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_GB2312" w:asciiTheme="minorHAnsi" w:hAnsiTheme="minorHAnsi"/>
          <w:sz w:val="44"/>
          <w:szCs w:val="44"/>
          <w:lang w:val="en-GB"/>
        </w:rPr>
      </w:pP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人事综合管理平台及数据治理平台采购</w:t>
      </w:r>
    </w:p>
    <w:p>
      <w:pPr>
        <w:spacing w:line="800" w:lineRule="exact"/>
        <w:ind w:left="907" w:leftChars="432"/>
        <w:rPr>
          <w:rFonts w:ascii="楷体" w:hAnsi="楷体" w:eastAsia="楷体"/>
          <w:b/>
          <w:color w:val="FF0000"/>
          <w:sz w:val="44"/>
          <w:szCs w:val="44"/>
          <w:lang w:val="en-GB"/>
        </w:rPr>
      </w:pPr>
      <w:r>
        <w:rPr>
          <w:rFonts w:hint="eastAsia" w:ascii="楷体" w:hAnsi="楷体" w:eastAsia="楷体"/>
          <w:b/>
          <w:sz w:val="44"/>
          <w:szCs w:val="44"/>
        </w:rPr>
        <w:t>项目编号：LZZC2024-G1-990897-LZJC</w:t>
      </w:r>
    </w:p>
    <w:p>
      <w:pPr>
        <w:spacing w:line="800" w:lineRule="exact"/>
        <w:rPr>
          <w:rFonts w:ascii="楷体" w:hAnsi="楷体" w:eastAsia="楷体"/>
          <w:b/>
          <w:sz w:val="44"/>
          <w:szCs w:val="44"/>
        </w:rPr>
      </w:pPr>
    </w:p>
    <w:p>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ascii="楷体" w:hAnsi="楷体" w:eastAsia="楷体"/>
          <w:b/>
          <w:sz w:val="44"/>
          <w:szCs w:val="44"/>
        </w:rPr>
      </w:pPr>
    </w:p>
    <w:p>
      <w:pPr>
        <w:spacing w:line="600" w:lineRule="exact"/>
        <w:jc w:val="center"/>
        <w:rPr>
          <w:rFonts w:ascii="楷体" w:hAnsi="楷体" w:eastAsia="楷体"/>
          <w:b/>
          <w:color w:val="FF0000"/>
          <w:sz w:val="44"/>
          <w:szCs w:val="44"/>
        </w:rPr>
      </w:pPr>
      <w:r>
        <w:rPr>
          <w:rFonts w:ascii="楷体" w:hAnsi="楷体" w:eastAsia="楷体"/>
          <w:b/>
          <w:color w:val="auto"/>
          <w:sz w:val="44"/>
          <w:szCs w:val="44"/>
        </w:rPr>
        <w:t>2024年</w:t>
      </w:r>
      <w:r>
        <w:rPr>
          <w:rFonts w:hint="eastAsia" w:ascii="楷体" w:hAnsi="楷体" w:eastAsia="楷体"/>
          <w:b/>
          <w:color w:val="auto"/>
          <w:sz w:val="44"/>
          <w:szCs w:val="44"/>
          <w:lang w:val="en-US" w:eastAsia="zh-CN"/>
        </w:rPr>
        <w:t>9</w:t>
      </w:r>
      <w:r>
        <w:rPr>
          <w:rFonts w:ascii="楷体" w:hAnsi="楷体" w:eastAsia="楷体"/>
          <w:b/>
          <w:color w:val="auto"/>
          <w:sz w:val="44"/>
          <w:szCs w:val="44"/>
        </w:rPr>
        <w:t>月</w:t>
      </w:r>
      <w:r>
        <w:rPr>
          <w:rFonts w:hint="eastAsia" w:ascii="楷体" w:hAnsi="楷体" w:eastAsia="楷体"/>
          <w:b/>
          <w:color w:val="auto"/>
          <w:sz w:val="44"/>
          <w:szCs w:val="44"/>
          <w:lang w:val="en-US" w:eastAsia="zh-CN"/>
        </w:rPr>
        <w:t>9</w:t>
      </w:r>
      <w:r>
        <w:rPr>
          <w:rFonts w:ascii="楷体" w:hAnsi="楷体" w:eastAsia="楷体"/>
          <w:b/>
          <w:color w:val="auto"/>
          <w:sz w:val="44"/>
          <w:szCs w:val="44"/>
        </w:rPr>
        <w:t>日</w:t>
      </w:r>
    </w:p>
    <w:p>
      <w:pPr>
        <w:widowControl/>
        <w:jc w:val="left"/>
        <w:rPr>
          <w:rFonts w:ascii="楷体" w:hAnsi="楷体" w:eastAsia="楷体"/>
          <w:b/>
          <w:sz w:val="44"/>
          <w:szCs w:val="44"/>
        </w:rPr>
      </w:pPr>
      <w:r>
        <w:rPr>
          <w:rFonts w:ascii="楷体" w:hAnsi="楷体" w:eastAsia="楷体"/>
          <w:b/>
          <w:sz w:val="44"/>
          <w:szCs w:val="44"/>
        </w:rPr>
        <w:br w:type="page"/>
      </w:r>
    </w:p>
    <w:p>
      <w:pPr>
        <w:spacing w:line="600" w:lineRule="exact"/>
        <w:jc w:val="center"/>
        <w:rPr>
          <w:rFonts w:ascii="楷体" w:hAnsi="楷体" w:eastAsia="楷体"/>
          <w:b/>
          <w:sz w:val="44"/>
          <w:szCs w:val="44"/>
        </w:rPr>
      </w:pP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5"/>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_Toc20413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_Toc26396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_Toc26396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_Toc5169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_Toc10186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_Toc32547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_Toc32547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val="0"/>
          <w:bCs w:val="0"/>
          <w:caps w:val="0"/>
          <w:sz w:val="30"/>
          <w:szCs w:val="30"/>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0"/>
          <w:szCs w:val="30"/>
        </w:rPr>
        <w:t xml:space="preserve"> </w:t>
      </w:r>
    </w:p>
    <w:p/>
    <w:p/>
    <w:p>
      <w:pPr>
        <w:pStyle w:val="2"/>
      </w:pPr>
    </w:p>
    <w:p/>
    <w:p>
      <w:pPr>
        <w:pStyle w:val="2"/>
      </w:pPr>
    </w:p>
    <w:p/>
    <w:p>
      <w:pPr>
        <w:pStyle w:val="2"/>
      </w:pPr>
    </w:p>
    <w:p/>
    <w:p>
      <w:pPr>
        <w:pStyle w:val="2"/>
      </w:pPr>
    </w:p>
    <w:p/>
    <w:p>
      <w:pPr>
        <w:pStyle w:val="2"/>
      </w:pPr>
    </w:p>
    <w:p/>
    <w:p/>
    <w:p/>
    <w:p/>
    <w:p/>
    <w:p/>
    <w:p/>
    <w:p/>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3"/>
        <w:spacing w:line="276" w:lineRule="auto"/>
        <w:jc w:val="center"/>
        <w:rPr>
          <w:sz w:val="32"/>
          <w:szCs w:val="32"/>
        </w:rPr>
      </w:pPr>
      <w:bookmarkStart w:id="0" w:name="_Toc6763"/>
      <w:bookmarkStart w:id="1" w:name="_Toc1198"/>
      <w:bookmarkStart w:id="2" w:name="_Toc17667"/>
      <w:r>
        <w:rPr>
          <w:rFonts w:hint="eastAsia"/>
          <w:sz w:val="32"/>
          <w:szCs w:val="32"/>
        </w:rPr>
        <w:t>第一章 公开招标公告</w:t>
      </w:r>
      <w:bookmarkEnd w:id="0"/>
      <w:bookmarkEnd w:id="1"/>
      <w:bookmarkEnd w:id="2"/>
    </w:p>
    <w:p>
      <w:pPr>
        <w:pStyle w:val="4"/>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color w:val="auto"/>
          <w:sz w:val="28"/>
          <w:szCs w:val="28"/>
          <w:u w:val="single"/>
        </w:rPr>
      </w:pPr>
      <w:bookmarkStart w:id="3" w:name="_Hlk50568865"/>
      <w:r>
        <w:rPr>
          <w:rFonts w:ascii="仿宋_GB2312" w:eastAsia="仿宋_GB2312"/>
          <w:sz w:val="28"/>
          <w:szCs w:val="28"/>
        </w:rPr>
        <w:t>人事综合管理平台及数据治理平台采购</w:t>
      </w:r>
      <w:r>
        <w:rPr>
          <w:rFonts w:hint="eastAsia" w:ascii="仿宋_GB2312" w:eastAsia="仿宋_GB2312"/>
          <w:sz w:val="28"/>
          <w:szCs w:val="28"/>
        </w:rPr>
        <w:t>项目的潜在投标人应在广西政府采购云平台（https://www.gcy.zfcg.gxzf.gov.cn/）获取招标文件，并</w:t>
      </w:r>
      <w:r>
        <w:rPr>
          <w:rFonts w:hint="eastAsia" w:ascii="仿宋_GB2312" w:eastAsia="仿宋_GB2312"/>
          <w:color w:val="auto"/>
          <w:sz w:val="28"/>
          <w:szCs w:val="28"/>
        </w:rPr>
        <w:t>于</w:t>
      </w:r>
      <w:r>
        <w:rPr>
          <w:rFonts w:ascii="仿宋_GB2312" w:eastAsia="仿宋_GB2312"/>
          <w:color w:val="auto"/>
          <w:sz w:val="28"/>
          <w:szCs w:val="28"/>
        </w:rPr>
        <w:t>2024年</w:t>
      </w:r>
      <w:r>
        <w:rPr>
          <w:rFonts w:hint="eastAsia" w:ascii="仿宋_GB2312" w:eastAsia="仿宋_GB2312"/>
          <w:color w:val="auto"/>
          <w:sz w:val="28"/>
          <w:szCs w:val="28"/>
          <w:lang w:val="en-US" w:eastAsia="zh-CN"/>
        </w:rPr>
        <w:t>9</w:t>
      </w:r>
      <w:r>
        <w:rPr>
          <w:rFonts w:ascii="仿宋_GB2312" w:eastAsia="仿宋_GB2312"/>
          <w:color w:val="auto"/>
          <w:sz w:val="28"/>
          <w:szCs w:val="28"/>
        </w:rPr>
        <w:t>月</w:t>
      </w:r>
      <w:r>
        <w:rPr>
          <w:rFonts w:hint="eastAsia" w:ascii="仿宋_GB2312" w:eastAsia="仿宋_GB2312"/>
          <w:color w:val="auto"/>
          <w:sz w:val="28"/>
          <w:szCs w:val="28"/>
          <w:lang w:val="en-US" w:eastAsia="zh-CN"/>
        </w:rPr>
        <w:t>30</w:t>
      </w:r>
      <w:r>
        <w:rPr>
          <w:rFonts w:ascii="仿宋_GB2312" w:eastAsia="仿宋_GB2312"/>
          <w:color w:val="auto"/>
          <w:sz w:val="28"/>
          <w:szCs w:val="28"/>
        </w:rPr>
        <w:t>日 09:</w:t>
      </w:r>
      <w:r>
        <w:rPr>
          <w:rFonts w:hint="eastAsia" w:ascii="仿宋_GB2312" w:eastAsia="仿宋_GB2312"/>
          <w:color w:val="auto"/>
          <w:sz w:val="28"/>
          <w:szCs w:val="28"/>
          <w:lang w:val="en-US" w:eastAsia="zh-CN"/>
        </w:rPr>
        <w:t>2</w:t>
      </w:r>
      <w:r>
        <w:rPr>
          <w:rFonts w:ascii="仿宋_GB2312" w:eastAsia="仿宋_GB2312"/>
          <w:color w:val="auto"/>
          <w:sz w:val="28"/>
          <w:szCs w:val="28"/>
        </w:rPr>
        <w:t>0</w:t>
      </w:r>
      <w:r>
        <w:rPr>
          <w:rFonts w:hint="eastAsia" w:ascii="仿宋_GB2312" w:eastAsia="仿宋_GB2312"/>
          <w:color w:val="auto"/>
          <w:sz w:val="28"/>
          <w:szCs w:val="28"/>
        </w:rPr>
        <w:t>（北京时间）前</w:t>
      </w:r>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pPr>
        <w:spacing w:line="400" w:lineRule="exact"/>
        <w:ind w:right="-21" w:rightChars="-10" w:firstLine="562" w:firstLineChars="200"/>
        <w:rPr>
          <w:rFonts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color w:val="FF0000"/>
          <w:sz w:val="28"/>
          <w:szCs w:val="28"/>
        </w:rPr>
      </w:pPr>
      <w:r>
        <w:rPr>
          <w:rFonts w:hint="eastAsia" w:ascii="仿宋_GB2312" w:eastAsia="仿宋_GB2312"/>
          <w:sz w:val="28"/>
          <w:szCs w:val="28"/>
        </w:rPr>
        <w:t>项目编号：LZZC2024-G1-990897-LZJC</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人事综合管理平台及数据治理平台采购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r>
        <w:rPr>
          <w:rFonts w:ascii="仿宋_GB2312" w:hAnsi="Times New Roman" w:eastAsia="仿宋_GB2312"/>
          <w:sz w:val="28"/>
          <w:szCs w:val="28"/>
        </w:rPr>
        <w:t>1820000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hint="eastAsia" w:ascii="仿宋" w:hAnsi="仿宋" w:eastAsia="仿宋"/>
          <w:bCs/>
          <w:sz w:val="24"/>
          <w:lang w:eastAsia="zh-CN"/>
        </w:rPr>
      </w:pPr>
      <w:r>
        <w:rPr>
          <w:rFonts w:hint="eastAsia" w:ascii="仿宋" w:hAnsi="仿宋" w:eastAsia="仿宋"/>
          <w:bCs/>
          <w:sz w:val="24"/>
          <w:lang w:eastAsia="zh-CN"/>
        </w:rPr>
        <w:t>标项一</w:t>
      </w:r>
    </w:p>
    <w:p>
      <w:pPr>
        <w:spacing w:line="400" w:lineRule="exact"/>
        <w:ind w:right="-21" w:rightChars="-10"/>
        <w:rPr>
          <w:rFonts w:hint="eastAsia" w:ascii="仿宋" w:hAnsi="仿宋" w:eastAsia="仿宋"/>
          <w:bCs/>
          <w:sz w:val="24"/>
          <w:lang w:eastAsia="zh-CN"/>
        </w:rPr>
      </w:pPr>
      <w:r>
        <w:rPr>
          <w:rFonts w:ascii="仿宋" w:hAnsi="仿宋" w:eastAsia="仿宋"/>
          <w:bCs/>
          <w:sz w:val="24"/>
        </w:rPr>
        <w:t>标项名称：人事综合管理平台采购
</w:t>
      </w:r>
      <w:r>
        <w:rPr>
          <w:rFonts w:ascii="仿宋" w:hAnsi="仿宋" w:eastAsia="仿宋"/>
          <w:bCs/>
          <w:sz w:val="24"/>
        </w:rPr>
        <w:cr/>
      </w:r>
      <w:r>
        <w:rPr>
          <w:rFonts w:hint="eastAsia" w:ascii="仿宋" w:hAnsi="仿宋" w:eastAsia="仿宋" w:cs="仿宋"/>
          <w:bCs/>
          <w:sz w:val="24"/>
        </w:rPr>
        <w:t>数量：1
</w:t>
      </w:r>
      <w:r>
        <w:rPr>
          <w:rFonts w:hint="eastAsia" w:ascii="仿宋" w:hAnsi="仿宋" w:eastAsia="仿宋" w:cs="仿宋"/>
          <w:bCs/>
          <w:sz w:val="24"/>
        </w:rPr>
        <w:cr/>
      </w:r>
      <w:r>
        <w:rPr>
          <w:rFonts w:hint="eastAsia" w:ascii="仿宋" w:hAnsi="仿宋" w:eastAsia="仿宋" w:cs="仿宋"/>
          <w:bCs/>
          <w:sz w:val="24"/>
        </w:rPr>
        <w:t>预算金额（元）：860000
</w:t>
      </w:r>
      <w:r>
        <w:rPr>
          <w:rFonts w:hint="eastAsia" w:ascii="仿宋" w:hAnsi="仿宋" w:eastAsia="仿宋" w:cs="仿宋"/>
          <w:bCs/>
          <w:sz w:val="24"/>
        </w:rPr>
        <w:cr/>
      </w:r>
      <w:r>
        <w:rPr>
          <w:rFonts w:hint="eastAsia" w:ascii="仿宋" w:hAnsi="仿宋" w:eastAsia="仿宋" w:cs="仿宋"/>
          <w:bCs/>
          <w:sz w:val="24"/>
        </w:rPr>
        <w:t>简要规格描述或项目基本概况介绍、用途：柳州城市职业学院人事综合管理平台采购（具体内容详见招标文件第二章《采购需求》）
</w:t>
      </w:r>
      <w:r>
        <w:rPr>
          <w:rFonts w:hint="eastAsia" w:ascii="仿宋" w:hAnsi="仿宋" w:eastAsia="仿宋" w:cs="仿宋"/>
          <w:bCs/>
          <w:sz w:val="24"/>
        </w:rPr>
        <w:cr/>
      </w:r>
      <w:r>
        <w:rPr>
          <w:rFonts w:hint="eastAsia" w:ascii="仿宋" w:hAnsi="仿宋" w:eastAsia="仿宋" w:cs="仿宋"/>
          <w:bCs/>
          <w:sz w:val="24"/>
        </w:rPr>
        <w:t>最高限价（如有）：860000
</w:t>
      </w:r>
      <w:r>
        <w:rPr>
          <w:rFonts w:hint="eastAsia" w:ascii="仿宋" w:hAnsi="仿宋" w:eastAsia="仿宋" w:cs="仿宋"/>
          <w:bCs/>
          <w:sz w:val="24"/>
        </w:rPr>
        <w:cr/>
      </w:r>
      <w:r>
        <w:rPr>
          <w:rFonts w:hint="eastAsia" w:ascii="仿宋" w:hAnsi="仿宋" w:eastAsia="仿宋" w:cs="仿宋"/>
          <w:bCs/>
          <w:sz w:val="24"/>
        </w:rPr>
        <w:t>合同履约期限：自签订合同之日起</w:t>
      </w:r>
      <w:r>
        <w:rPr>
          <w:rFonts w:hint="eastAsia" w:ascii="仿宋" w:hAnsi="仿宋" w:eastAsia="仿宋" w:cs="仿宋"/>
          <w:bCs/>
          <w:sz w:val="24"/>
          <w:lang w:val="en-US" w:eastAsia="zh-CN"/>
        </w:rPr>
        <w:t>180</w:t>
      </w:r>
      <w:r>
        <w:rPr>
          <w:rFonts w:hint="eastAsia" w:ascii="仿宋" w:hAnsi="仿宋" w:eastAsia="仿宋" w:cs="仿宋"/>
          <w:bCs/>
          <w:sz w:val="24"/>
        </w:rPr>
        <w:t>日内安装调试完毕，验收合格并交付使用。 
</w:t>
      </w:r>
      <w:r>
        <w:rPr>
          <w:rFonts w:hint="eastAsia" w:ascii="仿宋" w:hAnsi="仿宋" w:eastAsia="仿宋" w:cs="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
</w:t>
      </w:r>
      <w:r>
        <w:rPr>
          <w:rFonts w:ascii="仿宋" w:hAnsi="仿宋" w:eastAsia="仿宋"/>
          <w:bCs/>
          <w:sz w:val="24"/>
        </w:rPr>
        <w:cr/>
      </w:r>
      <w:r>
        <w:rPr>
          <w:rFonts w:ascii="仿宋" w:hAnsi="仿宋" w:eastAsia="仿宋"/>
          <w:bCs/>
          <w:sz w:val="24"/>
        </w:rPr>
        <w:t>
</w:t>
      </w:r>
      <w:r>
        <w:rPr>
          <w:rFonts w:ascii="仿宋" w:hAnsi="仿宋" w:eastAsia="仿宋"/>
          <w:bCs/>
          <w:sz w:val="24"/>
        </w:rPr>
        <w:cr/>
      </w:r>
      <w:r>
        <w:rPr>
          <w:rFonts w:hint="eastAsia" w:ascii="仿宋" w:hAnsi="仿宋" w:eastAsia="仿宋"/>
          <w:bCs/>
          <w:sz w:val="24"/>
          <w:lang w:eastAsia="zh-CN"/>
        </w:rPr>
        <w:t>标项二</w:t>
      </w:r>
    </w:p>
    <w:p>
      <w:pPr>
        <w:spacing w:line="400" w:lineRule="exact"/>
        <w:ind w:right="-21" w:rightChars="-10"/>
        <w:rPr>
          <w:rFonts w:ascii="仿宋" w:hAnsi="仿宋" w:eastAsia="仿宋"/>
          <w:bCs/>
          <w:sz w:val="24"/>
        </w:rPr>
      </w:pPr>
      <w:r>
        <w:rPr>
          <w:rFonts w:ascii="仿宋" w:hAnsi="仿宋" w:eastAsia="仿宋"/>
          <w:bCs/>
          <w:sz w:val="24"/>
        </w:rPr>
        <w:t>标项名称：数据治理平台采购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预算金额（元）：960000
</w:t>
      </w:r>
      <w:r>
        <w:rPr>
          <w:rFonts w:ascii="仿宋" w:hAnsi="仿宋" w:eastAsia="仿宋"/>
          <w:bCs/>
          <w:sz w:val="24"/>
        </w:rPr>
        <w:cr/>
      </w:r>
      <w:r>
        <w:rPr>
          <w:rFonts w:ascii="仿宋" w:hAnsi="仿宋" w:eastAsia="仿宋"/>
          <w:bCs/>
          <w:sz w:val="24"/>
        </w:rPr>
        <w:t>简要规格描述或项目基本概况介绍、用途：柳州城市职业学院数据治理平台采购（具体内容详见招标文件第二章《采购需求》）
</w:t>
      </w:r>
      <w:r>
        <w:rPr>
          <w:rFonts w:ascii="仿宋" w:hAnsi="仿宋" w:eastAsia="仿宋"/>
          <w:bCs/>
          <w:sz w:val="24"/>
        </w:rPr>
        <w:cr/>
      </w:r>
      <w:r>
        <w:rPr>
          <w:rFonts w:ascii="仿宋" w:hAnsi="仿宋" w:eastAsia="仿宋"/>
          <w:bCs/>
          <w:sz w:val="24"/>
        </w:rPr>
        <w:t>最高限价（如有）：960000
</w:t>
      </w:r>
      <w:r>
        <w:rPr>
          <w:rFonts w:ascii="仿宋" w:hAnsi="仿宋" w:eastAsia="仿宋"/>
          <w:bCs/>
          <w:sz w:val="24"/>
        </w:rPr>
        <w:cr/>
      </w:r>
      <w:r>
        <w:rPr>
          <w:rFonts w:ascii="仿宋" w:hAnsi="仿宋" w:eastAsia="仿宋"/>
          <w:bCs/>
          <w:sz w:val="24"/>
        </w:rPr>
        <w:t>合同履约期限：自签订合同之日起</w:t>
      </w:r>
      <w:r>
        <w:rPr>
          <w:rFonts w:hint="eastAsia" w:ascii="仿宋" w:hAnsi="仿宋" w:eastAsia="仿宋"/>
          <w:bCs/>
          <w:sz w:val="24"/>
          <w:lang w:val="en-US" w:eastAsia="zh-CN"/>
        </w:rPr>
        <w:t>90</w:t>
      </w:r>
      <w:r>
        <w:rPr>
          <w:rFonts w:ascii="仿宋" w:hAnsi="仿宋" w:eastAsia="仿宋"/>
          <w:bCs/>
          <w:sz w:val="24"/>
        </w:rPr>
        <w:t>日内安装调试完毕，验收合格并交付使用。 
</w:t>
      </w:r>
      <w:r>
        <w:rPr>
          <w:rFonts w:ascii="仿宋" w:hAnsi="仿宋" w:eastAsia="仿宋"/>
          <w:bCs/>
          <w:sz w:val="24"/>
        </w:rPr>
        <w:cr/>
      </w:r>
      <w:r>
        <w:rPr>
          <w:rFonts w:ascii="仿宋" w:hAnsi="仿宋" w:eastAsia="仿宋"/>
          <w:bCs/>
          <w:sz w:val="24"/>
        </w:rPr>
        <w:t>本标项（否）接受联合体投标
</w:t>
      </w:r>
    </w:p>
    <w:p>
      <w:pPr>
        <w:spacing w:line="400" w:lineRule="exact"/>
        <w:ind w:right="-21" w:rightChars="-10"/>
        <w:rPr>
          <w:rFonts w:ascii="仿宋_GB2312" w:eastAsia="仿宋_GB2312"/>
          <w:b/>
          <w:sz w:val="28"/>
          <w:szCs w:val="28"/>
        </w:rPr>
      </w:pP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right="-21" w:rightChars="-10" w:firstLine="562" w:firstLineChars="200"/>
        <w:jc w:val="both"/>
        <w:rPr>
          <w:rFonts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right="-21" w:rightChars="-10" w:firstLine="562" w:firstLineChars="200"/>
        <w:jc w:val="both"/>
        <w:rPr>
          <w:rFonts w:ascii="黑体" w:hAnsi="黑体" w:eastAsia="黑体" w:cs="黑体"/>
          <w:bCs/>
          <w:sz w:val="28"/>
          <w:szCs w:val="28"/>
        </w:rPr>
      </w:pPr>
      <w:bookmarkStart w:id="7" w:name="_Toc35393792"/>
      <w:bookmarkStart w:id="8" w:name="_Toc35393623"/>
      <w:r>
        <w:rPr>
          <w:rFonts w:hint="eastAsia" w:ascii="黑体" w:hAnsi="黑体" w:eastAsia="黑体" w:cs="黑体"/>
          <w:bCs/>
          <w:sz w:val="28"/>
          <w:szCs w:val="28"/>
        </w:rPr>
        <w:t>三、获取招标文件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hAnsi="Calibri" w:eastAsia="仿宋_GB2312"/>
          <w:color w:val="auto"/>
          <w:sz w:val="28"/>
          <w:szCs w:val="28"/>
          <w:lang w:val="en-US" w:eastAsia="zh-CN"/>
        </w:rPr>
        <w:t>2024</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9</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9</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2024</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9</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19</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wordWrap w:val="0"/>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keepNext w:val="0"/>
        <w:keepLines w:val="0"/>
        <w:pageBreakBefore w:val="0"/>
        <w:widowControl w:val="0"/>
        <w:kinsoku/>
        <w:wordWrap w:val="0"/>
        <w:overflowPunct/>
        <w:topLinePunct w:val="0"/>
        <w:autoSpaceDE/>
        <w:autoSpaceDN/>
        <w:bidi w:val="0"/>
        <w:adjustRightInd/>
        <w:snapToGrid/>
        <w:spacing w:line="480" w:lineRule="exact"/>
        <w:ind w:right="-21" w:rightChars="-10" w:firstLine="560" w:firstLineChars="200"/>
        <w:textAlignment w:val="auto"/>
        <w:outlineLvl w:val="9"/>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keepLines w:val="0"/>
        <w:pageBreakBefore w:val="0"/>
        <w:widowControl w:val="0"/>
        <w:kinsoku/>
        <w:wordWrap/>
        <w:overflowPunct/>
        <w:topLinePunct w:val="0"/>
        <w:autoSpaceDE/>
        <w:autoSpaceDN/>
        <w:bidi w:val="0"/>
        <w:snapToGrid/>
        <w:spacing w:line="480" w:lineRule="exact"/>
        <w:ind w:right="-21" w:rightChars="-10" w:firstLine="562" w:firstLineChars="200"/>
        <w:jc w:val="both"/>
        <w:textAlignment w:val="auto"/>
        <w:rPr>
          <w:rFonts w:ascii="黑体" w:hAnsi="黑体" w:eastAsia="黑体" w:cs="黑体"/>
          <w:bCs/>
          <w:sz w:val="28"/>
          <w:szCs w:val="28"/>
        </w:rPr>
      </w:pPr>
      <w:bookmarkStart w:id="9" w:name="_Toc28359082"/>
      <w:bookmarkStart w:id="10" w:name="_Toc28359005"/>
      <w:bookmarkStart w:id="11" w:name="_Toc35393624"/>
      <w:bookmarkStart w:id="12" w:name="_Toc35393793"/>
      <w:r>
        <w:rPr>
          <w:rFonts w:hint="eastAsia" w:ascii="黑体" w:hAnsi="黑体" w:eastAsia="黑体" w:cs="黑体"/>
          <w:bCs/>
          <w:sz w:val="28"/>
          <w:szCs w:val="28"/>
        </w:rPr>
        <w:t>四、</w:t>
      </w:r>
      <w:bookmarkEnd w:id="9"/>
      <w:bookmarkEnd w:id="10"/>
      <w:bookmarkEnd w:id="11"/>
      <w:bookmarkEnd w:id="12"/>
      <w:r>
        <w:rPr>
          <w:rFonts w:hint="eastAsia" w:ascii="黑体" w:hAnsi="黑体" w:eastAsia="黑体" w:cs="黑体"/>
          <w:bCs/>
          <w:color w:val="000000"/>
          <w:sz w:val="28"/>
          <w:szCs w:val="28"/>
        </w:rPr>
        <w:t>提交投标文件截止时间、开标时间和地点</w:t>
      </w:r>
    </w:p>
    <w:p>
      <w:pPr>
        <w:keepLines w:val="0"/>
        <w:pageBreakBefore w:val="0"/>
        <w:widowControl w:val="0"/>
        <w:kinsoku/>
        <w:wordWrap/>
        <w:overflowPunct/>
        <w:topLinePunct w:val="0"/>
        <w:autoSpaceDE/>
        <w:autoSpaceDN/>
        <w:bidi w:val="0"/>
        <w:snapToGrid/>
        <w:spacing w:line="480" w:lineRule="exact"/>
        <w:ind w:right="-21" w:rightChars="-10" w:firstLine="560" w:firstLineChars="200"/>
        <w:textAlignment w:val="auto"/>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2024年</w:t>
      </w:r>
      <w:r>
        <w:rPr>
          <w:rFonts w:hint="eastAsia" w:ascii="仿宋_GB2312" w:hAnsi="仿宋_GB2312" w:eastAsia="仿宋_GB2312" w:cs="仿宋_GB2312"/>
          <w:bCs/>
          <w:color w:val="auto"/>
          <w:sz w:val="28"/>
          <w:szCs w:val="28"/>
          <w:lang w:val="en-US" w:eastAsia="zh-CN"/>
        </w:rPr>
        <w:t>9</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30</w:t>
      </w:r>
      <w:r>
        <w:rPr>
          <w:rFonts w:ascii="仿宋_GB2312" w:hAnsi="仿宋_GB2312" w:eastAsia="仿宋_GB2312" w:cs="仿宋_GB2312"/>
          <w:bCs/>
          <w:color w:val="auto"/>
          <w:sz w:val="28"/>
          <w:szCs w:val="28"/>
        </w:rPr>
        <w:t>日 09:</w:t>
      </w:r>
      <w:r>
        <w:rPr>
          <w:rFonts w:hint="eastAsia" w:ascii="仿宋_GB2312" w:hAnsi="仿宋_GB2312" w:eastAsia="仿宋_GB2312" w:cs="仿宋_GB2312"/>
          <w:bCs/>
          <w:color w:val="auto"/>
          <w:sz w:val="28"/>
          <w:szCs w:val="28"/>
          <w:lang w:val="en-US" w:eastAsia="zh-CN"/>
        </w:rPr>
        <w:t>2</w:t>
      </w:r>
      <w:r>
        <w:rPr>
          <w:rFonts w:ascii="仿宋_GB2312" w:hAnsi="仿宋_GB2312" w:eastAsia="仿宋_GB2312" w:cs="仿宋_GB2312"/>
          <w:bCs/>
          <w:color w:val="auto"/>
          <w:sz w:val="28"/>
          <w:szCs w:val="28"/>
        </w:rPr>
        <w:t>0</w:t>
      </w:r>
      <w:r>
        <w:rPr>
          <w:rFonts w:hint="eastAsia" w:ascii="仿宋_GB2312" w:eastAsia="仿宋_GB2312"/>
          <w:color w:val="auto"/>
          <w:sz w:val="28"/>
          <w:szCs w:val="28"/>
        </w:rPr>
        <w:t>（北</w:t>
      </w:r>
      <w:r>
        <w:rPr>
          <w:rFonts w:hint="eastAsia" w:ascii="仿宋_GB2312" w:eastAsia="仿宋_GB2312"/>
          <w:sz w:val="28"/>
          <w:szCs w:val="28"/>
        </w:rPr>
        <w:t>京时间）</w:t>
      </w:r>
    </w:p>
    <w:p>
      <w:pPr>
        <w:keepNext w:val="0"/>
        <w:keepLines w:val="0"/>
        <w:pageBreakBefore w:val="0"/>
        <w:widowControl w:val="0"/>
        <w:kinsoku/>
        <w:wordWrap w:val="0"/>
        <w:overflowPunct/>
        <w:topLinePunct w:val="0"/>
        <w:autoSpaceDE/>
        <w:autoSpaceDN/>
        <w:bidi w:val="0"/>
        <w:adjustRightInd/>
        <w:snapToGrid/>
        <w:spacing w:line="480" w:lineRule="exact"/>
        <w:ind w:right="-21" w:rightChars="-10" w:firstLine="560" w:firstLineChars="200"/>
        <w:textAlignment w:val="auto"/>
        <w:outlineLvl w:val="9"/>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w:t>
      </w:r>
      <w:r>
        <w:rPr>
          <w:rFonts w:hint="eastAsia" w:ascii="仿宋_GB2312" w:hAnsi="仿宋_GB2312" w:eastAsia="仿宋_GB2312" w:cs="仿宋_GB2312"/>
          <w:color w:val="auto"/>
          <w:sz w:val="28"/>
          <w:szCs w:val="28"/>
        </w:rPr>
        <w:t>间：</w:t>
      </w:r>
      <w:r>
        <w:rPr>
          <w:rFonts w:ascii="仿宋_GB2312" w:eastAsia="仿宋_GB2312"/>
          <w:bCs/>
          <w:color w:val="auto"/>
          <w:sz w:val="28"/>
          <w:szCs w:val="28"/>
        </w:rPr>
        <w:t>2024年</w:t>
      </w:r>
      <w:r>
        <w:rPr>
          <w:rFonts w:hint="eastAsia" w:ascii="仿宋_GB2312" w:eastAsia="仿宋_GB2312"/>
          <w:bCs/>
          <w:color w:val="auto"/>
          <w:sz w:val="28"/>
          <w:szCs w:val="28"/>
          <w:lang w:val="en-US" w:eastAsia="zh-CN"/>
        </w:rPr>
        <w:t>9</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30</w:t>
      </w:r>
      <w:r>
        <w:rPr>
          <w:rFonts w:ascii="仿宋_GB2312" w:eastAsia="仿宋_GB2312"/>
          <w:bCs/>
          <w:color w:val="auto"/>
          <w:sz w:val="28"/>
          <w:szCs w:val="28"/>
        </w:rPr>
        <w:t>日 09:</w:t>
      </w:r>
      <w:r>
        <w:rPr>
          <w:rFonts w:hint="eastAsia" w:ascii="仿宋_GB2312" w:eastAsia="仿宋_GB2312"/>
          <w:bCs/>
          <w:color w:val="auto"/>
          <w:sz w:val="28"/>
          <w:szCs w:val="28"/>
          <w:lang w:val="en-US" w:eastAsia="zh-CN"/>
        </w:rPr>
        <w:t>2</w:t>
      </w:r>
      <w:r>
        <w:rPr>
          <w:rFonts w:ascii="仿宋_GB2312" w:eastAsia="仿宋_GB2312"/>
          <w:bCs/>
          <w:color w:val="auto"/>
          <w:sz w:val="28"/>
          <w:szCs w:val="28"/>
        </w:rPr>
        <w:t>0</w:t>
      </w:r>
    </w:p>
    <w:p>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4"/>
        <w:spacing w:line="400" w:lineRule="exact"/>
        <w:ind w:right="-21" w:rightChars="-10" w:firstLine="562" w:firstLineChars="200"/>
        <w:jc w:val="both"/>
        <w:rPr>
          <w:rFonts w:ascii="黑体" w:hAnsi="黑体" w:eastAsia="黑体" w:cs="黑体"/>
          <w:bCs/>
          <w:sz w:val="28"/>
          <w:szCs w:val="28"/>
        </w:rPr>
      </w:pPr>
      <w:bookmarkStart w:id="13" w:name="_Toc28359084"/>
      <w:bookmarkStart w:id="14" w:name="_Toc28359007"/>
      <w:bookmarkStart w:id="15" w:name="_Toc35393625"/>
      <w:bookmarkStart w:id="16" w:name="_Toc35393794"/>
      <w:r>
        <w:rPr>
          <w:rFonts w:hint="eastAsia" w:ascii="黑体" w:hAnsi="黑体" w:eastAsia="黑体" w:cs="黑体"/>
          <w:bCs/>
          <w:sz w:val="28"/>
          <w:szCs w:val="28"/>
        </w:rPr>
        <w:t>五、公告期限</w:t>
      </w:r>
      <w:bookmarkEnd w:id="13"/>
      <w:bookmarkEnd w:id="14"/>
      <w:bookmarkEnd w:id="15"/>
      <w:bookmarkEnd w:id="16"/>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right="-21" w:rightChars="-10" w:firstLine="562" w:firstLineChars="200"/>
        <w:jc w:val="both"/>
        <w:rPr>
          <w:rFonts w:ascii="仿宋_GB2312" w:hAnsi="仿宋_GB2312" w:eastAsia="仿宋_GB2312" w:cs="仿宋_GB2312"/>
          <w:bCs/>
          <w:sz w:val="28"/>
          <w:szCs w:val="28"/>
        </w:rPr>
      </w:pPr>
      <w:bookmarkStart w:id="17" w:name="_Toc35393626"/>
      <w:bookmarkStart w:id="18" w:name="_Toc35393795"/>
      <w:r>
        <w:rPr>
          <w:rFonts w:hint="eastAsia" w:ascii="黑体" w:hAnsi="黑体" w:eastAsia="黑体" w:cs="黑体"/>
          <w:bCs/>
          <w:sz w:val="28"/>
          <w:szCs w:val="28"/>
        </w:rPr>
        <w:t>六、其他补充事宜</w:t>
      </w:r>
      <w:bookmarkEnd w:id="17"/>
      <w:bookmarkEnd w:id="18"/>
    </w:p>
    <w:p>
      <w:pPr>
        <w:pStyle w:val="73"/>
        <w:spacing w:line="400" w:lineRule="exact"/>
        <w:ind w:right="-21" w:rightChars="-10"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pPr>
        <w:pStyle w:val="73"/>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ascii="仿宋_GB2312" w:hAnsi="仿宋_GB2312" w:eastAsia="仿宋_GB2312" w:cs="仿宋_GB2312"/>
          <w:sz w:val="28"/>
          <w:szCs w:val="28"/>
        </w:rPr>
      </w:pPr>
      <w:bookmarkStart w:id="19" w:name="_Hlk93681467"/>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19"/>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sz w:val="28"/>
          <w:szCs w:val="28"/>
        </w:rPr>
        <w:t>原在政采云平台注册 的临时供应商，以及政采云平台暂停线上业务办理期间（2024年1月1日-2月17日），通过线下办理注册登记的潜在供应商，仍需在广西政府采购云平台重新注册登记。</w:t>
      </w:r>
    </w:p>
    <w:p>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right="-21" w:rightChars="-10" w:firstLine="562" w:firstLineChars="200"/>
        <w:jc w:val="both"/>
        <w:rPr>
          <w:rFonts w:ascii="黑体" w:hAnsi="黑体" w:eastAsia="黑体" w:cs="黑体"/>
          <w:b w:val="0"/>
          <w:sz w:val="28"/>
          <w:szCs w:val="28"/>
        </w:rPr>
      </w:pPr>
      <w:bookmarkStart w:id="20" w:name="_Toc35393796"/>
      <w:bookmarkStart w:id="21" w:name="_Toc28359085"/>
      <w:bookmarkStart w:id="22" w:name="_Toc28359008"/>
      <w:bookmarkStart w:id="23" w:name="_Toc35393627"/>
      <w:bookmarkStart w:id="24" w:name="_Hlk50569036"/>
      <w:r>
        <w:rPr>
          <w:rFonts w:hint="eastAsia" w:ascii="黑体" w:hAnsi="黑体" w:eastAsia="黑体" w:cs="黑体"/>
          <w:bCs/>
          <w:sz w:val="28"/>
          <w:szCs w:val="28"/>
        </w:rPr>
        <w:t>七、对本次招标提出询问，请按以下方式联系</w:t>
      </w:r>
      <w:bookmarkEnd w:id="20"/>
      <w:bookmarkEnd w:id="21"/>
      <w:bookmarkEnd w:id="22"/>
      <w:bookmarkEnd w:id="23"/>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广西柳州市鱼峰区官塘大道文苑路1号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梁雪梅</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0772-5331035</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4"/>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3"/>
        <w:spacing w:line="276" w:lineRule="auto"/>
        <w:jc w:val="center"/>
        <w:rPr>
          <w:rFonts w:ascii="宋体" w:hAnsi="宋体"/>
          <w:sz w:val="32"/>
          <w:szCs w:val="32"/>
        </w:rPr>
      </w:pPr>
      <w:bookmarkStart w:id="25" w:name="_Toc21856"/>
      <w:bookmarkStart w:id="26" w:name="_Toc1754"/>
      <w:bookmarkStart w:id="27" w:name="_Toc20413"/>
      <w:r>
        <w:rPr>
          <w:rFonts w:hint="eastAsia" w:ascii="宋体" w:hAnsi="宋体"/>
          <w:sz w:val="32"/>
          <w:szCs w:val="32"/>
        </w:rPr>
        <w:t>第二章 采购需求</w:t>
      </w:r>
      <w:bookmarkEnd w:id="25"/>
      <w:bookmarkEnd w:id="26"/>
      <w:bookmarkEnd w:id="27"/>
    </w:p>
    <w:p>
      <w:pPr>
        <w:spacing w:line="276" w:lineRule="auto"/>
        <w:ind w:right="-330" w:rightChars="-157"/>
        <w:rPr>
          <w:rFonts w:ascii="仿宋_GB2312" w:eastAsia="仿宋_GB2312"/>
          <w:b/>
          <w:bCs/>
          <w:sz w:val="24"/>
        </w:rPr>
      </w:pPr>
      <w:r>
        <w:rPr>
          <w:rFonts w:hint="eastAsia" w:ascii="仿宋_GB2312" w:eastAsia="仿宋_GB2312"/>
          <w:b/>
          <w:bCs/>
          <w:sz w:val="24"/>
        </w:rPr>
        <w:t>说明：</w:t>
      </w:r>
    </w:p>
    <w:p>
      <w:pPr>
        <w:spacing w:line="380" w:lineRule="exact"/>
        <w:ind w:right="-330" w:rightChars="-157" w:firstLine="482" w:firstLineChars="200"/>
        <w:rPr>
          <w:rFonts w:ascii="仿宋_GB2312" w:eastAsia="仿宋_GB2312"/>
          <w:b/>
          <w:bCs/>
          <w:color w:val="000000"/>
          <w:sz w:val="24"/>
        </w:rPr>
      </w:pPr>
      <w:bookmarkStart w:id="28"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1没有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eastAsia="zh-CN"/>
        </w:rPr>
        <w:t>五项</w:t>
      </w:r>
      <w:r>
        <w:rPr>
          <w:rFonts w:ascii="仿宋_GB2312" w:eastAsia="仿宋_GB2312"/>
          <w:b/>
          <w:bCs/>
          <w:color w:val="000000"/>
          <w:sz w:val="24"/>
        </w:rPr>
        <w:t>以上的，视为投标无效。</w:t>
      </w: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2没有</w:t>
      </w:r>
      <w:r>
        <w:rPr>
          <w:rFonts w:ascii="仿宋_GB2312" w:eastAsia="仿宋_GB2312"/>
          <w:b/>
          <w:bCs/>
          <w:color w:val="000000"/>
          <w:sz w:val="24"/>
        </w:rPr>
        <w:t>标记“★”符号的技术参数要求，评审时投标人的响应内容发生负偏离六</w:t>
      </w:r>
      <w:r>
        <w:rPr>
          <w:rFonts w:hint="eastAsia" w:ascii="仿宋_GB2312" w:eastAsia="仿宋_GB2312"/>
          <w:b/>
          <w:bCs/>
          <w:color w:val="000000"/>
          <w:sz w:val="24"/>
          <w:lang w:eastAsia="zh-CN"/>
        </w:rPr>
        <w:t>项</w:t>
      </w:r>
      <w:r>
        <w:rPr>
          <w:rFonts w:ascii="仿宋_GB2312" w:eastAsia="仿宋_GB2312"/>
          <w:b/>
          <w:bCs/>
          <w:color w:val="000000"/>
          <w:sz w:val="24"/>
        </w:rPr>
        <w:t>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w:t>
      </w:r>
      <w:r>
        <w:rPr>
          <w:rFonts w:hint="eastAsia" w:ascii="仿宋_GB2312" w:eastAsia="仿宋_GB2312"/>
          <w:b/>
          <w:bCs/>
          <w:color w:val="000000"/>
          <w:sz w:val="24"/>
          <w:lang w:val="en-US" w:eastAsia="zh-CN"/>
        </w:rPr>
        <w:t>有特殊情况说明的除外</w:t>
      </w:r>
      <w:r>
        <w:rPr>
          <w:rFonts w:hint="eastAsia" w:ascii="仿宋_GB2312" w:eastAsia="仿宋_GB2312"/>
          <w:b/>
          <w:bCs/>
          <w:color w:val="000000"/>
          <w:sz w:val="24"/>
          <w:lang w:eastAsia="zh-CN"/>
        </w:rPr>
        <w:t>）</w:t>
      </w:r>
      <w:r>
        <w:rPr>
          <w:rFonts w:ascii="仿宋_GB2312" w:eastAsia="仿宋_GB2312"/>
          <w:b/>
          <w:bCs/>
          <w:color w:val="000000"/>
          <w:sz w:val="24"/>
        </w:rPr>
        <w:t>。</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rPr>
          <w:rFonts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keepNext w:val="0"/>
        <w:keepLines w:val="0"/>
        <w:pageBreakBefore w:val="0"/>
        <w:widowControl w:val="0"/>
        <w:kinsoku/>
        <w:wordWrap/>
        <w:overflowPunct/>
        <w:topLinePunct w:val="0"/>
        <w:autoSpaceDE/>
        <w:autoSpaceDN/>
        <w:bidi w:val="0"/>
        <w:adjustRightInd/>
        <w:snapToGrid/>
        <w:spacing w:line="480" w:lineRule="exact"/>
        <w:ind w:right="-330" w:rightChars="-157" w:firstLine="482" w:firstLineChars="200"/>
        <w:textAlignment w:val="auto"/>
        <w:outlineLvl w:val="9"/>
        <w:rPr>
          <w:rFonts w:hint="eastAsia"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w:t>
      </w:r>
      <w:r>
        <w:rPr>
          <w:rFonts w:hint="eastAsia" w:ascii="仿宋_GB2312" w:eastAsia="仿宋_GB2312"/>
          <w:b/>
          <w:bCs/>
          <w:color w:val="000000"/>
          <w:sz w:val="24"/>
          <w:lang w:eastAsia="zh-CN"/>
        </w:rPr>
        <w:t>，</w:t>
      </w:r>
      <w:r>
        <w:rPr>
          <w:rFonts w:hint="eastAsia" w:ascii="仿宋_GB2312" w:eastAsia="仿宋_GB2312"/>
          <w:b/>
          <w:bCs/>
          <w:color w:val="auto"/>
          <w:sz w:val="24"/>
          <w:highlight w:val="none"/>
        </w:rPr>
        <w:t>如有最新标准，按最新标准执行</w:t>
      </w:r>
      <w:r>
        <w:rPr>
          <w:rFonts w:hint="eastAsia" w:ascii="仿宋_GB2312" w:eastAsia="仿宋_GB2312"/>
          <w:b/>
          <w:bCs/>
          <w:color w:val="000000"/>
          <w:sz w:val="24"/>
        </w:rPr>
        <w:t>。</w:t>
      </w:r>
    </w:p>
    <w:p>
      <w:pPr>
        <w:keepNext w:val="0"/>
        <w:keepLines w:val="0"/>
        <w:pageBreakBefore w:val="0"/>
        <w:widowControl w:val="0"/>
        <w:kinsoku/>
        <w:wordWrap/>
        <w:overflowPunct/>
        <w:topLinePunct w:val="0"/>
        <w:autoSpaceDE/>
        <w:autoSpaceDN/>
        <w:bidi w:val="0"/>
        <w:adjustRightInd/>
        <w:snapToGrid/>
        <w:spacing w:line="480" w:lineRule="exact"/>
        <w:ind w:right="-330" w:rightChars="-157"/>
        <w:textAlignment w:val="auto"/>
        <w:outlineLvl w:val="9"/>
        <w:rPr>
          <w:rFonts w:hint="default" w:ascii="仿宋_GB2312" w:eastAsia="仿宋_GB2312"/>
          <w:b/>
          <w:bCs/>
          <w:color w:val="000000"/>
          <w:sz w:val="24"/>
          <w:lang w:val="en-US" w:eastAsia="zh-CN"/>
        </w:rPr>
      </w:pPr>
      <w:r>
        <w:rPr>
          <w:rFonts w:hint="eastAsia" w:ascii="仿宋_GB2312" w:eastAsia="仿宋_GB2312"/>
          <w:b/>
          <w:bCs/>
          <w:color w:val="000000"/>
          <w:sz w:val="24"/>
          <w:lang w:eastAsia="zh-CN"/>
        </w:rPr>
        <w:t>分标</w:t>
      </w:r>
      <w:r>
        <w:rPr>
          <w:rFonts w:hint="eastAsia" w:ascii="仿宋_GB2312" w:eastAsia="仿宋_GB2312"/>
          <w:b/>
          <w:bCs/>
          <w:color w:val="000000"/>
          <w:sz w:val="24"/>
          <w:lang w:val="en-US" w:eastAsia="zh-CN"/>
        </w:rPr>
        <w:t>1：</w:t>
      </w:r>
    </w:p>
    <w:bookmarkEnd w:id="28"/>
    <w:tbl>
      <w:tblPr>
        <w:tblStyle w:val="240"/>
        <w:tblW w:w="9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744"/>
        <w:gridCol w:w="741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3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w:t>
            </w:r>
            <w:r>
              <w:rPr>
                <w:rFonts w:hint="eastAsia" w:ascii="仿宋_GB2312" w:hAnsi="仿宋_GB2312" w:eastAsia="仿宋_GB2312" w:cs="仿宋_GB2312"/>
                <w:b/>
                <w:kern w:val="0"/>
                <w:sz w:val="24"/>
                <w:szCs w:val="24"/>
                <w:lang w:eastAsia="zh-CN"/>
              </w:rPr>
              <w:t>、</w:t>
            </w:r>
            <w:r>
              <w:rPr>
                <w:rFonts w:hint="eastAsia" w:ascii="仿宋_GB2312" w:hAnsi="仿宋_GB2312" w:eastAsia="仿宋_GB2312" w:cs="仿宋_GB2312"/>
                <w:b/>
                <w:kern w:val="0"/>
                <w:sz w:val="24"/>
                <w:szCs w:val="24"/>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jc w:val="center"/>
        </w:trPr>
        <w:tc>
          <w:tcPr>
            <w:tcW w:w="4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74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74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97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40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人事综合管理平台</w:t>
            </w:r>
          </w:p>
        </w:tc>
        <w:tc>
          <w:tcPr>
            <w:tcW w:w="7414" w:type="dxa"/>
            <w:tcBorders>
              <w:top w:val="single" w:color="auto" w:sz="4" w:space="0"/>
              <w:left w:val="single" w:color="auto" w:sz="4" w:space="0"/>
              <w:bottom w:val="single" w:color="auto" w:sz="4" w:space="0"/>
              <w:right w:val="single" w:color="auto" w:sz="4" w:space="0"/>
            </w:tcBorders>
            <w:vAlign w:val="center"/>
          </w:tcPr>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一、</w:t>
            </w:r>
            <w:r>
              <w:rPr>
                <w:rFonts w:hint="eastAsia" w:ascii="仿宋_GB2312" w:hAnsi="仿宋_GB2312" w:eastAsia="仿宋_GB2312" w:cs="仿宋_GB2312"/>
                <w:b w:val="0"/>
                <w:bCs w:val="0"/>
                <w:color w:val="auto"/>
                <w:sz w:val="24"/>
                <w:szCs w:val="24"/>
                <w:lang w:val="en-US"/>
              </w:rPr>
              <w:t>人事综合管理应用平台系统管控台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★本产品要求适配国产操作系统及数据库，投标人需配合学校进行国产化的适配工作，包括国产操作系统适配，国产数据库适配；</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本项目相关系统及网络安全按等级保护二级及以上进行安全性标准建设，</w:t>
            </w:r>
            <w:r>
              <w:rPr>
                <w:rFonts w:hint="eastAsia" w:ascii="仿宋_GB2312" w:hAnsi="仿宋_GB2312" w:eastAsia="仿宋_GB2312" w:cs="仿宋_GB2312"/>
                <w:b w:val="0"/>
                <w:bCs w:val="0"/>
                <w:color w:val="auto"/>
                <w:sz w:val="24"/>
                <w:szCs w:val="24"/>
                <w:lang w:val="en-US" w:eastAsia="zh-CN"/>
              </w:rPr>
              <w:t>中</w:t>
            </w:r>
            <w:r>
              <w:rPr>
                <w:rFonts w:hint="eastAsia" w:ascii="仿宋_GB2312" w:hAnsi="仿宋_GB2312" w:eastAsia="仿宋_GB2312" w:cs="仿宋_GB2312"/>
                <w:b w:val="0"/>
                <w:bCs w:val="0"/>
                <w:color w:val="auto"/>
                <w:sz w:val="24"/>
                <w:szCs w:val="24"/>
                <w:lang w:val="en-US"/>
              </w:rPr>
              <w:t>标人</w:t>
            </w:r>
            <w:r>
              <w:rPr>
                <w:rFonts w:hint="eastAsia" w:ascii="仿宋_GB2312" w:hAnsi="仿宋_GB2312" w:eastAsia="仿宋_GB2312" w:cs="仿宋_GB2312"/>
                <w:b w:val="0"/>
                <w:bCs w:val="0"/>
                <w:color w:val="auto"/>
                <w:sz w:val="24"/>
                <w:szCs w:val="24"/>
                <w:lang w:val="en-US" w:eastAsia="zh-CN"/>
              </w:rPr>
              <w:t>供货时</w:t>
            </w:r>
            <w:r>
              <w:rPr>
                <w:rFonts w:hint="eastAsia" w:ascii="仿宋_GB2312" w:hAnsi="仿宋_GB2312" w:eastAsia="仿宋_GB2312" w:cs="仿宋_GB2312"/>
                <w:b w:val="0"/>
                <w:bCs w:val="0"/>
                <w:color w:val="auto"/>
                <w:sz w:val="24"/>
                <w:szCs w:val="24"/>
                <w:lang w:val="en-US"/>
              </w:rPr>
              <w:t>提供针对本项目的等级保护二级及以上申请方案（包括系统拓扑结构及说明、系统安全组织机构和管理制度、系统安全保护设施设计实施方案或者改建实施方案）、安全技术方案（应用安全、数据安全、数据备份）、安全管理方案、安全总体策略部署设计方案；</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投标人承诺配合</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及</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授权的第三方进行系统安全检测，</w:t>
            </w:r>
            <w:r>
              <w:rPr>
                <w:rFonts w:hint="eastAsia" w:ascii="仿宋_GB2312" w:hAnsi="仿宋_GB2312" w:eastAsia="仿宋_GB2312" w:cs="仿宋_GB2312"/>
                <w:b w:val="0"/>
                <w:bCs w:val="0"/>
                <w:color w:val="auto"/>
                <w:sz w:val="24"/>
                <w:szCs w:val="24"/>
                <w:lang w:val="en-US" w:eastAsia="zh-CN"/>
              </w:rPr>
              <w:t>供货时</w:t>
            </w:r>
            <w:r>
              <w:rPr>
                <w:rFonts w:hint="eastAsia" w:ascii="仿宋_GB2312" w:hAnsi="仿宋_GB2312" w:eastAsia="仿宋_GB2312" w:cs="仿宋_GB2312"/>
                <w:b w:val="0"/>
                <w:bCs w:val="0"/>
                <w:color w:val="auto"/>
                <w:sz w:val="24"/>
                <w:szCs w:val="24"/>
                <w:lang w:val="en-US"/>
              </w:rPr>
              <w:t>提供相关的文档资料。</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w:t>
            </w:r>
            <w:r>
              <w:rPr>
                <w:rFonts w:hint="eastAsia" w:ascii="仿宋_GB2312" w:hAnsi="仿宋_GB2312" w:eastAsia="仿宋_GB2312" w:cs="仿宋_GB2312"/>
                <w:b w:val="0"/>
                <w:bCs w:val="0"/>
                <w:color w:val="auto"/>
                <w:sz w:val="24"/>
                <w:szCs w:val="24"/>
                <w:lang w:val="en-US" w:eastAsia="zh-CN"/>
              </w:rPr>
              <w:t>（一）</w:t>
            </w:r>
            <w:r>
              <w:rPr>
                <w:rFonts w:hint="eastAsia" w:ascii="仿宋_GB2312" w:hAnsi="仿宋_GB2312" w:eastAsia="仿宋_GB2312" w:cs="仿宋_GB2312"/>
                <w:b w:val="0"/>
                <w:bCs w:val="0"/>
                <w:color w:val="auto"/>
                <w:sz w:val="24"/>
                <w:szCs w:val="24"/>
                <w:lang w:val="en-US"/>
              </w:rPr>
              <w:t>人事综合管理应用平台总体技术要求</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平台和系统均要求采用B/S结构，可运行于Unix、Linux、windows及国产操作系统等高安全性操作系统。开发技术应采用J2EE标准、组件技术及在数据交换上对XML的支持，使系统功能最优化，同时将整体系统内部在技术上的相互依赖性减至最低。具体要求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平台及应用系统软件必须遵循J2EE的技术路线，采用Java编程语言和服务器端Java技术进行开发。</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采用面向对象的组件技术，着重于开发构成应用程序“业务对象”的可重复使用的组件，利用这些组件顺利地建立分布式应用程序。并通过业务组件库实现行业知识的积累。组件</w:t>
            </w:r>
            <w:r>
              <w:rPr>
                <w:rFonts w:hint="eastAsia" w:ascii="仿宋_GB2312" w:hAnsi="仿宋_GB2312" w:eastAsia="仿宋_GB2312" w:cs="仿宋_GB2312"/>
                <w:b w:val="0"/>
                <w:bCs w:val="0"/>
                <w:color w:val="auto"/>
                <w:sz w:val="24"/>
                <w:szCs w:val="24"/>
                <w:highlight w:val="none"/>
                <w:lang w:val="en-US"/>
              </w:rPr>
              <w:t>采</w:t>
            </w:r>
            <w:r>
              <w:rPr>
                <w:rFonts w:hint="eastAsia" w:ascii="仿宋_GB2312" w:hAnsi="仿宋_GB2312" w:eastAsia="仿宋_GB2312" w:cs="仿宋_GB2312"/>
                <w:b w:val="0"/>
                <w:bCs w:val="0"/>
                <w:color w:val="auto"/>
                <w:sz w:val="24"/>
                <w:szCs w:val="24"/>
                <w:highlight w:val="none"/>
                <w:lang w:val="en-US" w:eastAsia="zh-CN"/>
              </w:rPr>
              <w:t>用</w:t>
            </w:r>
            <w:r>
              <w:rPr>
                <w:rFonts w:hint="eastAsia" w:ascii="仿宋_GB2312" w:hAnsi="仿宋_GB2312" w:eastAsia="仿宋_GB2312" w:cs="仿宋_GB2312"/>
                <w:b w:val="0"/>
                <w:bCs w:val="0"/>
                <w:color w:val="auto"/>
                <w:sz w:val="24"/>
                <w:szCs w:val="24"/>
                <w:highlight w:val="none"/>
                <w:lang w:val="en-US"/>
              </w:rPr>
              <w:t>面</w:t>
            </w:r>
            <w:r>
              <w:rPr>
                <w:rFonts w:hint="eastAsia" w:ascii="仿宋_GB2312" w:hAnsi="仿宋_GB2312" w:eastAsia="仿宋_GB2312" w:cs="仿宋_GB2312"/>
                <w:b w:val="0"/>
                <w:bCs w:val="0"/>
                <w:color w:val="auto"/>
                <w:sz w:val="24"/>
                <w:szCs w:val="24"/>
                <w:lang w:val="en-US"/>
              </w:rPr>
              <w:t>向对象的思想构建，组件之间可以继承，组件之间从物理和逻辑上都是隔离的。</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应用程序开发与运行结构要基于统一的技术开发平台的三层架构，即Web服务器、应用支撑服务器和数据库服务器。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能完成跨业务部门的业务流程和相对应的细颗粒度的分级授权体系。</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lang w:val="en-US"/>
              </w:rPr>
              <w:t>各应用系统要充分利用现有先进技术手段，采用相同的体系结构和运行平台，基于多层架构和组件技术进行构建，整体架构基于Spring的MVC结构，分为显示层、控制层、服务层、持久化层。组件的执行是以模型进行驱动，每层都有相应的模型配置，引擎解析这些模型，自动实现各层的功能做到系统结构层次清晰。所有应用逻辑、流程、数据等都应当能够根据实际业务要求的颗粒度进行封装。</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w:t>
            </w:r>
            <w:r>
              <w:rPr>
                <w:rFonts w:hint="eastAsia" w:ascii="仿宋_GB2312" w:hAnsi="仿宋_GB2312" w:eastAsia="仿宋_GB2312" w:cs="仿宋_GB2312"/>
                <w:b w:val="0"/>
                <w:bCs w:val="0"/>
                <w:color w:val="auto"/>
                <w:sz w:val="24"/>
                <w:szCs w:val="24"/>
                <w:lang w:val="en-US" w:eastAsia="zh-CN"/>
              </w:rPr>
              <w:t>（二）</w:t>
            </w:r>
            <w:r>
              <w:rPr>
                <w:rFonts w:hint="eastAsia" w:ascii="仿宋_GB2312" w:hAnsi="仿宋_GB2312" w:eastAsia="仿宋_GB2312" w:cs="仿宋_GB2312"/>
                <w:b w:val="0"/>
                <w:bCs w:val="0"/>
                <w:color w:val="auto"/>
                <w:sz w:val="24"/>
                <w:szCs w:val="24"/>
                <w:lang w:val="en-US"/>
              </w:rPr>
              <w:t>人事综合管理应用平台安全性要求</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1、安全要求如下: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身份鉴别：对登录的用户进行身份标识和鉴别，身份标识具有唯一性,身份鉴别信息具有复杂度要求,具有登录失败处理功能，同时配置并启用结束会话、限制非法登录次数和当登录连接超时自动退出等相关措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（2）访问控制：能对登录的用户分配账户和权限，能授予管理用户所需的最小权限，同时系统能实现管理用户的权限分离，能由授权主体配置访问控制策略，访问控制策略规定主体对客体的访问规则。</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（3）入侵防范：提供数据有效性检验功能，保证通过人机接口输入或通过通信接口输入的内容符合系统设定要求，可通过限制网络地址范围等方式对行管理的终端进行限制；</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 xml:space="preserve">（4）安全审计： 启用安全审计功能，审计覆盖到每个用户，对重要的用户行为和重要安全事件进行审计；能对审计记录进行保护，定期备份，避免受到未预期的删除、修改或覆盖等 ； </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2、数据安全层面要求如下：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（1）安全存储：对授权收集到的敏感信息，采取去标识化、关键字段加密安全存储措施；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（2）加密传输：在跨安全域或通过互联网传输敏感信息时，采用加密传输措施；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（3）敏感信息处理：在用户端显示敏感信息时，采取脱敏等技术手段防止未授权人员获取敏感信息，各类数据处理场景中数据脱敏不存在伪脱敏和弱脱敏等脱敏失效等情况。</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（三）</w:t>
            </w:r>
            <w:r>
              <w:rPr>
                <w:rFonts w:hint="eastAsia" w:ascii="仿宋_GB2312" w:hAnsi="仿宋_GB2312" w:eastAsia="仿宋_GB2312" w:cs="仿宋_GB2312"/>
                <w:b w:val="0"/>
                <w:bCs w:val="0"/>
                <w:color w:val="auto"/>
                <w:sz w:val="24"/>
                <w:szCs w:val="24"/>
                <w:lang w:val="en-US"/>
              </w:rPr>
              <w:t>人事综合管理应用平台系统基础管控台建设要求</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针对</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人事域的功能，系统还应该提供相应的管理工具，方便管理人员对功能进行管理。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1.智能预警配置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人事系统管理员应可以根据业务场景需要，自定义预警信息，根据设置的预警条件自动生成预警信息，定点推送给相关管理人员，管理人员及时办理自己相关业务。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工号规则配置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应内置了自定义工号规则设置，管理员可以根据用人方式，单位、日期、流水号、固定值等自定义组成号段以及顺序；用于新进人员的分配工号、基本信息管理与各类人员管理时的新增人员分配工号使用。系统应自动去重已存在的工号，避免发生分配重复工号。</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报表配置与打印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人事系统管理员可以统一管理每个业务应用的报表模板，包括模板上传、修改、删除等。同时还可以根据自身业务的需要，自定义添加相应的报表进行打印，支持导出WORD、Excel、PDF。</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流程配置与管控</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通过页面拖拽方式调整流程环节步骤，可以灵活定义各环节的办理人员，定义流程环节需要推送的消息模板，支持灵活添加流程环节，对流程信息实时进行监控，针对流程异常或特殊情况，可以进行流程干预。</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lang w:val="en-US"/>
              </w:rPr>
              <w:t>待办/消息配置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各业务的管理人员可以在各业务应用配置页面或流程配置页面定义推送系统待办、内部消息，支持PC工作台和手机短信、邮件多种方式，使用者在PC工作台收到所有推送的待办事宜和消息提醒，可直接点击进行处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lang w:val="en-US"/>
              </w:rPr>
              <w:t>数据模型配置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系统应提供</w:t>
            </w:r>
            <w:r>
              <w:rPr>
                <w:rFonts w:hint="eastAsia" w:ascii="仿宋_GB2312" w:hAnsi="仿宋_GB2312" w:eastAsia="仿宋_GB2312" w:cs="仿宋_GB2312"/>
                <w:b w:val="0"/>
                <w:bCs w:val="0"/>
                <w:color w:val="auto"/>
                <w:sz w:val="24"/>
                <w:szCs w:val="24"/>
                <w:lang w:val="en-US" w:eastAsia="zh-CN"/>
              </w:rPr>
              <w:t>灵</w:t>
            </w:r>
            <w:r>
              <w:rPr>
                <w:rFonts w:hint="eastAsia" w:ascii="仿宋_GB2312" w:hAnsi="仿宋_GB2312" w:eastAsia="仿宋_GB2312" w:cs="仿宋_GB2312"/>
                <w:b w:val="0"/>
                <w:bCs w:val="0"/>
                <w:color w:val="auto"/>
                <w:sz w:val="24"/>
                <w:szCs w:val="24"/>
                <w:lang w:val="en-US"/>
              </w:rPr>
              <w:t>活自定义、可视化的数据模型配置功能，实现自定义业务表结构，包括增减字段、调整字段显示名称、字段大小、字段类型、字段分组等。根据后续业务开展需要，可灵活扩充数据模型。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lang w:val="en-US"/>
              </w:rPr>
              <w:t>业务权限配置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系统支持部门间协同办公，并提供严谨的用户组权限控制。业务权限管理支持集中系统管理员管理，也支持按业务在APP内部由业务老师单独管理</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lang w:val="en-US"/>
              </w:rPr>
              <w:t>以满足不同使用场景需要。</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8.在线部署工具</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系统应提供各业务APP的在线升级部署，可及时获取到各APP最新版本迭代情况，根据需要在线升级部署；可监控各APP的当前版本情况、健康状态、操作时间等信息，有效保障APP运行健康。</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（四）</w:t>
            </w:r>
            <w:r>
              <w:rPr>
                <w:rFonts w:hint="eastAsia" w:ascii="仿宋_GB2312" w:hAnsi="仿宋_GB2312" w:eastAsia="仿宋_GB2312" w:cs="仿宋_GB2312"/>
                <w:b w:val="0"/>
                <w:bCs w:val="0"/>
                <w:color w:val="auto"/>
                <w:sz w:val="24"/>
                <w:szCs w:val="24"/>
                <w:lang w:val="en-US"/>
              </w:rPr>
              <w:t>人事综合管理应用平台基础配置建设要求</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人事综合管理应用平台是为校内各个角色提供统一的人事相关业务访问和使用的平台，考虑到用户使用体验和展现效果，针对各管理角色和教职工个人角色分别提供人事管理平台和教职工一站式服务平台。包括主题服务、日程中心、待办中心、预警中心、角色桌面、应用中心。具体要求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主题服务：要求能够对各科室业务应用进行自定义分类</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日程中心：要求提供日历组件，帮助管理教师对个人日程进行自助管理，并能够自动提醒。</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3.待办中心：要求所有业务待办能够直接展示在首页，用户可直接首页点击进入办理页面，无需进行菜单选择。</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预警中心：要求业务内各类预警，如合同到期、退休等能够自动提醒（含邮件、短信），并汇总展示在首页，无需进入应用就可查看，预警详细信息及人员清单可直接在预警中心进行查看与检索，并支持一键跳转至相关应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5.角色桌面：能够针对管理角色和教职工个人角色分别提供人事管理平台和教职工一站式服务平台两种不同页面展示视图。</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6.应用中心：要求包含应用配置、首页设置、消息管理、用户组管理、用户密码管理；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（1）应用配置能够业务应用进行描述编辑、应用授权等；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（2）首页设置能够对首页布局进行灵活设置，包括待办、预警、通知、消息等各板块是否展示、排序，并可对应用进行自定义分组、排序、修改，对学校管理和教职工个人管理角色桌面自定义配置展示内容；</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（3）通知管理能够支持管理员在线发布通知，并提供富文本编辑器，支持一键置顶、取消发布等功能。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用户组管理：需提供组视角和用户视角两种视角对用户组可使用应用权限进行管理；组视角管理支持快速创建用户组，支持静态组、动态组两种类型，并支持组内人员导入、导出、一键清空等操作。用户视角能够以教职工视角查看该教职工所属用户组、可用应用数量及应用详情。</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（5）用户密码管理：支持在线管理教职工用户账号信息，并支持一键修改密码。</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二、教职工招聘</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在确保数据网络安全的前提下，</w:t>
            </w:r>
            <w:r>
              <w:rPr>
                <w:rFonts w:hint="eastAsia" w:ascii="仿宋_GB2312" w:hAnsi="仿宋_GB2312" w:eastAsia="仿宋_GB2312" w:cs="仿宋_GB2312"/>
                <w:b w:val="0"/>
                <w:bCs w:val="0"/>
                <w:color w:val="auto"/>
                <w:sz w:val="24"/>
                <w:szCs w:val="24"/>
                <w:lang w:val="en-US"/>
              </w:rPr>
              <w:t>提供全校招聘流程信息化管理与服务应用，提供系统配置指引帮助管理教师使用系统、提供招聘计划管理灵活满足校内各种招聘需求、提供网上应聘管理构建校内外教职工应聘窗口、提供招聘审核全流程管理，包括招聘笔试、面试、心理测试在内所有环节流程管理。具体功能要求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 系统配置助手：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为管理员提供产品功能指引，并提供简历表配置、流程配置、模型管理等功能，满足多样化的招聘需求。</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为管理员提供产品功能指引，包括准备工作、功能引荐和需求疏导以及上线检查。支持在线查看产品使用手册、学习视频、实施经验以及学习笔记；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支持功能引荐和需求疏导中的版本的相关配置和流程干预；包含简历表配置、流程设置、通知设置、招聘相关报表、外网配置以及流程干预；</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提供系统初始化配置和模型管理，支持管理员新增和修改招聘的相关字段，修改字段属性。支持字典表和初始化招聘种类以及流程设置等业务设置，以及上线检查。</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招聘网站搭建：帮助</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搭建校内网招聘网站，招聘信息发布之后，相关应聘者可以在线查看学校的招聘计划、相关通知公告与新闻、招聘的具体信息和办事指南。</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注册登陆：应聘岗位为校内对象的，只对校内人员登陆可见，校内人员无需注册，通过统一身份认证登陆，已有的信息自动加载无需重复填写。</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双语模式：系统支持中英文双语模式，招聘网站可以进行中英文切换。</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招聘网站支持无码页面调整客户化样式，包括板块样式、网站皮肤、咨询板块、网站logo、邮件通知logo、网站板块等不少于7种样式调整。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在线咨询：为提高信息化服务效率，应聘者可将对招聘业务的疑问在招聘网站进行问题提交，咨询问题可以以文字加图片的方式。招聘管理者可以对咨询进行在线回复。</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招聘计划管理：帮助学校通过信息化手段执行制定整体招聘计划，各部门根据需要申请招聘岗位并提交给人事处进行审核。招聘计划可以设置招聘的时间段、招聘的种类、计划开始时间、计划结束时间、招聘人数，岗位人数，支持定义多个招聘计划，招聘计划可以定义同时开展，也可以按时间顺序开展，对于特殊岗位可以设置允许应聘者不同时间重复申请，可以控制最多申请的岗位数量。</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招聘计划类型支持不限人员、校外人员、校内人员三种招聘对象。满足高校不仅可以引进校外人才，也可打通校内人才的晋升通道。</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系统支持设置被退回后，设置再次提交截止时间，对笔试、面试回复是否参加，设置确认的时间范围；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系统支持与岗位系统设置联动，满足制定计划时自动获取各岗位的空缺数据，并在空缺数范围内设置招聘人数。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支持二级学院根据校内招聘计划申请岗位需求，明确各岗位招聘人数，上报后人事处可对上报的岗位进行审核。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网上应聘：</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投递简历：可以通过在线注册的方式，申请相关账号，通过该账号在招聘网站中填写简历并提交应聘信息，提交后可在招聘平台中查询审核结果。</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笔试缴费：系统拥有对接财务或支付系统能力，满足对笔试环节开启在线缴费，设置是否允许多次缴费、截止时间，支持应聘人员在招聘网站在线完成笔试缴费。</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流程跟踪：系统支持应聘者在线查询招聘流程的进度，支持通过二维码上传附件。</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消息提醒与互动：对于已经提交了应聘申请的用户，系统支持通过手机短信或邮件的方式通知其招聘结果。</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lang w:val="en-US"/>
              </w:rPr>
              <w:t>下载准考证：支持应聘者在线下载准考证</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lang w:val="en-US"/>
              </w:rPr>
              <w:t>简历筛选与录用审核：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系统自动汇集投递的简历信息，并根据投递岗位及批次流转到对应环节及简历筛选审核人员，人事处、院系部处等各相关管理人员可以收到审核待办提醒。提供人员筛选、提交审核意见等操作。各环节审核都可以通过设置发送邮件给应聘人员，告知应聘人员招聘进度。招聘审核服务应包括招聘资格审查、用人单位审核、人事处审核、招聘审核办理（院系）、招聘岗位调剂、招聘录用、招聘监控、人才库、招聘简历查询、招聘统计分析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系统支持在一个页面，以招聘种类为主视角，分别展示对应计划下，本角色拥有的所有招聘环节待办数据汇总展示与处理入口。</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资格审查：支持系统对不符合要求简历进行自动识别，资格审查人员可查看详情对该简历进行审核。系统支持在初审环节，提供按人员查看、按岗位查看、按学院查看不少于3种视角展示待办数据。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用人单位审核：二级学院可对投递简历进行初审。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lang w:val="en-US"/>
              </w:rPr>
              <w:t>人事处审核：人事处可查看各环节审核结果，</w:t>
            </w:r>
            <w:r>
              <w:rPr>
                <w:rFonts w:hint="eastAsia" w:ascii="仿宋_GB2312" w:hAnsi="仿宋_GB2312" w:eastAsia="仿宋_GB2312" w:cs="仿宋_GB2312"/>
                <w:b w:val="0"/>
                <w:bCs w:val="0"/>
                <w:color w:val="auto"/>
                <w:sz w:val="24"/>
                <w:szCs w:val="24"/>
                <w:highlight w:val="none"/>
                <w:lang w:val="en-US"/>
              </w:rPr>
              <w:t>并对二级学院已通过的简历再次进行审核。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lang w:val="en-US"/>
              </w:rPr>
              <w:t>其他角色审核：支持其他参与招聘环节的管理人员对简历进行审核。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lang w:val="en-US"/>
              </w:rPr>
              <w:t>系统支持在审核环节选择一键下载“简历”或“简历+附件”两种模式，下载的文件系统自动压缩，每人一份文件夹，文件夹的命名格式为：单位+岗位+姓名；</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（8）</w:t>
            </w:r>
            <w:r>
              <w:rPr>
                <w:rFonts w:hint="eastAsia" w:ascii="仿宋_GB2312" w:hAnsi="仿宋_GB2312" w:eastAsia="仿宋_GB2312" w:cs="仿宋_GB2312"/>
                <w:b w:val="0"/>
                <w:bCs w:val="0"/>
                <w:color w:val="auto"/>
                <w:sz w:val="24"/>
                <w:szCs w:val="24"/>
                <w:lang w:val="en-US"/>
              </w:rPr>
              <w:t>岗位调剂：系统支持招聘过程中的岗位调剂功能，支持管理者对应聘者的简历重新调剂到其他单位的岗位。</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（9）</w:t>
            </w:r>
            <w:r>
              <w:rPr>
                <w:rFonts w:hint="eastAsia" w:ascii="仿宋_GB2312" w:hAnsi="仿宋_GB2312" w:eastAsia="仿宋_GB2312" w:cs="仿宋_GB2312"/>
                <w:b w:val="0"/>
                <w:bCs w:val="0"/>
                <w:color w:val="auto"/>
                <w:sz w:val="24"/>
                <w:szCs w:val="24"/>
                <w:lang w:val="en-US"/>
              </w:rPr>
              <w:t>招聘录用：对通过审核的应聘人员进行录用，支持一键发送录用通知等。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lang w:val="en-US"/>
              </w:rPr>
              <w:t>招聘监控：对招聘环节进行监控，支持环节跳转、查看流程详情。</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（11）</w:t>
            </w:r>
            <w:r>
              <w:rPr>
                <w:rFonts w:hint="eastAsia" w:ascii="仿宋_GB2312" w:hAnsi="仿宋_GB2312" w:eastAsia="仿宋_GB2312" w:cs="仿宋_GB2312"/>
                <w:b w:val="0"/>
                <w:bCs w:val="0"/>
                <w:color w:val="auto"/>
                <w:sz w:val="24"/>
                <w:szCs w:val="24"/>
                <w:lang w:val="en-US"/>
              </w:rPr>
              <w:t>人才库：对投递简历信息进行汇集，形成本校人才库，支持对人才信息进行自定义搜索、查看简历详情、编辑备注。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（12）</w:t>
            </w:r>
            <w:r>
              <w:rPr>
                <w:rFonts w:hint="eastAsia" w:ascii="仿宋_GB2312" w:hAnsi="仿宋_GB2312" w:eastAsia="仿宋_GB2312" w:cs="仿宋_GB2312"/>
                <w:b w:val="0"/>
                <w:bCs w:val="0"/>
                <w:color w:val="auto"/>
                <w:sz w:val="24"/>
                <w:szCs w:val="24"/>
                <w:lang w:val="en-US"/>
              </w:rPr>
              <w:t>招聘统计分析：系统可以以图表的形式从学历、学缘、学位、学校等多维度统计招聘情况，同时支持系统根据学历、性别、年龄、民族等条件自动匹配符合要求的简历，支持学校自定义岗位匹配条件。</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lang w:val="en-US"/>
              </w:rPr>
              <w:t>招聘笔试：系统需提供线下笔试管理及在线笔试两种形式，管理者可以在线设置并发布笔试通知，支持各种笔试题型的设置，可以从题库中选择现有的题型和题目，也可以新增题型和题目，同时对于笔试成绩在系统中进行录入存档，并把笔试成绩反馈给应聘者。</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支持管理员在线给应聘者发送笔试面试通知，导入准考证信息，应聘者在个人端进行参加和不参加的确认互动，确认参加笔试后，应聘者可在线提交笔试费用，并在线预览和导出准考证进行打印。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lang w:val="en-US"/>
              </w:rPr>
              <w:t>招聘面试：管理者可以在线设置并发布面试通知，同时对于面试结果在系统中进行录入存档同时把面试成绩反馈给应聘者。</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8.</w:t>
            </w:r>
            <w:r>
              <w:rPr>
                <w:rFonts w:hint="eastAsia" w:ascii="仿宋_GB2312" w:hAnsi="仿宋_GB2312" w:eastAsia="仿宋_GB2312" w:cs="仿宋_GB2312"/>
                <w:b w:val="0"/>
                <w:bCs w:val="0"/>
                <w:color w:val="auto"/>
                <w:sz w:val="24"/>
                <w:szCs w:val="24"/>
                <w:lang w:val="en-US"/>
              </w:rPr>
              <w:t>心理测试：管理者可以在线设置并发布心理测试通知，同时对于测试结果在系统中进行录入存档同时把测试结果反馈给应聘者。</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9.体检管理：管理员可对应聘者进行体检安排及通知，包括体检参加确认、体检结果登记。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三、教职工信息管理（含移动端）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基于学校现有的机构分布、岗位类别分布、岗位分布为人事处提供对应的信息化</w:t>
            </w:r>
            <w:r>
              <w:rPr>
                <w:rFonts w:hint="eastAsia" w:ascii="仿宋_GB2312" w:hAnsi="仿宋_GB2312" w:eastAsia="仿宋_GB2312" w:cs="仿宋_GB2312"/>
                <w:b w:val="0"/>
                <w:bCs w:val="0"/>
                <w:color w:val="auto"/>
                <w:sz w:val="24"/>
                <w:szCs w:val="24"/>
                <w:highlight w:val="none"/>
                <w:lang w:val="en-US"/>
              </w:rPr>
              <w:t>应用</w:t>
            </w:r>
            <w:r>
              <w:rPr>
                <w:rFonts w:hint="eastAsia" w:ascii="仿宋_GB2312" w:hAnsi="仿宋_GB2312" w:eastAsia="仿宋_GB2312" w:cs="仿宋_GB2312"/>
                <w:b w:val="0"/>
                <w:bCs w:val="0"/>
                <w:color w:val="auto"/>
                <w:sz w:val="24"/>
                <w:szCs w:val="24"/>
                <w:highlight w:val="none"/>
                <w:lang w:val="en-US" w:eastAsia="zh-CN"/>
              </w:rPr>
              <w:t>与</w:t>
            </w:r>
            <w:r>
              <w:rPr>
                <w:rFonts w:hint="eastAsia" w:ascii="仿宋_GB2312" w:hAnsi="仿宋_GB2312" w:eastAsia="仿宋_GB2312" w:cs="仿宋_GB2312"/>
                <w:b w:val="0"/>
                <w:bCs w:val="0"/>
                <w:color w:val="auto"/>
                <w:sz w:val="24"/>
                <w:szCs w:val="24"/>
                <w:highlight w:val="none"/>
                <w:lang w:val="en-US"/>
              </w:rPr>
              <w:t>管理</w:t>
            </w:r>
            <w:r>
              <w:rPr>
                <w:rFonts w:hint="eastAsia" w:ascii="仿宋_GB2312" w:hAnsi="仿宋_GB2312" w:eastAsia="仿宋_GB2312" w:cs="仿宋_GB2312"/>
                <w:b w:val="0"/>
                <w:bCs w:val="0"/>
                <w:color w:val="auto"/>
                <w:sz w:val="24"/>
                <w:szCs w:val="24"/>
                <w:lang w:val="en-US"/>
              </w:rPr>
              <w:t>工具；基于教职工和各类人员管理的人事信息库，为人事处的常规业务办理提供对应的信息化应用与管理工具。具体功能如下：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行政机构管理：相关人员可以便捷的对组织基本信息、隶属关系信息进行管理，包括行政机构维护和行政机构查询。</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系统支持对组织机构的编码可设置自动生成或文本填写，能够自动生成1-3级单位的机构编码。</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系统支持对撤销单位一键开启展示，且撤销的单位为置灰展示。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可指定历史时间点，查询与生成组织机构图。</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岗位设置：相关人员可以设置及调整学校管理岗位、专业技术岗位、工勤技能岗位的岗位设定，并根据实际人员岗位情况统计岗位聘用汇总表。以实现不同岗位序列的建设和管理。包括岗位设置管理和岗位分析统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系统支持将A单位下的所有岗位，一键复制到B单位。</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系统支持维护聘任人员后，教师个人的校聘档案里自动添加本次聘任记录。</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可实现与现有人员岗位对比分析统计。为招聘和岗位聘用提供数据支撑。可选择归档时间、双肩挑的统计方式进行统计。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岗位体系设置：统筹设置全校管理岗位、专业技术岗位、工勤岗位的分级，并规划适应本校的职务级别、专业技术职务、学科、工人技术等级等维度。包括岗位类别管理、岗位级别管理、职务级别管理、专业技术职务设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4.教职工基本信息管理：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支持人事处对教职工全聘用周期内的信息数据、附件材料进行维护和管理，也可以进行相应的设置，具体服务包括教职工基本信息管理、教职工扩展信息管理、教职工信息检测、教职工管理授权、教职工信息归档、教职工快照设置和教职工快照查询、教职工身份转换、数据模型可视化调整的管理与服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系统支持对全校所有教职工信息维护管理、批量修改、导入、导出、导入查询和多表联合导出、照片批量导出、打印，包括基本信息、在校信息、资质信息、岗位职务信息和通讯信息等。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系统支持多表检索：人事处可通过关联教职工的基本信息表和扩展信息表中的字段，组合设置查询条件，满足人事处跨表检索教职工信息的需求。</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w:t>
            </w: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lang w:val="en-US"/>
              </w:rPr>
              <w:t>教职工扩展信息管理：系统支持对教职工扩展信息进行统一的数据批量维护和管理，附件批量下载，包括工作经历、学习经历、家庭成员、岗位信息、职称信息、党政职务、政治面貌、工人等级、奖励情况等。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6.教职工信息质量检测：系统支持对教师个人档案全部字段设置质量分析看板，每个字段支持数据穿透查看具体单位和具体人员名单，支持excel导出。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系统支持自动检测教师个人档案里主表信息与子表信息不一致数据，能够比对不一致内容且支持一键更新主表信息。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lang w:val="en-US"/>
              </w:rPr>
              <w:t>教职工信息授权：系统支持对各角色的修改、查看、维护、必填权限等进行设置，比如一个应用分别对人事处角色和普通教职工角色进行权限的设置和授权，可分别设置不同的维护权限、查询权限和是否必填，还可针对教职工修改哪些字段后需要审核进行设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8.教职工信息归档：系统支持对教职工信息进行归档，可设置归档的时间和规则，人事处可对过去任一时间点的数据进行回溯归档，对相关的查询统计提供依据。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9.教职工快照设置与查询：系统支持定期生成教职工快照信息以达到信息备份的目的，教职工快照信息同时为事业单位报表统计和高基报表统计提供数据依据。同时提供归档快照的时间和规则设置按钮，能查询归档快照数据，并且能在归档快照的数据基础上进行批量修改。</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10.教职工身份转换：系统支持教职工身份发生变化时，可以实现职工号和用人方式的身份转换，比如人才派遣人员转换为人事代理人员，可以使用新的职工号和用人方式，原教职工基本信息、工作经历、学习经历、家庭成员、岗位信息、职称信息、党政职务、政治面貌、工人等级、奖励情况、惩处情况、社会兼职信息和学术团体兼职等相关基础信息将同步关联到新的职工号。并且身份转换会留存转换历史记录。</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11.花名册管理：系统支持对花名册进行新增、删除、预设，支持高级检索。新增花名册时可对多个表增加条件构造器进行条件筛选、对花名册的字段支持选择和排序，支持花名册名称命名、卡片颜色选择。</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★12.模型可视化调整管理与服务：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系统支持新增模型、分组配置模型、导出模型。支持模型基本设置、字段设置、历史版本查看，从而实现表、表字段的新增、编辑与维护。</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系统支持无代码化添加字段、修改字段名称、类型、大小、校验规则。</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系统支持对教职工照片初始化管理可实现教职工照片的批量上传、删除、异常名单导出以及更新照片，支持工号、单位_姓名两个规则匹配后，选择覆盖同步、追加同步两模式更新。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系统支持对年龄、离退休日期、快照、信息变更未同步等通过定时任务可实现定时执行、立即执行、修改执行频次/时间操作。</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系统支持对教职工信息同步时的校验、处理规则设置，对数据进行处理确认数据合格后同步教职工信息库，降低数据清洗工作量。</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13.</w:t>
            </w:r>
            <w:r>
              <w:rPr>
                <w:rFonts w:hint="eastAsia" w:ascii="仿宋_GB2312" w:hAnsi="仿宋_GB2312" w:eastAsia="仿宋_GB2312" w:cs="仿宋_GB2312"/>
                <w:b w:val="0"/>
                <w:bCs w:val="0"/>
                <w:color w:val="auto"/>
                <w:sz w:val="24"/>
                <w:szCs w:val="24"/>
                <w:lang w:val="en-US"/>
              </w:rPr>
              <w:t>教职工信息变更：为个人开放信息变更功能，普通教职工发现信息错误可直接在线修改，相关数据修改支持各级管理部门审核后生效的功能。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系统支持对某一字段发生变更或有A值变成B值时，自动触发提醒。</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系统支持对教师个人档案所有字段单独设置是否开启审核流程，审核流程以及是否需要上传佐证材料。</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系统支持个人发起、我修改的、学校修改共三种变更方式检索所有变更记录。</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系统支持个人按照字段进行变更申请，可以在同一页面，通过不同颜色区分，哪些字段可编辑、哪些在审核中，哪些已通过。</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14.</w:t>
            </w:r>
            <w:r>
              <w:rPr>
                <w:rFonts w:hint="eastAsia" w:ascii="仿宋_GB2312" w:hAnsi="仿宋_GB2312" w:eastAsia="仿宋_GB2312" w:cs="仿宋_GB2312"/>
                <w:b w:val="0"/>
                <w:bCs w:val="0"/>
                <w:color w:val="auto"/>
                <w:sz w:val="24"/>
                <w:szCs w:val="24"/>
                <w:lang w:val="en-US"/>
              </w:rPr>
              <w:t>人事业务信息维护：需提供人事业务信息维护功能，包括如下信息：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（1）年度考核维护：系统支持管理全校教职工的历年年度考核结果，功能包括：维护、导入、导出和查询等。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（2）职称评审维护：系统支持专业技术职务评定和聘任的名称、级别、时间、聘任单位、文号等信息的维护、导入、导出和查询等功能。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（3）岗位聘用维护：系统支持全校教职工的岗位类别、岗位等级、受聘单位、聘用文号、聘用时间等信息的维护、导入、导出和查询等功能。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工人技术等级：系统支持维护全校教职工曾经获得过的工人等级信息，包括工人技术工种、工人技术等级、评定时间、聘任工人技术等级、聘任起止时间等，支持资格证书附件上传、在线预览和下载，可批量导入和导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（5）社会兼职：系统支持管理教职工曾经做过的社会兼职信息，包括社会兼职名称、起止时间等，可批量导入和导出；可以联合教职工基本信息查询和导出。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（6）学术团体兼职：系统支持管理教职工曾经做过的学术团体兼职信息，包括学术团体名称、起止时间、学术团体级别、兼职职务等，可批量导入和导出；可以联合教职工基本信息查询和导出。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7）教师资格证：系统支持管理教职工获得的教师资格信息，包括教师资格证号码、任教学科、证书颁发日期等，支持证书附件上传、在线预览和下载，可批量导入和导出；可以联合教职工基本信息查询和导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（8）获奖信息：系统支持管理教职工曾经获得过的奖励情况，包括奖励名称、奖励级别、获奖日期等，支持证书附件上传、在线预览和下载，可批量导入和导出；可以联合教职工基本信息查询和导出。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（9）资格证书：系统支持管理教职工所获得的证书信息，包括证书类型、证书名称、发证年月、发证单位等，支持证书附件上传、在线预览和下载，可批量导入和导出；可以联合教职工基本信息查询和导出。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15.我的信息移动端：在校教职工可通过手机端对自己的信息进行查询，并可对权限内的数据进行修改，包括人事基础信息和工作经历、学习经历等过程性扩展信息，部分信息修改后需提交管理者审批确认，对个人联系方式等个人信息可以直接修改生效，方便个人随时随地进行信息查询和修改。</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16.教师画像。将包括如个人发展的各种专业能力分析利用可视化从个人信息、教育背景、职称情况、考核情况、教学情况、科研情况等维度分析呈现，自己某方面能力在全院或全校排位一目了然</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四、在职教职工查询与统计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综合查询：对教职工的基本信息和教职工各扩展子集信息应支持灵活的一对一或一对多任意条件进行组合，组合支持等于、不等于、包含、不包含、以…开始、以…结束、多值包含、多值相等、多值不包含、多值不相等条件，组合的条件可以保存为综合查询方案便于下次直接使用，方案支持公有和私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对查询出的数据结果，可以进行导出，导出提供基本信息和各扩展子集信息进行一对一或一对多组合导出，导出也可保存为导出方案，便于下次直接使用。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人力资管统计分析：各类管理人员可对系统内的教职工信息进行快速查询，并能按照年龄、性别、学位、岗位、职称、工人技术等级、学缘和高层次人才这几个维度进行统计和查询。系统预置师资队伍结构分析、年龄统计分析、性别统计分析、学位统计分析、岗位统计分析、职称统计分析、工人技术等级统计分析、政治面貌统计分析、海外经历统计分析、学科分类统计、学缘统计分析等分析方案等不少于10个维度分析。</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rPr>
              <w:t>系统支持自定义主题，每个主题可自定义统计维度，每个统计维度可单独控制是否发布与移动端展示。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自定义统计：自定义支持灵活的配置统计方案，并将统计方案授权给校内其他用户使用；可基于教职工基本信息、工作简历、学习简历、职称信息等基础信息进行统计，并展现为明细数据统计、分类饼状图柱状图统计、多维度交叉统计。</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系统支持勾选人事系统所有的应用数据模型组合成虚拟模型，虚拟模型字段可根据分析场景需要单独选择；</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系统支持明细报表、交叉报表、柱状图、饼状图、折线报表共5种类型报表类型；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五、教育部高基统计报表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lang w:val="en-US"/>
              </w:rPr>
              <w:t>实现高校基础报表（教育部制定）的统计和导出，可以选择当前库数据或历史时间备份的数据，实现基于当前数据或历史时间点的数据情况进行高基报表的统计和输出，导出支持Excel或PDF格式、或直接在线打印。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★六、人社部工资统计报表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实现事业单位工资统计报表（人社部制定）的统计和导出Excel。可以选择统计时间和统计数据，实现基于当前数据或历史时间点的数据情况进行事业单位报表的统计和输出，导出支持Excel或PDF格式、或直接在线打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七、合同管理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系统支持院系、人事部门合同管理人员登记教职工的合同种类、合同起止时间、合同扫描件等内容，系统会进行自动到期合同提醒、续签提醒等信息。包括合同提醒、合同信息维护和合同信息查询。</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八、教职工考勤数据接收</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能够支持与第三方软件数据平台无条件对接，接收考勤数据。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九、校内调动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教职工在工作期间因各种原因引起的工作岗位或工作部门的变动需要在系统中进行维护，调动时支持组织统一安排和个人发起两种模式，个人发起后需由调出部门、调入部门、人事部门审核后生效，调动生效后自动转部门和自动转岗，以方便查询和统一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 xml:space="preserve">提供调动环节流程配置、个人部门调动申请、调出部门审核、调入部门审核、学校审核、校内业务办理（薪酬变更、聘任合同变更、邮箱调整、借阅信息调整等）、申请代发起、过程跟踪等功能。                                                                                                           </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十、离岗管理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系统支持教职工离岗登记维护，支持自定义离岗原因，并且能根据离岗原因来更新人员在系统中的当前状态，可进行离岗信息查询。</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十一、进修培训</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 xml:space="preserve">1.系统支持教职工所有的进修与培训线上管理与服务，包括进修培训管理、进修培训申请、进修培训申请审核、进修培训反馈、进修培训反馈审核、院系培训申请、院系培训反馈。 </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进修培训移动端：教职工可以通过移动端进行进修培训申请，并可以实时跟踪业务办理流程，各二级部门、人事处可以通过移动终端实时审批，并了解教职工进修培训申请的办理情况。教职工可通过移动端进行进修培训反馈服务，各二级部门、人事处可以通过移动终端实时审批进修培训的反馈，提高办事效率。</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十二、教职工离校登记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提供针对离校信息的登记维护，并且能根据离校原因来更新人员在系统中的当前状态，可进行离校信息查询等。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十三、年度考核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为学校的年度考核提供面向个人和各级审核人员的应用服务，能够通过系统集成实现填表工作的自动化、能够实现考核环节的进度监控和查询、能够实现考核表和汇总表的自动生成。具体功能要求如下：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年度考核方案设置：管理部门能够灵活配置和设置包括考核年份、批次名称、填报序列、优秀率、特殊考核人员、填报内容、考核环节、特殊考核部门在内的信息，并能够对考核进行测试和开启操作。</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系统支持机构合并按原单位考核、机构合并按特殊组考核、自定义共3种模式，满足特殊部门考核场景。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系统支持对特殊人员单独设置报送单位、填报序列、特殊类型设置，满足个别人员特殊考核场景需要。</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系统支持初始化各单位考核名单后，推送给各单位确认，人事处可以选择等待单位确认结果也可以直接批量确认。</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系统支持对单位秘书与单位领导单独设置评定页面、上报汇总表、上报说明板块的内容与顺序。</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针对各分项内容的排序自定义功能，同时支持分项上传佐证附件材料；</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个人年度考核填报</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rPr>
              <w:t>为参与考核的教职工提供个人考核信息在线填报功能，部分人事应用已有数据和通过系统集成可以共享的数据需要实现自动化的数据加载，减少填报人员重复填写相关数据的工作量。</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系统支持通过不同颜色展示个人考核审批情况，支持在同一个页面看到考核各环节进度以及业务数据审核情况、审核明细等信息；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提供考核填报说明，在填报之前可以直观的了解到需要填报的数据和相关要求。</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rPr>
              <w:t>填报完成后可自动生成相应报表，填报人员可在线预览、打印。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年度考核（部门审核）：人事干事可在系统内对上报的考核表进行初审，并提供便捷的查询和统计功能，帮助其了解到该部门的考核进度和结果统计。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4.年度考核（部门领导审核）：部门领导对干事上报的考核评定结果进行确认并提交至人事处进行最终评定。部门领导能够对考核进度、考核历史进行查询，对考核结果进行分析。</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5.年度考核（机关党委审核）：机关党委对其管辖范围下的机关和直属单位等部门进行审核，包括优秀率分配、部门考核结果审核、考核表打印、考核历史查询和考核结果统计分析。</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6.职能部门数据审核：科技处、教务处等职能部门可以通过教职工的填报的科研、教学、研究生等信息，对各自管理范围的数据进行数据审核，以保证年度考核所使用的相关信息准确、完整。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个人填报或变更的科研等数据可以直接由教务处部门、科研处等对各自部门职责范围内数据在同一应用中进行审核；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lang w:val="en-US"/>
              </w:rPr>
              <w:t>年度考核（学校审批）：人事处可以在线审核全校范围人员的申报信息，填写审核意见，监控各部门考核情况，考核表预览打印，考核历史查询和考核结果统计分析。</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提供考核表打印、考核历史查询、考核结果统计分析功能，辅助人事处开展考核业务。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 xml:space="preserve">支持以部门分组的形式监控每个部门的考核状态并可钻取各个部门的优秀率分布，以图表显示。                                                  </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十四、聘期考核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为学校的聘期考核提供面向个人和各级审核人员的应用服务，能够通过系统集成实现填表工作的自动化、能够实现考核环节的进度监控和查询、能够实现考核表和汇总表的自动生成。具体功能要求如下：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聘期考核方案设置：管理部门能够灵活配置和设置包括聘期考核年份、批次名称、填报序列、填报内容、考核环节等在内的信息，并能够对考核进行测试和开启操作。</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针对各分项内容的排序自定义功能，同时支持分项上传佐证附件材料；</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个人聘期考核填报</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为参与聘期考核的教职工提供个人考核信息在线填报功能，部分人事应用已有数据和通过系统集成可以共享的数据需要实现自动化的数据加载，减少填报人员重复填写相关数据的工作量。</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系统支持通过不同颜色展示个人考核审批情况，支持在同一个页面看到考核各环节进度以及业务数据审核情况、审核明细等信息；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提供考核填报说明，在填报之前可以直观的了解到需要填报的数据和相关要求。</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填报完成后可自动生成相应报表，填报人员可在线预览、打印。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聘期考核（部门审核）：人事干事可在系统内对上报的考核表进行初审，并提供便捷的查询和统计功能，帮助其了解到该部门人员的考核进度和结果统计。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4.聘期考核（部门领导审核）：部门领导对干事上报的聘期考核结果进行确认并提交至人事处进行最终评定。部门领导能够对考核进度、考核历史进行查询，对考核结果进行分析。</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5.职能部门数据审核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科技处、教务处等职能部门可以通过教职工的填报的科研、教学、研究生等信息，对各自管理范围的数据进行数据审核，以保证聘期考核所使用的相关信息准确、完整。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个人填报或变更的科研等数据可以直接由教务处部门、科研处等对各自部门职责范围内数据在同一应用中进行审核；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lang w:val="en-US"/>
              </w:rPr>
              <w:t>聘期考核（学校审批）</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人事处可以在线审核全校范围人员的申报信息，填写审核意见，监控各部门考核情况，考核表预览打印，考核历史查询和考核结果统计分析。</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rPr>
              <w:t>提供考核表打印、考核历史查询、考核结果统计分析功能，辅助人事处开展考核业务。</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rPr>
              <w:t>支持以部门分组的形式监控每个部门的考核状态并可钻取各个部门的考核明细数据，以图表显示。</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★十五、专业技术岗位聘用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为学校的</w:t>
            </w:r>
            <w:r>
              <w:rPr>
                <w:rFonts w:hint="eastAsia" w:ascii="仿宋_GB2312" w:hAnsi="仿宋_GB2312" w:eastAsia="仿宋_GB2312" w:cs="仿宋_GB2312"/>
                <w:b w:val="0"/>
                <w:bCs w:val="0"/>
                <w:color w:val="auto"/>
                <w:sz w:val="24"/>
                <w:szCs w:val="24"/>
                <w:lang w:val="en-US" w:eastAsia="zh-CN"/>
              </w:rPr>
              <w:t>专业技术</w:t>
            </w:r>
            <w:r>
              <w:rPr>
                <w:rFonts w:hint="eastAsia" w:ascii="仿宋_GB2312" w:hAnsi="仿宋_GB2312" w:eastAsia="仿宋_GB2312" w:cs="仿宋_GB2312"/>
                <w:b w:val="0"/>
                <w:bCs w:val="0"/>
                <w:color w:val="auto"/>
                <w:sz w:val="24"/>
                <w:szCs w:val="24"/>
                <w:lang w:val="en-US"/>
              </w:rPr>
              <w:t>岗位聘用</w:t>
            </w:r>
            <w:r>
              <w:rPr>
                <w:rFonts w:hint="eastAsia" w:ascii="仿宋_GB2312" w:hAnsi="仿宋_GB2312" w:eastAsia="仿宋_GB2312" w:cs="仿宋_GB2312"/>
                <w:b w:val="0"/>
                <w:bCs w:val="0"/>
                <w:color w:val="auto"/>
                <w:sz w:val="24"/>
                <w:szCs w:val="24"/>
                <w:lang w:val="en-US" w:eastAsia="zh-CN"/>
              </w:rPr>
              <w:t>（以下简称“岗位聘用”）</w:t>
            </w:r>
            <w:r>
              <w:rPr>
                <w:rFonts w:hint="eastAsia" w:ascii="仿宋_GB2312" w:hAnsi="仿宋_GB2312" w:eastAsia="仿宋_GB2312" w:cs="仿宋_GB2312"/>
                <w:b w:val="0"/>
                <w:bCs w:val="0"/>
                <w:color w:val="auto"/>
                <w:sz w:val="24"/>
                <w:szCs w:val="24"/>
                <w:lang w:val="en-US"/>
              </w:rPr>
              <w:t>提供面向个人和各级管理人员的应用服务，能够通过系统集成实现填表工作的自动化、能够实现审批环节的进度监控和查询、能够实现评审表和汇总表的自动生成。具体功能要求如下：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岗位聘用方案设置：岗位聘用方案管理为人事处提供岗聘方案的基本设置和维护、检测、开启，包括申报岗位聘用基本设置、岗位等级设置、聘岗条件设置、填报表单设置、岗位聘用流程设置和岗位聘用检测和开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2.个人聘岗申请：为参与岗位聘用的教职工提供个人信息在线填报功能，部分人事应用已有数据和通过系统集成可以共享的数据需要实现自动化的数据加载，减少填报人员重复填写相关数据的工作量。</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3.岗位聘用（部门审核）：系统支持对其管辖范围内的教职工进行初步审核功能，包括岗聘审核办理、申报表打印、岗聘进度监控、岗聘历史查询和岗聘统计分析。</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4.职能部门数据审核：科技处、教务处等职能部门可以通过人力资源信息采集和审核，审核相关业务数据，以保证岗位聘用所使用的相关信息准确、完整。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5.岗位聘用（学校审批）：人事处可以在线审核全校范围人员的申报信息，包括：岗聘审核办理、申报表打印、岗聘进度监控、岗聘历史查询和岗聘统计分析。</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十六、薪酬管理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系统支持根据学校不同的人员类别、用人方式或者状</w:t>
            </w:r>
            <w:r>
              <w:rPr>
                <w:rFonts w:hint="eastAsia" w:ascii="仿宋_GB2312" w:hAnsi="仿宋_GB2312" w:eastAsia="仿宋_GB2312" w:cs="仿宋_GB2312"/>
                <w:b w:val="0"/>
                <w:bCs w:val="0"/>
                <w:color w:val="auto"/>
                <w:sz w:val="24"/>
                <w:szCs w:val="24"/>
                <w:highlight w:val="none"/>
                <w:lang w:val="en-US"/>
              </w:rPr>
              <w:t>态</w:t>
            </w:r>
            <w:r>
              <w:rPr>
                <w:rFonts w:hint="eastAsia" w:ascii="仿宋_GB2312" w:hAnsi="仿宋_GB2312" w:eastAsia="仿宋_GB2312" w:cs="仿宋_GB2312"/>
                <w:b w:val="0"/>
                <w:bCs w:val="0"/>
                <w:color w:val="auto"/>
                <w:sz w:val="24"/>
                <w:szCs w:val="24"/>
                <w:highlight w:val="none"/>
                <w:lang w:val="en-US" w:eastAsia="zh-CN"/>
              </w:rPr>
              <w:t>建立</w:t>
            </w:r>
            <w:r>
              <w:rPr>
                <w:rFonts w:hint="eastAsia" w:ascii="仿宋_GB2312" w:hAnsi="仿宋_GB2312" w:eastAsia="仿宋_GB2312" w:cs="仿宋_GB2312"/>
                <w:b w:val="0"/>
                <w:bCs w:val="0"/>
                <w:color w:val="auto"/>
                <w:sz w:val="24"/>
                <w:szCs w:val="24"/>
                <w:highlight w:val="none"/>
                <w:lang w:val="en-US"/>
              </w:rPr>
              <w:t>不</w:t>
            </w:r>
            <w:r>
              <w:rPr>
                <w:rFonts w:hint="eastAsia" w:ascii="仿宋_GB2312" w:hAnsi="仿宋_GB2312" w:eastAsia="仿宋_GB2312" w:cs="仿宋_GB2312"/>
                <w:b w:val="0"/>
                <w:bCs w:val="0"/>
                <w:color w:val="auto"/>
                <w:sz w:val="24"/>
                <w:szCs w:val="24"/>
                <w:lang w:val="en-US"/>
              </w:rPr>
              <w:t>同人员的薪酬管理体系，包括薪资信息、工资信息、薪酬标准和薪资账套。</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lang w:val="en-US"/>
              </w:rPr>
              <w:t>薪资方案配置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薪资项目管理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需能根据</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实际情况自定义教职工工资结构中的薪资项目，包括岗位工资、薪级工资、教护龄津贴、高温补贴等。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薪资信息管理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需能根据</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实际情况自定义教职工工资发放所关联的个人信息，包括岗位级别、薪级工资级别、岗位津贴发放标准等。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薪资标准管理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需能根据国家政策及</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实际情况自定义及灵活调整工资的发放标准。所有标准的调整需能形成薪资标准变化记录，供日后查阅。</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系统支持设置单独设置每个标准的执行开始时间、执行截止时间、政策开始时间、政策截止时间共4个时间段设置，满足劳资科因政策发布与最终执行存在时间差，而需要计算的补发补扣需要。</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薪资账套管理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需根据</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实际情况</w:t>
            </w:r>
            <w:r>
              <w:rPr>
                <w:rFonts w:hint="eastAsia" w:ascii="仿宋_GB2312" w:hAnsi="仿宋_GB2312" w:eastAsia="仿宋_GB2312" w:cs="仿宋_GB2312"/>
                <w:b w:val="0"/>
                <w:bCs w:val="0"/>
                <w:color w:val="auto"/>
                <w:sz w:val="24"/>
                <w:szCs w:val="24"/>
                <w:lang w:val="en-US" w:eastAsia="zh-CN"/>
              </w:rPr>
              <w:t>，</w:t>
            </w:r>
            <w:r>
              <w:rPr>
                <w:rFonts w:hint="eastAsia" w:ascii="仿宋_GB2312" w:hAnsi="仿宋_GB2312" w:eastAsia="仿宋_GB2312" w:cs="仿宋_GB2312"/>
                <w:b w:val="0"/>
                <w:bCs w:val="0"/>
                <w:color w:val="auto"/>
                <w:sz w:val="24"/>
                <w:szCs w:val="24"/>
                <w:lang w:val="en-US"/>
              </w:rPr>
              <w:t>由薪资管理员管理和设置在编、退休等不同工资发放标准的教职工工资账套。需支持在薪资账套中维护发放薪资项目和薪资信息，并能针对不同的账套执行不同的薪资发放标准。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系统支持人员薪酬管理办法和执行标准的差异，设置不同的工资账套，每个账套可单独设置管理员、管理对象、发薪起始日。</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系统支持对每个账套单独设置薪资异动方案，包括起薪、停薪、单位异动、职务调整等，每个异动类型支持单独设置需要展示的薪资信息与对应的报表。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封账设置时对年限自增进行设置，设置了年限字段，封账时默认+1，标准工资中遇到升档会产生调薪待办，如果设置了计算开始时间，则封账时会判断当前工资年月和计算开始时间之差，除以12保留到整数位；如果未配置计算开始时间则封账后+1。</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lang w:val="en-US"/>
              </w:rPr>
              <w:t>薪资系统设定</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系统支持薪资批量调整的规则设置功能，规则设置完毕后薪级工资晋升、工龄/年龄晋升、薪资标准调整可调用规则进行批量的变动，同时对薪资变动/起停薪扫描设置执行任务。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lang w:val="en-US"/>
              </w:rPr>
              <w:t>历史工资导入</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rPr>
              <w:t>系统支持根据</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历史工资项目提供导入功能，由薪资账套管理员下载模板后按照格式梳理数据后导入历史工资数据，学校也可以按照学校数据整理excel进行导入，系统可以根据工资项自动匹配</w:t>
            </w:r>
            <w:r>
              <w:rPr>
                <w:rFonts w:hint="eastAsia" w:ascii="仿宋_GB2312" w:hAnsi="仿宋_GB2312" w:eastAsia="仿宋_GB2312" w:cs="仿宋_GB2312"/>
                <w:b w:val="0"/>
                <w:bCs w:val="0"/>
                <w:color w:val="auto"/>
                <w:sz w:val="24"/>
                <w:szCs w:val="24"/>
                <w:lang w:val="en-US" w:eastAsia="zh-CN"/>
              </w:rPr>
              <w:t>。</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lang w:val="en-US"/>
              </w:rPr>
              <w:t>财务薪资对比</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系统支持根据</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情况，提供财务实发工资导入薪酬系统与应发工资项对比检查财务的工资数据与劳资科老师在系统内制作的工资是否不一致。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(8)</w:t>
            </w:r>
            <w:r>
              <w:rPr>
                <w:rFonts w:hint="eastAsia" w:ascii="仿宋_GB2312" w:hAnsi="仿宋_GB2312" w:eastAsia="仿宋_GB2312" w:cs="仿宋_GB2312"/>
                <w:b w:val="0"/>
                <w:bCs w:val="0"/>
                <w:color w:val="auto"/>
                <w:sz w:val="24"/>
                <w:szCs w:val="24"/>
                <w:lang w:val="en-US"/>
              </w:rPr>
              <w:t>报表设置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系统支持常用的工资变动单、国家基本工资变动审批表、工资变动记录卡片、工资关系转移介绍信等报表，支持新增、修改薪资报表，可在系统对应菜单进行打印。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(9)</w:t>
            </w:r>
            <w:r>
              <w:rPr>
                <w:rFonts w:hint="eastAsia" w:ascii="仿宋_GB2312" w:hAnsi="仿宋_GB2312" w:eastAsia="仿宋_GB2312" w:cs="仿宋_GB2312"/>
                <w:b w:val="0"/>
                <w:bCs w:val="0"/>
                <w:color w:val="auto"/>
                <w:sz w:val="24"/>
                <w:szCs w:val="24"/>
                <w:lang w:val="en-US"/>
              </w:rPr>
              <w:t>考勤扣款方案设置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系统支持根据学校考勤管理办法，设置考勤扣款方案，可对接考勤模块自动计算扣款金额，也支持手动输入缺勤天数进行计算。</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lang w:val="en-US"/>
              </w:rPr>
              <w:t>其他设置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包括系统任务设置、案例库和权限管理。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工作台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系统支持了业务聚合的工资办理工作台，方便劳资科老师快速完成工资处理。工资处理包括业务办理、月度变动、月度发放、批量业务办理。工作台内各模块均可返回到工作台首页，避免打开过多窗口。</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lang w:val="en-US"/>
              </w:rPr>
              <w:t>业务办理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①根据学校人事综合服务系统的业务办理情况，推送人事处劳资科相关薪酬待办事宜，如起停薪、离退休、薪资变动，劳资科管理员点击待办即可办理相关事务；可根据变动后的信息以及变动应执行时间，自动计算变动工资金额和补发补扣金额，支持打印各类变动后的报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②支持批量处理待办业务，新增批量业务，如批量起薪，批量调薪；</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③支持快速办理，如博士起薪，硕士起薪；</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④支持考勤扣款计算，可获取考勤模块缺勤信息或手动录入的信息，自动计算扣款金额。</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lang w:val="en-US"/>
              </w:rPr>
              <w:t>月度变动</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展示当月工资情况，以及补发补扣批量导入。确认无误后进行封存当月工资并生成下月工资期初。</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月度发放</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展示当月工资情况，以及补发补扣批量导入。确认无误后进行封存当月工资并生成下月工资期初。</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系统支持导出月度工资表和补发补扣详情记录。</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批量业务办理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批量调整：根据教职工岗位聘用、职称评聘、岗位分级等业务导致的大批量工资调整情况，提供批量导入执行情况自动处理工资变动的功能。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薪资批量调整设置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工龄/年限晋升：提供学校工龄/年限计算规则设定功能，要能批量计算教职工工龄、各类年限。</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薪级工资晋升：根据教职工上年度考核结果和晋升规则，提供智能计算是否执行薪级工资批量晋升的功能。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薪资标准调整：提供批量调整教职工岗位工资、薪级工资国家标准的调整功能。</w:t>
            </w:r>
            <w:r>
              <w:rPr>
                <w:rFonts w:hint="eastAsia" w:ascii="仿宋_GB2312" w:hAnsi="仿宋_GB2312" w:eastAsia="仿宋_GB2312" w:cs="仿宋_GB2312"/>
                <w:b w:val="0"/>
                <w:bCs w:val="0"/>
                <w:color w:val="auto"/>
                <w:sz w:val="24"/>
                <w:szCs w:val="24"/>
                <w:lang w:val="en-US"/>
              </w:rPr>
              <w:br w:type="textWrapping"/>
            </w:r>
            <w:r>
              <w:rPr>
                <w:rFonts w:hint="eastAsia" w:ascii="仿宋_GB2312" w:hAnsi="仿宋_GB2312" w:eastAsia="仿宋_GB2312" w:cs="仿宋_GB2312"/>
                <w:b w:val="0"/>
                <w:bCs w:val="0"/>
                <w:color w:val="auto"/>
                <w:sz w:val="24"/>
                <w:szCs w:val="24"/>
                <w:lang w:val="en-US"/>
              </w:rPr>
              <w:t>津贴补贴调整：提供批量调整校内岗位津贴等其他津贴的调整功能。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基本工资调标：当国家、省市工资标准发生变化时，系统支持录入最新标准，根据最新标准的政策时间与执行时间时间差，同时结合旧标准，系统自动生成兑现后的工资以及计算对应的补发补扣金额，对于在补发周期存在退休、离职、晋升等异动，系统自动标记状态，便于管理员快速处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val="en-US"/>
              </w:rPr>
              <w:t>薪资上报审核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支持二级部门的薪资上报工作，包含了非在编工资的上报以及在编人员工资的课时上报功能；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支持教务处/科技处上报教学工作量和科研工作量数据上报功能；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支持二级部门的领导以及薪资办理员对部门薪资数据进行审核。</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lang w:val="en-US"/>
              </w:rPr>
              <w:t>工资追溯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根据历史补发补扣、历史人员信息及历史变动信息，还原各时间点的应执行工资。</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lang w:val="en-US"/>
              </w:rPr>
              <w:t>理论工资管理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系统支持理论工资管理，提供薪资发放的每个月理论数据的管理功能，并可以根据实际情况进行修改。修改理论数据时不影响薪资实际发放数据。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提供查询理论工资功能，方便使用者进行查询。</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lang w:val="en-US"/>
              </w:rPr>
              <w:t>全额信息/流水管理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提供全额信息，根据薪资信息变动的应执行情况回归历史工资月份教职工真实的应执行情况；</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提供全额流水，根据真实应执行的信息和应执行的标准核算真实情况下应该如何发放。</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8.</w:t>
            </w:r>
            <w:r>
              <w:rPr>
                <w:rFonts w:hint="eastAsia" w:ascii="仿宋_GB2312" w:hAnsi="仿宋_GB2312" w:eastAsia="仿宋_GB2312" w:cs="仿宋_GB2312"/>
                <w:b w:val="0"/>
                <w:bCs w:val="0"/>
                <w:color w:val="auto"/>
                <w:sz w:val="24"/>
                <w:szCs w:val="24"/>
                <w:lang w:val="en-US"/>
              </w:rPr>
              <w:t>薪级工资晋升</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支持根据教职工上年度年度考核的结果和晋升规则，智能进行计算是否执行薪级工资批量晋升的功能，支持手工进行调整。同时可导出应正常晋升到执行晋升期间退休、离职人员的应补发金额。</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9.</w:t>
            </w:r>
            <w:r>
              <w:rPr>
                <w:rFonts w:hint="eastAsia" w:ascii="仿宋_GB2312" w:hAnsi="仿宋_GB2312" w:eastAsia="仿宋_GB2312" w:cs="仿宋_GB2312"/>
                <w:b w:val="0"/>
                <w:bCs w:val="0"/>
                <w:color w:val="auto"/>
                <w:sz w:val="24"/>
                <w:szCs w:val="24"/>
                <w:lang w:val="en-US"/>
              </w:rPr>
              <w:t>工龄/年限晋升</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支持根据学校提供的工龄/年限的计算规则设定，批量计算教职工工龄、各种年限，经确认后点执行进行晋升。</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lang w:val="en-US"/>
              </w:rPr>
              <w:t>薪资标准调整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提供薪资标准调整，支持批量调整教职工岗位工资、薪级工资国家标准等，同时也支持批量调整校内岗位津贴等其他津贴。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11.</w:t>
            </w:r>
            <w:r>
              <w:rPr>
                <w:rFonts w:hint="eastAsia" w:ascii="仿宋_GB2312" w:hAnsi="仿宋_GB2312" w:eastAsia="仿宋_GB2312" w:cs="仿宋_GB2312"/>
                <w:b w:val="0"/>
                <w:bCs w:val="0"/>
                <w:color w:val="auto"/>
                <w:sz w:val="24"/>
                <w:szCs w:val="24"/>
                <w:lang w:val="en-US"/>
              </w:rPr>
              <w:t>特殊补助管理</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提供补助管理，录入退休人员或者享受特殊补助人员名单，并登记享受待遇人员的基本情况，如身份证、姓名、银行卡、开户行、享受待遇类型、补助发放开始时间、补助发放截止时间等；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系统支持根据补助的发放制度，逐月生成每月的财务台账。支持特殊情况下补助的标准调整。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12.</w:t>
            </w:r>
            <w:r>
              <w:rPr>
                <w:rFonts w:hint="eastAsia" w:ascii="仿宋_GB2312" w:hAnsi="仿宋_GB2312" w:eastAsia="仿宋_GB2312" w:cs="仿宋_GB2312"/>
                <w:b w:val="0"/>
                <w:bCs w:val="0"/>
                <w:color w:val="auto"/>
                <w:sz w:val="24"/>
                <w:szCs w:val="24"/>
                <w:lang w:val="en-US"/>
              </w:rPr>
              <w:t>薪资统计查询</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提供基本工资变动查询、历年工资变动查询、工资流水查询、工资分布结构统计；并提供基本工资变动表打印，工资变动记录打印。</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十七、绩效津贴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1.津贴方案设置：可根据</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自身业务实际情况进行绩效津贴项目配置。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（1）津贴类型设置：可设置校管津贴和单位津贴。</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（2）津贴项设置：可设置全校所发的津贴项，如绩效津贴、职业年金等。</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（3）津贴账套：可设置全校各类人员发放津贴的账套。</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（4）上报年度设置：可设置全校一整个年度的绩效津贴上报开始时间和结束时间，可以限制区间内的上报额度。</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2.津贴部门上报：全校各个部门可按月上报部门津贴发放明细，需能智能提醒本部门的剩余发放额度，并支持输出相应的报表和统计查询。</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系统支持绩效津贴按照部门进行额度分配，支持部门上报时以百分比进度的形式显示目前已分配额度。</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lang w:val="en-US"/>
              </w:rPr>
              <w:t>津贴部门上报审核：单位领导审核本单位上报的津贴情况，审核通过后可报送人事处。</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4.人事处上报审核：人事处对每月各部门上报的津贴信息，进行审核确认。需提供各单位上报情况实时监控功能，可查看各单位的上报进程和剩余额度。</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5.校管人员津贴管理：针对校管津贴要能提供单独的维护功能。管理部门可直接对校管人员的津贴直接按月进行维护管理，并提交津贴。支持业务主管领导进行审核汇总。</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6.津贴汇总报告：系统可对各个部门津贴数据进行汇总，汇总结果支持查看、导出等功能。可基于汇总结果生成最终津贴数据。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7.津贴查询与统计：需提供以下维度的查询与统计功能：</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（1）人员津贴发放统计：需提供按照姓名、单位、发放时间和账套对教职工进行月度发放统计；</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（2）部门年度统计等：需提供单位统计某时间区间的各津贴的合计结算情况；</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rPr>
              <w:t>（3）全校津贴查询：需提供全校教职工津贴的查询，并可以查询津贴的计算过程。</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十八、我的工资（含移动</w:t>
            </w:r>
            <w:r>
              <w:rPr>
                <w:rFonts w:hint="eastAsia" w:ascii="仿宋_GB2312" w:hAnsi="仿宋_GB2312" w:eastAsia="仿宋_GB2312" w:cs="仿宋_GB2312"/>
                <w:b w:val="0"/>
                <w:bCs w:val="0"/>
                <w:color w:val="auto"/>
                <w:sz w:val="24"/>
                <w:szCs w:val="24"/>
                <w:lang w:val="en-US"/>
              </w:rPr>
              <w:t>端）</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highlight w:val="none"/>
                <w:lang w:val="en-US"/>
              </w:rPr>
            </w:pPr>
            <w:r>
              <w:rPr>
                <w:rFonts w:hint="eastAsia" w:ascii="仿宋_GB2312" w:hAnsi="仿宋_GB2312" w:eastAsia="仿宋_GB2312" w:cs="仿宋_GB2312"/>
                <w:b w:val="0"/>
                <w:bCs w:val="0"/>
                <w:color w:val="auto"/>
                <w:sz w:val="24"/>
                <w:szCs w:val="24"/>
                <w:lang w:val="en-US"/>
              </w:rPr>
              <w:t>教职工可以在手机端查看自己的工资情况，可通过月份进行筛选和查看，查看每个月的工资总额、工资明细、以及工资变动情况</w:t>
            </w:r>
            <w:r>
              <w:rPr>
                <w:rFonts w:hint="eastAsia" w:ascii="仿宋_GB2312" w:hAnsi="仿宋_GB2312" w:eastAsia="仿宋_GB2312" w:cs="仿宋_GB2312"/>
                <w:b w:val="0"/>
                <w:bCs w:val="0"/>
                <w:color w:val="auto"/>
                <w:sz w:val="24"/>
                <w:szCs w:val="24"/>
                <w:highlight w:val="none"/>
                <w:lang w:val="en-US"/>
              </w:rPr>
              <w:t>，方便个人可随时随地查询工资数据。</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★十九、人事综合管理平台对接要求</w:t>
            </w:r>
            <w:r>
              <w:rPr>
                <w:rFonts w:hint="default" w:ascii="仿宋_GB2312" w:hAnsi="仿宋_GB2312" w:eastAsia="仿宋_GB2312" w:cs="仿宋_GB2312"/>
                <w:sz w:val="24"/>
                <w:szCs w:val="24"/>
                <w:highlight w:val="none"/>
                <w:lang w:val="en-US" w:eastAsia="zh-CN"/>
              </w:rPr>
              <w:t>及</w:t>
            </w:r>
            <w:r>
              <w:rPr>
                <w:rFonts w:hint="eastAsia" w:ascii="仿宋_GB2312" w:hAnsi="仿宋_GB2312" w:eastAsia="仿宋_GB2312" w:cs="仿宋_GB2312"/>
                <w:sz w:val="24"/>
                <w:szCs w:val="24"/>
                <w:highlight w:val="none"/>
                <w:lang w:val="en-US" w:eastAsia="zh-CN"/>
              </w:rPr>
              <w:t>实施</w:t>
            </w:r>
            <w:r>
              <w:rPr>
                <w:rFonts w:hint="default" w:ascii="仿宋_GB2312" w:hAnsi="仿宋_GB2312" w:eastAsia="仿宋_GB2312" w:cs="仿宋_GB2312"/>
                <w:sz w:val="24"/>
                <w:szCs w:val="24"/>
                <w:highlight w:val="none"/>
                <w:lang w:val="en-US" w:eastAsia="zh-CN"/>
              </w:rPr>
              <w:t>服务人员要求</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★平台须</w:t>
            </w:r>
            <w:r>
              <w:rPr>
                <w:rFonts w:hint="eastAsia" w:ascii="仿宋_GB2312" w:hAnsi="仿宋_GB2312" w:eastAsia="仿宋_GB2312" w:cs="仿宋_GB2312"/>
                <w:b w:val="0"/>
                <w:bCs w:val="0"/>
                <w:color w:val="auto"/>
                <w:sz w:val="24"/>
                <w:szCs w:val="24"/>
                <w:lang w:val="en-US"/>
              </w:rPr>
              <w:t>按照</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的实际需要免费开放接口，对接</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的数据中心平台、统一身份认证以及网上办事大厅完成免费集成对接</w:t>
            </w:r>
            <w:r>
              <w:rPr>
                <w:rFonts w:hint="eastAsia"/>
                <w:lang w:eastAsia="zh-CN"/>
              </w:rPr>
              <w:t>，</w:t>
            </w:r>
            <w:r>
              <w:rPr>
                <w:rFonts w:hint="eastAsia" w:ascii="仿宋_GB2312" w:hAnsi="仿宋_GB2312" w:eastAsia="仿宋_GB2312" w:cs="仿宋_GB2312"/>
                <w:sz w:val="24"/>
                <w:szCs w:val="24"/>
              </w:rPr>
              <w:t>相关集成接口费用由中标</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承担，</w:t>
            </w:r>
            <w:r>
              <w:rPr>
                <w:rFonts w:hint="eastAsia" w:ascii="仿宋_GB2312" w:hAnsi="仿宋_GB2312" w:eastAsia="仿宋_GB2312" w:cs="仿宋_GB2312"/>
                <w:b w:val="0"/>
                <w:bCs w:val="0"/>
                <w:color w:val="auto"/>
                <w:sz w:val="24"/>
                <w:szCs w:val="24"/>
                <w:lang w:val="en-US"/>
              </w:rPr>
              <w:t>，包括以下方式对接：</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★（一）</w:t>
            </w:r>
            <w:r>
              <w:rPr>
                <w:rFonts w:hint="eastAsia" w:ascii="仿宋_GB2312" w:hAnsi="仿宋_GB2312" w:eastAsia="仿宋_GB2312" w:cs="仿宋_GB2312"/>
                <w:b w:val="0"/>
                <w:bCs w:val="0"/>
                <w:color w:val="auto"/>
                <w:sz w:val="24"/>
                <w:szCs w:val="24"/>
                <w:lang w:val="en-US"/>
              </w:rPr>
              <w:t>待办任务、消息中心等与学校网上办事大厅免费对接，全校师生只需登录统一门户，即可看到本系统的待办任务、已办任务、以及消息提醒等，包括PC端和移动端（企业微信客户端和学校官方微信企业号）；</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★（二）</w:t>
            </w:r>
            <w:r>
              <w:rPr>
                <w:rFonts w:hint="eastAsia" w:ascii="仿宋_GB2312" w:hAnsi="仿宋_GB2312" w:eastAsia="仿宋_GB2312" w:cs="仿宋_GB2312"/>
                <w:b w:val="0"/>
                <w:bCs w:val="0"/>
                <w:color w:val="auto"/>
                <w:sz w:val="24"/>
                <w:szCs w:val="24"/>
                <w:lang w:val="en-US"/>
              </w:rPr>
              <w:t>按照学校要求免费对接单点登录，包括但不限于CAS协议、Oauth协议、LDap等认证协议，实现使用统一账号登陆业务系统；</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★（三）</w:t>
            </w:r>
            <w:r>
              <w:rPr>
                <w:rFonts w:hint="eastAsia" w:ascii="仿宋_GB2312" w:hAnsi="仿宋_GB2312" w:eastAsia="仿宋_GB2312" w:cs="仿宋_GB2312"/>
                <w:b w:val="0"/>
                <w:bCs w:val="0"/>
                <w:color w:val="auto"/>
                <w:sz w:val="24"/>
                <w:szCs w:val="24"/>
                <w:lang w:val="en-US"/>
              </w:rPr>
              <w:t>系统产生的数据需全量同步到</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的数据中心，按照</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要求将数据表单同步；</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★（四）</w:t>
            </w:r>
            <w:r>
              <w:rPr>
                <w:rFonts w:hint="eastAsia" w:ascii="仿宋_GB2312" w:hAnsi="仿宋_GB2312" w:eastAsia="仿宋_GB2312" w:cs="仿宋_GB2312"/>
                <w:b w:val="0"/>
                <w:bCs w:val="0"/>
                <w:color w:val="auto"/>
                <w:sz w:val="24"/>
                <w:szCs w:val="24"/>
                <w:lang w:val="en-US"/>
              </w:rPr>
              <w:t>提供系统的数据字典，便于</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后续统一维护，并根据学校的信息标准进行相应改造；</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★（五）采购人</w:t>
            </w:r>
            <w:r>
              <w:rPr>
                <w:rFonts w:hint="eastAsia" w:ascii="仿宋_GB2312" w:hAnsi="仿宋_GB2312" w:eastAsia="仿宋_GB2312" w:cs="仿宋_GB2312"/>
                <w:b w:val="0"/>
                <w:bCs w:val="0"/>
                <w:color w:val="auto"/>
                <w:sz w:val="24"/>
                <w:szCs w:val="24"/>
                <w:lang w:val="en-US"/>
              </w:rPr>
              <w:t>进行数据治理工作时，需免费配合</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完成数据的双向同步；</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★（六）</w:t>
            </w:r>
            <w:r>
              <w:rPr>
                <w:rFonts w:hint="eastAsia" w:ascii="仿宋_GB2312" w:hAnsi="仿宋_GB2312" w:eastAsia="仿宋_GB2312" w:cs="仿宋_GB2312"/>
                <w:b w:val="0"/>
                <w:bCs w:val="0"/>
                <w:color w:val="auto"/>
                <w:sz w:val="24"/>
                <w:szCs w:val="24"/>
                <w:lang w:val="en-US"/>
              </w:rPr>
              <w:t>系统的数据标准需满足全国职业教育智慧大脑院校中台高职数据标准及接口规范或者</w:t>
            </w:r>
            <w:r>
              <w:rPr>
                <w:rFonts w:hint="eastAsia" w:ascii="仿宋_GB2312" w:hAnsi="仿宋_GB2312" w:eastAsia="仿宋_GB2312" w:cs="仿宋_GB2312"/>
                <w:b w:val="0"/>
                <w:bCs w:val="0"/>
                <w:color w:val="auto"/>
                <w:sz w:val="24"/>
                <w:szCs w:val="24"/>
                <w:lang w:val="en-US" w:eastAsia="zh-CN"/>
              </w:rPr>
              <w:t>采购人</w:t>
            </w:r>
            <w:r>
              <w:rPr>
                <w:rFonts w:hint="eastAsia" w:ascii="仿宋_GB2312" w:hAnsi="仿宋_GB2312" w:eastAsia="仿宋_GB2312" w:cs="仿宋_GB2312"/>
                <w:b w:val="0"/>
                <w:bCs w:val="0"/>
                <w:color w:val="auto"/>
                <w:sz w:val="24"/>
                <w:szCs w:val="24"/>
                <w:lang w:val="en-US"/>
              </w:rPr>
              <w:t xml:space="preserve">的校级信息标准要求进行改造，根据教育部智慧大脑院校中台的上报要求提供全量数据。  </w:t>
            </w:r>
          </w:p>
          <w:p>
            <w:pPr>
              <w:pStyle w:val="246"/>
              <w:spacing w:line="480" w:lineRule="exact"/>
              <w:rPr>
                <w:rFonts w:hint="eastAsia" w:ascii="仿宋_GB2312" w:hAnsi="仿宋_GB2312" w:eastAsia="仿宋_GB2312" w:cs="仿宋_GB2312"/>
              </w:rPr>
            </w:pPr>
            <w:r>
              <w:rPr>
                <w:rFonts w:hint="eastAsia" w:ascii="仿宋_GB2312" w:hAnsi="仿宋_GB2312" w:eastAsia="仿宋_GB2312" w:cs="仿宋_GB2312"/>
                <w:b w:val="0"/>
                <w:bCs w:val="0"/>
                <w:color w:val="auto"/>
                <w:sz w:val="24"/>
                <w:szCs w:val="24"/>
                <w:lang w:val="en-US"/>
              </w:rPr>
              <w:t xml:space="preserve"> </w:t>
            </w:r>
            <w:r>
              <w:rPr>
                <w:rFonts w:hint="eastAsia" w:ascii="仿宋_GB2312" w:hAnsi="仿宋_GB2312" w:eastAsia="仿宋_GB2312" w:cs="仿宋_GB2312"/>
                <w:b w:val="0"/>
                <w:bCs w:val="0"/>
                <w:color w:val="auto"/>
                <w:sz w:val="24"/>
                <w:szCs w:val="24"/>
                <w:lang w:val="en-US" w:eastAsia="zh-CN"/>
              </w:rPr>
              <w:t>★（七）</w:t>
            </w:r>
            <w:r>
              <w:rPr>
                <w:rFonts w:hint="eastAsia" w:ascii="仿宋_GB2312" w:hAnsi="仿宋_GB2312" w:eastAsia="仿宋_GB2312" w:cs="仿宋_GB2312"/>
              </w:rPr>
              <w:t>交货实施期间提供上述服务需提供至少</w:t>
            </w:r>
            <w:r>
              <w:rPr>
                <w:rFonts w:hint="eastAsia" w:ascii="仿宋_GB2312" w:hAnsi="仿宋_GB2312" w:eastAsia="仿宋_GB2312" w:cs="仿宋_GB2312"/>
                <w:lang w:val="en-US" w:eastAsia="zh-CN"/>
              </w:rPr>
              <w:t>2</w:t>
            </w:r>
            <w:r>
              <w:rPr>
                <w:rFonts w:hint="eastAsia" w:ascii="仿宋_GB2312" w:hAnsi="仿宋_GB2312" w:eastAsia="仿宋_GB2312" w:cs="仿宋_GB2312"/>
              </w:rPr>
              <w:t>名</w:t>
            </w:r>
            <w:r>
              <w:rPr>
                <w:rFonts w:hint="eastAsia" w:ascii="仿宋_GB2312" w:eastAsia="仿宋_GB2312"/>
              </w:rPr>
              <w:t>的</w:t>
            </w:r>
            <w:r>
              <w:rPr>
                <w:rFonts w:hint="eastAsia" w:ascii="仿宋_GB2312" w:eastAsia="仿宋_GB2312" w:hAnsiTheme="minorHAnsi" w:cstheme="minorBidi"/>
              </w:rPr>
              <w:t>技术</w:t>
            </w:r>
            <w:r>
              <w:rPr>
                <w:rFonts w:hint="eastAsia" w:ascii="仿宋_GB2312" w:hAnsi="仿宋_GB2312" w:eastAsia="仿宋_GB2312" w:cs="仿宋_GB2312"/>
              </w:rPr>
              <w:t>工程师进行日常现场驻点服务保证项目质量，具有同类软件工作经验，不符要求可无条件更换人员，驻场工程师需提供7*12小时紧急响应服务，并提供签到表由采购人进行管理考核，驻场时间自合同签订日起至</w:t>
            </w:r>
            <w:r>
              <w:rPr>
                <w:rFonts w:hint="eastAsia" w:ascii="仿宋_GB2312" w:hAnsi="仿宋_GB2312" w:eastAsia="仿宋_GB2312" w:cs="仿宋_GB2312"/>
                <w:lang w:val="en-US" w:eastAsia="zh-CN"/>
              </w:rPr>
              <w:t>12</w:t>
            </w:r>
            <w:r>
              <w:rPr>
                <w:rFonts w:hint="eastAsia" w:ascii="仿宋_GB2312" w:hAnsi="仿宋_GB2312" w:eastAsia="仿宋_GB2312" w:cs="仿宋_GB2312"/>
              </w:rPr>
              <w:t>个月，</w:t>
            </w:r>
            <w:r>
              <w:rPr>
                <w:rFonts w:hint="eastAsia" w:ascii="仿宋_GB2312" w:hAnsi="仿宋_GB2312" w:eastAsia="仿宋_GB2312" w:cs="仿宋_GB2312"/>
                <w:lang w:val="en-US" w:eastAsia="zh-CN"/>
              </w:rPr>
              <w:t>中</w:t>
            </w:r>
            <w:r>
              <w:rPr>
                <w:rFonts w:hint="eastAsia" w:ascii="仿宋_GB2312" w:hAnsi="仿宋_GB2312" w:eastAsia="仿宋_GB2312" w:cs="仿宋_GB2312"/>
              </w:rPr>
              <w:t>标人安排的项目经理需每月定期向</w:t>
            </w:r>
            <w:r>
              <w:rPr>
                <w:rFonts w:hint="eastAsia" w:ascii="仿宋_GB2312" w:hAnsi="仿宋_GB2312" w:eastAsia="仿宋_GB2312" w:cs="仿宋_GB2312"/>
                <w:lang w:eastAsia="zh-CN"/>
              </w:rPr>
              <w:t>采购人</w:t>
            </w:r>
            <w:r>
              <w:rPr>
                <w:rFonts w:hint="eastAsia" w:ascii="仿宋_GB2312" w:hAnsi="仿宋_GB2312" w:eastAsia="仿宋_GB2312" w:cs="仿宋_GB2312"/>
              </w:rPr>
              <w:t>汇报工作情况：提供安装实施进度报告、质量保证期内定期提供系统运行报告。</w:t>
            </w:r>
          </w:p>
          <w:p>
            <w:pPr>
              <w:pStyle w:val="241"/>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jc w:val="left"/>
              <w:textAlignment w:val="center"/>
              <w:outlineLvl w:val="9"/>
              <w:rPr>
                <w:rFonts w:hint="eastAsia" w:ascii="仿宋_GB2312" w:hAnsi="仿宋_GB2312" w:eastAsia="仿宋_GB2312" w:cs="仿宋_GB2312"/>
                <w:b w:val="0"/>
                <w:bCs w:val="0"/>
                <w:color w:val="auto"/>
                <w:sz w:val="24"/>
                <w:szCs w:val="24"/>
                <w:lang w:val="en-US"/>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360" w:lineRule="auto"/>
              <w:ind w:left="420" w:hanging="42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1套</w:t>
            </w:r>
          </w:p>
        </w:tc>
      </w:tr>
    </w:tbl>
    <w:p/>
    <w:tbl>
      <w:tblPr>
        <w:tblStyle w:val="55"/>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0"/>
        <w:gridCol w:w="7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304" w:type="dxa"/>
            <w:gridSpan w:val="3"/>
            <w:vAlign w:val="center"/>
          </w:tcPr>
          <w:p>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基本要求</w:t>
            </w:r>
          </w:p>
        </w:tc>
        <w:tc>
          <w:tcPr>
            <w:tcW w:w="7763" w:type="dxa"/>
            <w:vAlign w:val="center"/>
          </w:tcPr>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1.本项目投标报价包括货物及货物运抵指定交付地点的各种费用、随配附件、安装调试、技术培训、技术资料、包装、售后服务、保险费、税金、验收检验及其他所有成本费用的总和；</w:t>
            </w:r>
          </w:p>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质量保证期</w:t>
            </w:r>
          </w:p>
        </w:tc>
        <w:tc>
          <w:tcPr>
            <w:tcW w:w="7763" w:type="dxa"/>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w:t>
            </w:r>
            <w:r>
              <w:rPr>
                <w:rFonts w:hint="eastAsia" w:ascii="仿宋_GB2312" w:hAnsi="仿宋_GB2312" w:eastAsia="仿宋_GB2312" w:cs="仿宋_GB2312"/>
                <w:bCs/>
                <w:color w:val="000000"/>
                <w:sz w:val="24"/>
                <w:lang w:eastAsia="zh-CN"/>
              </w:rPr>
              <w:t>厂家</w:t>
            </w:r>
            <w:r>
              <w:rPr>
                <w:rFonts w:hint="eastAsia" w:ascii="仿宋_GB2312" w:hAnsi="仿宋_GB2312" w:eastAsia="仿宋_GB2312" w:cs="仿宋_GB2312"/>
                <w:bCs/>
                <w:color w:val="000000"/>
                <w:sz w:val="24"/>
              </w:rPr>
              <w:t>提供免费质保和免费升级不少于3年（若厂家质保期超过3年的，按厂家规定免费维护升级）。质保期内提供免费上门维修服务。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售后服务要求</w:t>
            </w:r>
          </w:p>
        </w:tc>
        <w:tc>
          <w:tcPr>
            <w:tcW w:w="7763" w:type="dxa"/>
            <w:vAlign w:val="center"/>
          </w:tcPr>
          <w:p>
            <w:pPr>
              <w:numPr>
                <w:ilvl w:val="0"/>
                <w:numId w:val="2"/>
              </w:num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2.故障处理：提供7*24小时维修服务，并提供售后服务电话，在使用过程中（质量保证期内）出现故障应在接到通知起2小时内响应，24小时内派技术人员到达现场维修，故障修复时限不超过24小时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3.质量保证期内免费提供维修服务（含人工费、配件费、差旅费等各项费用）；保修期以外一律按投标文件承诺的优惠价收费，提供终身上门维修服务。</w:t>
            </w:r>
          </w:p>
          <w:p>
            <w:pPr>
              <w:pStyle w:val="2"/>
              <w:numPr>
                <w:ilvl w:val="-1"/>
                <w:numId w:val="0"/>
              </w:numPr>
              <w:ind w:left="0"/>
              <w:rPr>
                <w:rFonts w:hint="eastAsia" w:ascii="仿宋_GB2312" w:hAnsi="仿宋_GB2312" w:eastAsia="仿宋_GB2312" w:cs="仿宋_GB2312"/>
                <w:sz w:val="24"/>
                <w:szCs w:val="24"/>
                <w:lang w:val="en-US" w:eastAsia="zh-CN"/>
              </w:rPr>
            </w:pPr>
            <w:r>
              <w:rPr>
                <w:rFonts w:ascii="仿宋_GB2312" w:hAnsi="仿宋_GB2312" w:eastAsia="仿宋_GB2312" w:cs="仿宋_GB2312"/>
                <w:bCs/>
                <w:i w:val="0"/>
                <w:iCs w:val="0"/>
                <w:color w:val="000000"/>
                <w:sz w:val="24"/>
                <w:szCs w:val="24"/>
              </w:rPr>
              <w:t>4.</w:t>
            </w:r>
            <w:r>
              <w:rPr>
                <w:rFonts w:hint="eastAsia" w:ascii="仿宋_GB2312" w:hAnsi="仿宋_GB2312" w:eastAsia="仿宋_GB2312" w:cs="仿宋_GB2312"/>
                <w:bCs/>
                <w:i w:val="0"/>
                <w:iCs w:val="0"/>
                <w:color w:val="000000"/>
                <w:sz w:val="24"/>
                <w:szCs w:val="24"/>
              </w:rPr>
              <w:t>质保期满后本项目所投标软件维护（含软件更新升级）费不高于该款软件中标价的5</w:t>
            </w:r>
            <w:r>
              <w:rPr>
                <w:rFonts w:ascii="仿宋_GB2312" w:hAnsi="仿宋_GB2312" w:eastAsia="仿宋_GB2312" w:cs="仿宋_GB2312"/>
                <w:bCs/>
                <w:i w:val="0"/>
                <w:iCs w:val="0"/>
                <w:color w:val="000000"/>
                <w:sz w:val="24"/>
                <w:szCs w:val="24"/>
              </w:rPr>
              <w:t>%</w:t>
            </w:r>
            <w:r>
              <w:rPr>
                <w:rFonts w:hint="eastAsia" w:ascii="仿宋_GB2312" w:hAnsi="仿宋_GB2312" w:eastAsia="仿宋_GB2312" w:cs="仿宋_GB2312"/>
                <w:bCs/>
                <w:i w:val="0"/>
                <w:iCs w:val="0"/>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交货时间及地点</w:t>
            </w:r>
          </w:p>
        </w:tc>
        <w:tc>
          <w:tcPr>
            <w:tcW w:w="7763" w:type="dxa"/>
            <w:vAlign w:val="center"/>
          </w:tcPr>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1.交货时间：自签订合同之日起180日内安装调试完毕，验收合格并交付使用；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2.交货地点：广西柳州市采购人指定地点。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付款方式</w:t>
            </w:r>
          </w:p>
        </w:tc>
        <w:tc>
          <w:tcPr>
            <w:tcW w:w="7763" w:type="dxa"/>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财政性资金按财政国库集中支付规定程序办理。本项目货物交货、安装、调试完毕，验收合格交付使用后，采购人在收到中标人开具的合同总价款增值税专用发票之日起10个工作日内</w:t>
            </w:r>
            <w:r>
              <w:rPr>
                <w:rFonts w:hint="eastAsia" w:ascii="仿宋_GB2312" w:hAnsi="仿宋_GB2312" w:eastAsia="仿宋_GB2312" w:cs="仿宋_GB2312"/>
                <w:bCs/>
                <w:color w:val="000000"/>
                <w:sz w:val="24"/>
                <w:lang w:val="en-US" w:eastAsia="zh-CN"/>
              </w:rPr>
              <w:t>一</w:t>
            </w:r>
            <w:r>
              <w:rPr>
                <w:rFonts w:hint="eastAsia" w:ascii="仿宋_GB2312" w:hAnsi="仿宋_GB2312" w:eastAsia="仿宋_GB2312" w:cs="仿宋_GB2312"/>
                <w:bCs/>
                <w:color w:val="000000"/>
                <w:sz w:val="24"/>
              </w:rPr>
              <w:t>次性向中标人指定账户付清合同价款(不计利息)。</w:t>
            </w:r>
          </w:p>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注：若中标人为中小微企业，资金支付等事项按照《保障中小企业款项支付条例》（国务院令第728号）、《运用政府采购政策支持柳州市中小微企业发展暂行办法》要求执行。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履约保证金</w:t>
            </w:r>
          </w:p>
        </w:tc>
        <w:tc>
          <w:tcPr>
            <w:tcW w:w="7763" w:type="dxa"/>
            <w:vAlign w:val="center"/>
          </w:tcPr>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合同签订前2日内，中标人必须向采购人缴纳履约保证金，履约保证金按中标金额的5%（中型企业按本项目政府采购合同金额的2%收取，小微企业免收履约保证金）。若中标人无法按采购人要求按质按量按时交货或服务不满足要求的，采购人有权没收全部履约保证金，并按相关规定追究中标人责任。履约保证金在验收合格交付之日后，且在收到中标人退回履约保证金函件后5个工作日内，由采购人办理履约保证金退还手续（不计息）。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2.有下列情形之一的，采购人应向中标人出具书面通知，中标人未能在7个工作日内回应并解决的，履约保证金不予退回，并视具体情况按本项目合同第十一条、第十四条处理：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（1）中标人提供的货物规格、技术标准、材料未达到其投标文件所承诺的，导致无法通过验收交付使用的；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（2）中标人提供的货物经查证无法得到生产厂家正规售后服务的；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（3）中标人提供的货物未经正规合法经销渠道的；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（4）中标人提供的货物侵犯了第三方合法权益而引发了纠纷或诉讼，导致无法按期交付使用的；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（5）在货物试运行期间，故障率在10%以上的；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3.履约保证金账户：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名  称：柳州城市职业学院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开户行：柳州银行北大阳光支行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账  号：70312500000000001157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中标人自主选择以电汇、转账、支票、本票、汇票等非现金形式缴纳履约保证金，缴纳时请注明采购项目名称及项目编号。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中标人在履约保证金缴纳后，持银行回执复印件、中标通知书与采购人签订政府采购合同。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注：发生违约行为时，履约保证金作为违约金进行扣除。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304" w:type="dxa"/>
            <w:gridSpan w:val="3"/>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541" w:type="dxa"/>
            <w:gridSpan w:val="2"/>
            <w:vAlign w:val="center"/>
          </w:tcPr>
          <w:p>
            <w:pPr>
              <w:snapToGrid w:val="0"/>
              <w:spacing w:line="400" w:lineRule="exact"/>
              <w:jc w:val="center"/>
              <w:rPr>
                <w:rFonts w:ascii="等线" w:hAnsi="等线" w:eastAsia="仿宋_GB2312" w:cs="Arial"/>
                <w:bCs/>
                <w:color w:val="000000"/>
                <w:sz w:val="24"/>
                <w:lang w:val="en-GB"/>
              </w:rPr>
            </w:pPr>
            <w:r>
              <w:rPr>
                <w:rFonts w:ascii="仿宋_GB2312" w:hAnsi="仿宋_GB2312" w:eastAsia="仿宋_GB2312" w:cs="仿宋_GB2312"/>
                <w:bCs/>
                <w:color w:val="000000"/>
                <w:sz w:val="24"/>
                <w:szCs w:val="21"/>
              </w:rPr>
              <w:t>验收标准及要求</w:t>
            </w:r>
          </w:p>
        </w:tc>
        <w:tc>
          <w:tcPr>
            <w:tcW w:w="7763" w:type="dxa"/>
            <w:vAlign w:val="center"/>
          </w:tcPr>
          <w:p>
            <w:pPr>
              <w:spacing w:line="440" w:lineRule="exact"/>
              <w:jc w:val="left"/>
              <w:rPr>
                <w:rFonts w:ascii="仿宋_GB2312" w:hAnsi="仿宋_GB2312" w:eastAsia="仿宋_GB2312" w:cs="仿宋_GB2312"/>
                <w:bCs/>
                <w:color w:val="000000"/>
                <w:sz w:val="24"/>
                <w:szCs w:val="21"/>
              </w:rPr>
            </w:pPr>
            <w:r>
              <w:rPr>
                <w:rFonts w:hint="eastAsia" w:ascii="仿宋_GB2312" w:hAnsi="等线" w:eastAsia="仿宋_GB2312" w:cs="Arial"/>
                <w:bCs/>
                <w:sz w:val="24"/>
                <w:lang w:val="en-GB"/>
              </w:rPr>
              <w:t>1.国家强制性技术标准及有关规定；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2.交货验收时，采购人根据《广西壮族自治区政府采购项目履约验收管理办法》的规定，由采购人及中标人双方共同进行验收。必要时可委托国家认可的质量检测机构开展采购项目验收工作；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4.验收费用：验收所产生的检验费及相关的全部费用均由中标人承担；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304" w:type="dxa"/>
            <w:gridSpan w:val="3"/>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gridSpan w:val="2"/>
            <w:vAlign w:val="center"/>
          </w:tcPr>
          <w:p>
            <w:pPr>
              <w:snapToGrid w:val="0"/>
              <w:spacing w:line="400" w:lineRule="exact"/>
              <w:jc w:val="center"/>
              <w:rPr>
                <w:rFonts w:ascii="仿宋_GB2312" w:hAnsi="宋体" w:eastAsia="仿宋_GB2312" w:cs="Arial"/>
                <w:bCs/>
                <w:color w:val="000000"/>
                <w:sz w:val="24"/>
              </w:rPr>
            </w:pPr>
            <w:r>
              <w:rPr>
                <w:rFonts w:ascii="仿宋_GB2312" w:hAnsi="仿宋_GB2312" w:eastAsia="仿宋_GB2312" w:cs="仿宋_GB2312"/>
                <w:bCs/>
                <w:color w:val="000000"/>
                <w:sz w:val="24"/>
                <w:szCs w:val="21"/>
              </w:rPr>
              <w:t>政策性加分条件（如有）</w:t>
            </w:r>
          </w:p>
        </w:tc>
        <w:tc>
          <w:tcPr>
            <w:tcW w:w="7763" w:type="dxa"/>
            <w:vAlign w:val="center"/>
          </w:tcPr>
          <w:p>
            <w:pPr>
              <w:pStyle w:val="497"/>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97"/>
              <w:spacing w:before="0" w:beforeAutospacing="0" w:after="0" w:afterAutospacing="0" w:line="460" w:lineRule="atLeast"/>
              <w:rPr>
                <w:rFonts w:hint="eastAsia" w:ascii="仿宋_GB2312" w:eastAsia="仿宋_GB2312"/>
                <w:color w:val="000000"/>
              </w:rPr>
            </w:pPr>
            <w:r>
              <w:rPr>
                <w:rStyle w:val="498"/>
                <w:rFonts w:hint="eastAsia" w:ascii="仿宋_GB2312" w:eastAsia="仿宋_GB2312"/>
                <w:color w:val="000000"/>
              </w:rPr>
              <w:t>注：（1）采购标的对应的中小企业划分标准所属行业：</w:t>
            </w:r>
            <w:r>
              <w:rPr>
                <w:rStyle w:val="498"/>
                <w:rFonts w:hint="eastAsia" w:ascii="仿宋_GB2312" w:eastAsia="仿宋_GB2312"/>
                <w:color w:val="000000"/>
                <w:u w:val="single"/>
              </w:rPr>
              <w:t>软件和信息技术服务业</w:t>
            </w:r>
            <w:r>
              <w:rPr>
                <w:rStyle w:val="498"/>
                <w:rFonts w:hint="eastAsia" w:ascii="仿宋_GB2312" w:eastAsia="仿宋_GB2312"/>
                <w:color w:val="000000"/>
              </w:rPr>
              <w:t>；</w:t>
            </w:r>
          </w:p>
          <w:p>
            <w:pPr>
              <w:pStyle w:val="497"/>
              <w:spacing w:before="0" w:beforeAutospacing="0" w:after="0" w:afterAutospacing="0" w:line="460" w:lineRule="atLeast"/>
              <w:rPr>
                <w:rFonts w:hint="eastAsia" w:ascii="仿宋_GB2312" w:eastAsia="仿宋_GB2312"/>
                <w:color w:val="000000"/>
              </w:rPr>
            </w:pPr>
            <w:r>
              <w:rPr>
                <w:rStyle w:val="498"/>
                <w:rFonts w:hint="eastAsia" w:ascii="仿宋_GB2312" w:eastAsia="仿宋_GB2312"/>
                <w:color w:val="000000"/>
              </w:rPr>
              <w:t>（2）中小企业划分有关标准根据工信部等部委发布的《关于印发中小企业划型标准规定的通知》（工信部联企业〔2011〕300号）确定；</w:t>
            </w:r>
          </w:p>
          <w:p>
            <w:pPr>
              <w:pStyle w:val="497"/>
              <w:spacing w:before="0" w:beforeAutospacing="0" w:after="0" w:afterAutospacing="0" w:line="460" w:lineRule="atLeast"/>
              <w:rPr>
                <w:rFonts w:hint="eastAsia" w:ascii="仿宋_GB2312" w:eastAsia="仿宋_GB2312"/>
                <w:color w:val="000000"/>
              </w:rPr>
            </w:pPr>
            <w:r>
              <w:rPr>
                <w:rStyle w:val="498"/>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gridSpan w:val="2"/>
            <w:vAlign w:val="center"/>
          </w:tcPr>
          <w:p>
            <w:pPr>
              <w:snapToGrid w:val="0"/>
              <w:spacing w:line="400" w:lineRule="exact"/>
              <w:jc w:val="center"/>
              <w:rPr>
                <w:rFonts w:ascii="仿宋_GB2312" w:hAnsi="宋体" w:eastAsia="仿宋_GB2312" w:cs="Arial"/>
                <w:bCs/>
                <w:color w:val="000000"/>
                <w:sz w:val="24"/>
              </w:rPr>
            </w:pPr>
            <w:r>
              <w:rPr>
                <w:rFonts w:ascii="仿宋_GB2312" w:hAnsi="仿宋_GB2312" w:eastAsia="仿宋_GB2312" w:cs="仿宋_GB2312"/>
                <w:bCs/>
                <w:color w:val="000000"/>
                <w:sz w:val="24"/>
                <w:szCs w:val="21"/>
              </w:rPr>
              <w:t xml:space="preserve">质量管理、企业信用要求（如有） </w:t>
            </w:r>
          </w:p>
        </w:tc>
        <w:tc>
          <w:tcPr>
            <w:tcW w:w="7763" w:type="dxa"/>
            <w:vAlign w:val="center"/>
          </w:tcPr>
          <w:p>
            <w:pPr>
              <w:pStyle w:val="518"/>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2.投标人或投标产品生产厂商具备有效的信息安全管理体系认证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1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304" w:type="dxa"/>
            <w:gridSpan w:val="3"/>
            <w:vAlign w:val="center"/>
          </w:tcPr>
          <w:p>
            <w:pPr>
              <w:snapToGrid w:val="0"/>
              <w:spacing w:line="440" w:lineRule="exact"/>
              <w:rPr>
                <w:rFonts w:ascii="仿宋_GB2312" w:hAnsi="Courier New" w:eastAsia="仿宋_GB2312" w:cs="Courier New"/>
                <w:bCs/>
                <w:color w:val="FF0000"/>
                <w:kern w:val="0"/>
                <w:sz w:val="24"/>
                <w:szCs w:val="21"/>
              </w:rPr>
            </w:pPr>
            <w:r>
              <w:rPr>
                <w:rFonts w:hint="eastAsia" w:ascii="仿宋_GB2312" w:hAnsi="宋体" w:eastAsia="仿宋_GB2312" w:cs="Courier New"/>
                <w:b/>
                <w:bCs/>
                <w:kern w:val="0"/>
                <w:sz w:val="24"/>
                <w:szCs w:val="21"/>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1481" w:type="dxa"/>
            <w:vAlign w:val="center"/>
          </w:tcPr>
          <w:p>
            <w:pPr>
              <w:spacing w:line="440" w:lineRule="exact"/>
              <w:ind w:right="-27" w:rightChars="-13"/>
              <w:jc w:val="center"/>
              <w:rPr>
                <w:rFonts w:ascii="仿宋_GB2312" w:hAnsi="宋体" w:eastAsia="仿宋_GB2312"/>
                <w:sz w:val="24"/>
              </w:rPr>
            </w:pPr>
            <w:r>
              <w:rPr>
                <w:rFonts w:hint="eastAsia" w:ascii="仿宋_GB2312" w:hAnsi="宋体" w:eastAsia="仿宋_GB2312"/>
                <w:sz w:val="24"/>
              </w:rPr>
              <w:t>踏勘</w:t>
            </w:r>
          </w:p>
        </w:tc>
        <w:tc>
          <w:tcPr>
            <w:tcW w:w="7823" w:type="dxa"/>
            <w:gridSpan w:val="2"/>
            <w:vAlign w:val="center"/>
          </w:tcPr>
          <w:p>
            <w:pPr>
              <w:pStyle w:val="837"/>
              <w:spacing w:before="0" w:beforeAutospacing="0" w:after="0" w:afterAutospacing="0" w:line="420" w:lineRule="atLeast"/>
              <w:rPr>
                <w:rFonts w:ascii="仿宋_GB2312" w:eastAsia="仿宋_GB2312"/>
                <w:color w:val="000000"/>
              </w:rPr>
            </w:pPr>
            <w:r>
              <w:rPr>
                <w:rFonts w:hint="eastAsia" w:ascii="仿宋_GB2312" w:eastAsia="仿宋_GB2312"/>
                <w:color w:val="000000"/>
              </w:rPr>
              <w:t>踏勘：为便于投标人详细了解本项目现场环境设置现场勘察，投标人应在报价、项目实施方案中给予充分考虑。</w:t>
            </w:r>
            <w:r>
              <w:rPr>
                <w:rFonts w:hint="eastAsia" w:ascii="仿宋_GB2312" w:eastAsia="仿宋_GB2312"/>
                <w:color w:val="000000"/>
              </w:rPr>
              <w:br w:type="textWrapping"/>
            </w:r>
            <w:r>
              <w:rPr>
                <w:rFonts w:hint="eastAsia" w:ascii="仿宋_GB2312" w:eastAsia="仿宋_GB2312"/>
                <w:color w:val="000000"/>
              </w:rPr>
              <w:t>（1）踏勘时间</w:t>
            </w:r>
            <w:r>
              <w:rPr>
                <w:rFonts w:hint="eastAsia" w:ascii="仿宋_GB2312" w:eastAsia="仿宋_GB2312"/>
                <w:color w:val="auto"/>
              </w:rPr>
              <w:t>：请于2024年</w:t>
            </w:r>
            <w:r>
              <w:rPr>
                <w:rFonts w:hint="eastAsia" w:ascii="仿宋_GB2312" w:eastAsia="仿宋_GB2312"/>
                <w:color w:val="auto"/>
                <w:lang w:val="en-US" w:eastAsia="zh-CN"/>
              </w:rPr>
              <w:t>9</w:t>
            </w:r>
            <w:r>
              <w:rPr>
                <w:rFonts w:hint="eastAsia" w:ascii="仿宋_GB2312" w:eastAsia="仿宋_GB2312"/>
                <w:color w:val="auto"/>
              </w:rPr>
              <w:t>月</w:t>
            </w:r>
            <w:r>
              <w:rPr>
                <w:rFonts w:hint="eastAsia" w:ascii="仿宋_GB2312" w:eastAsia="仿宋_GB2312"/>
                <w:color w:val="auto"/>
                <w:lang w:val="en-US" w:eastAsia="zh-CN"/>
              </w:rPr>
              <w:t>24</w:t>
            </w:r>
            <w:r>
              <w:rPr>
                <w:rFonts w:hint="eastAsia" w:ascii="仿宋_GB2312" w:eastAsia="仿宋_GB2312"/>
                <w:color w:val="auto"/>
              </w:rPr>
              <w:t>日上午10:00前到达现场；</w:t>
            </w:r>
            <w:r>
              <w:rPr>
                <w:rFonts w:hint="eastAsia" w:ascii="仿宋_GB2312" w:eastAsia="仿宋_GB2312"/>
                <w:color w:val="auto"/>
              </w:rPr>
              <w:br w:type="textWrapping"/>
            </w:r>
            <w:r>
              <w:rPr>
                <w:rFonts w:hint="eastAsia" w:ascii="仿宋_GB2312" w:eastAsia="仿宋_GB2312"/>
                <w:color w:val="000000"/>
              </w:rPr>
              <w:t>（2）踏勘地点：柳州市鱼峰区官塘大道文苑路1号 柳州城市职业学院第一办公楼；</w:t>
            </w:r>
          </w:p>
          <w:p>
            <w:pPr>
              <w:pStyle w:val="837"/>
              <w:spacing w:before="0" w:beforeAutospacing="0" w:after="0" w:afterAutospacing="0" w:line="420" w:lineRule="atLeast"/>
              <w:rPr>
                <w:rFonts w:ascii="仿宋_GB2312" w:eastAsia="仿宋_GB2312"/>
                <w:bCs/>
                <w:kern w:val="0"/>
                <w:sz w:val="24"/>
              </w:rPr>
            </w:pPr>
            <w:r>
              <w:rPr>
                <w:rFonts w:hint="eastAsia" w:ascii="仿宋_GB2312" w:eastAsia="仿宋_GB2312"/>
                <w:color w:val="000000"/>
              </w:rPr>
              <w:t>（3）联系人及电话：郑甜甜</w:t>
            </w:r>
            <w:r>
              <w:rPr>
                <w:rFonts w:hint="eastAsia" w:ascii="仿宋_GB2312" w:eastAsia="仿宋_GB2312"/>
                <w:color w:val="000000"/>
                <w:lang w:eastAsia="zh-CN"/>
              </w:rPr>
              <w:t>，</w:t>
            </w:r>
            <w:r>
              <w:rPr>
                <w:rFonts w:hint="eastAsia" w:ascii="仿宋_GB2312" w:eastAsia="仿宋_GB2312"/>
                <w:color w:val="000000"/>
              </w:rPr>
              <w:t>18677286413；</w:t>
            </w:r>
            <w:r>
              <w:rPr>
                <w:rFonts w:hint="eastAsia" w:ascii="仿宋_GB2312" w:eastAsia="仿宋_GB2312"/>
                <w:color w:val="000000"/>
              </w:rPr>
              <w:br w:type="textWrapping"/>
            </w:r>
            <w:r>
              <w:rPr>
                <w:rFonts w:hint="eastAsia" w:ascii="仿宋_GB2312" w:eastAsia="仿宋_GB2312"/>
                <w:color w:val="000000"/>
              </w:rPr>
              <w:t>（4）请按踏勘时间在踏勘地点集合，采购人将统一带领前来踏勘的投标人前往现场勘察，逾期不予接待。</w:t>
            </w:r>
          </w:p>
        </w:tc>
      </w:tr>
    </w:tbl>
    <w:p>
      <w:pPr>
        <w:bidi w:val="0"/>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分标2：</w:t>
      </w:r>
    </w:p>
    <w:p>
      <w:pPr>
        <w:bidi w:val="0"/>
        <w:rPr>
          <w:rFonts w:hint="eastAsia"/>
          <w:lang w:val="en-US" w:eastAsia="zh-CN"/>
        </w:rPr>
      </w:pPr>
    </w:p>
    <w:tbl>
      <w:tblPr>
        <w:tblStyle w:val="247"/>
        <w:tblW w:w="8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793"/>
        <w:gridCol w:w="657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exact"/>
          <w:jc w:val="center"/>
        </w:trPr>
        <w:tc>
          <w:tcPr>
            <w:tcW w:w="8739" w:type="dxa"/>
            <w:gridSpan w:val="4"/>
            <w:vAlign w:val="center"/>
          </w:tcPr>
          <w:p>
            <w:pPr>
              <w:widowControl/>
              <w:spacing w:line="380" w:lineRule="exact"/>
              <w:rPr>
                <w:rFonts w:ascii="仿宋_GB2312" w:hAnsi="仿宋_GB2312" w:eastAsia="仿宋_GB2312" w:cs="仿宋_GB2312"/>
                <w:sz w:val="24"/>
              </w:rPr>
            </w:pPr>
            <w:r>
              <w:rPr>
                <w:rFonts w:hint="eastAsia" w:ascii="仿宋_GB2312" w:hAnsi="仿宋_GB2312" w:eastAsia="仿宋_GB2312" w:cs="仿宋_GB2312"/>
                <w:b/>
                <w:bCs/>
                <w:sz w:val="24"/>
              </w:rPr>
              <w:t>一、项目技术规格参数及要求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06" w:type="dxa"/>
            <w:vAlign w:val="center"/>
          </w:tcPr>
          <w:p>
            <w:pPr>
              <w:widowControl/>
              <w:spacing w:line="38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793" w:type="dxa"/>
            <w:vAlign w:val="center"/>
          </w:tcPr>
          <w:p>
            <w:pPr>
              <w:widowControl/>
              <w:spacing w:line="38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标的名称</w:t>
            </w:r>
          </w:p>
        </w:tc>
        <w:tc>
          <w:tcPr>
            <w:tcW w:w="6573" w:type="dxa"/>
            <w:vAlign w:val="center"/>
          </w:tcPr>
          <w:p>
            <w:pPr>
              <w:widowControl/>
              <w:spacing w:line="38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技术参数</w:t>
            </w:r>
          </w:p>
        </w:tc>
        <w:tc>
          <w:tcPr>
            <w:tcW w:w="967" w:type="dxa"/>
            <w:vAlign w:val="center"/>
          </w:tcPr>
          <w:p>
            <w:pPr>
              <w:widowControl/>
              <w:spacing w:line="38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06" w:type="dxa"/>
            <w:vAlign w:val="center"/>
          </w:tcPr>
          <w:p>
            <w:pPr>
              <w:widowControl/>
              <w:spacing w:line="380" w:lineRule="exact"/>
              <w:rPr>
                <w:rFonts w:ascii="仿宋_GB2312" w:hAnsi="仿宋_GB2312" w:eastAsia="仿宋_GB2312" w:cs="仿宋_GB2312"/>
                <w:sz w:val="24"/>
              </w:rPr>
            </w:pPr>
            <w:r>
              <w:rPr>
                <w:rFonts w:hint="eastAsia" w:ascii="仿宋_GB2312" w:hAnsi="仿宋_GB2312" w:eastAsia="仿宋_GB2312" w:cs="仿宋_GB2312"/>
                <w:sz w:val="24"/>
              </w:rPr>
              <w:t>1</w:t>
            </w:r>
          </w:p>
        </w:tc>
        <w:tc>
          <w:tcPr>
            <w:tcW w:w="793" w:type="dxa"/>
            <w:vAlign w:val="center"/>
          </w:tcPr>
          <w:p>
            <w:pPr>
              <w:widowControl/>
              <w:spacing w:line="380" w:lineRule="exact"/>
              <w:rPr>
                <w:rFonts w:ascii="仿宋_GB2312" w:hAnsi="仿宋_GB2312" w:eastAsia="仿宋_GB2312" w:cs="仿宋_GB2312"/>
                <w:sz w:val="24"/>
              </w:rPr>
            </w:pPr>
            <w:r>
              <w:rPr>
                <w:rFonts w:hint="eastAsia" w:ascii="仿宋_GB2312" w:hAnsi="仿宋_GB2312" w:eastAsia="仿宋_GB2312" w:cs="仿宋_GB2312"/>
                <w:sz w:val="24"/>
              </w:rPr>
              <w:t>数据治理</w:t>
            </w:r>
          </w:p>
        </w:tc>
        <w:tc>
          <w:tcPr>
            <w:tcW w:w="6573" w:type="dxa"/>
            <w:vAlign w:val="center"/>
          </w:tcPr>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b/>
                <w:bCs/>
                <w:sz w:val="24"/>
              </w:rPr>
            </w:pPr>
            <w:r>
              <w:rPr>
                <w:rFonts w:hint="eastAsia" w:ascii="仿宋_GB2312" w:hAnsi="仿宋_GB2312" w:eastAsia="仿宋_GB2312" w:cs="仿宋_GB2312"/>
                <w:b/>
                <w:bCs/>
                <w:sz w:val="24"/>
              </w:rPr>
              <w:t>一、数据集成管理平台</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（一）建设目标</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通过该平台帮助采购人在高校异构系统的业务环境下，提供有效的设计、维护数据标准的能力，并具有保障标准执行的措施；提供数据多样化采集、集成的能力，并对采购人的各种实际场景提供针对性的合理采集方案，实现校级数据资产的建设；提供数据资产建设过程、建设成果全方位展现和管理能力，管理多种数据资产类型，支持学校数据规范和数据标准顶层设计落实执行。梳理学校数据资产。</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提供满足上述能力的平台产品，还需要有充分的行业业务经验及能力。提供的平台产品应具有完整自主知识产权，需提供适应高校信息化行业业务特性的数据模型、包括且不限于适用于高校的主数据对象、代码标准、数据集市模型、业务数据模型等，具有完整的数据标准建设、数据集成操作、数据仓库建设、数据开放使用的实施方法论。以便从技术功能、业务经验、实施措施几方面保障采购人数据平台建设成效。</w:t>
            </w:r>
          </w:p>
          <w:p>
            <w:pPr>
              <w:pStyle w:val="241"/>
              <w:widowControl/>
              <w:spacing w:line="480" w:lineRule="exact"/>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本产品要求适配国产操作系统及数据库，投标人需配合学校进行国产化的适配工作，包括国产操作系统适配，国产数据库适配；</w:t>
            </w:r>
          </w:p>
          <w:p>
            <w:pPr>
              <w:pStyle w:val="241"/>
              <w:widowControl/>
              <w:spacing w:line="480" w:lineRule="exact"/>
              <w:ind w:firstLine="0" w:firstLineChars="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本项目相关系统及网络安全按等级保护二级及以上进行安全性标准建设，中标</w:t>
            </w:r>
            <w:r>
              <w:rPr>
                <w:rFonts w:hint="eastAsia" w:ascii="仿宋_GB2312" w:hAnsi="仿宋_GB2312" w:eastAsia="仿宋_GB2312" w:cs="仿宋_GB2312"/>
                <w:color w:val="auto"/>
                <w:sz w:val="24"/>
                <w:szCs w:val="24"/>
              </w:rPr>
              <w:t>人供货时提供</w:t>
            </w:r>
            <w:r>
              <w:rPr>
                <w:rFonts w:hint="eastAsia" w:ascii="仿宋_GB2312" w:hAnsi="仿宋_GB2312" w:eastAsia="仿宋_GB2312" w:cs="仿宋_GB2312"/>
                <w:sz w:val="24"/>
                <w:szCs w:val="24"/>
              </w:rPr>
              <w:t>针对本项目的等级保护二级及以上申请方案（包括系统拓扑结构及说明、系统安全组织机构和管理制度、系统安全保护设施设计实施方案或者改建实施方案）、安全技术方案（应用安全、数据安全、数据备份）、安全管理方案、安全总体策略部署设计方案；</w:t>
            </w:r>
          </w:p>
          <w:p>
            <w:pPr>
              <w:pStyle w:val="241"/>
              <w:ind w:firstLine="0" w:firstLineChars="0"/>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szCs w:val="24"/>
              </w:rPr>
              <w:t>投标人承诺配合采购人及采购人授权的第三方进行系统安全检测，</w:t>
            </w:r>
            <w:r>
              <w:rPr>
                <w:rFonts w:hint="eastAsia" w:ascii="仿宋_GB2312" w:hAnsi="仿宋_GB2312" w:eastAsia="仿宋_GB2312" w:cs="仿宋_GB2312"/>
                <w:color w:val="auto"/>
                <w:sz w:val="24"/>
                <w:szCs w:val="24"/>
              </w:rPr>
              <w:t>供货时提供相</w:t>
            </w:r>
            <w:r>
              <w:rPr>
                <w:rFonts w:hint="eastAsia" w:ascii="仿宋_GB2312" w:hAnsi="仿宋_GB2312" w:eastAsia="仿宋_GB2312" w:cs="仿宋_GB2312"/>
                <w:sz w:val="24"/>
                <w:szCs w:val="24"/>
              </w:rPr>
              <w:t>关的文档资料。</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1、技术路线</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投标</w:t>
            </w:r>
            <w:r>
              <w:rPr>
                <w:rFonts w:hint="eastAsia" w:ascii="仿宋_GB2312" w:hAnsi="仿宋_GB2312" w:eastAsia="仿宋_GB2312" w:cs="仿宋_GB2312"/>
                <w:sz w:val="24"/>
                <w:lang w:eastAsia="zh-CN"/>
              </w:rPr>
              <w:t>人</w:t>
            </w:r>
            <w:r>
              <w:rPr>
                <w:rFonts w:hint="eastAsia" w:ascii="仿宋_GB2312" w:hAnsi="仿宋_GB2312" w:eastAsia="仿宋_GB2312" w:cs="仿宋_GB2312"/>
                <w:sz w:val="24"/>
              </w:rPr>
              <w:t>提供的平台均要求采用B/S结构，可运行于高安全性操作系统及国产操作系统。开发技术应采用J2EE标准，组件技术及在数据交换上对多种类型的数据，包括各类关系型数据库、XML、大数据的支持，使系统功能最优化，同时将整体方案内部在技术上的相互依赖性减至最低。具体要求如下：</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（1）数据资产管理平台必须采用B/S架构。平台必须基于Greenplum、PostgreSQL、Oracle 11g或以上版本的大型数据库。</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（2）遵循J2EE的技术路线。采用Java编程语言和服务器端Java技术进行开发，采用面向对象的组件技术，利用这些组件顺利地建立分布式应用程序。</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3）采用成熟的SOA架构及设计理念，保证学校内部各业务系统集成和交互过程中异构技术架构和异构数据结构集成中的稳定性和可管理性。应用程序开发与运行结构要基于统一的技术开发平台的三层架构，即Web服务器、应用支撑服务器和数据库服务器。</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（4）数据集成能提供统一的可视化的开发工具，能图形化的设计和定义抽取、转换、加载流程，并保证数据集成交换的稳定性和安全性。</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（5）数据集成必须支持与主流关系型数据库进行对接，包括且不限于Oracle、MySQL、SQLServer、PostgreSQL、MariaDB等。</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（6）系统必须支持负载均衡，支持动态监测负载状况，自动对可用资源进行并发检测，调整和分配等功能。</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基于学校的整体信息化建设要求，平台应与学校统一身份认证无缝集成。</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（7）应根据高校行业特性和专属特征，提供专门针对高校的主数据模型、业务数据模型、主题数据模型等，而非其他行业或IT通用方案。</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（8）历史数据存储：可记录进入数据仓库中数据的历史变化，可通过查阅数据变更记录进行数据内容审计。</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2、安全要求</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（1）认证授权：保证用户的合法性和用户使用信息资源的权力，避免内部敏感信息泄漏和服务所提供的信息资源被非法访问，造成严重的安全事件。</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（2）信息保密：支持数据脱敏和加密技术，能够根据具体场景对数据进行信息保密操作。防止信息的非授权泄漏，确保涉密信息在产生、存储、传递和处理过程中的保密。</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（3）数据完整性：建立数据完整性检验机制，保证收发双方数据的一致性，防止信息被非授权修改。</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（4）审计：记录应用日志，对事件进行分析，并能提供预警信息。</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（5）数据备份：提供数据备份策略，需支持并行和非并行方法来备份和还原数据。</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（6）权限管理：提供多种、多级权限管理，包括区分设置功能权限和数据内容权限。并确保系统管理员、数据管理人员、业务管理人员在平台中只具备相应的功能操作授权和数据范围授权。</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（7）提供数据开放过程的安全性管控机制。提供各种人员操作的系统日志，能够对数据操作进行管理和追查；提供数据接口、数据操作任务或方案的调度管理，对调度执行日志进行管理和追查。</w:t>
            </w:r>
            <w:r>
              <w:rPr>
                <w:rFonts w:hint="eastAsia" w:ascii="仿宋_GB2312" w:hAnsi="仿宋_GB2312" w:eastAsia="仿宋_GB2312" w:cs="仿宋_GB2312"/>
                <w:sz w:val="24"/>
              </w:rPr>
              <w:br w:type="page"/>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3、为了构建</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统一的校级数据仓库，投标</w:t>
            </w:r>
            <w:r>
              <w:rPr>
                <w:rFonts w:hint="eastAsia" w:ascii="仿宋_GB2312" w:hAnsi="仿宋_GB2312" w:eastAsia="仿宋_GB2312" w:cs="仿宋_GB2312"/>
                <w:sz w:val="24"/>
                <w:lang w:eastAsia="zh-CN"/>
              </w:rPr>
              <w:t>人</w:t>
            </w:r>
            <w:r>
              <w:rPr>
                <w:rFonts w:hint="eastAsia" w:ascii="仿宋_GB2312" w:hAnsi="仿宋_GB2312" w:eastAsia="仿宋_GB2312" w:cs="仿宋_GB2312"/>
                <w:sz w:val="24"/>
              </w:rPr>
              <w:t>需提供一系列数据采集管理工具，用来完成面向分散数据的集成汇聚工作，解决</w:t>
            </w:r>
            <w:r>
              <w:rPr>
                <w:rFonts w:hint="eastAsia" w:ascii="仿宋_GB2312" w:hAnsi="仿宋_GB2312" w:eastAsia="仿宋_GB2312" w:cs="仿宋_GB2312"/>
                <w:sz w:val="24"/>
                <w:lang w:val="en-US" w:eastAsia="zh-CN"/>
              </w:rPr>
              <w:t>采购人</w:t>
            </w:r>
            <w:r>
              <w:rPr>
                <w:rFonts w:hint="eastAsia" w:ascii="仿宋_GB2312" w:hAnsi="仿宋_GB2312" w:eastAsia="仿宋_GB2312" w:cs="仿宋_GB2312"/>
                <w:sz w:val="24"/>
              </w:rPr>
              <w:t>数据孤岛的问题。</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具体要求如下：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 需提供外部数据源管理，可按来源库与目标库的维度对数据源进行分类管理；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（2）为方便数据源的管理，需支持添加数据源标识与责任单位；支持对数据源进行新增、编辑、测试、复制、停用、启用、删除等操作；</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（3）需支持国内外主流数据库,且支持以下形式的数据采集，包括Oracle、MySQL、SQLServer、PostgreSQL、MariaDB、达梦等的输入与输出；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 需支持集成任务管理，可按数据采集、数据清洗转换、数据建模、自定义对集成任务进行分类；</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（5）数据集成任务需支持以可视化、零代码的数据集成方式完成，支持按数据输入、关联合并、数据过滤、数据映射、数据输出等流程化的形式完成数据集成操作。</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（6）为满足一些复杂集成操作，需支持自定义集成任务，将外部的数据集成任务以文件形式进行导入，需至少支持json、ktr等类型的集成任务文件；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（7）需支持对数据集成任务运行情况进行监控，需通过健康度指标来反映任务在近期运行中的稳定程度，需通过不同颜色来区分展示。</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8）需支持新建调度计划，通过可视化界面以“拖拉拽”的简易操作形式即可完成任务调度排布；需支持串行、并行执行的任务调度形式；需支持按调度周期、每秒、循环、指定时间等自定义cron表达式执行调度，cron表达式需支持可视化配置，无需编写表达式规则；</w:t>
            </w:r>
            <w:r>
              <w:rPr>
                <w:rFonts w:hint="eastAsia" w:ascii="仿宋_GB2312" w:hAnsi="仿宋_GB2312" w:eastAsia="仿宋_GB2312" w:cs="仿宋_GB2312"/>
                <w:sz w:val="24"/>
              </w:rPr>
              <w:br w:type="textWrapping"/>
            </w:r>
            <w:r>
              <w:rPr>
                <w:rFonts w:hint="eastAsia" w:ascii="仿宋_GB2312" w:hAnsi="仿宋_GB2312" w:eastAsia="仿宋_GB2312" w:cs="仿宋_GB2312"/>
              </w:rPr>
              <w:t>（9）</w:t>
            </w:r>
            <w:r>
              <w:rPr>
                <w:rFonts w:hint="eastAsia" w:ascii="仿宋_GB2312" w:hAnsi="仿宋_GB2312" w:eastAsia="仿宋_GB2312" w:cs="仿宋_GB2312"/>
                <w:sz w:val="24"/>
              </w:rPr>
              <w:t>需支持可视化展示平台任务运行情况，包括调度监控、数据源监控、任务监控、任务运行设备监控等信息，方便管理者对任务的运维管理；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（10）调度监控需支持以运行时刻图的方式展示构建数仓、质量检查、数据交换和其他调度的每日执行情况。应展示每次调度的开始时间、结束时间、耗费时长和运行结果。</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（11） 数据源监控需能展示来源库和目标库的正常连接和错误连接的数据源统计情况。</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12）任务监控需以图表形式展示交换、采集、清洗转换、建模和其他自定义任务的运行次数和成功次数。能展示最近5次及以上任务运行详情，包括任务开始时间、任务类型、任务名称、运行时长、运行结果等信息。</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（13）任务运行设备监控应展示每个运行任务的服务器设备情况，包括每台设备的IP地址、CPU数、内存和指定时间范围内的任务运行次数。</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b/>
                <w:bCs/>
                <w:sz w:val="24"/>
              </w:rPr>
            </w:pPr>
            <w:r>
              <w:rPr>
                <w:rFonts w:hint="eastAsia" w:ascii="仿宋_GB2312" w:hAnsi="仿宋_GB2312" w:eastAsia="仿宋_GB2312" w:cs="仿宋_GB2312"/>
                <w:b/>
                <w:bCs/>
                <w:sz w:val="24"/>
              </w:rPr>
              <w:t>二、数据存储管理平台</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数据存储需要围绕高校数据特征，满足大容量、高性能、高可用、可管理等需求。</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具体要求如下：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1.支持shared nothing架构（MPP），具有高扩展性，可以支持1000个以上的集群，确保线性扩展性能和容量，管理的数据规模从TB级到PB级，满足学校数据规模增长需求。</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2.提供分布式事务机制。通过将数据分布到多个节点上来实现规模数据的存储，通过并行查询处理来提高查询性能。每个节点仅查询自己的数据。所得到的结果再经过主节点处理得到最终结果。</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3.需支持行存储和列存储，采用hash分布的数据分布机制，计算节点和数据存储紧密耦合。</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4.拥有完善的SQL标准支持，全面支持SQL92、SQL99、SQL2003以及OLAP扩展；支持对于JDBC、ODBC、C、Python API等接口的支持。</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5.可以在同一个并行数据流引擎上执行所有查询和分析（SQL、MapReduce、R语言等）操作，从而允许分析人员、开发人员和统计人员使用同一个基础构架进行数据分析。 </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6.需支持B+Tree、哈希、位图、GiST和GIN，从而能够实现多种索引功能，提供给数据架构师实施优化设计所必需的工具。</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7.支持基于行和列的细粒度数据访问权限访问控制，让不同权限的访问者只能看到被授权的部分数据，确保数据共享不影响防范数据泄露。</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8.采用了业内领先的压缩技术，提高性能的同时，显著地减少存储数据所需的空间。客户可以将所用空间减少3-10倍，并提高有效的I/O性能。 </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9.支持行存储、列存储、外部表等多态存储，用户可以根据数据热度或者访问模式的不同使用不同的存储方式。</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10.提供高效的资源管理机制，主要包括对并发查询数量的限制，查询执行时内存、CPU资源使用的限制等。支持资源队列(Resource Queue)和资源组(Resource Group)两种资源管理方式.</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11.支持各种过程化编程语言，包括PL/PostgreSQL、PL/R、PL/Python、PL/Java、PL/Perl等语言扩展。在高级数据分析方面，通过MADlib扩展模块，用户可以很方便地完成大规模并行分析。</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b/>
                <w:bCs/>
              </w:rPr>
            </w:pPr>
            <w:r>
              <w:rPr>
                <w:rFonts w:hint="eastAsia" w:ascii="仿宋_GB2312" w:hAnsi="仿宋_GB2312" w:eastAsia="仿宋_GB2312" w:cs="仿宋_GB2312"/>
                <w:b/>
                <w:bCs/>
              </w:rPr>
              <w:t>三、信息标准管理平台</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需围绕信息标准管理提供相关工具，满足数据元素标准、标准代码与标准文档的管理功能。</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具体要求如下：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（一）数据元素</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 需支持批量导入《GB/T 36351.2-2018 信息技术 学习、教育和培训 教育管理数据元素 第2部分：公共数据元素》中的标准数据元素到平台。导入时，需能检测数据元素依赖的标准代码是否存在，不存在时，需要同步导入依赖的标准代码。</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2.需支持对数据元素进行查询、新增、注册、标准落实、变更、废止等管理功能。</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数据元素属性需包含业务属性、技术属性、管理属性等；数据元素的业务属性需包含数据元素分类、标识符、数据元素名称、汉语简拼、定义等；数据元素的技术属性需包含数据类型、长度、精度、值域；数据元素的管理属性需包含标准级别、标准引用来源、批准日期、版本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4.需支持按状态管理数据元素，需包括草稿、标准、废止等不同状态。只有草稿状态的数据元素，才能删除，其他状态的数据元素，不可以删除。对于多个草稿状态的数据元素，支持批量注册。</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5.同一个数据元素的多个版本，仅能有一个版本处于标准状态，当注册一个新版本时，其他标准状态版本自动变更为废止状态。变更时，需能生成一个高版本的草稿状态的数据元素标准；当某数据元素已经存在变更的草稿状态的数据元素时，不能重复变更。</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6.需支持对数据元素取值范围进行管理，需包含“限定范围”，“引用标准代码值”，“枚举值”等形式。</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7.标准落实时，需支持自动匹配数据中心内哪些字段与数据元素一致，支持批量选择进行标准落实，保证字段定义的标准化。</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8.需支持数据元素分类的管理，包括新增、编辑、删除功能；只有该数据元素分类下没有数据元素时，才可以删除该分类。</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（二）标准代码</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1.需支持批量导入国标《GB/T 33782-2017 信息技术 学习、教育和培训 教育管理基础代码》标准代码到平台。导入时，需能自动过滤已导入的标准代码。导入的不能对已有的代码进行更改和删除，仅新增。</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2.需支持对标准代码进行查询、新增、编辑、配置代码等管理功能；新增标准代码时，标准代码名称不可重复，新增的标准代码默认为已启用状态。</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3.需支持对标准代码中的代码值进行新增，需支持添加辅助代码与上级代码。</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4.需支持查看标准代码的引用关系，可查看引用该标准代码的表名和字段名。</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5.支持标准代码删除操作，删除前必须先停用，不可以直接删除； </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6.需支持标准代码分类的管理，包括新增、编辑、删除功能。只有该标准代码分类下没有标准代码时，才可以删除该分类。</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（三）标准发布</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rPr>
            </w:pPr>
            <w:r>
              <w:rPr>
                <w:rFonts w:hint="eastAsia" w:ascii="仿宋_GB2312" w:hAnsi="仿宋_GB2312" w:eastAsia="仿宋_GB2312" w:cs="仿宋_GB2312"/>
              </w:rPr>
              <w:t>1.需支持代码标准、数</w:t>
            </w:r>
            <w:r>
              <w:rPr>
                <w:rFonts w:hint="eastAsia" w:ascii="仿宋_GB2312" w:hAnsi="仿宋_GB2312" w:eastAsia="仿宋_GB2312" w:cs="仿宋_GB2312"/>
                <w:highlight w:val="none"/>
              </w:rPr>
              <w:t>据</w:t>
            </w:r>
            <w:r>
              <w:rPr>
                <w:rFonts w:hint="eastAsia" w:ascii="仿宋_GB2312" w:hAnsi="仿宋_GB2312" w:eastAsia="仿宋_GB2312" w:cs="仿宋_GB2312"/>
                <w:highlight w:val="none"/>
                <w:lang w:eastAsia="zh-CN"/>
              </w:rPr>
              <w:t>标准</w:t>
            </w:r>
            <w:r>
              <w:rPr>
                <w:rFonts w:hint="eastAsia" w:ascii="仿宋_GB2312" w:hAnsi="仿宋_GB2312" w:eastAsia="仿宋_GB2312" w:cs="仿宋_GB2312"/>
                <w:highlight w:val="none"/>
              </w:rPr>
              <w:t>、</w:t>
            </w:r>
            <w:r>
              <w:rPr>
                <w:rFonts w:hint="eastAsia" w:ascii="仿宋_GB2312" w:hAnsi="仿宋_GB2312" w:eastAsia="仿宋_GB2312" w:cs="仿宋_GB2312"/>
              </w:rPr>
              <w:t>编码规范生成或导入、发布申请、发布审核流程管理，需支持查询、作废、删除、门户可见、门户隐藏等操作。</w:t>
            </w:r>
            <w:r>
              <w:rPr>
                <w:rFonts w:hint="eastAsia" w:ascii="仿宋_GB2312" w:hAnsi="仿宋_GB2312" w:eastAsia="仿宋_GB2312" w:cs="仿宋_GB2312"/>
              </w:rPr>
              <w:br w:type="textWrapping"/>
            </w:r>
            <w:r>
              <w:rPr>
                <w:rFonts w:hint="eastAsia" w:ascii="仿宋_GB2312" w:hAnsi="仿宋_GB2312" w:eastAsia="仿宋_GB2312" w:cs="仿宋_GB2312"/>
              </w:rPr>
              <w:t>2.支持编码规范文件上传管理，支持pdf、doc、docx、png、jpg、jpeg、xls、xlsx、zip等文件格式；</w:t>
            </w:r>
            <w:r>
              <w:rPr>
                <w:rFonts w:hint="eastAsia" w:ascii="仿宋_GB2312" w:hAnsi="仿宋_GB2312" w:eastAsia="仿宋_GB2312" w:cs="仿宋_GB2312"/>
              </w:rPr>
              <w:br w:type="textWrapping"/>
            </w:r>
            <w:r>
              <w:rPr>
                <w:rFonts w:hint="eastAsia" w:ascii="仿宋_GB2312" w:hAnsi="仿宋_GB2312" w:eastAsia="仿宋_GB2312" w:cs="仿宋_GB2312"/>
              </w:rPr>
              <w:t>3.代码标准、数据标准、编码规范发布时需支持设置标准号、实施日期、替代标准；标准号管理需支持三段式管理，第一段为学校编码，默认值可在系统配置中调整，第二段为标准编号，第三段为年月。</w:t>
            </w:r>
            <w:r>
              <w:rPr>
                <w:rFonts w:hint="eastAsia" w:ascii="仿宋_GB2312" w:hAnsi="仿宋_GB2312" w:eastAsia="仿宋_GB2312" w:cs="仿宋_GB2312"/>
              </w:rPr>
              <w:br w:type="textWrapping"/>
            </w:r>
            <w:r>
              <w:rPr>
                <w:rFonts w:hint="eastAsia" w:ascii="仿宋_GB2312" w:hAnsi="仿宋_GB2312" w:eastAsia="仿宋_GB2312" w:cs="仿宋_GB2312"/>
              </w:rPr>
              <w:t>4.代码标准和数据标准需支持PDF文件下载及预览;新版本的发布不影响历史版本的查询。编码规范需支持上传文件格式的下载。</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b/>
                <w:bCs/>
              </w:rPr>
            </w:pPr>
            <w:r>
              <w:rPr>
                <w:rFonts w:hint="eastAsia" w:ascii="仿宋_GB2312" w:hAnsi="仿宋_GB2312" w:eastAsia="仿宋_GB2312" w:cs="仿宋_GB2312"/>
                <w:b/>
                <w:bCs/>
              </w:rPr>
              <w:t>四、贴源层管理平台</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需支持按贴源层、标准层、主题层、主数据进行分层管理，贴源层需支持对学校原始数据的采集、存储；标准层需支持对原始数据按学校数据标准进行标准转化与数据清洗；主题层需提供按学校业务场景进行主题数据建模；主数据需提供学校核心交换数据的建模与处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2.贴源层需支持批量将外部数据源中的表和数据采集到贴源层，采集时需支持全量或增量采集。采集时需支持忽略错误数据条目，继续执行采集任务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3.为方便对贴源层中数据表的管理，支持将贴源层的表按照贴源表和贴源代码进行分类管理。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需支持查看贴源表的详情概览，需展示源头表信息与本表信息；源头表信息中需包含数据源名称，源头表名称，源头表数据量；本表信息需包含表名、物理表名、字段数量、数据量、数据上次更新时间、责任单位、集成任务等信息；</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5.需支持自定义数据清洗规则过滤脏数据，过滤的数据归集为黑名单数据，需支持对黑名单数据进行查询；</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6.需支持贴源代码值映射功能，支持贴源代码表与标准代码匹配映射关系。需支持代码自动映射机制，当源头表代码发生变化,代码未映射成功时,会使用名称与代码标准的名称、简称进行匹配映射。</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7.需支持贴源表、标准表的数据血缘关系管理，以外部数据源、贴源层、标准层、主题层等节点查看数据的上游与下游数据流转关系；</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8.需支持停用和删除贴源表、标准表、主题表，只有停用的表才能删除；</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b/>
                <w:bCs/>
              </w:rPr>
            </w:pPr>
            <w:r>
              <w:rPr>
                <w:rFonts w:hint="eastAsia" w:ascii="仿宋_GB2312" w:hAnsi="仿宋_GB2312" w:eastAsia="仿宋_GB2312" w:cs="仿宋_GB2312"/>
                <w:b/>
                <w:bCs/>
              </w:rPr>
              <w:t>五、交换库管理平台</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rPr>
            </w:pPr>
            <w:r>
              <w:rPr>
                <w:rFonts w:hint="eastAsia" w:ascii="仿宋_GB2312" w:hAnsi="仿宋_GB2312" w:eastAsia="仿宋_GB2312" w:cs="仿宋_GB2312"/>
              </w:rPr>
              <w:t>1. 需支持批量导入主数据模型。需支持对主数据模型进行编辑、启用、停用、删除等操作。</w:t>
            </w:r>
            <w:r>
              <w:rPr>
                <w:rFonts w:hint="eastAsia" w:ascii="仿宋_GB2312" w:hAnsi="仿宋_GB2312" w:eastAsia="仿宋_GB2312" w:cs="仿宋_GB2312"/>
              </w:rPr>
              <w:br w:type="textWrapping"/>
            </w:r>
            <w:r>
              <w:rPr>
                <w:rFonts w:hint="eastAsia" w:ascii="仿宋_GB2312" w:hAnsi="仿宋_GB2312" w:eastAsia="仿宋_GB2312" w:cs="仿宋_GB2312"/>
              </w:rPr>
              <w:t>2.需支持主数据表的数据明细查询，需支持查看表结构的变更记录，需支持查看主数据的变更记录。</w:t>
            </w:r>
            <w:r>
              <w:rPr>
                <w:rFonts w:hint="eastAsia" w:ascii="仿宋_GB2312" w:hAnsi="仿宋_GB2312" w:eastAsia="仿宋_GB2312" w:cs="仿宋_GB2312"/>
              </w:rPr>
              <w:br w:type="textWrapping"/>
            </w:r>
            <w:r>
              <w:rPr>
                <w:rFonts w:hint="eastAsia" w:ascii="仿宋_GB2312" w:hAnsi="仿宋_GB2312" w:eastAsia="仿宋_GB2312" w:cs="仿宋_GB2312"/>
              </w:rPr>
              <w:t>3.需支持以主数据表为中心，以外部数据源、贴源层、主数据等节点查看数据的上游与下游数据流转关系。</w:t>
            </w:r>
            <w:r>
              <w:rPr>
                <w:rFonts w:hint="eastAsia" w:ascii="仿宋_GB2312" w:hAnsi="仿宋_GB2312" w:eastAsia="仿宋_GB2312" w:cs="仿宋_GB2312"/>
              </w:rPr>
              <w:br w:type="textWrapping"/>
            </w:r>
            <w:r>
              <w:rPr>
                <w:rFonts w:hint="eastAsia" w:ascii="仿宋_GB2312" w:hAnsi="仿宋_GB2312" w:eastAsia="仿宋_GB2312" w:cs="仿宋_GB2312"/>
              </w:rPr>
              <w:t>4.支持在清洗转换任务的输出阶段配置过滤规则，过滤后的数据方能进入主数据表中。</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b/>
                <w:bCs/>
              </w:rPr>
            </w:pPr>
            <w:r>
              <w:rPr>
                <w:rFonts w:hint="eastAsia" w:ascii="仿宋_GB2312" w:hAnsi="仿宋_GB2312" w:eastAsia="仿宋_GB2312" w:cs="仿宋_GB2312"/>
                <w:b/>
                <w:bCs/>
              </w:rPr>
              <w:t>六、数据仓库管理服务</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为了规范全校数据的采集、处理、存储与管理，数据仓库需支持对全校数据进行分层操作管理，使学校的数据资产结构更加清晰，数据血缘透明可追溯，数据关系条理化；</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具体要求如下：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（一）标准层管理服务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 需支持按业务域、业务子域和业务单元三级对标准层数据模型进行分类管理；已预置标准模型需严格遵循三级分类。</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 需支持批量导入标准层数据模型；导入时支持对相关引用表、引用代码表进行同步导入；</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3. 支持查看标准表的概览信息，需展示表名、物理表名、引用模型信息、字段数、数据量、数据上次更新时间、责任单位、集成情况等信息。需支持标准表的数据明细查询；需支持查看数据的变更记录；需能检测标准表内字段与数据元素之间差异，并自动进行标准落实以实现和数据元素标准保持一致；</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4.支持新增和查看与标准表相关的清洗转换任务；数据清洗转化任务需支持通过零代码配置，支持可视化配置数据输入、左右关联、过滤、计算字段、字段映射、数据输出等属性来完成清洗转换任务。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（二）主题层管理服务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1.主题层数据模型需支持面向业务对象和面向业务过程进行分类管理。需支持批量导入主题层数据模型。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 主题层事实模型结构需支持以ER图方式呈现事实表以及关联维度。需支持关联维度展开或收缩的功能，便于查看浏览。</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3.支持查看事实表的概览信息，需展示事实名称、引用模型、事实类型、事务事实、维度数量(个)、度量数量(个)、数据量(条)、数据上次更新、集成情况等信息。</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b/>
                <w:bCs/>
              </w:rPr>
            </w:pPr>
            <w:r>
              <w:rPr>
                <w:rFonts w:hint="eastAsia" w:ascii="仿宋_GB2312" w:hAnsi="仿宋_GB2312" w:eastAsia="仿宋_GB2312" w:cs="仿宋_GB2312"/>
                <w:b/>
                <w:bCs/>
              </w:rPr>
              <w:t>七、指标库管理服务</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根据学校要求，梳理校领导、人事处、学工处、教务处、财务处、网信办以及二级学院等不同部门的管理指标，并梳理建设做好指标规划设计，根据指标要求，细化输出数仓规划，进而反向完成要求的数据集成、数据展示等。具体指标管理的要求如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1.指标管理需支持指标分类管理；当指标分类下面数据指标不为空时，不允许删除；</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2.指标管理需支持创建原子指标、派生指标、衍生指标管理；支持查看指标基本信息、指标数据、指标血缘关系及指标计算任务运行日志信息；</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3.派生指标需支持自定义统计周期、统计范围限定、统计算法设置；统计范围限定需支持 与、或、不等于、空、为空、包含、模糊匹配等设置，统计函数需支持求和、平均、计数、去重计数、最大值、最小值等算法； 需支持调度规则设置，完成数据自动化计算。</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 衍生指标需支持可视化配置，支持从指标库拖拽数据指标，支持 算术运算符、比较运算符、逻辑运算符等计算；支持调试及结果查看；需支持调度规则设置，完成数据自动化计算；</w:t>
            </w:r>
          </w:p>
          <w:p>
            <w:pPr>
              <w:pStyle w:val="246"/>
              <w:keepNext w:val="0"/>
              <w:keepLines w:val="0"/>
              <w:pageBreakBefore w:val="0"/>
              <w:numPr>
                <w:ilvl w:val="0"/>
                <w:numId w:val="0"/>
              </w:numPr>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需支持统计周期的灵活可视化配置，支持基准日期、偏移量及单位设置， 基准日期需支持该日、该周首日、该月首日、该季度首日、该年首日、该学期首日、该学年首日等选择。</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b/>
                <w:bCs/>
              </w:rPr>
            </w:pPr>
            <w:r>
              <w:rPr>
                <w:rFonts w:hint="eastAsia" w:ascii="仿宋_GB2312" w:hAnsi="仿宋_GB2312" w:eastAsia="仿宋_GB2312" w:cs="仿宋_GB2312"/>
                <w:b/>
                <w:bCs/>
              </w:rPr>
              <w:t>八、数据质量管理服务</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为持续发现</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数据质量问题，需预置数据质量检测规则，对数据质量问题进行管理、检测、跟踪、处理，常态化自动生成数据质量报告，持续提升</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数据质量。</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根据采购人要求，梳理确定一数一源，确定源头数据的准确性，并确定质检规则，将脏乱差的数据进行清洗，推动业务系统源头数据的准确性。</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 数据质量管理需包含质检规则、质检方案、质检结果管理。规则库需至少包含非空检查、值域检查、规范检查、唯一性检查、引用完整性检查、逻辑检查等类型的检测规则。需支持按数据元素批量新增质检规则。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2.需支持设置进行质检的表、检查字段；支持通过正则表达式自定义数据质量检测规则。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3.需支持对质量检测规则进行问题级别定义，需至少包含“建议”“轻微”“一般”“严重”等维度，便于对数据质量问题采取不同响应措施。</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4.需支持自定义保留最近检测次数的质检结果，而质检方案汇总数据将永久保存。</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5.需支持质检方案的执行周期，预警规则，质检报告发送策略和发送人员进行设置。需支持按每日、每周、每月、每年进行质检任务调度；需支持通过问题级别、质检分数设置阈值，通过不同阈值将预警级别分为高、中、低三个级别。质检报告发送策略需支持每执行多少次发送一次、预警结果高于或等于某预警级别时、质检分数低于多少分时三种方式，也支持三种方式组合；</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6.支持查看数据质量分析报告，质检报告需支持PDF格式下载；报告内容需包含数据质检综合评分、质检评分历史趋势、质检结果分析、评估概况、数据表质检明细、各部门质检明细等部分内容。</w:t>
            </w:r>
          </w:p>
          <w:p>
            <w:pPr>
              <w:pStyle w:val="246"/>
              <w:keepNext w:val="0"/>
              <w:keepLines w:val="0"/>
              <w:pageBreakBefore w:val="0"/>
              <w:numPr>
                <w:ilvl w:val="-1"/>
                <w:numId w:val="0"/>
              </w:numPr>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b/>
                <w:bCs/>
              </w:rPr>
            </w:pPr>
            <w:r>
              <w:rPr>
                <w:rFonts w:hint="eastAsia" w:ascii="仿宋_GB2312" w:hAnsi="仿宋_GB2312" w:eastAsia="仿宋_GB2312" w:cs="仿宋_GB2312"/>
                <w:b/>
                <w:bCs/>
                <w:lang w:eastAsia="zh-CN"/>
              </w:rPr>
              <w:t>九、</w:t>
            </w:r>
            <w:r>
              <w:rPr>
                <w:rFonts w:hint="eastAsia" w:ascii="仿宋_GB2312" w:hAnsi="仿宋_GB2312" w:eastAsia="仿宋_GB2312" w:cs="仿宋_GB2312"/>
                <w:b/>
                <w:bCs/>
              </w:rPr>
              <w:t>数据治理服务</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highlight w:val="yellow"/>
              </w:rPr>
            </w:pPr>
            <w:r>
              <w:rPr>
                <w:rFonts w:ascii="仿宋_GB2312" w:hAnsi="仿宋_GB2312" w:eastAsia="仿宋_GB2312" w:cs="仿宋_GB2312"/>
              </w:rPr>
              <w:t>需基于教育部发布的《全国职业教育智慧大脑院校中台高职数据标准及接口规范(试行)》文件中要求的</w:t>
            </w:r>
            <w:r>
              <w:rPr>
                <w:rFonts w:hint="eastAsia" w:ascii="仿宋_GB2312" w:hAnsi="仿宋_GB2312" w:eastAsia="仿宋_GB2312" w:cs="仿宋_GB2312"/>
              </w:rPr>
              <w:t>上报</w:t>
            </w:r>
            <w:r>
              <w:rPr>
                <w:rFonts w:ascii="仿宋_GB2312" w:hAnsi="仿宋_GB2312" w:eastAsia="仿宋_GB2312" w:cs="仿宋_GB2312"/>
              </w:rPr>
              <w:t>数据，包含但不限于85张表的</w:t>
            </w:r>
            <w:r>
              <w:rPr>
                <w:rFonts w:hint="eastAsia" w:ascii="仿宋_GB2312" w:hAnsi="仿宋_GB2312" w:eastAsia="仿宋_GB2312" w:cs="仿宋_GB2312"/>
              </w:rPr>
              <w:t>上报</w:t>
            </w:r>
            <w:r>
              <w:rPr>
                <w:rFonts w:ascii="仿宋_GB2312" w:hAnsi="仿宋_GB2312" w:eastAsia="仿宋_GB2312" w:cs="仿宋_GB2312"/>
              </w:rPr>
              <w:t>数据要求对</w:t>
            </w:r>
            <w:r>
              <w:rPr>
                <w:rFonts w:hint="eastAsia" w:ascii="仿宋_GB2312" w:hAnsi="仿宋_GB2312" w:eastAsia="仿宋_GB2312" w:cs="仿宋_GB2312"/>
                <w:lang w:eastAsia="zh-CN"/>
              </w:rPr>
              <w:t>采购人</w:t>
            </w:r>
            <w:r>
              <w:rPr>
                <w:rFonts w:ascii="仿宋_GB2312" w:hAnsi="仿宋_GB2312" w:eastAsia="仿宋_GB2312" w:cs="仿宋_GB2312"/>
              </w:rPr>
              <w:t>教务、学工、人事、财务、OA系统完成</w:t>
            </w:r>
            <w:r>
              <w:rPr>
                <w:rFonts w:hint="eastAsia" w:ascii="仿宋_GB2312" w:hAnsi="仿宋_GB2312" w:eastAsia="仿宋_GB2312" w:cs="仿宋_GB2312"/>
              </w:rPr>
              <w:t>系统中现有</w:t>
            </w:r>
            <w:r>
              <w:rPr>
                <w:rFonts w:ascii="仿宋_GB2312" w:hAnsi="仿宋_GB2312" w:eastAsia="仿宋_GB2312" w:cs="仿宋_GB2312"/>
              </w:rPr>
              <w:t>数据采集服务，数据清洗服务、数据标准化服务、数据集成处理服务、数据脱敏加密服务、数据质量检测服务等。</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ascii="仿宋_GB2312" w:hAnsi="仿宋_GB2312" w:eastAsia="仿宋_GB2312" w:cs="仿宋_GB2312"/>
                <w:sz w:val="24"/>
              </w:rPr>
              <w:t>（一）数据资源盘点及需求调研</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1.需对治理范围内业务系统或部门调研，以数据视角摸清各系统数据资产情况，数据需求情况等，输出《业务系统资产盘点》、《业务部门调研报告》。</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2.《业务系统资产盘点》需要明确系统名称、责任部门、系统建设方、建设年代、数据库情况、系统访问情况等信息；</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业务部门调研报告》需要描述部门数据资产建设情况，包括线上线下，需描述业务名称、数据名称，数据项名称、数据规模、数据更新频度等；需要描述各部门核心数据编码情况需包括核心编码的分类及编码规则，例如本科生分类及学号编制规则，教职工分类及编号规则；需要描述部门数据的需求情况需包括提出部门、需要数据名称、数据项描述、用途场景、提供部门；部门提供材料情况，例如数据库字典、线下excel表格、本部门核心编码规范等内容；以及部门其他数据需求描述，包括业务部门，提出人、需求描述；</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4.需要充分了解现有平台信息标准建设情况、集成数据的情况，支撑业务运行情况，需输出《现有数据平台调研报告》。</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5.《现有数据平台调研报告》需要明确集成数据情况，包含数据资源名称、提供部门、提供系统、接口名称，数据采集频率、数据规模、迁移是否考虑等；需要数据使用情况，包括数据资源名称、使用系统、使用部门、使用方式，接口名称、数据更新频度、迁移是否考虑等；需要明确信息标准建设情况，包含标准名称、标准表名称、标准类别、迁移是否考虑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6.需要充分了解学校数据价值呈现需求，输出《业务场景数据需求清单》。清单内容需要详细描述场景对数据资源及质量的要求； </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（二）数据模型设计服务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在数据资源盘点及需求调研基础上，以一种清晰及标准化的设计理念对数据资产进行顶层设计和规划，从全局的视角对数据进行管理和划分，以“一数一源”、 “谁产生、谁负责”为指导原则，明确《数据治理责任清单》，进一步完成数据标准、数据模型模型设计，输出《主数据模型标准规范》、《标准层数据模型规范》、《学生全生命周期主题模型规范》等；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具体要求如下：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数据治理责任清单》需要覆盖治理范围内所有涉及到的业务数据；内容具体包含数据一级分类、二级分类、数据名称、责任单位、提供方式、共享方式、是否部门编目、是否主数据、是否进数仓、是否补采、补采策略等。</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依据《数据治理责任清单》明确的范围，需要完成主数据模型、标准层数据模型、学生全生命周期模型的设计，并输出《主数据模型标准规范》、《标准层数据模型规范》、《学生全生命周期主题模型规范》，模型标准描述中需要有数据分类、数据名称、数据模型名称、描述、提供部门；数据项描述需要包含数据项编号、数据项ID、数据项名、字段中文名、类型、长度、主键、是否为空、值空间、解释/举例、引用编号；</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（三）核心校标设计服务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需基于国标、教育部数据标准、结合</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实际数据情况，优先完成《学校核心公共标准规范》，包含但不仅限于如下：校区代码、组织机构分类与代码、人员分类与编码规则，明确核心公共标准的管理、维护等职责及业务流程。其他标准需要在业务系统集成过程中逐步校核，逐步制定，最终输出全校《信息标准规范》。</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（四）数据集成实施服务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依据《数据治理责任清单》，以数据责任单位为单元，完成业务数据识别、理解、入贴源层、入主数据、入数据仓库、数据下发等工作，同时也完成标准校核制定、数据质量检测等工作。</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具体要求如下：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1.需要支持全量或增量的采集方式，识别业务系统业务数据及相关联代码表，采集到贴源层,需覆盖《数据治理责任清单》中内容；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2.需要完成主数据模型初始化及主数据识别入库，包含接口开发、数据清洗转换、数据历史保留等工作，需覆盖《数据治理责任清单》中内容；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3.需要完成标准层数据模型初始化及数据入库，包含接口开发、数据清洗转换、数据历史保留等工作，需覆盖《数据治理责任清单》中内容；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4.需要完成学生全生命周期主题模型的初始化及数据计算加工，需覆盖《学生全生命周期主题模型规范》中内容；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5.需要完成信息标准管理工作，包含标准初始化工作、新老平台标准迁移、标准校核问题入库管理等工作；需要完成《学校核心公共标准规范》等标准规范文档的入库管理；</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6.需要依据《数据治理责任清单》，以数据责任单位为单元，完成数据质量规则、数据质检方案的设置，输出《责任单位数据质量报告》，质检结果支持量化打分，支持分级，根据分级可推送质检报告。</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7.依据《数据治理责任清单》，对于没有源头的业务数据，需要完成线下EXCEL文档数据的整理、入库等工作；</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8.需要规范学校数据使用申请流程及模板，配合受理各业务部门数据使用申请；负责完成各部门数据使用接口的制作及数据清洗转换并输出《数据消费使用实施报告》。</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（五）部门数据目录挂接服务</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需要依据《数据治理责任清单》，提供部门数据资源模版，协助各业务部门完成数据资源与数据资源目录的挂接。</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（六）数据上报保障服务</w:t>
            </w:r>
            <w:bookmarkStart w:id="90" w:name="_GoBack"/>
            <w:bookmarkEnd w:id="90"/>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需基于教育部试点校数据上报，包含但不限于85张表的数据要求和标准进行</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现有数据的数据治理，提供校本数据标准，实现与</w:t>
            </w:r>
            <w:r>
              <w:rPr>
                <w:rFonts w:hint="eastAsia" w:ascii="仿宋_GB2312" w:hAnsi="仿宋_GB2312" w:eastAsia="仿宋_GB2312" w:cs="仿宋_GB2312"/>
                <w:sz w:val="24"/>
                <w:lang w:eastAsia="zh-CN"/>
              </w:rPr>
              <w:t>采购人</w:t>
            </w:r>
            <w:r>
              <w:rPr>
                <w:rFonts w:hint="eastAsia" w:ascii="仿宋_GB2312" w:hAnsi="仿宋_GB2312" w:eastAsia="仿宋_GB2312" w:cs="仿宋_GB2312"/>
                <w:sz w:val="24"/>
              </w:rPr>
              <w:t>数据上报系统的数据对接，能够保证治理后的数据可以由数据上报系统直接获取，并符合数据上报的质量标准。</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（七）师生数据阅览室</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数据阅览室集“看”、“查”、“用”于一体，通过集成学校数据治理及运营支撑平台内的数据，面向师生、学院等不同对象提供个性化数据服务，包括数据聚合展示、数据聚合查询、数据纠错申请、数据明细导出。</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1.学生数据阅览室</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（1）可展示学生个人的统计信息和明细数据。支持通过各类常见图表来呈现，例如指标项、列表、表单、柱状图、折线图、饼图、证件照等。</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（2）系统预置学生数据阅览室模版，也可帮助学校定制设计展示模版，实现展示内容和展示样式的自定义。</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可展示的信息包括学生基本信息、学籍信息、成绩信息、课程信息、学位论文信息、奖惩信息、一卡通信息、上网信息等。</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（3）学生查看本人数据后若发现数据质量问题，可以提交数据纠错申请，数据纠错类型包括修改、新增、删除，申请时可上传证明材料。</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（4）提交纠错申请后，可以查询个人所有的纠错申请记录及办理情况。</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2.教师数据阅览室</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（1）可展示教师个人的统计信息和明细数据。支持通过各类常见图表来呈现，例如指标项、列表、表单、柱状图、折线图、饼图、证件照等。</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（2）平台预置数据阅览室模版，也可帮助学校定制设计展示模版，实现展示内容和展示样式的自定义。</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（3）可展示的信息包括教师基本信息、教学信息、科研信息、社会兼职信息、合作交流信息、代表性成果信息等。</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（4）教师查看本人数据后若发现数据质量问题，可以提交数据纠错申请，数据纠错类型包括修改、新增、删除，申请时可上传证明材料。</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（5）提交纠错申请后，可以查询个人所有的纠错申请记录及办理情况。</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（6）同时，数据阅览室采用基于模版、容器、卡片的自定义“组装”技术，可为学校提供各式各样风格的数据阅览室呈现效果，实现“千人千面”。</w:t>
            </w:r>
          </w:p>
          <w:p>
            <w:pPr>
              <w:keepNext w:val="0"/>
              <w:keepLines w:val="0"/>
              <w:pageBreakBefore w:val="0"/>
              <w:widowControl/>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★（八）人员服务</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rPr>
              <w:t>交货实施期间提供上述服务需提供至少1名</w:t>
            </w:r>
            <w:r>
              <w:rPr>
                <w:rFonts w:hint="eastAsia" w:ascii="仿宋_GB2312" w:eastAsia="仿宋_GB2312" w:hAnsiTheme="minorHAnsi" w:cstheme="minorBidi"/>
              </w:rPr>
              <w:t>技术</w:t>
            </w:r>
            <w:r>
              <w:rPr>
                <w:rFonts w:hint="eastAsia" w:ascii="仿宋_GB2312" w:hAnsi="仿宋_GB2312" w:eastAsia="仿宋_GB2312" w:cs="仿宋_GB2312"/>
              </w:rPr>
              <w:t>工程师进行日常现场驻点服务保证项目质量，具有同类软件工作经验，不符要求可无条件更换人员，驻场工程师</w:t>
            </w:r>
            <w:r>
              <w:rPr>
                <w:rFonts w:hint="eastAsia" w:ascii="仿宋_GB2312" w:hAnsi="仿宋_GB2312" w:eastAsia="仿宋_GB2312" w:cs="仿宋_GB2312"/>
                <w:lang w:eastAsia="zh-CN"/>
              </w:rPr>
              <w:t>需</w:t>
            </w:r>
            <w:r>
              <w:rPr>
                <w:rFonts w:hint="eastAsia" w:ascii="仿宋_GB2312" w:hAnsi="仿宋_GB2312" w:eastAsia="仿宋_GB2312" w:cs="仿宋_GB2312"/>
              </w:rPr>
              <w:t>提供7*12小时紧急响应服务，并提供签到表由</w:t>
            </w:r>
            <w:r>
              <w:rPr>
                <w:rFonts w:hint="eastAsia" w:ascii="仿宋_GB2312" w:hAnsi="仿宋_GB2312" w:eastAsia="仿宋_GB2312" w:cs="仿宋_GB2312"/>
                <w:lang w:val="en-US" w:eastAsia="zh-CN"/>
              </w:rPr>
              <w:t>采购人</w:t>
            </w:r>
            <w:r>
              <w:rPr>
                <w:rFonts w:hint="eastAsia" w:ascii="仿宋_GB2312" w:hAnsi="仿宋_GB2312" w:eastAsia="仿宋_GB2312" w:cs="仿宋_GB2312"/>
              </w:rPr>
              <w:t>进行管理考核，驻场时间自合同签订日起至</w:t>
            </w:r>
            <w:r>
              <w:rPr>
                <w:rFonts w:hint="eastAsia" w:ascii="仿宋_GB2312" w:hAnsi="仿宋_GB2312" w:eastAsia="仿宋_GB2312" w:cs="仿宋_GB2312"/>
                <w:lang w:val="en-US" w:eastAsia="zh-CN"/>
              </w:rPr>
              <w:t>12</w:t>
            </w:r>
            <w:r>
              <w:rPr>
                <w:rFonts w:hint="eastAsia" w:ascii="仿宋_GB2312" w:hAnsi="仿宋_GB2312" w:eastAsia="仿宋_GB2312" w:cs="仿宋_GB2312"/>
              </w:rPr>
              <w:t>个月</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中</w:t>
            </w:r>
            <w:r>
              <w:rPr>
                <w:rFonts w:hint="eastAsia" w:ascii="仿宋_GB2312" w:hAnsi="仿宋_GB2312" w:eastAsia="仿宋_GB2312" w:cs="仿宋_GB2312"/>
                <w:highlight w:val="none"/>
              </w:rPr>
              <w:t>标人安排的项</w:t>
            </w:r>
            <w:r>
              <w:rPr>
                <w:rFonts w:hint="eastAsia" w:ascii="仿宋_GB2312" w:hAnsi="仿宋_GB2312" w:eastAsia="仿宋_GB2312" w:cs="仿宋_GB2312"/>
              </w:rPr>
              <w:t>目经理需每月定期向校方汇报工作情况：提供安装实施进度报告、</w:t>
            </w:r>
            <w:r>
              <w:rPr>
                <w:rFonts w:hint="eastAsia" w:ascii="仿宋_GB2312" w:hAnsi="仿宋_GB2312" w:eastAsia="仿宋_GB2312" w:cs="仿宋_GB2312"/>
                <w:lang w:eastAsia="zh-CN"/>
              </w:rPr>
              <w:t>质量保证期</w:t>
            </w:r>
            <w:r>
              <w:rPr>
                <w:rFonts w:hint="eastAsia" w:ascii="仿宋_GB2312" w:hAnsi="仿宋_GB2312" w:eastAsia="仿宋_GB2312" w:cs="仿宋_GB2312"/>
              </w:rPr>
              <w:t>内定期提供系统运行报告。</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★十、数据治理平台对接要求</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rPr>
            </w:pPr>
            <w:r>
              <w:rPr>
                <w:rFonts w:hint="eastAsia" w:ascii="仿宋_GB2312" w:hAnsi="仿宋_GB2312" w:eastAsia="仿宋_GB2312" w:cs="仿宋_GB2312"/>
                <w:lang w:val="en-US" w:eastAsia="zh-CN"/>
              </w:rPr>
              <w:t>★平台</w:t>
            </w:r>
            <w:r>
              <w:rPr>
                <w:rFonts w:hint="eastAsia" w:ascii="仿宋_GB2312" w:hAnsi="仿宋_GB2312" w:eastAsia="仿宋_GB2312" w:cs="仿宋_GB2312"/>
              </w:rPr>
              <w:t>按照</w:t>
            </w:r>
            <w:r>
              <w:rPr>
                <w:rFonts w:hint="eastAsia" w:ascii="仿宋_GB2312" w:hAnsi="仿宋_GB2312" w:eastAsia="仿宋_GB2312" w:cs="仿宋_GB2312"/>
                <w:lang w:eastAsia="zh-CN"/>
              </w:rPr>
              <w:t>采购人</w:t>
            </w:r>
            <w:r>
              <w:rPr>
                <w:rFonts w:hint="eastAsia" w:ascii="仿宋_GB2312" w:hAnsi="仿宋_GB2312" w:eastAsia="仿宋_GB2312" w:cs="仿宋_GB2312"/>
              </w:rPr>
              <w:t>的实际需要免费开放接口，对接</w:t>
            </w:r>
            <w:r>
              <w:rPr>
                <w:rFonts w:hint="eastAsia" w:ascii="仿宋_GB2312" w:hAnsi="仿宋_GB2312" w:eastAsia="仿宋_GB2312" w:cs="仿宋_GB2312"/>
                <w:lang w:val="en-US" w:eastAsia="zh-CN"/>
              </w:rPr>
              <w:t>采购人</w:t>
            </w:r>
            <w:r>
              <w:rPr>
                <w:rFonts w:hint="eastAsia" w:ascii="仿宋_GB2312" w:hAnsi="仿宋_GB2312" w:eastAsia="仿宋_GB2312" w:cs="仿宋_GB2312"/>
              </w:rPr>
              <w:t>的数据中心平台、统一身份认证以及网上办事大厅完成集成对接，</w:t>
            </w:r>
            <w:r>
              <w:rPr>
                <w:rFonts w:hint="eastAsia" w:ascii="仿宋_GB2312" w:hAnsi="仿宋_GB2312" w:eastAsia="仿宋_GB2312" w:cs="仿宋_GB2312"/>
                <w:sz w:val="24"/>
              </w:rPr>
              <w:t>相关集成接口费用由中标</w:t>
            </w:r>
            <w:r>
              <w:rPr>
                <w:rFonts w:hint="eastAsia" w:ascii="仿宋_GB2312" w:hAnsi="仿宋_GB2312" w:eastAsia="仿宋_GB2312" w:cs="仿宋_GB2312"/>
                <w:sz w:val="24"/>
                <w:lang w:eastAsia="zh-CN"/>
              </w:rPr>
              <w:t>人</w:t>
            </w:r>
            <w:r>
              <w:rPr>
                <w:rFonts w:hint="eastAsia" w:ascii="仿宋_GB2312" w:hAnsi="仿宋_GB2312" w:eastAsia="仿宋_GB2312" w:cs="仿宋_GB2312"/>
                <w:sz w:val="24"/>
              </w:rPr>
              <w:t>承担，</w:t>
            </w:r>
            <w:r>
              <w:rPr>
                <w:rFonts w:hint="eastAsia" w:ascii="仿宋_GB2312" w:hAnsi="仿宋_GB2312" w:eastAsia="仿宋_GB2312" w:cs="仿宋_GB2312"/>
              </w:rPr>
              <w:t>包括以下方式对接：</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rPr>
            </w:pPr>
            <w:r>
              <w:rPr>
                <w:rFonts w:ascii="仿宋_GB2312" w:hAnsi="宋体" w:eastAsia="仿宋_GB2312" w:cs="宋体"/>
                <w:b/>
                <w:kern w:val="0"/>
                <w:sz w:val="24"/>
              </w:rPr>
              <w:t>★</w:t>
            </w:r>
            <w:r>
              <w:rPr>
                <w:rFonts w:hint="eastAsia" w:ascii="仿宋_GB2312" w:hAnsi="仿宋_GB2312" w:eastAsia="仿宋_GB2312" w:cs="仿宋_GB2312"/>
                <w:lang w:eastAsia="zh-CN"/>
              </w:rPr>
              <w:t>（一）</w:t>
            </w:r>
            <w:r>
              <w:rPr>
                <w:rFonts w:hint="eastAsia" w:ascii="仿宋_GB2312" w:hAnsi="仿宋_GB2312" w:eastAsia="仿宋_GB2312" w:cs="仿宋_GB2312"/>
              </w:rPr>
              <w:t>待办任务、消息中心等与</w:t>
            </w:r>
            <w:r>
              <w:rPr>
                <w:rFonts w:hint="eastAsia" w:ascii="仿宋_GB2312" w:hAnsi="仿宋_GB2312" w:eastAsia="仿宋_GB2312" w:cs="仿宋_GB2312"/>
                <w:highlight w:val="none"/>
              </w:rPr>
              <w:t>学校</w:t>
            </w:r>
            <w:r>
              <w:rPr>
                <w:rFonts w:hint="eastAsia" w:ascii="仿宋_GB2312" w:hAnsi="仿宋_GB2312" w:eastAsia="仿宋_GB2312" w:cs="仿宋_GB2312"/>
              </w:rPr>
              <w:t>网上办事大厅免费对接，全校师生只需登录统一门户，即可看到本系统的待办任务、已办任务、以及消息提醒等，包括PC端和移动端（企业微信客户端和学校官方微信企业号）；</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rPr>
            </w:pPr>
            <w:r>
              <w:rPr>
                <w:rFonts w:ascii="仿宋_GB2312" w:hAnsi="宋体" w:eastAsia="仿宋_GB2312" w:cs="宋体"/>
                <w:b/>
                <w:kern w:val="0"/>
                <w:sz w:val="24"/>
              </w:rPr>
              <w:t>★</w:t>
            </w:r>
            <w:r>
              <w:rPr>
                <w:rFonts w:hint="eastAsia" w:ascii="仿宋_GB2312" w:hAnsi="仿宋_GB2312" w:eastAsia="仿宋_GB2312" w:cs="仿宋_GB2312"/>
                <w:lang w:eastAsia="zh-CN"/>
              </w:rPr>
              <w:t>（二）</w:t>
            </w:r>
            <w:r>
              <w:rPr>
                <w:rFonts w:hint="eastAsia" w:ascii="仿宋_GB2312" w:hAnsi="仿宋_GB2312" w:eastAsia="仿宋_GB2312" w:cs="仿宋_GB2312"/>
              </w:rPr>
              <w:t>按照学校要求免费对接单点登录，包括但不限于CAS协议、Oauth协议、LDap等认证协议，实现使用统一账号登陆业务系统；</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rPr>
            </w:pPr>
            <w:r>
              <w:rPr>
                <w:rFonts w:ascii="仿宋_GB2312" w:hAnsi="宋体" w:eastAsia="仿宋_GB2312" w:cs="宋体"/>
                <w:b/>
                <w:kern w:val="0"/>
                <w:sz w:val="24"/>
              </w:rPr>
              <w:t>★</w:t>
            </w:r>
            <w:r>
              <w:rPr>
                <w:rFonts w:hint="eastAsia" w:ascii="仿宋_GB2312" w:hAnsi="仿宋_GB2312" w:eastAsia="仿宋_GB2312" w:cs="仿宋_GB2312"/>
                <w:lang w:eastAsia="zh-CN"/>
              </w:rPr>
              <w:t>（三）</w:t>
            </w:r>
            <w:r>
              <w:rPr>
                <w:rFonts w:hint="eastAsia" w:ascii="仿宋_GB2312" w:hAnsi="仿宋_GB2312" w:eastAsia="仿宋_GB2312" w:cs="仿宋_GB2312"/>
              </w:rPr>
              <w:t>系统产生的数据需全量同步到</w:t>
            </w:r>
            <w:r>
              <w:rPr>
                <w:rFonts w:hint="eastAsia" w:ascii="仿宋_GB2312" w:hAnsi="仿宋_GB2312" w:eastAsia="仿宋_GB2312" w:cs="仿宋_GB2312"/>
                <w:lang w:val="en-US" w:eastAsia="zh-CN"/>
              </w:rPr>
              <w:t>采购人</w:t>
            </w:r>
            <w:r>
              <w:rPr>
                <w:rFonts w:hint="eastAsia" w:ascii="仿宋_GB2312" w:hAnsi="仿宋_GB2312" w:eastAsia="仿宋_GB2312" w:cs="仿宋_GB2312"/>
              </w:rPr>
              <w:t>的数据中心，按照</w:t>
            </w:r>
            <w:r>
              <w:rPr>
                <w:rFonts w:hint="eastAsia" w:ascii="仿宋_GB2312" w:hAnsi="仿宋_GB2312" w:eastAsia="仿宋_GB2312" w:cs="仿宋_GB2312"/>
                <w:lang w:val="en-US" w:eastAsia="zh-CN"/>
              </w:rPr>
              <w:t>采购人</w:t>
            </w:r>
            <w:r>
              <w:rPr>
                <w:rFonts w:hint="eastAsia" w:ascii="仿宋_GB2312" w:hAnsi="仿宋_GB2312" w:eastAsia="仿宋_GB2312" w:cs="仿宋_GB2312"/>
              </w:rPr>
              <w:t>要求将数据表单同步；</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rPr>
            </w:pPr>
            <w:r>
              <w:rPr>
                <w:rFonts w:ascii="仿宋_GB2312" w:hAnsi="宋体" w:eastAsia="仿宋_GB2312" w:cs="宋体"/>
                <w:b/>
                <w:kern w:val="0"/>
                <w:sz w:val="24"/>
              </w:rPr>
              <w:t>★</w:t>
            </w:r>
            <w:r>
              <w:rPr>
                <w:rFonts w:hint="eastAsia" w:ascii="仿宋_GB2312" w:hAnsi="仿宋_GB2312" w:eastAsia="仿宋_GB2312" w:cs="仿宋_GB2312"/>
                <w:lang w:eastAsia="zh-CN"/>
              </w:rPr>
              <w:t>（四）</w:t>
            </w:r>
            <w:r>
              <w:rPr>
                <w:rFonts w:hint="eastAsia" w:ascii="仿宋_GB2312" w:hAnsi="仿宋_GB2312" w:eastAsia="仿宋_GB2312" w:cs="仿宋_GB2312"/>
              </w:rPr>
              <w:t>提供系统的数据字典，便于</w:t>
            </w:r>
            <w:r>
              <w:rPr>
                <w:rFonts w:hint="eastAsia" w:ascii="仿宋_GB2312" w:hAnsi="仿宋_GB2312" w:eastAsia="仿宋_GB2312" w:cs="仿宋_GB2312"/>
                <w:lang w:val="en-US" w:eastAsia="zh-CN"/>
              </w:rPr>
              <w:t>采购人</w:t>
            </w:r>
            <w:r>
              <w:rPr>
                <w:rFonts w:hint="eastAsia" w:ascii="仿宋_GB2312" w:hAnsi="仿宋_GB2312" w:eastAsia="仿宋_GB2312" w:cs="仿宋_GB2312"/>
              </w:rPr>
              <w:t>后续统一维护，并根据学校的信息标准进行相应改造；</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highlight w:val="none"/>
              </w:rPr>
            </w:pPr>
            <w:r>
              <w:rPr>
                <w:rFonts w:ascii="仿宋_GB2312" w:hAnsi="宋体" w:eastAsia="仿宋_GB2312" w:cs="宋体"/>
                <w:b/>
                <w:kern w:val="0"/>
                <w:sz w:val="24"/>
              </w:rPr>
              <w:t>★</w:t>
            </w:r>
            <w:r>
              <w:rPr>
                <w:rFonts w:hint="eastAsia" w:ascii="仿宋_GB2312" w:hAnsi="仿宋_GB2312" w:eastAsia="仿宋_GB2312" w:cs="仿宋_GB2312"/>
                <w:lang w:eastAsia="zh-CN"/>
              </w:rPr>
              <w:t>（五）</w:t>
            </w:r>
            <w:r>
              <w:rPr>
                <w:rFonts w:hint="eastAsia" w:ascii="仿宋_GB2312" w:hAnsi="仿宋_GB2312" w:eastAsia="仿宋_GB2312" w:cs="仿宋_GB2312"/>
                <w:highlight w:val="none"/>
                <w:lang w:val="en-US" w:eastAsia="zh-CN"/>
              </w:rPr>
              <w:t>采购人</w:t>
            </w:r>
            <w:r>
              <w:rPr>
                <w:rFonts w:hint="eastAsia" w:ascii="仿宋_GB2312" w:hAnsi="仿宋_GB2312" w:eastAsia="仿宋_GB2312" w:cs="仿宋_GB2312"/>
                <w:highlight w:val="none"/>
              </w:rPr>
              <w:t>进行数据治理工作时，需免费配合</w:t>
            </w:r>
            <w:r>
              <w:rPr>
                <w:rFonts w:hint="eastAsia" w:ascii="仿宋_GB2312" w:hAnsi="仿宋_GB2312" w:eastAsia="仿宋_GB2312" w:cs="仿宋_GB2312"/>
                <w:highlight w:val="none"/>
                <w:lang w:val="en-US" w:eastAsia="zh-CN"/>
              </w:rPr>
              <w:t>采购人</w:t>
            </w:r>
            <w:r>
              <w:rPr>
                <w:rFonts w:hint="eastAsia" w:ascii="仿宋_GB2312" w:hAnsi="仿宋_GB2312" w:eastAsia="仿宋_GB2312" w:cs="仿宋_GB2312"/>
                <w:highlight w:val="none"/>
              </w:rPr>
              <w:t>完成数据的双向同步；</w:t>
            </w:r>
          </w:p>
          <w:p>
            <w:pPr>
              <w:pStyle w:val="246"/>
              <w:keepNext w:val="0"/>
              <w:keepLines w:val="0"/>
              <w:pageBreakBefore w:val="0"/>
              <w:kinsoku/>
              <w:wordWrap/>
              <w:overflowPunct/>
              <w:topLinePunct w:val="0"/>
              <w:autoSpaceDE/>
              <w:autoSpaceDN/>
              <w:bidi w:val="0"/>
              <w:adjustRightInd/>
              <w:snapToGrid/>
              <w:spacing w:line="480" w:lineRule="exact"/>
              <w:textAlignment w:val="auto"/>
              <w:outlineLvl w:val="9"/>
              <w:rPr>
                <w:rFonts w:ascii="仿宋_GB2312" w:hAnsi="仿宋_GB2312" w:eastAsia="仿宋_GB2312" w:cs="仿宋_GB2312"/>
              </w:rPr>
            </w:pPr>
            <w:r>
              <w:rPr>
                <w:rFonts w:ascii="仿宋_GB2312" w:hAnsi="宋体" w:eastAsia="仿宋_GB2312" w:cs="宋体"/>
                <w:b/>
                <w:kern w:val="0"/>
                <w:sz w:val="24"/>
              </w:rPr>
              <w:t>★</w:t>
            </w:r>
            <w:r>
              <w:rPr>
                <w:rFonts w:hint="eastAsia" w:ascii="仿宋_GB2312" w:hAnsi="仿宋_GB2312" w:eastAsia="仿宋_GB2312" w:cs="仿宋_GB2312"/>
                <w:highlight w:val="none"/>
                <w:lang w:eastAsia="zh-CN"/>
              </w:rPr>
              <w:t>（六）</w:t>
            </w:r>
            <w:r>
              <w:rPr>
                <w:rFonts w:hint="eastAsia" w:ascii="仿宋_GB2312" w:hAnsi="仿宋_GB2312" w:eastAsia="仿宋_GB2312" w:cs="仿宋_GB2312"/>
                <w:highlight w:val="none"/>
              </w:rPr>
              <w:t>系统的数据标准需满足全国职业教育智慧大脑院校中台高职数据标准及接口规范或者</w:t>
            </w:r>
            <w:r>
              <w:rPr>
                <w:rFonts w:hint="eastAsia" w:ascii="仿宋_GB2312" w:hAnsi="仿宋_GB2312" w:eastAsia="仿宋_GB2312" w:cs="仿宋_GB2312"/>
                <w:highlight w:val="none"/>
                <w:lang w:val="en-US" w:eastAsia="zh-CN"/>
              </w:rPr>
              <w:t>采购人</w:t>
            </w:r>
            <w:r>
              <w:rPr>
                <w:rFonts w:hint="eastAsia" w:ascii="仿宋_GB2312" w:hAnsi="仿宋_GB2312" w:eastAsia="仿宋_GB2312" w:cs="仿宋_GB2312"/>
                <w:highlight w:val="none"/>
              </w:rPr>
              <w:t>的校级信息</w:t>
            </w:r>
            <w:r>
              <w:rPr>
                <w:rFonts w:hint="eastAsia" w:ascii="仿宋_GB2312" w:hAnsi="仿宋_GB2312" w:eastAsia="仿宋_GB2312" w:cs="仿宋_GB2312"/>
              </w:rPr>
              <w:t xml:space="preserve">标准要求进行改造，根据教育部智慧大脑院校中台的上报要求提供全量数据。    </w:t>
            </w:r>
          </w:p>
        </w:tc>
        <w:tc>
          <w:tcPr>
            <w:tcW w:w="967" w:type="dxa"/>
            <w:vAlign w:val="center"/>
          </w:tcPr>
          <w:p>
            <w:pPr>
              <w:widowControl/>
              <w:spacing w:line="380" w:lineRule="exact"/>
              <w:jc w:val="center"/>
              <w:rPr>
                <w:rFonts w:ascii="仿宋_GB2312" w:hAnsi="仿宋_GB2312" w:eastAsia="仿宋_GB2312" w:cs="仿宋_GB2312"/>
                <w:sz w:val="24"/>
              </w:rPr>
            </w:pPr>
            <w:r>
              <w:rPr>
                <w:rFonts w:hint="eastAsia" w:ascii="仿宋_GB2312" w:hAnsi="仿宋_GB2312" w:eastAsia="仿宋_GB2312" w:cs="仿宋_GB2312"/>
                <w:sz w:val="24"/>
              </w:rPr>
              <w:t>1套</w:t>
            </w:r>
          </w:p>
        </w:tc>
      </w:tr>
    </w:tbl>
    <w:p>
      <w:pPr>
        <w:bidi w:val="0"/>
        <w:rPr>
          <w:rFonts w:hint="eastAsia"/>
          <w:lang w:val="en-US" w:eastAsia="zh-CN"/>
        </w:rPr>
      </w:pPr>
    </w:p>
    <w:tbl>
      <w:tblPr>
        <w:tblStyle w:val="55"/>
        <w:tblW w:w="8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60"/>
        <w:gridCol w:w="7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916" w:type="dxa"/>
            <w:gridSpan w:val="3"/>
            <w:vAlign w:val="center"/>
          </w:tcPr>
          <w:p>
            <w:pPr>
              <w:spacing w:line="276" w:lineRule="auto"/>
              <w:ind w:left="420" w:hanging="420"/>
              <w:jc w:val="left"/>
              <w:rPr>
                <w:rFonts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85"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基本要求</w:t>
            </w:r>
          </w:p>
        </w:tc>
        <w:tc>
          <w:tcPr>
            <w:tcW w:w="7531" w:type="dxa"/>
            <w:vAlign w:val="center"/>
          </w:tcPr>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1.本项目投标报价包括货物及货物运抵指定交付地点的各种费用、随配附件、安装调试、技术培训、技术资料、包装、售后服务、保险费、税金、验收检验及其他所有成本费用的总和；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85"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质量保证期</w:t>
            </w:r>
          </w:p>
        </w:tc>
        <w:tc>
          <w:tcPr>
            <w:tcW w:w="7531" w:type="dxa"/>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质保期从交货、安装调试完毕，产品验收合格之日起计算，</w:t>
            </w:r>
            <w:r>
              <w:rPr>
                <w:rFonts w:hint="eastAsia" w:ascii="仿宋_GB2312" w:hAnsi="仿宋_GB2312" w:eastAsia="仿宋_GB2312" w:cs="仿宋_GB2312"/>
                <w:bCs/>
                <w:color w:val="000000"/>
                <w:sz w:val="24"/>
                <w:lang w:eastAsia="zh-CN"/>
              </w:rPr>
              <w:t>厂家</w:t>
            </w:r>
            <w:r>
              <w:rPr>
                <w:rFonts w:hint="eastAsia" w:ascii="仿宋_GB2312" w:hAnsi="仿宋_GB2312" w:eastAsia="仿宋_GB2312" w:cs="仿宋_GB2312"/>
                <w:bCs/>
                <w:color w:val="000000"/>
                <w:sz w:val="24"/>
              </w:rPr>
              <w:t>提供免费质保和免费升级不少于3年（若厂家质保期超过3年的，按厂家规定免费维护升级）。质保期内提供免费上门维修服务。在质保期内因质量问题由中标人无条件更换，费用由中标人负责。超过质保期的另行协商，其余按投标人提交的售后服务承诺书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85"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售后服务要求</w:t>
            </w:r>
          </w:p>
        </w:tc>
        <w:tc>
          <w:tcPr>
            <w:tcW w:w="7531" w:type="dxa"/>
            <w:vAlign w:val="center"/>
          </w:tcPr>
          <w:p>
            <w:pPr>
              <w:numPr>
                <w:ilvl w:val="0"/>
                <w:numId w:val="3"/>
              </w:numPr>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2.故障处理 ：提供7*24小时维修服务，并提供售后服务电话，出现故障应在接到故障通知起2小时内响应，24小时内到达现场处理，一般问题不超过4小时修复；遇到重大问题，在接到报修通知后24小时内派技术人员到达现场维修，故障修复时限不超过24小时；</w:t>
            </w:r>
          </w:p>
          <w:p>
            <w:pPr>
              <w:numPr>
                <w:ilvl w:val="-1"/>
                <w:numId w:val="0"/>
              </w:numPr>
              <w:spacing w:line="44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质量保证期内免费提供维修服务（含人工费、配件费、差旅费等各项费用）；保修期以外一律按投标文件承诺的优惠价收费，提供终身上门维修服务。</w:t>
            </w:r>
          </w:p>
          <w:p>
            <w:pPr>
              <w:pStyle w:val="2"/>
              <w:numPr>
                <w:ilvl w:val="-1"/>
                <w:numId w:val="0"/>
              </w:numPr>
              <w:ind w:left="0"/>
              <w:rPr>
                <w:rFonts w:hint="eastAsia" w:ascii="仿宋_GB2312" w:hAnsi="仿宋_GB2312" w:eastAsia="仿宋_GB2312" w:cs="仿宋_GB2312"/>
                <w:sz w:val="24"/>
                <w:szCs w:val="24"/>
              </w:rPr>
            </w:pPr>
            <w:r>
              <w:rPr>
                <w:rFonts w:ascii="仿宋_GB2312" w:hAnsi="仿宋_GB2312" w:eastAsia="仿宋_GB2312" w:cs="仿宋_GB2312"/>
                <w:bCs/>
                <w:i w:val="0"/>
                <w:iCs w:val="0"/>
                <w:color w:val="000000"/>
                <w:sz w:val="24"/>
                <w:szCs w:val="24"/>
              </w:rPr>
              <w:t>4.</w:t>
            </w:r>
            <w:r>
              <w:rPr>
                <w:rFonts w:hint="eastAsia" w:ascii="仿宋_GB2312" w:hAnsi="仿宋_GB2312" w:eastAsia="仿宋_GB2312" w:cs="仿宋_GB2312"/>
                <w:bCs/>
                <w:i w:val="0"/>
                <w:iCs w:val="0"/>
                <w:color w:val="000000"/>
                <w:sz w:val="24"/>
                <w:szCs w:val="24"/>
              </w:rPr>
              <w:t>质保期满后本项目所投标软件维护 （含软件更新升级）费不高于该款软件中标价的</w:t>
            </w:r>
            <w:r>
              <w:rPr>
                <w:rFonts w:ascii="仿宋_GB2312" w:hAnsi="仿宋_GB2312" w:eastAsia="仿宋_GB2312" w:cs="仿宋_GB2312"/>
                <w:bCs/>
                <w:i w:val="0"/>
                <w:iCs w:val="0"/>
                <w:color w:val="000000"/>
                <w:sz w:val="24"/>
                <w:szCs w:val="24"/>
              </w:rPr>
              <w:t>5%</w:t>
            </w:r>
            <w:r>
              <w:rPr>
                <w:rFonts w:hint="eastAsia" w:ascii="仿宋_GB2312" w:hAnsi="仿宋_GB2312" w:eastAsia="仿宋_GB2312" w:cs="仿宋_GB2312"/>
                <w:bCs/>
                <w:i w:val="0"/>
                <w:iCs w:val="0"/>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85"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交货时间及地点</w:t>
            </w:r>
          </w:p>
        </w:tc>
        <w:tc>
          <w:tcPr>
            <w:tcW w:w="7531" w:type="dxa"/>
            <w:vAlign w:val="center"/>
          </w:tcPr>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1.交货时间：自合同签订之日起</w:t>
            </w:r>
            <w:r>
              <w:rPr>
                <w:rFonts w:hint="eastAsia" w:ascii="仿宋_GB2312" w:hAnsi="仿宋_GB2312" w:eastAsia="仿宋_GB2312" w:cs="仿宋_GB2312"/>
                <w:bCs/>
                <w:color w:val="000000"/>
                <w:sz w:val="24"/>
                <w:lang w:val="en-US" w:eastAsia="zh-CN"/>
              </w:rPr>
              <w:t>90</w:t>
            </w:r>
            <w:r>
              <w:rPr>
                <w:rFonts w:ascii="仿宋_GB2312" w:hAnsi="仿宋_GB2312" w:eastAsia="仿宋_GB2312" w:cs="仿宋_GB2312"/>
                <w:bCs/>
                <w:color w:val="000000"/>
                <w:sz w:val="24"/>
              </w:rPr>
              <w:t>日内安装调试完毕，验收合格并交付使用。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2.交货地点：柳州市鱼峰区官塘大道文苑路1号。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85"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付款方式</w:t>
            </w:r>
          </w:p>
        </w:tc>
        <w:tc>
          <w:tcPr>
            <w:tcW w:w="7531" w:type="dxa"/>
            <w:vAlign w:val="center"/>
          </w:tcPr>
          <w:p>
            <w:pPr>
              <w:spacing w:line="440" w:lineRule="exact"/>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财政性资金按财政国库集中支付规定程序办理。</w:t>
            </w:r>
            <w:r>
              <w:rPr>
                <w:rFonts w:hint="eastAsia" w:ascii="仿宋_GB2312" w:hAnsi="仿宋_GB2312" w:eastAsia="仿宋_GB2312" w:cs="仿宋_GB2312"/>
                <w:bCs/>
                <w:color w:val="000000"/>
                <w:sz w:val="24"/>
              </w:rPr>
              <w:t>本项目货物交货、安装、调试完毕，验收合格交付使用后，采购人在收到中标人开具的合同总价款增值税专用发票之日起10个工作日内</w:t>
            </w:r>
            <w:r>
              <w:rPr>
                <w:rFonts w:hint="eastAsia" w:ascii="仿宋_GB2312" w:hAnsi="仿宋_GB2312" w:eastAsia="仿宋_GB2312" w:cs="仿宋_GB2312"/>
                <w:bCs/>
                <w:color w:val="000000"/>
                <w:sz w:val="24"/>
                <w:lang w:val="en-US" w:eastAsia="zh-CN"/>
              </w:rPr>
              <w:t>一</w:t>
            </w:r>
            <w:r>
              <w:rPr>
                <w:rFonts w:hint="eastAsia" w:ascii="仿宋_GB2312" w:hAnsi="仿宋_GB2312" w:eastAsia="仿宋_GB2312" w:cs="仿宋_GB2312"/>
                <w:bCs/>
                <w:color w:val="000000"/>
                <w:sz w:val="24"/>
              </w:rPr>
              <w:t>次性向中标人指定账户付清合同价款(不计利息)。</w:t>
            </w:r>
          </w:p>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注：若中标人为中小微企业，资金支付等事项按照《保障中小企业款项支付条例》（国务院令第728号）、《运用政府采购政策支持柳州市中小微企业发展暂行办法》要求执行。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85" w:type="dxa"/>
            <w:gridSpan w:val="2"/>
            <w:vAlign w:val="center"/>
          </w:tcPr>
          <w:p>
            <w:pPr>
              <w:spacing w:line="440" w:lineRule="exact"/>
              <w:jc w:val="left"/>
              <w:rPr>
                <w:rFonts w:ascii="等线" w:hAnsi="等线" w:eastAsia="仿宋_GB2312" w:cs="Arial"/>
                <w:bCs/>
                <w:color w:val="000000"/>
                <w:sz w:val="24"/>
                <w:lang w:val="en-GB"/>
              </w:rPr>
            </w:pPr>
            <w:r>
              <w:rPr>
                <w:rFonts w:ascii="仿宋_GB2312" w:hAnsi="仿宋_GB2312" w:eastAsia="仿宋_GB2312" w:cs="仿宋_GB2312"/>
                <w:color w:val="000000"/>
                <w:sz w:val="24"/>
              </w:rPr>
              <w:t>履约保证金</w:t>
            </w:r>
          </w:p>
        </w:tc>
        <w:tc>
          <w:tcPr>
            <w:tcW w:w="7531" w:type="dxa"/>
            <w:vAlign w:val="center"/>
          </w:tcPr>
          <w:p>
            <w:pPr>
              <w:spacing w:line="440" w:lineRule="exact"/>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合同签订前2日内，中标人必须向采购人缴纳履约保证金，履约保证金按中标金额的5%（中型企业按本项目政府采购合同金额的2%收取，小微企业免收履约保证金）。若中标人无法按采购人要求按质按量按时交货或服务不满足要求的，采购人有权没收全部履约保证金，并按相关规定追究中标人责任。履约保证金在验收合格交付之日后，且在收到中标人退回履约保证金函件后5个工作日内，由采购人办理履约保证金退还手续（不计息）。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2.有下列情形之一的，采购人应向中标人出具书面通知，中标人未能在7个工作日内回应并解决的，履约保证金不予退回，并视具体情况按本项目合同第十一条、第十四条处理：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（1）中标人提供的货物规格、技术标准、材料未达到其投标文件所承诺的，导致无法通过验收交付使用的；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（2）中标人提供的货物经查证无法得到生产厂家正规售后服务的；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（3）中标人提供的货物未经正规合法经销渠道的；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（4）中标人提供的货物侵犯了第三方合法权益而引发了纠纷或诉讼，导致无法按期交付使用的；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（5）在货物试运行期间，故障率在10%以上的；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3.履约保证金账户：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名  称：柳州城市职业学院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开户行：柳州银行北大阳光支行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账  号：70312500000000001157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中标人自主选择以电汇、转账、支票、本票、汇票等非现金形式缴纳履约保证金，缴纳时请注明采购项目名称及项目编号。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中标人在履约保证金缴纳后，持银行回执复印件、中标通知书与采购人签订政府采购合同。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注：发生违约行为时，履约保证金作为违约金进行扣除。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916" w:type="dxa"/>
            <w:gridSpan w:val="3"/>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385" w:type="dxa"/>
            <w:gridSpan w:val="2"/>
            <w:vAlign w:val="center"/>
          </w:tcPr>
          <w:p>
            <w:pPr>
              <w:snapToGrid w:val="0"/>
              <w:spacing w:line="400" w:lineRule="exact"/>
              <w:jc w:val="center"/>
              <w:rPr>
                <w:rFonts w:ascii="等线" w:hAnsi="等线" w:eastAsia="仿宋_GB2312" w:cs="Arial"/>
                <w:bCs/>
                <w:color w:val="000000"/>
                <w:sz w:val="24"/>
                <w:lang w:val="en-GB"/>
              </w:rPr>
            </w:pPr>
            <w:r>
              <w:rPr>
                <w:rFonts w:ascii="仿宋_GB2312" w:hAnsi="仿宋_GB2312" w:eastAsia="仿宋_GB2312" w:cs="仿宋_GB2312"/>
                <w:bCs/>
                <w:color w:val="000000"/>
                <w:sz w:val="24"/>
                <w:szCs w:val="21"/>
              </w:rPr>
              <w:t>验收标准及要求</w:t>
            </w:r>
          </w:p>
        </w:tc>
        <w:tc>
          <w:tcPr>
            <w:tcW w:w="7531" w:type="dxa"/>
            <w:vAlign w:val="center"/>
          </w:tcPr>
          <w:p>
            <w:pPr>
              <w:snapToGrid w:val="0"/>
              <w:spacing w:line="400" w:lineRule="exact"/>
              <w:rPr>
                <w:rFonts w:ascii="仿宋_GB2312" w:hAnsi="仿宋_GB2312" w:eastAsia="仿宋_GB2312" w:cs="仿宋_GB2312"/>
                <w:bCs/>
                <w:color w:val="000000"/>
                <w:sz w:val="24"/>
                <w:szCs w:val="21"/>
              </w:rPr>
            </w:pPr>
            <w:r>
              <w:rPr>
                <w:rFonts w:hint="eastAsia" w:ascii="仿宋_GB2312" w:hAnsi="等线" w:eastAsia="仿宋_GB2312" w:cs="Arial"/>
                <w:bCs/>
                <w:sz w:val="24"/>
                <w:lang w:val="en-GB"/>
              </w:rPr>
              <w:t>1.国家强制性技术标准及有关规定；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2.交货验收时，采购人根据《广西壮族自治区政府采购项目履约验收管理办法》的规定，由采购人及中标人双方共同进行验收。必要时可委托国家认可的质量检测机构开展采购项目验收工作；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4.验收费用：验收所产生的检验费及相关的全部费用均由中标人承担；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916" w:type="dxa"/>
            <w:gridSpan w:val="3"/>
            <w:vAlign w:val="center"/>
          </w:tcPr>
          <w:p>
            <w:pPr>
              <w:widowControl/>
              <w:snapToGrid w:val="0"/>
              <w:spacing w:before="120" w:after="120" w:line="440" w:lineRule="exact"/>
              <w:jc w:val="left"/>
              <w:rPr>
                <w:rFonts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5" w:type="dxa"/>
            <w:gridSpan w:val="2"/>
            <w:vAlign w:val="center"/>
          </w:tcPr>
          <w:p>
            <w:pPr>
              <w:snapToGrid w:val="0"/>
              <w:spacing w:line="400" w:lineRule="exact"/>
              <w:jc w:val="center"/>
              <w:rPr>
                <w:rFonts w:ascii="仿宋_GB2312" w:hAnsi="宋体" w:eastAsia="仿宋_GB2312" w:cs="Arial"/>
                <w:bCs/>
                <w:color w:val="000000"/>
                <w:sz w:val="24"/>
              </w:rPr>
            </w:pPr>
            <w:r>
              <w:rPr>
                <w:rFonts w:ascii="仿宋_GB2312" w:hAnsi="仿宋_GB2312" w:eastAsia="仿宋_GB2312" w:cs="仿宋_GB2312"/>
                <w:bCs/>
                <w:color w:val="000000"/>
                <w:sz w:val="24"/>
                <w:szCs w:val="21"/>
              </w:rPr>
              <w:t>政策性加分条件（如有）</w:t>
            </w:r>
          </w:p>
        </w:tc>
        <w:tc>
          <w:tcPr>
            <w:tcW w:w="7531" w:type="dxa"/>
            <w:vAlign w:val="center"/>
          </w:tcPr>
          <w:p>
            <w:pPr>
              <w:pStyle w:val="538"/>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538"/>
              <w:spacing w:before="0" w:beforeAutospacing="0" w:after="0" w:afterAutospacing="0" w:line="460" w:lineRule="atLeast"/>
              <w:rPr>
                <w:rFonts w:hint="eastAsia" w:ascii="仿宋_GB2312" w:eastAsia="仿宋_GB2312"/>
                <w:color w:val="000000"/>
              </w:rPr>
            </w:pPr>
            <w:r>
              <w:rPr>
                <w:rStyle w:val="539"/>
                <w:rFonts w:hint="eastAsia" w:ascii="仿宋_GB2312" w:eastAsia="仿宋_GB2312"/>
                <w:color w:val="000000"/>
              </w:rPr>
              <w:t>注：（1）采购标的对应的中小企业划分标准所属行业：</w:t>
            </w:r>
            <w:r>
              <w:rPr>
                <w:rStyle w:val="539"/>
                <w:rFonts w:hint="eastAsia" w:ascii="仿宋_GB2312" w:eastAsia="仿宋_GB2312"/>
                <w:color w:val="000000"/>
                <w:u w:val="single"/>
              </w:rPr>
              <w:t>软件和信息技术服务业</w:t>
            </w:r>
            <w:r>
              <w:rPr>
                <w:rStyle w:val="539"/>
                <w:rFonts w:hint="eastAsia" w:ascii="仿宋_GB2312" w:eastAsia="仿宋_GB2312"/>
                <w:color w:val="000000"/>
                <w:u w:val="none"/>
              </w:rPr>
              <w:t>；</w:t>
            </w:r>
          </w:p>
          <w:p>
            <w:pPr>
              <w:pStyle w:val="538"/>
              <w:spacing w:before="0" w:beforeAutospacing="0" w:after="0" w:afterAutospacing="0" w:line="460" w:lineRule="atLeast"/>
              <w:rPr>
                <w:rFonts w:hint="eastAsia" w:ascii="仿宋_GB2312" w:eastAsia="仿宋_GB2312"/>
                <w:color w:val="000000"/>
              </w:rPr>
            </w:pPr>
            <w:r>
              <w:rPr>
                <w:rStyle w:val="539"/>
                <w:rFonts w:hint="eastAsia" w:ascii="仿宋_GB2312" w:eastAsia="仿宋_GB2312"/>
                <w:color w:val="000000"/>
              </w:rPr>
              <w:t>（2）中小企业划分有关标准根据工信部等部委发布的《关于印发中小企业划型标准规定的通知》（工信部联企业〔2011〕300号）确定；</w:t>
            </w:r>
          </w:p>
          <w:p>
            <w:pPr>
              <w:pStyle w:val="538"/>
              <w:spacing w:before="0" w:beforeAutospacing="0" w:after="0" w:afterAutospacing="0" w:line="460" w:lineRule="atLeast"/>
              <w:rPr>
                <w:rFonts w:hint="eastAsia" w:ascii="仿宋_GB2312" w:eastAsia="仿宋_GB2312"/>
                <w:color w:val="000000"/>
              </w:rPr>
            </w:pPr>
            <w:r>
              <w:rPr>
                <w:rStyle w:val="539"/>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5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53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5" w:type="dxa"/>
            <w:gridSpan w:val="2"/>
            <w:vAlign w:val="center"/>
          </w:tcPr>
          <w:p>
            <w:pPr>
              <w:snapToGrid w:val="0"/>
              <w:spacing w:line="400" w:lineRule="exact"/>
              <w:jc w:val="center"/>
              <w:rPr>
                <w:rFonts w:ascii="仿宋_GB2312" w:hAnsi="宋体" w:eastAsia="仿宋_GB2312" w:cs="Arial"/>
                <w:bCs/>
                <w:color w:val="000000"/>
                <w:sz w:val="24"/>
              </w:rPr>
            </w:pPr>
            <w:r>
              <w:rPr>
                <w:rFonts w:ascii="仿宋_GB2312" w:hAnsi="仿宋_GB2312" w:eastAsia="仿宋_GB2312" w:cs="仿宋_GB2312"/>
                <w:bCs/>
                <w:color w:val="000000"/>
                <w:sz w:val="24"/>
                <w:szCs w:val="21"/>
              </w:rPr>
              <w:t xml:space="preserve">质量管理、企业信用要求（如有） </w:t>
            </w:r>
          </w:p>
        </w:tc>
        <w:tc>
          <w:tcPr>
            <w:tcW w:w="7531" w:type="dxa"/>
            <w:vAlign w:val="center"/>
          </w:tcPr>
          <w:p>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1.投标人或投标产品生产厂商具备有效的质量管理体系认证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2.投标人或投标产品生产厂商具备有效的信息安全管理体系认证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55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3.投标人或投标产品生产厂商具备有效的职业健康安全管理体系认证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8916" w:type="dxa"/>
            <w:gridSpan w:val="3"/>
            <w:vAlign w:val="center"/>
          </w:tcPr>
          <w:p>
            <w:pPr>
              <w:snapToGrid w:val="0"/>
              <w:spacing w:line="440" w:lineRule="exact"/>
              <w:rPr>
                <w:rFonts w:ascii="仿宋_GB2312" w:hAnsi="Courier New" w:eastAsia="仿宋_GB2312" w:cs="Courier New"/>
                <w:bCs/>
                <w:color w:val="FF0000"/>
                <w:kern w:val="0"/>
                <w:sz w:val="24"/>
                <w:szCs w:val="21"/>
              </w:rPr>
            </w:pPr>
            <w:r>
              <w:rPr>
                <w:rFonts w:hint="eastAsia" w:ascii="仿宋_GB2312" w:hAnsi="宋体" w:eastAsia="仿宋_GB2312" w:cs="Courier New"/>
                <w:b/>
                <w:bCs/>
                <w:kern w:val="0"/>
                <w:sz w:val="24"/>
                <w:szCs w:val="21"/>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jc w:val="center"/>
        </w:trPr>
        <w:tc>
          <w:tcPr>
            <w:tcW w:w="1325" w:type="dxa"/>
            <w:vAlign w:val="center"/>
          </w:tcPr>
          <w:p>
            <w:pPr>
              <w:spacing w:line="440" w:lineRule="exact"/>
              <w:ind w:right="-27" w:rightChars="-13"/>
              <w:jc w:val="center"/>
              <w:rPr>
                <w:rFonts w:ascii="仿宋_GB2312" w:hAnsi="宋体" w:eastAsia="仿宋_GB2312"/>
                <w:sz w:val="24"/>
              </w:rPr>
            </w:pPr>
            <w:r>
              <w:rPr>
                <w:rFonts w:hint="eastAsia" w:ascii="仿宋_GB2312" w:hAnsi="宋体" w:eastAsia="仿宋_GB2312"/>
                <w:sz w:val="24"/>
              </w:rPr>
              <w:t>踏勘</w:t>
            </w:r>
          </w:p>
        </w:tc>
        <w:tc>
          <w:tcPr>
            <w:tcW w:w="7591" w:type="dxa"/>
            <w:gridSpan w:val="2"/>
            <w:vAlign w:val="center"/>
          </w:tcPr>
          <w:p>
            <w:pPr>
              <w:pStyle w:val="837"/>
              <w:spacing w:before="0" w:beforeAutospacing="0" w:after="0" w:afterAutospacing="0" w:line="460" w:lineRule="atLeast"/>
              <w:rPr>
                <w:rFonts w:ascii="仿宋_GB2312" w:eastAsia="仿宋_GB2312"/>
                <w:color w:val="000000"/>
              </w:rPr>
            </w:pPr>
            <w:r>
              <w:rPr>
                <w:rFonts w:hint="eastAsia" w:ascii="仿宋_GB2312" w:eastAsia="仿宋_GB2312"/>
                <w:color w:val="000000"/>
              </w:rPr>
              <w:t>踏勘：为便于投标人详细了解本项目现场环境设置现场勘察，投标人应在报价、项目实施方案中给予充分考虑。</w:t>
            </w:r>
            <w:r>
              <w:rPr>
                <w:rFonts w:hint="eastAsia" w:ascii="仿宋_GB2312" w:eastAsia="仿宋_GB2312"/>
                <w:color w:val="000000"/>
              </w:rPr>
              <w:br w:type="textWrapping"/>
            </w:r>
            <w:r>
              <w:rPr>
                <w:rFonts w:hint="eastAsia" w:ascii="仿宋_GB2312" w:eastAsia="仿宋_GB2312"/>
                <w:color w:val="000000"/>
              </w:rPr>
              <w:t>（1）踏勘时间</w:t>
            </w:r>
            <w:r>
              <w:rPr>
                <w:rFonts w:hint="eastAsia" w:ascii="仿宋_GB2312" w:eastAsia="仿宋_GB2312"/>
                <w:color w:val="auto"/>
              </w:rPr>
              <w:t>：请于2024年</w:t>
            </w:r>
            <w:r>
              <w:rPr>
                <w:rFonts w:hint="eastAsia" w:ascii="仿宋_GB2312" w:eastAsia="仿宋_GB2312"/>
                <w:color w:val="auto"/>
                <w:lang w:val="en-US" w:eastAsia="zh-CN"/>
              </w:rPr>
              <w:t>9</w:t>
            </w:r>
            <w:r>
              <w:rPr>
                <w:rFonts w:hint="eastAsia" w:ascii="仿宋_GB2312" w:eastAsia="仿宋_GB2312"/>
                <w:color w:val="auto"/>
              </w:rPr>
              <w:t>月</w:t>
            </w:r>
            <w:r>
              <w:rPr>
                <w:rFonts w:hint="eastAsia" w:ascii="仿宋_GB2312" w:eastAsia="仿宋_GB2312"/>
                <w:color w:val="auto"/>
                <w:lang w:val="en-US" w:eastAsia="zh-CN"/>
              </w:rPr>
              <w:t>24</w:t>
            </w:r>
            <w:r>
              <w:rPr>
                <w:rFonts w:hint="eastAsia" w:ascii="仿宋_GB2312" w:eastAsia="仿宋_GB2312"/>
                <w:color w:val="auto"/>
              </w:rPr>
              <w:t>日上午10:00前到达现场；</w:t>
            </w:r>
            <w:r>
              <w:rPr>
                <w:rFonts w:hint="eastAsia" w:ascii="仿宋_GB2312" w:eastAsia="仿宋_GB2312"/>
                <w:color w:val="auto"/>
              </w:rPr>
              <w:br w:type="textWrapping"/>
            </w:r>
            <w:r>
              <w:rPr>
                <w:rFonts w:hint="eastAsia" w:ascii="仿宋_GB2312" w:eastAsia="仿宋_GB2312"/>
                <w:color w:val="000000"/>
              </w:rPr>
              <w:t>（2）踏勘地点：柳州市鱼峰区官塘大道文苑路1号 柳州城市职业学院S6209；</w:t>
            </w:r>
          </w:p>
          <w:p>
            <w:pPr>
              <w:pStyle w:val="837"/>
              <w:spacing w:before="0" w:beforeAutospacing="0" w:after="0" w:afterAutospacing="0" w:line="460" w:lineRule="atLeast"/>
              <w:rPr>
                <w:rFonts w:ascii="仿宋_GB2312" w:eastAsia="仿宋_GB2312"/>
                <w:bCs/>
                <w:color w:val="FF0000"/>
                <w:kern w:val="0"/>
                <w:sz w:val="24"/>
              </w:rPr>
            </w:pPr>
            <w:r>
              <w:rPr>
                <w:rFonts w:hint="eastAsia" w:ascii="仿宋_GB2312" w:eastAsia="仿宋_GB2312"/>
                <w:color w:val="000000"/>
              </w:rPr>
              <w:t>（3）联系人及电话：石柳峰</w:t>
            </w:r>
            <w:r>
              <w:rPr>
                <w:rFonts w:hint="eastAsia" w:ascii="仿宋_GB2312" w:eastAsia="仿宋_GB2312"/>
                <w:color w:val="000000"/>
                <w:lang w:eastAsia="zh-CN"/>
              </w:rPr>
              <w:t>，</w:t>
            </w:r>
            <w:r>
              <w:rPr>
                <w:rFonts w:hint="eastAsia" w:ascii="仿宋_GB2312" w:eastAsia="仿宋_GB2312"/>
                <w:color w:val="000000"/>
              </w:rPr>
              <w:t>13657827045；</w:t>
            </w:r>
            <w:r>
              <w:rPr>
                <w:rFonts w:hint="eastAsia" w:ascii="仿宋_GB2312" w:eastAsia="仿宋_GB2312"/>
                <w:color w:val="000000"/>
              </w:rPr>
              <w:br w:type="textWrapping"/>
            </w:r>
            <w:r>
              <w:rPr>
                <w:rFonts w:hint="eastAsia" w:ascii="仿宋_GB2312" w:eastAsia="仿宋_GB2312"/>
                <w:color w:val="000000"/>
              </w:rPr>
              <w:t>（4）请按踏勘时间在踏勘地点集合，采购人将统一带领前来踏勘的投标人前往现场勘察，逾期不予接待。</w:t>
            </w:r>
          </w:p>
        </w:tc>
      </w:tr>
    </w:tbl>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bookmarkEnd w:id="4"/>
    <w:bookmarkEnd w:id="5"/>
    <w:bookmarkEnd w:id="6"/>
    <w:bookmarkEnd w:id="7"/>
    <w:bookmarkEnd w:id="8"/>
    <w:p>
      <w:pPr>
        <w:sectPr>
          <w:pgSz w:w="11906" w:h="16838"/>
          <w:pgMar w:top="1440" w:right="1440" w:bottom="1440" w:left="1440" w:header="851" w:footer="992" w:gutter="0"/>
          <w:cols w:space="720" w:num="1"/>
          <w:docGrid w:linePitch="312" w:charSpace="0"/>
        </w:sectPr>
      </w:pPr>
    </w:p>
    <w:p>
      <w:pPr>
        <w:pStyle w:val="3"/>
        <w:spacing w:line="276" w:lineRule="auto"/>
        <w:jc w:val="center"/>
        <w:rPr>
          <w:sz w:val="32"/>
          <w:szCs w:val="32"/>
        </w:rPr>
      </w:pPr>
      <w:bookmarkStart w:id="29" w:name="_Toc8151"/>
      <w:bookmarkStart w:id="30" w:name="_Toc18047"/>
      <w:bookmarkStart w:id="31" w:name="_Toc26396"/>
      <w:r>
        <w:rPr>
          <w:rFonts w:hint="eastAsia"/>
          <w:sz w:val="32"/>
          <w:szCs w:val="32"/>
        </w:rPr>
        <w:t>第三章 投标人须知</w:t>
      </w:r>
      <w:bookmarkEnd w:id="29"/>
      <w:bookmarkEnd w:id="30"/>
      <w:bookmarkEnd w:id="31"/>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5"/>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人事综合管理平台及数据治理平台采购</w:t>
            </w:r>
          </w:p>
          <w:p>
            <w:pPr>
              <w:spacing w:line="400" w:lineRule="exact"/>
              <w:rPr>
                <w:rFonts w:ascii="仿宋_GB2312" w:eastAsia="仿宋_GB2312"/>
                <w:sz w:val="24"/>
              </w:rPr>
            </w:pPr>
            <w:r>
              <w:rPr>
                <w:rFonts w:hint="eastAsia" w:ascii="仿宋_GB2312" w:eastAsia="仿宋_GB2312"/>
                <w:sz w:val="24"/>
              </w:rPr>
              <w:t>项目编号：LZZC2024-G1-990897-LZJC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p>
          <w:p>
            <w:pPr>
              <w:autoSpaceDE w:val="0"/>
              <w:autoSpaceDN w:val="0"/>
              <w:spacing w:line="400" w:lineRule="exact"/>
              <w:textAlignment w:val="bottom"/>
              <w:rPr>
                <w:rFonts w:ascii="仿宋_GB2312" w:eastAsia="仿宋_GB2312"/>
                <w:sz w:val="24"/>
              </w:rPr>
            </w:pPr>
            <w:r>
              <w:rPr>
                <w:rFonts w:hint="eastAsia" w:ascii="仿宋_GB2312" w:hAnsi="宋体" w:eastAsia="仿宋_GB2312"/>
                <w:sz w:val="24"/>
              </w:rPr>
              <w:t>分标</w:t>
            </w:r>
            <w:r>
              <w:rPr>
                <w:rFonts w:hint="eastAsia" w:ascii="仿宋_GB2312" w:hAnsi="宋体" w:eastAsia="仿宋_GB2312"/>
                <w:sz w:val="24"/>
                <w:lang w:val="en-US" w:eastAsia="zh-CN"/>
              </w:rPr>
              <w:t>1</w:t>
            </w:r>
            <w:r>
              <w:rPr>
                <w:rFonts w:hint="eastAsia" w:ascii="仿宋_GB2312" w:hAnsi="宋体" w:eastAsia="仿宋_GB2312"/>
                <w:sz w:val="24"/>
              </w:rPr>
              <w:t>：捌拾陆万元整（</w:t>
            </w:r>
            <w:r>
              <w:rPr>
                <w:rFonts w:hint="eastAsia" w:ascii="仿宋_GB2312" w:eastAsia="仿宋_GB2312"/>
                <w:color w:val="auto"/>
                <w:sz w:val="24"/>
                <w:highlight w:val="none"/>
              </w:rPr>
              <w:t>¥</w:t>
            </w:r>
            <w:r>
              <w:rPr>
                <w:rFonts w:hint="eastAsia" w:ascii="仿宋_GB2312" w:hAnsi="宋体" w:eastAsia="仿宋_GB2312"/>
                <w:sz w:val="24"/>
              </w:rPr>
              <w:t>860,000.00）；</w:t>
            </w:r>
            <w:r>
              <w:rPr>
                <w:rFonts w:hint="eastAsia" w:ascii="仿宋_GB2312" w:hAnsi="宋体" w:eastAsia="仿宋_GB2312"/>
                <w:sz w:val="24"/>
              </w:rPr>
              <w:br w:type="textWrapping"/>
            </w:r>
            <w:r>
              <w:rPr>
                <w:rFonts w:hint="eastAsia" w:ascii="仿宋_GB2312" w:hAnsi="宋体" w:eastAsia="仿宋_GB2312"/>
                <w:sz w:val="24"/>
              </w:rPr>
              <w:t>分标</w:t>
            </w:r>
            <w:r>
              <w:rPr>
                <w:rFonts w:hint="eastAsia" w:ascii="仿宋_GB2312" w:hAnsi="宋体" w:eastAsia="仿宋_GB2312"/>
                <w:sz w:val="24"/>
                <w:lang w:val="en-US" w:eastAsia="zh-CN"/>
              </w:rPr>
              <w:t>2</w:t>
            </w:r>
            <w:r>
              <w:rPr>
                <w:rFonts w:hint="eastAsia" w:ascii="仿宋_GB2312" w:hAnsi="宋体" w:eastAsia="仿宋_GB2312"/>
                <w:sz w:val="24"/>
              </w:rPr>
              <w:t>：玖拾陆万元整（</w:t>
            </w:r>
            <w:r>
              <w:rPr>
                <w:rFonts w:hint="eastAsia" w:ascii="仿宋_GB2312" w:eastAsia="仿宋_GB2312"/>
                <w:color w:val="auto"/>
                <w:sz w:val="24"/>
                <w:highlight w:val="none"/>
              </w:rPr>
              <w:t>¥</w:t>
            </w:r>
            <w:r>
              <w:rPr>
                <w:rFonts w:hint="eastAsia" w:ascii="仿宋_GB2312" w:hAnsi="宋体" w:eastAsia="仿宋_GB2312"/>
                <w:sz w:val="24"/>
              </w:rPr>
              <w:t>960,000.00）。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79"/>
              <w:spacing w:before="0" w:beforeAutospacing="0" w:after="0" w:afterAutospacing="0" w:line="460" w:lineRule="atLeast"/>
              <w:rPr>
                <w:rFonts w:ascii="仿宋_GB2312" w:eastAsia="仿宋_GB2312"/>
                <w:color w:val="000000"/>
              </w:rPr>
            </w:pPr>
            <w:r>
              <w:rPr>
                <w:rStyle w:val="580"/>
                <w:rFonts w:hint="eastAsia" w:ascii="仿宋_GB2312" w:eastAsia="仿宋_GB2312"/>
                <w:color w:val="000000"/>
              </w:rPr>
              <w:t>电子投标文件：</w:t>
            </w:r>
            <w:r>
              <w:rPr>
                <w:rFonts w:hint="eastAsia" w:ascii="仿宋_GB2312" w:eastAsia="仿宋_GB2312"/>
                <w:b/>
                <w:bCs/>
                <w:color w:val="000000"/>
              </w:rPr>
              <w:br w:type="textWrapping"/>
            </w:r>
            <w:r>
              <w:rPr>
                <w:rStyle w:val="58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8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8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2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4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6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8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700"/>
              <w:spacing w:before="0" w:beforeAutospacing="0" w:after="0" w:afterAutospacing="0" w:line="460" w:lineRule="atLeast"/>
              <w:rPr>
                <w:rFonts w:ascii="仿宋_GB2312" w:eastAsia="仿宋_GB2312"/>
                <w:color w:val="000000"/>
              </w:rPr>
            </w:pPr>
            <w:r>
              <w:rPr>
                <w:rStyle w:val="70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01"/>
                <w:rFonts w:hint="eastAsia" w:ascii="仿宋_GB2312" w:eastAsia="仿宋_GB2312"/>
                <w:color w:val="000000"/>
              </w:rPr>
              <w:t>二、甄别方式：</w:t>
            </w:r>
            <w:r>
              <w:rPr>
                <w:rFonts w:hint="eastAsia" w:ascii="仿宋_GB2312" w:eastAsia="仿宋_GB2312"/>
                <w:b/>
                <w:bCs/>
                <w:color w:val="000000"/>
              </w:rPr>
              <w:br w:type="textWrapping"/>
            </w:r>
            <w:r>
              <w:rPr>
                <w:rStyle w:val="70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0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0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2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2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42"/>
              <w:spacing w:before="0" w:beforeAutospacing="0" w:after="0" w:afterAutospacing="0" w:line="460" w:lineRule="atLeast"/>
              <w:rPr>
                <w:rFonts w:ascii="仿宋_GB2312" w:eastAsia="仿宋_GB2312"/>
                <w:color w:val="000000"/>
              </w:rPr>
            </w:pPr>
            <w:r>
              <w:rPr>
                <w:rStyle w:val="743"/>
                <w:rFonts w:hint="eastAsia" w:ascii="仿宋_GB2312" w:eastAsia="仿宋_GB2312"/>
                <w:color w:val="000000"/>
              </w:rPr>
              <w:t>签订合同时间：中标通知书发出后</w:t>
            </w:r>
            <w:r>
              <w:rPr>
                <w:rStyle w:val="743"/>
                <w:rFonts w:hint="eastAsia" w:ascii="仿宋_GB2312" w:eastAsia="仿宋_GB2312"/>
                <w:color w:val="000000"/>
                <w:u w:val="single"/>
              </w:rPr>
              <w:t>25</w:t>
            </w:r>
            <w:r>
              <w:rPr>
                <w:rStyle w:val="74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6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8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80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2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2" w:name="_Toc254970527"/>
      <w:bookmarkStart w:id="33" w:name="_Toc254970668"/>
      <w:r>
        <w:rPr>
          <w:rFonts w:hint="eastAsia" w:ascii="仿宋_GB2312" w:eastAsia="仿宋_GB2312"/>
          <w:b/>
          <w:sz w:val="24"/>
        </w:rPr>
        <w:t>1. 适用范围</w:t>
      </w:r>
      <w:bookmarkEnd w:id="32"/>
      <w:bookmarkEnd w:id="33"/>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人事综合管理平台及数据治理平台采购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4" w:name="_Toc254970669"/>
      <w:bookmarkStart w:id="35" w:name="_Toc254970528"/>
      <w:r>
        <w:rPr>
          <w:rFonts w:hint="eastAsia" w:ascii="仿宋_GB2312" w:eastAsia="仿宋_GB2312"/>
          <w:b/>
          <w:sz w:val="24"/>
        </w:rPr>
        <w:t>2.定义</w:t>
      </w:r>
      <w:bookmarkEnd w:id="34"/>
      <w:bookmarkEnd w:id="35"/>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2.8“★”系指本次采购项目“第二章 采购需求”中的实质性要求。</w:t>
      </w:r>
    </w:p>
    <w:p>
      <w:pPr>
        <w:pStyle w:val="27"/>
        <w:snapToGrid w:val="0"/>
        <w:spacing w:line="360" w:lineRule="exact"/>
        <w:ind w:right="-330" w:rightChars="-157" w:firstLine="480" w:firstLineChars="200"/>
        <w:rPr>
          <w:rFonts w:ascii="仿宋_GB2312" w:hAnsi="宋体" w:eastAsia="仿宋_GB2312"/>
          <w:bCs/>
          <w:sz w:val="24"/>
          <w:szCs w:val="24"/>
        </w:rPr>
      </w:pPr>
      <w:bookmarkStart w:id="36" w:name="_Toc254970529"/>
      <w:bookmarkStart w:id="37" w:name="_Toc254970670"/>
      <w:bookmarkStart w:id="38" w:name="_Toc254970677"/>
      <w:bookmarkStart w:id="39"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2.11“法定代表人”系指投标人的法定代表人、负责人或自然人。</w:t>
      </w:r>
    </w:p>
    <w:p>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3.招标方式</w:t>
      </w:r>
      <w:bookmarkEnd w:id="36"/>
      <w:bookmarkEnd w:id="37"/>
    </w:p>
    <w:p>
      <w:pPr>
        <w:snapToGrid w:val="0"/>
        <w:spacing w:line="360" w:lineRule="exact"/>
        <w:ind w:right="-330" w:rightChars="-157"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360" w:lineRule="exact"/>
        <w:ind w:right="-330" w:rightChars="-157" w:firstLine="482" w:firstLineChars="200"/>
        <w:jc w:val="left"/>
        <w:rPr>
          <w:rFonts w:ascii="仿宋_GB2312" w:eastAsia="仿宋_GB2312"/>
          <w:b/>
          <w:sz w:val="24"/>
        </w:rPr>
      </w:pPr>
      <w:bookmarkStart w:id="40" w:name="_Toc254970530"/>
      <w:bookmarkStart w:id="41" w:name="_Toc254970671"/>
      <w:r>
        <w:rPr>
          <w:rFonts w:hint="eastAsia" w:ascii="仿宋_GB2312" w:eastAsia="仿宋_GB2312"/>
          <w:b/>
          <w:sz w:val="24"/>
        </w:rPr>
        <w:t>4.投标委托</w:t>
      </w:r>
      <w:bookmarkEnd w:id="40"/>
      <w:bookmarkEnd w:id="41"/>
    </w:p>
    <w:p>
      <w:pPr>
        <w:pStyle w:val="27"/>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2" w:name="_Toc254970531"/>
      <w:bookmarkStart w:id="43" w:name="_Toc254970672"/>
    </w:p>
    <w:p>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5.投标费用</w:t>
      </w:r>
      <w:bookmarkEnd w:id="42"/>
      <w:bookmarkEnd w:id="43"/>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360" w:lineRule="exact"/>
        <w:ind w:right="-330" w:rightChars="-157"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360" w:lineRule="exact"/>
        <w:ind w:right="-330" w:rightChars="-157"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360" w:lineRule="exact"/>
        <w:ind w:right="-330" w:rightChars="-157"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360" w:lineRule="exact"/>
        <w:ind w:right="-330" w:rightChars="-157" w:firstLine="472" w:firstLineChars="196"/>
        <w:jc w:val="left"/>
        <w:outlineLvl w:val="1"/>
        <w:rPr>
          <w:rFonts w:ascii="仿宋_GB2312" w:eastAsia="仿宋_GB2312"/>
          <w:b/>
          <w:sz w:val="24"/>
        </w:rPr>
      </w:pPr>
      <w:bookmarkStart w:id="44" w:name="_Toc254970532"/>
      <w:bookmarkStart w:id="45" w:name="_Toc254970673"/>
      <w:r>
        <w:rPr>
          <w:rFonts w:hint="eastAsia" w:ascii="仿宋_GB2312" w:eastAsia="仿宋_GB2312"/>
          <w:b/>
          <w:sz w:val="24"/>
        </w:rPr>
        <w:t>8</w:t>
      </w:r>
      <w:r>
        <w:rPr>
          <w:rFonts w:ascii="仿宋_GB2312" w:eastAsia="仿宋_GB2312"/>
          <w:b/>
          <w:sz w:val="24"/>
        </w:rPr>
        <w:t>.</w:t>
      </w:r>
      <w:r>
        <w:rPr>
          <w:rFonts w:hint="eastAsia" w:ascii="仿宋_GB2312" w:eastAsia="仿宋_GB2312"/>
          <w:b/>
          <w:sz w:val="24"/>
        </w:rPr>
        <w:t>特别说明：</w:t>
      </w:r>
      <w:bookmarkEnd w:id="44"/>
      <w:bookmarkEnd w:id="45"/>
    </w:p>
    <w:p>
      <w:pPr>
        <w:pStyle w:val="27"/>
        <w:snapToGrid w:val="0"/>
        <w:spacing w:line="400" w:lineRule="exact"/>
        <w:ind w:firstLine="480" w:firstLineChars="200"/>
        <w:rPr>
          <w:rFonts w:ascii="仿宋_GB2312" w:hAnsi="宋体" w:eastAsia="仿宋_GB2312"/>
          <w:bCs/>
          <w:sz w:val="24"/>
          <w:szCs w:val="24"/>
        </w:rPr>
      </w:pPr>
      <w:bookmarkStart w:id="46" w:name="_Toc254970533"/>
      <w:bookmarkStart w:id="47" w:name="_Toc254970674"/>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7"/>
        <w:spacing w:line="360" w:lineRule="exact"/>
        <w:ind w:right="-187" w:rightChars="-89" w:firstLine="480" w:firstLineChars="200"/>
        <w:rPr>
          <w:rFonts w:ascii="仿宋_GB2312" w:hAnsi="宋体" w:eastAsia="仿宋_GB2312"/>
          <w:sz w:val="24"/>
          <w:szCs w:val="24"/>
        </w:rPr>
      </w:pPr>
      <w:r>
        <w:rPr>
          <w:rFonts w:hint="eastAsia" w:ascii="仿宋_GB2312" w:hAnsi="宋体" w:eastAsia="仿宋_GB2312"/>
          <w:sz w:val="24"/>
          <w:szCs w:val="24"/>
        </w:rPr>
        <w:t>8.3.2生产厂商授权给供应商后自己不得参加同一合同项下的政府采购活动；生产厂商对同一品牌同一型号的货物，仅能委托一个代理商参加投标。</w:t>
      </w:r>
    </w:p>
    <w:p>
      <w:pPr>
        <w:pStyle w:val="27"/>
        <w:widowControl/>
        <w:snapToGrid w:val="0"/>
        <w:spacing w:line="400" w:lineRule="atLeast"/>
        <w:ind w:firstLine="480" w:firstLineChars="200"/>
        <w:outlineLvl w:val="1"/>
        <w:rPr>
          <w:rFonts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46"/>
    <w:bookmarkEnd w:id="47"/>
    <w:p>
      <w:pPr>
        <w:pStyle w:val="27"/>
        <w:snapToGrid w:val="0"/>
        <w:spacing w:line="360" w:lineRule="exact"/>
        <w:ind w:right="-330" w:rightChars="-157" w:firstLine="472" w:firstLineChars="196"/>
        <w:outlineLvl w:val="1"/>
        <w:rPr>
          <w:rFonts w:ascii="仿宋_GB2312" w:hAnsi="宋体" w:eastAsia="仿宋_GB2312"/>
          <w:b/>
          <w:bCs/>
          <w:sz w:val="24"/>
          <w:szCs w:val="24"/>
        </w:rPr>
      </w:pPr>
      <w:bookmarkStart w:id="48" w:name="_Toc254970534"/>
      <w:bookmarkStart w:id="49" w:name="_Toc254970675"/>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4"/>
        </w:numPr>
        <w:tabs>
          <w:tab w:val="left" w:pos="1150"/>
          <w:tab w:val="left" w:pos="1350"/>
        </w:tabs>
        <w:spacing w:line="400" w:lineRule="exact"/>
        <w:rPr>
          <w:rFonts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4"/>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4"/>
        </w:numPr>
        <w:spacing w:line="400" w:lineRule="exact"/>
        <w:rPr>
          <w:rFonts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4"/>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4"/>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4"/>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48"/>
      <w:bookmarkEnd w:id="49"/>
    </w:p>
    <w:p>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0" w:name="_Toc254970676"/>
      <w:bookmarkStart w:id="51" w:name="_Toc254970535"/>
      <w:r>
        <w:rPr>
          <w:rFonts w:hint="eastAsia" w:ascii="仿宋_GB2312" w:eastAsia="仿宋_GB2312" w:cs="Courier New"/>
          <w:b/>
          <w:sz w:val="24"/>
        </w:rPr>
        <w:t>三、投标文件的编制</w:t>
      </w:r>
      <w:bookmarkEnd w:id="50"/>
      <w:bookmarkEnd w:id="51"/>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8"/>
    <w:bookmarkEnd w:id="39"/>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7"/>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ascii="仿宋_GB2312" w:hAnsi="宋体" w:eastAsia="仿宋_GB2312" w:cs="Courier New"/>
          <w:sz w:val="24"/>
        </w:rPr>
      </w:pPr>
      <w:bookmarkStart w:id="52" w:name="_Hlk517112171"/>
      <w:bookmarkStart w:id="53" w:name="_Toc254970678"/>
      <w:bookmarkStart w:id="54" w:name="_Hlk517112217"/>
      <w:bookmarkStart w:id="55" w:name="_Toc25497053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2"/>
    <w:p>
      <w:pPr>
        <w:pStyle w:val="28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安装调试方案</w:t>
      </w:r>
      <w:r>
        <w:rPr>
          <w:rFonts w:hint="eastAsia" w:ascii="仿宋_GB2312" w:eastAsia="仿宋_GB2312"/>
          <w:color w:val="000000"/>
        </w:rPr>
        <w:t>（如有，格式见第六章）；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（6）技术培训方案（如有，格式见第六章）；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）投标人或投标产品生产厂商具备有效的质量管理体系认证证书（如有）；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）投标人或投标产品生产厂商具备有效的信息安全管理体系认证证书（如有）；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）投标人或投标产品生产厂商具备有效的职业健康安全管理体系认证证书（分标2）（如有）；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）投标人或投标产品生产厂商具备有效的环境管理体系认证证书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）投标人对本项目的合理化建议和改进措施（如有，格式自拟）；</w:t>
      </w:r>
    </w:p>
    <w:p>
      <w:pPr>
        <w:pStyle w:val="287"/>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）投标人认为必要提供的声明及文件资料（如有，格式自拟）。</w:t>
      </w:r>
    </w:p>
    <w:bookmarkEnd w:id="53"/>
    <w:bookmarkEnd w:id="54"/>
    <w:bookmarkEnd w:id="55"/>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6" w:name="_Toc254970679"/>
      <w:bookmarkStart w:id="57" w:name="_Toc254970538"/>
      <w:r>
        <w:rPr>
          <w:rFonts w:hint="eastAsia" w:ascii="仿宋_GB2312" w:eastAsia="仿宋_GB2312" w:cs="Courier New"/>
          <w:b/>
          <w:sz w:val="24"/>
        </w:rPr>
        <w:t>15.投标报价</w:t>
      </w:r>
      <w:bookmarkEnd w:id="56"/>
      <w:bookmarkEnd w:id="5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15.2投标报价是履行合同的最终价格，应包括货物及货物运抵指定交付地点的所有成本、各种费用的总和。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58" w:name="_Toc254970682"/>
      <w:bookmarkStart w:id="59" w:name="_Toc254970541"/>
      <w:r>
        <w:rPr>
          <w:rFonts w:hint="eastAsia" w:ascii="仿宋_GB2312" w:eastAsia="仿宋_GB2312" w:cs="Courier New"/>
          <w:b/>
          <w:sz w:val="24"/>
        </w:rPr>
        <w:t>17.投标保证金</w:t>
      </w:r>
      <w:bookmarkEnd w:id="58"/>
      <w:bookmarkEnd w:id="59"/>
    </w:p>
    <w:p>
      <w:pPr>
        <w:snapToGrid w:val="0"/>
        <w:spacing w:line="400" w:lineRule="exact"/>
        <w:ind w:firstLine="420"/>
        <w:jc w:val="left"/>
        <w:rPr>
          <w:rFonts w:ascii="仿宋_GB2312" w:eastAsia="仿宋_GB2312" w:cs="Courier New"/>
          <w:sz w:val="24"/>
        </w:rPr>
      </w:pPr>
      <w:bookmarkStart w:id="60" w:name="_Toc254970683"/>
      <w:bookmarkStart w:id="61"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0"/>
      <w:bookmarkEnd w:id="61"/>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18.4电子投标文件不得涂改，若有修改错漏处，须加盖投标人CA电子签章或者法定代表人或授权委托代理人签字。扫描不清晰或乱码或表达不清所引起的后果由投标人负责。</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ascii="仿宋_GB2312" w:hAnsi="宋体" w:eastAsia="仿宋_GB2312"/>
          <w:sz w:val="24"/>
        </w:rPr>
      </w:pPr>
      <w:bookmarkStart w:id="62" w:name="_Toc254970684"/>
      <w:bookmarkStart w:id="63"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ascii="仿宋_GB2312" w:hAnsi="宋体" w:eastAsia="仿宋_GB2312"/>
          <w:sz w:val="24"/>
        </w:rPr>
      </w:pPr>
      <w:r>
        <w:rPr>
          <w:rFonts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2"/>
      <w:bookmarkEnd w:id="63"/>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w:t>
      </w:r>
      <w:r>
        <w:rPr>
          <w:rFonts w:hint="eastAsia" w:ascii="仿宋_GB2312" w:eastAsia="仿宋_GB2312"/>
          <w:sz w:val="24"/>
          <w:lang w:eastAsia="zh-CN"/>
        </w:rPr>
        <w:t>分标</w:t>
      </w:r>
      <w:r>
        <w:rPr>
          <w:rFonts w:hint="eastAsia" w:ascii="仿宋_GB2312" w:eastAsia="仿宋_GB2312"/>
          <w:sz w:val="24"/>
          <w:lang w:val="en-US" w:eastAsia="zh-CN"/>
        </w:rPr>
        <w:t>1</w:t>
      </w:r>
      <w:r>
        <w:rPr>
          <w:rFonts w:ascii="仿宋_GB2312" w:eastAsia="仿宋_GB2312"/>
          <w:sz w:val="24"/>
        </w:rPr>
        <w:t>没有标记 ★”符号的技术参数</w:t>
      </w:r>
      <w:r>
        <w:rPr>
          <w:rFonts w:ascii="仿宋_GB2312" w:eastAsia="仿宋_GB2312"/>
          <w:b w:val="0"/>
          <w:bCs w:val="0"/>
          <w:color w:val="000000"/>
          <w:sz w:val="24"/>
        </w:rPr>
        <w:t>要求</w:t>
      </w:r>
      <w:r>
        <w:rPr>
          <w:rFonts w:hint="eastAsia" w:ascii="仿宋_GB2312" w:eastAsia="仿宋_GB2312"/>
          <w:sz w:val="24"/>
          <w:lang w:eastAsia="zh-CN"/>
        </w:rPr>
        <w:t>，</w:t>
      </w:r>
      <w:r>
        <w:rPr>
          <w:rFonts w:hint="eastAsia" w:ascii="仿宋_GB2312" w:eastAsia="仿宋_GB2312"/>
          <w:sz w:val="24"/>
        </w:rPr>
        <w:t>评审时投标人的</w:t>
      </w:r>
      <w:r>
        <w:rPr>
          <w:rFonts w:ascii="仿宋_GB2312" w:eastAsia="仿宋_GB2312"/>
          <w:sz w:val="24"/>
        </w:rPr>
        <w:t>响应内容发生负偏离五项以上的；</w:t>
      </w:r>
      <w:r>
        <w:rPr>
          <w:rFonts w:hint="eastAsia" w:ascii="仿宋_GB2312" w:eastAsia="仿宋_GB2312"/>
          <w:b w:val="0"/>
          <w:bCs w:val="0"/>
          <w:color w:val="000000"/>
          <w:sz w:val="24"/>
        </w:rPr>
        <w:t>分标2没有</w:t>
      </w:r>
      <w:r>
        <w:rPr>
          <w:rFonts w:ascii="仿宋_GB2312" w:eastAsia="仿宋_GB2312"/>
          <w:b w:val="0"/>
          <w:bCs w:val="0"/>
          <w:color w:val="000000"/>
          <w:sz w:val="24"/>
        </w:rPr>
        <w:t>标记“★”符号的技术参数要求，评审时投标人的响应内容发生负偏离六</w:t>
      </w:r>
      <w:r>
        <w:rPr>
          <w:rFonts w:hint="eastAsia" w:ascii="仿宋_GB2312" w:eastAsia="仿宋_GB2312"/>
          <w:b w:val="0"/>
          <w:bCs w:val="0"/>
          <w:color w:val="000000"/>
          <w:sz w:val="24"/>
        </w:rPr>
        <w:t>项</w:t>
      </w:r>
      <w:r>
        <w:rPr>
          <w:rFonts w:ascii="仿宋_GB2312" w:eastAsia="仿宋_GB2312"/>
          <w:b w:val="0"/>
          <w:bCs w:val="0"/>
          <w:color w:val="000000"/>
          <w:sz w:val="24"/>
        </w:rPr>
        <w:t>以上的</w:t>
      </w:r>
      <w:r>
        <w:rPr>
          <w:rFonts w:hint="eastAsia" w:ascii="仿宋_GB2312" w:eastAsia="仿宋_GB2312"/>
          <w:b/>
          <w:bCs/>
          <w:color w:val="000000"/>
          <w:sz w:val="24"/>
          <w:lang w:eastAsia="zh-CN"/>
        </w:rPr>
        <w:t>；</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pacing w:line="460" w:lineRule="exact"/>
        <w:ind w:firstLine="720" w:firstLineChars="300"/>
        <w:rPr>
          <w:rFonts w:ascii="仿宋_GB2312" w:eastAsia="仿宋_GB2312"/>
          <w:bCs/>
          <w:sz w:val="24"/>
        </w:rPr>
      </w:pPr>
      <w:r>
        <w:rPr>
          <w:rFonts w:hint="eastAsia" w:ascii="仿宋_GB2312" w:eastAsia="仿宋_GB2312"/>
          <w:bCs/>
          <w:sz w:val="24"/>
        </w:rPr>
        <w:t>20.2.1广西政府采购云平台如对电子化开评标程序有调整的，按调整后的程序操作。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20.3.1广西政府采购云平台发生故障而无法登录访问的；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20.3.2广西政府采购云平台应用或数据库出现错误，不能进行正常操作的；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20.3.3广西政府采购云平台发现严重安全漏洞，有潜在泄密危险的；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20.3.4病毒发作导致不能进行正常操作的；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20.3.5其他无法保证电子交易的公平、公正和安全的情况。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ascii="仿宋_GB2312" w:hAnsi="宋体" w:eastAsia="仿宋_GB2312"/>
          <w:b/>
          <w:sz w:val="24"/>
          <w:szCs w:val="24"/>
        </w:rPr>
      </w:pPr>
      <w:bookmarkStart w:id="64" w:name="_Toc254970545"/>
      <w:bookmarkStart w:id="65" w:name="_Toc254970686"/>
      <w:r>
        <w:rPr>
          <w:rFonts w:hint="eastAsia" w:ascii="仿宋_GB2312" w:hAnsi="宋体" w:eastAsia="仿宋_GB2312"/>
          <w:b/>
          <w:sz w:val="24"/>
          <w:szCs w:val="24"/>
        </w:rPr>
        <w:t>六、评标</w:t>
      </w:r>
      <w:bookmarkEnd w:id="64"/>
      <w:bookmarkEnd w:id="65"/>
    </w:p>
    <w:p>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28.3投标人超过规定时间或者拒绝澄清或者澄清的内容改变了投标文件的实质性内容的，评标委员会有权视该投标文件无效。</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ascii="仿宋_GB2312" w:hAnsi="宋体" w:eastAsia="仿宋_GB2312"/>
          <w:b/>
          <w:sz w:val="24"/>
          <w:szCs w:val="24"/>
        </w:rPr>
      </w:pPr>
      <w:bookmarkStart w:id="66" w:name="_Toc254970688"/>
      <w:bookmarkStart w:id="67" w:name="_Toc254970547"/>
      <w:r>
        <w:rPr>
          <w:rFonts w:hint="eastAsia" w:ascii="仿宋_GB2312" w:hAnsi="宋体" w:eastAsia="仿宋_GB2312"/>
          <w:b/>
          <w:sz w:val="24"/>
          <w:szCs w:val="24"/>
        </w:rPr>
        <w:t>八、</w:t>
      </w:r>
      <w:bookmarkEnd w:id="66"/>
      <w:bookmarkEnd w:id="67"/>
      <w:r>
        <w:rPr>
          <w:rFonts w:hint="eastAsia" w:ascii="仿宋_GB2312" w:hAnsi="宋体" w:eastAsia="仿宋_GB2312"/>
          <w:b/>
          <w:sz w:val="24"/>
          <w:szCs w:val="24"/>
        </w:rPr>
        <w:t>签订合同</w:t>
      </w:r>
    </w:p>
    <w:p>
      <w:pPr>
        <w:pStyle w:val="27"/>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68" w:name="_Toc254970548"/>
      <w:bookmarkStart w:id="69" w:name="_Toc254970689"/>
      <w:bookmarkStart w:id="70" w:name="_Toc497578452"/>
    </w:p>
    <w:p/>
    <w:p/>
    <w:p/>
    <w:p/>
    <w:p/>
    <w:p/>
    <w:p/>
    <w:p/>
    <w:p/>
    <w:p/>
    <w:p/>
    <w:p/>
    <w:p/>
    <w:p/>
    <w:p/>
    <w:p/>
    <w:p/>
    <w:p>
      <w:pPr>
        <w:pStyle w:val="3"/>
        <w:jc w:val="center"/>
        <w:rPr>
          <w:sz w:val="30"/>
          <w:szCs w:val="30"/>
        </w:rPr>
      </w:pPr>
      <w:bookmarkStart w:id="71" w:name="_Toc29827"/>
      <w:bookmarkStart w:id="72" w:name="_Toc16186"/>
      <w:bookmarkStart w:id="73" w:name="_Toc5169"/>
      <w:r>
        <w:rPr>
          <w:rFonts w:hint="eastAsia"/>
          <w:sz w:val="30"/>
          <w:szCs w:val="30"/>
        </w:rPr>
        <w:t xml:space="preserve">第四章 </w:t>
      </w:r>
      <w:bookmarkEnd w:id="68"/>
      <w:bookmarkEnd w:id="69"/>
      <w:r>
        <w:rPr>
          <w:rFonts w:hint="eastAsia"/>
          <w:sz w:val="30"/>
          <w:szCs w:val="30"/>
        </w:rPr>
        <w:t>评标方法及评标标准</w:t>
      </w:r>
      <w:bookmarkEnd w:id="70"/>
      <w:bookmarkEnd w:id="71"/>
      <w:bookmarkEnd w:id="72"/>
      <w:bookmarkEnd w:id="73"/>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cs="Courier New"/>
          <w:b/>
          <w:bCs/>
          <w:color w:val="000000"/>
          <w:sz w:val="32"/>
          <w:szCs w:val="32"/>
          <w:lang w:eastAsia="zh-CN"/>
        </w:rPr>
      </w:pPr>
    </w:p>
    <w:p>
      <w:pPr>
        <w:tabs>
          <w:tab w:val="left" w:pos="3055"/>
        </w:tabs>
        <w:jc w:val="center"/>
        <w:rPr>
          <w:rFonts w:hint="eastAsia" w:ascii="宋体" w:hAnsi="宋体" w:eastAsia="宋体" w:cs="Courier New"/>
          <w:b/>
          <w:bCs/>
          <w:sz w:val="32"/>
          <w:szCs w:val="32"/>
          <w:lang w:eastAsia="zh-CN"/>
        </w:rPr>
      </w:pPr>
      <w:r>
        <w:rPr>
          <w:rFonts w:hint="eastAsia" w:ascii="宋体" w:hAnsi="宋体" w:eastAsia="宋体" w:cs="Courier New"/>
          <w:b/>
          <w:bCs/>
          <w:color w:val="000000"/>
          <w:sz w:val="32"/>
          <w:szCs w:val="32"/>
        </w:rPr>
        <w:t>评标方法及评标标准</w:t>
      </w:r>
      <w:r>
        <w:rPr>
          <w:rFonts w:hint="eastAsia" w:ascii="宋体" w:hAnsi="宋体" w:eastAsia="宋体" w:cs="Courier New"/>
          <w:b/>
          <w:bCs/>
          <w:color w:val="000000"/>
          <w:sz w:val="32"/>
          <w:szCs w:val="32"/>
          <w:lang w:eastAsia="zh-CN"/>
        </w:rPr>
        <w:t>（分标</w:t>
      </w:r>
      <w:r>
        <w:rPr>
          <w:rFonts w:hint="eastAsia" w:ascii="宋体" w:hAnsi="宋体" w:eastAsia="宋体" w:cs="Courier New"/>
          <w:b/>
          <w:bCs/>
          <w:color w:val="000000"/>
          <w:sz w:val="32"/>
          <w:szCs w:val="32"/>
          <w:lang w:val="en-US" w:eastAsia="zh-CN"/>
        </w:rPr>
        <w:t>1</w:t>
      </w:r>
      <w:r>
        <w:rPr>
          <w:rFonts w:hint="eastAsia" w:ascii="宋体" w:hAnsi="宋体" w:eastAsia="宋体" w:cs="Courier New"/>
          <w:b/>
          <w:bCs/>
          <w:color w:val="000000"/>
          <w:sz w:val="32"/>
          <w:szCs w:val="32"/>
          <w:lang w:eastAsia="zh-CN"/>
        </w:rPr>
        <w:t>）</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（二）评标依据：评委将以招投标文件为评标依据，对投标人的价格、技术、信誉、业绩等方面按百分制打分。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3"/>
        <w:tblpPr w:leftFromText="180" w:rightFromText="180" w:vertAnchor="text" w:horzAnchor="page" w:tblpX="1210" w:tblpY="378"/>
        <w:tblOverlap w:val="never"/>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711"/>
        <w:gridCol w:w="6357"/>
        <w:gridCol w:w="81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9761" w:type="dxa"/>
            <w:gridSpan w:val="5"/>
            <w:shd w:val="clear" w:color="auto" w:fill="D7D7D7"/>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9"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评分项</w:t>
            </w:r>
          </w:p>
        </w:tc>
        <w:tc>
          <w:tcPr>
            <w:tcW w:w="711"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评审因素</w:t>
            </w:r>
          </w:p>
        </w:tc>
        <w:tc>
          <w:tcPr>
            <w:tcW w:w="6357"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评分标准说明</w:t>
            </w:r>
          </w:p>
        </w:tc>
        <w:tc>
          <w:tcPr>
            <w:tcW w:w="817"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分值</w:t>
            </w:r>
          </w:p>
        </w:tc>
        <w:tc>
          <w:tcPr>
            <w:tcW w:w="967"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trPr>
        <w:tc>
          <w:tcPr>
            <w:tcW w:w="909"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价格分</w:t>
            </w:r>
          </w:p>
        </w:tc>
        <w:tc>
          <w:tcPr>
            <w:tcW w:w="711"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价格</w:t>
            </w:r>
          </w:p>
        </w:tc>
        <w:tc>
          <w:tcPr>
            <w:tcW w:w="6357" w:type="dxa"/>
            <w:vAlign w:val="center"/>
          </w:tcPr>
          <w:p>
            <w:pPr>
              <w:spacing w:line="440" w:lineRule="exact"/>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1.满足招标文件要求且投标价格最低的投标报价为评标基准价，其投标人的报价分为最高分</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分；</w:t>
            </w:r>
          </w:p>
          <w:p>
            <w:pPr>
              <w:spacing w:line="440" w:lineRule="exact"/>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2.其他投标人的报价得分按以下公式计算：</w:t>
            </w:r>
          </w:p>
          <w:p>
            <w:pPr>
              <w:spacing w:line="440" w:lineRule="exact"/>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报价得分=（评标基准价／某投标人投标报价）×</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分；</w:t>
            </w:r>
          </w:p>
          <w:p>
            <w:pPr>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3.小型、微型企业价格折扣率：</w:t>
            </w:r>
          </w:p>
          <w:p>
            <w:pPr>
              <w:spacing w:line="44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符合《政府采购促进中小企业发展管理办法》（财库〔2020〕46号）规定条件且出具该办法规定的《中小企业声明函》的小型和微型企业参与报价，对其报价给予</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0%的扣除。监狱企业、残疾人福利性企业视同小微型企业，不重复享受政策。</w:t>
            </w:r>
          </w:p>
        </w:tc>
        <w:tc>
          <w:tcPr>
            <w:tcW w:w="817" w:type="dxa"/>
            <w:vAlign w:val="center"/>
          </w:tcPr>
          <w:p>
            <w:pPr>
              <w:spacing w:line="360" w:lineRule="exact"/>
              <w:jc w:val="center"/>
              <w:rPr>
                <w:rFonts w:hint="eastAsia" w:ascii="仿宋_GB2312" w:hAnsi="仿宋_GB2312" w:eastAsia="仿宋_GB2312" w:cs="仿宋_GB2312"/>
                <w:b/>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30</w:t>
            </w:r>
          </w:p>
        </w:tc>
        <w:tc>
          <w:tcPr>
            <w:tcW w:w="967" w:type="dxa"/>
            <w:vAlign w:val="center"/>
          </w:tcPr>
          <w:p>
            <w:pPr>
              <w:spacing w:line="360" w:lineRule="exact"/>
              <w:jc w:val="center"/>
              <w:rPr>
                <w:rFonts w:hint="eastAsia" w:ascii="仿宋_GB2312" w:hAnsi="仿宋_GB2312" w:eastAsia="仿宋_GB2312" w:cs="仿宋_GB2312"/>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9" w:type="dxa"/>
            <w:vAlign w:val="center"/>
          </w:tcPr>
          <w:p>
            <w:pPr>
              <w:spacing w:line="360" w:lineRule="exact"/>
              <w:jc w:val="center"/>
              <w:rPr>
                <w:rFonts w:hint="eastAsia" w:ascii="仿宋_GB2312" w:hAnsi="仿宋_GB2312" w:eastAsia="仿宋_GB2312" w:cs="仿宋_GB2312"/>
                <w:b/>
                <w:bCs/>
                <w:color w:val="auto"/>
                <w:sz w:val="21"/>
                <w:szCs w:val="21"/>
                <w:highlight w:val="none"/>
                <w:lang w:val="en-US" w:eastAsia="zh-CN"/>
              </w:rPr>
            </w:pPr>
          </w:p>
          <w:p>
            <w:pPr>
              <w:spacing w:line="360" w:lineRule="exact"/>
              <w:jc w:val="center"/>
              <w:rPr>
                <w:rFonts w:hint="eastAsia" w:ascii="仿宋_GB2312" w:hAnsi="仿宋_GB2312" w:eastAsia="仿宋_GB2312" w:cs="仿宋_GB2312"/>
                <w:b/>
                <w:bCs/>
                <w:color w:val="auto"/>
                <w:sz w:val="21"/>
                <w:szCs w:val="21"/>
                <w:highlight w:val="none"/>
                <w:lang w:val="en-US" w:eastAsia="zh-CN"/>
              </w:rPr>
            </w:pPr>
          </w:p>
          <w:p>
            <w:pPr>
              <w:spacing w:line="360" w:lineRule="exact"/>
              <w:jc w:val="center"/>
              <w:rPr>
                <w:rFonts w:hint="eastAsia" w:ascii="仿宋_GB2312" w:hAnsi="仿宋_GB2312" w:eastAsia="仿宋_GB2312" w:cs="仿宋_GB2312"/>
                <w:b/>
                <w:bCs/>
                <w:color w:val="auto"/>
                <w:sz w:val="21"/>
                <w:szCs w:val="21"/>
                <w:highlight w:val="none"/>
                <w:lang w:val="en-US" w:eastAsia="zh-CN"/>
              </w:rPr>
            </w:pPr>
          </w:p>
          <w:p>
            <w:pPr>
              <w:spacing w:line="3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sz w:val="21"/>
                <w:szCs w:val="21"/>
              </w:rPr>
              <w:t>信誉分</w:t>
            </w:r>
          </w:p>
        </w:tc>
        <w:tc>
          <w:tcPr>
            <w:tcW w:w="711"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eastAsia="zh-CN"/>
              </w:rPr>
              <w:t>体系</w:t>
            </w:r>
            <w:r>
              <w:rPr>
                <w:rFonts w:hint="eastAsia" w:ascii="仿宋_GB2312" w:hAnsi="仿宋_GB2312" w:eastAsia="仿宋_GB2312" w:cs="仿宋_GB2312"/>
                <w:b/>
                <w:color w:val="auto"/>
                <w:sz w:val="21"/>
                <w:szCs w:val="21"/>
                <w:highlight w:val="none"/>
              </w:rPr>
              <w:t>认证</w:t>
            </w:r>
          </w:p>
        </w:tc>
        <w:tc>
          <w:tcPr>
            <w:tcW w:w="6357" w:type="dxa"/>
            <w:vAlign w:val="center"/>
          </w:tcPr>
          <w:p>
            <w:pPr>
              <w:spacing w:line="4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1.投标人或投标产品生产厂商具备有效的质量管理体系认证证书得1分，满分1分。</w:t>
            </w:r>
          </w:p>
          <w:p>
            <w:pPr>
              <w:spacing w:line="440" w:lineRule="exact"/>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2.投标人或投标产品生产厂商具备有效的信息安全管理体系认证证书得1分，满分1分。</w:t>
            </w:r>
          </w:p>
          <w:p>
            <w:pPr>
              <w:spacing w:line="440" w:lineRule="exact"/>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3.投标人或投标产品生产厂商具备有效的环境管理体系认证证书得1分，满分1分。</w:t>
            </w:r>
          </w:p>
        </w:tc>
        <w:tc>
          <w:tcPr>
            <w:tcW w:w="817" w:type="dxa"/>
            <w:vAlign w:val="center"/>
          </w:tcPr>
          <w:p>
            <w:pPr>
              <w:spacing w:line="36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3</w:t>
            </w:r>
          </w:p>
        </w:tc>
        <w:tc>
          <w:tcPr>
            <w:tcW w:w="967" w:type="dxa"/>
            <w:vAlign w:val="center"/>
          </w:tcPr>
          <w:p>
            <w:pPr>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7977" w:type="dxa"/>
            <w:gridSpan w:val="3"/>
            <w:vAlign w:val="center"/>
          </w:tcPr>
          <w:p>
            <w:pPr>
              <w:spacing w:line="360" w:lineRule="exact"/>
              <w:ind w:firstLineChars="20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客观分总分</w:t>
            </w:r>
          </w:p>
        </w:tc>
        <w:tc>
          <w:tcPr>
            <w:tcW w:w="817" w:type="dxa"/>
            <w:vAlign w:val="center"/>
          </w:tcPr>
          <w:p>
            <w:pPr>
              <w:spacing w:line="36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33</w:t>
            </w:r>
          </w:p>
        </w:tc>
        <w:tc>
          <w:tcPr>
            <w:tcW w:w="967" w:type="dxa"/>
            <w:vAlign w:val="center"/>
          </w:tcPr>
          <w:p>
            <w:pPr>
              <w:spacing w:line="360" w:lineRule="exact"/>
              <w:jc w:val="center"/>
              <w:rPr>
                <w:rFonts w:hint="eastAsia" w:ascii="仿宋_GB2312" w:hAnsi="仿宋_GB2312" w:eastAsia="仿宋_GB2312" w:cs="仿宋_GB2312"/>
              </w:rPr>
            </w:pPr>
          </w:p>
        </w:tc>
      </w:tr>
    </w:tbl>
    <w:p/>
    <w:tbl>
      <w:tblPr>
        <w:tblStyle w:val="303"/>
        <w:tblpPr w:leftFromText="180" w:rightFromText="180" w:vertAnchor="text" w:horzAnchor="page" w:tblpX="1078" w:tblpY="1"/>
        <w:tblOverlap w:val="never"/>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46"/>
        <w:gridCol w:w="5871"/>
        <w:gridCol w:w="90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972" w:type="dxa"/>
            <w:gridSpan w:val="5"/>
            <w:shd w:val="clear" w:color="auto" w:fill="D7D7D7"/>
            <w:vAlign w:val="center"/>
          </w:tcPr>
          <w:p>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50"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评分项</w:t>
            </w:r>
          </w:p>
        </w:tc>
        <w:tc>
          <w:tcPr>
            <w:tcW w:w="846"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评审因素</w:t>
            </w:r>
          </w:p>
        </w:tc>
        <w:tc>
          <w:tcPr>
            <w:tcW w:w="5871" w:type="dxa"/>
            <w:vAlign w:val="center"/>
          </w:tcPr>
          <w:p>
            <w:pPr>
              <w:spacing w:line="34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评分标准说明</w:t>
            </w:r>
          </w:p>
        </w:tc>
        <w:tc>
          <w:tcPr>
            <w:tcW w:w="900"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分值</w:t>
            </w:r>
          </w:p>
        </w:tc>
        <w:tc>
          <w:tcPr>
            <w:tcW w:w="1305" w:type="dxa"/>
            <w:vAlign w:val="center"/>
          </w:tcPr>
          <w:p>
            <w:pPr>
              <w:spacing w:line="360" w:lineRule="exact"/>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5" w:hRule="atLeast"/>
        </w:trPr>
        <w:tc>
          <w:tcPr>
            <w:tcW w:w="1050" w:type="dxa"/>
            <w:vMerge w:val="restart"/>
            <w:vAlign w:val="center"/>
          </w:tcPr>
          <w:p>
            <w:pPr>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项目实施方案分</w:t>
            </w:r>
          </w:p>
        </w:tc>
        <w:tc>
          <w:tcPr>
            <w:tcW w:w="846" w:type="dxa"/>
            <w:vAlign w:val="center"/>
          </w:tcPr>
          <w:p>
            <w:pPr>
              <w:spacing w:line="360" w:lineRule="exact"/>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项目实施方案</w:t>
            </w:r>
          </w:p>
        </w:tc>
        <w:tc>
          <w:tcPr>
            <w:tcW w:w="5871" w:type="dxa"/>
            <w:vAlign w:val="center"/>
          </w:tcPr>
          <w:p>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18</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rPr>
              <w:t xml:space="preserve">项目实施方案优于二档，方案详实、切合本项目实际，实施步骤、计划及组织方案完整周全，设立针对本项目的组织机构，项目实施人员配备充足、分工合理明确，成员具有丰富的项目管理经验能很好保障项目实施质量及按期交付。驻点实施团队人员充足。 </w:t>
            </w:r>
          </w:p>
          <w:p>
            <w:pPr>
              <w:widowControl/>
              <w:spacing w:line="430" w:lineRule="exact"/>
              <w:ind w:firstLine="422" w:firstLineChars="200"/>
              <w:rPr>
                <w:rStyle w:val="302"/>
                <w:rFonts w:hint="eastAsia" w:ascii="仿宋_GB2312" w:hAnsi="仿宋_GB2312" w:eastAsia="仿宋_GB2312" w:cs="仿宋_GB2312"/>
              </w:rPr>
            </w:pPr>
            <w:r>
              <w:rPr>
                <w:rFonts w:hint="eastAsia" w:ascii="仿宋_GB2312" w:hAnsi="仿宋_GB2312" w:eastAsia="仿宋_GB2312" w:cs="仿宋_GB2312"/>
                <w:b/>
                <w:bCs/>
                <w:color w:val="auto"/>
                <w:sz w:val="21"/>
                <w:szCs w:val="21"/>
              </w:rPr>
              <w:t>二档（1</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rPr>
              <w:t>项目实施方案满足采购需求内容，方案详细、可行，实施步骤、计划及组织方案完整较周全，项目实施人员配备较合理、分工较为明确，成员具有一定的项目管理经验，能较好保障项目实施质量及按期交付</w:t>
            </w:r>
            <w:r>
              <w:rPr>
                <w:rFonts w:hint="eastAsia" w:ascii="仿宋_GB2312" w:hAnsi="仿宋_GB2312" w:eastAsia="仿宋_GB2312" w:cs="仿宋_GB2312"/>
                <w:lang w:eastAsia="zh-CN"/>
              </w:rPr>
              <w:t>，</w:t>
            </w:r>
            <w:r>
              <w:rPr>
                <w:rFonts w:hint="eastAsia" w:ascii="仿宋_GB2312" w:hAnsi="仿宋_GB2312" w:eastAsia="仿宋_GB2312" w:cs="仿宋_GB2312"/>
                <w:b w:val="0"/>
                <w:bCs w:val="0"/>
                <w:szCs w:val="21"/>
              </w:rPr>
              <w:t>满足项目实施需要。</w:t>
            </w:r>
          </w:p>
          <w:p>
            <w:r>
              <w:rPr>
                <w:rFonts w:hint="eastAsia" w:ascii="仿宋_GB2312" w:hAnsi="仿宋_GB2312" w:eastAsia="仿宋_GB2312" w:cs="仿宋_GB2312"/>
                <w:b/>
                <w:bCs/>
                <w:color w:val="auto"/>
                <w:sz w:val="21"/>
                <w:szCs w:val="21"/>
                <w:lang w:val="en-US" w:eastAsia="zh-CN"/>
              </w:rPr>
              <w:t xml:space="preserve">    三挡（9分）：</w:t>
            </w:r>
            <w:r>
              <w:rPr>
                <w:rFonts w:hint="eastAsia" w:ascii="仿宋_GB2312" w:hAnsi="仿宋_GB2312" w:eastAsia="仿宋_GB2312" w:cs="仿宋_GB2312"/>
              </w:rPr>
              <w:t>项目实施方案满足采购需求内容，</w:t>
            </w:r>
            <w:r>
              <w:rPr>
                <w:rFonts w:hint="eastAsia" w:ascii="仿宋_GB2312" w:hAnsi="仿宋_GB2312" w:eastAsia="仿宋_GB2312" w:cs="仿宋_GB2312"/>
                <w:b w:val="0"/>
                <w:bCs w:val="0"/>
                <w:szCs w:val="21"/>
              </w:rPr>
              <w:t>方案可行，实施步骤、计划及组织方案</w:t>
            </w:r>
            <w:r>
              <w:rPr>
                <w:rFonts w:hint="eastAsia" w:ascii="仿宋_GB2312" w:hAnsi="仿宋_GB2312" w:eastAsia="仿宋_GB2312" w:cs="仿宋_GB2312"/>
                <w:b w:val="0"/>
                <w:bCs w:val="0"/>
                <w:szCs w:val="21"/>
                <w:lang w:eastAsia="zh-CN"/>
              </w:rPr>
              <w:t>较</w:t>
            </w:r>
            <w:r>
              <w:rPr>
                <w:rFonts w:hint="eastAsia" w:ascii="仿宋_GB2312" w:hAnsi="仿宋_GB2312" w:eastAsia="仿宋_GB2312" w:cs="仿宋_GB2312"/>
                <w:b w:val="0"/>
                <w:bCs w:val="0"/>
                <w:szCs w:val="21"/>
              </w:rPr>
              <w:t>完整</w:t>
            </w:r>
            <w:r>
              <w:rPr>
                <w:rFonts w:hint="eastAsia" w:ascii="仿宋_GB2312" w:hAnsi="仿宋_GB2312" w:eastAsia="仿宋_GB2312" w:cs="仿宋_GB2312"/>
                <w:b w:val="0"/>
                <w:bCs w:val="0"/>
                <w:szCs w:val="21"/>
                <w:lang w:eastAsia="zh-CN"/>
              </w:rPr>
              <w:t>，</w:t>
            </w:r>
            <w:r>
              <w:rPr>
                <w:rFonts w:hint="eastAsia" w:ascii="仿宋_GB2312" w:hAnsi="仿宋_GB2312" w:eastAsia="仿宋_GB2312" w:cs="仿宋_GB2312"/>
                <w:b w:val="0"/>
                <w:bCs w:val="0"/>
                <w:szCs w:val="21"/>
              </w:rPr>
              <w:t>满足项目实施需要。</w:t>
            </w:r>
          </w:p>
          <w:p>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auto"/>
                <w:sz w:val="21"/>
                <w:szCs w:val="21"/>
                <w:lang w:val="en-US" w:eastAsia="zh-CN"/>
              </w:rPr>
              <w:t>四档</w:t>
            </w:r>
            <w:r>
              <w:rPr>
                <w:rFonts w:hint="eastAsia" w:ascii="仿宋_GB2312" w:hAnsi="仿宋_GB2312" w:eastAsia="仿宋_GB2312" w:cs="仿宋_GB2312"/>
                <w:b/>
                <w:bCs/>
                <w:color w:val="auto"/>
                <w:sz w:val="21"/>
                <w:szCs w:val="21"/>
              </w:rPr>
              <w:t>（5分）：</w:t>
            </w:r>
            <w:r>
              <w:rPr>
                <w:rFonts w:hint="eastAsia" w:ascii="仿宋_GB2312" w:hAnsi="仿宋_GB2312" w:eastAsia="仿宋_GB2312" w:cs="仿宋_GB2312"/>
              </w:rPr>
              <w:t>项目实施方案基本满足采购需求内容，描述较简单，基本能保障项目实施。</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注：1.该方案内容可以包括：</w:t>
            </w:r>
            <w:r>
              <w:rPr>
                <w:rFonts w:hint="eastAsia" w:ascii="仿宋_GB2312" w:hAnsi="仿宋_GB2312" w:eastAsia="仿宋_GB2312" w:cs="仿宋_GB2312"/>
                <w:b/>
                <w:bCs/>
                <w:color w:val="auto"/>
                <w:sz w:val="21"/>
                <w:szCs w:val="21"/>
                <w:lang w:val="en-US" w:eastAsia="zh-CN"/>
              </w:rPr>
              <w:t>（1）人员配置及职责分工；（2）实施保障措施；（3）风险应对措施。</w:t>
            </w:r>
          </w:p>
          <w:p>
            <w:pPr>
              <w:pStyle w:val="308"/>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Cs w:val="0"/>
                <w:color w:val="auto"/>
                <w:spacing w:val="0"/>
                <w:kern w:val="2"/>
                <w:sz w:val="21"/>
                <w:szCs w:val="21"/>
                <w:lang w:val="en-US" w:eastAsia="zh-CN" w:bidi="ar-SA"/>
              </w:rPr>
            </w:pPr>
            <w:r>
              <w:rPr>
                <w:rFonts w:hint="eastAsia" w:ascii="仿宋_GB2312" w:hAnsi="仿宋_GB2312" w:eastAsia="仿宋_GB2312" w:cs="仿宋_GB2312"/>
                <w:b/>
                <w:color w:val="auto"/>
                <w:spacing w:val="0"/>
                <w:kern w:val="2"/>
                <w:sz w:val="21"/>
                <w:szCs w:val="21"/>
              </w:rPr>
              <w:t>2.未提供方案或提供的内容与本项目无关的得0分。</w:t>
            </w:r>
          </w:p>
        </w:tc>
        <w:tc>
          <w:tcPr>
            <w:tcW w:w="900" w:type="dxa"/>
            <w:vAlign w:val="center"/>
          </w:tcPr>
          <w:p>
            <w:pPr>
              <w:spacing w:line="36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18</w:t>
            </w:r>
          </w:p>
        </w:tc>
        <w:tc>
          <w:tcPr>
            <w:tcW w:w="1305" w:type="dxa"/>
            <w:vAlign w:val="center"/>
          </w:tcPr>
          <w:p>
            <w:pPr>
              <w:spacing w:line="360" w:lineRule="exact"/>
              <w:jc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lang w:val="en-US" w:eastAsia="zh-CN"/>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050" w:type="dxa"/>
            <w:vMerge w:val="continue"/>
            <w:vAlign w:val="center"/>
          </w:tcPr>
          <w:p>
            <w:pPr>
              <w:spacing w:line="360" w:lineRule="exact"/>
              <w:jc w:val="center"/>
              <w:rPr>
                <w:rFonts w:hint="eastAsia" w:ascii="仿宋_GB2312" w:hAnsi="仿宋_GB2312" w:eastAsia="仿宋_GB2312" w:cs="仿宋_GB2312"/>
                <w:b/>
                <w:bCs/>
                <w:color w:val="auto"/>
                <w:sz w:val="21"/>
                <w:szCs w:val="21"/>
                <w:highlight w:val="none"/>
              </w:rPr>
            </w:pPr>
          </w:p>
        </w:tc>
        <w:tc>
          <w:tcPr>
            <w:tcW w:w="846" w:type="dxa"/>
            <w:vAlign w:val="center"/>
          </w:tcPr>
          <w:p>
            <w:pPr>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Cs w:val="24"/>
                <w:highlight w:val="none"/>
                <w:lang w:val="en-US" w:eastAsia="zh-CN"/>
              </w:rPr>
              <w:t>安装调试方案</w:t>
            </w:r>
          </w:p>
        </w:tc>
        <w:tc>
          <w:tcPr>
            <w:tcW w:w="5871" w:type="dxa"/>
            <w:vAlign w:val="center"/>
          </w:tcPr>
          <w:p>
            <w:pPr>
              <w:spacing w:line="420" w:lineRule="exact"/>
              <w:ind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一档（18分）：</w:t>
            </w:r>
            <w:r>
              <w:rPr>
                <w:rFonts w:hint="eastAsia" w:ascii="仿宋_GB2312" w:hAnsi="仿宋_GB2312" w:eastAsia="仿宋_GB2312" w:cs="仿宋_GB2312"/>
                <w:szCs w:val="24"/>
                <w:highlight w:val="none"/>
              </w:rPr>
              <w:t>运行调试步骤和要点描述详细全面，且有详细的记录，切合实际，科学合理，运行调试程序上的各个参数及节点的设置符合相关系统接口的设置，方案先进，须基于实际系统环境和资源，</w:t>
            </w:r>
            <w:r>
              <w:rPr>
                <w:rFonts w:hint="eastAsia" w:ascii="仿宋_GB2312" w:hAnsi="仿宋_GB2312" w:eastAsia="仿宋_GB2312" w:cs="仿宋_GB2312"/>
                <w:szCs w:val="24"/>
                <w:highlight w:val="none"/>
                <w:lang w:eastAsia="zh-CN"/>
              </w:rPr>
              <w:t>可</w:t>
            </w:r>
            <w:r>
              <w:rPr>
                <w:rFonts w:hint="eastAsia" w:ascii="仿宋_GB2312" w:hAnsi="仿宋_GB2312" w:eastAsia="仿宋_GB2312" w:cs="仿宋_GB2312"/>
                <w:szCs w:val="24"/>
                <w:highlight w:val="none"/>
              </w:rPr>
              <w:t>确保其可行性和实用性，</w:t>
            </w:r>
            <w:r>
              <w:rPr>
                <w:rFonts w:hint="eastAsia" w:ascii="仿宋_GB2312" w:hAnsi="仿宋_GB2312" w:eastAsia="仿宋_GB2312" w:cs="仿宋_GB2312"/>
                <w:szCs w:val="24"/>
                <w:highlight w:val="none"/>
                <w:lang w:eastAsia="zh-CN"/>
              </w:rPr>
              <w:t>能</w:t>
            </w:r>
            <w:r>
              <w:rPr>
                <w:rFonts w:hint="eastAsia" w:ascii="仿宋_GB2312" w:hAnsi="仿宋_GB2312" w:eastAsia="仿宋_GB2312" w:cs="仿宋_GB2312"/>
                <w:szCs w:val="24"/>
                <w:highlight w:val="none"/>
              </w:rPr>
              <w:t>展示出对需求的适应性，包括灵活性和可扩展性，支持集成和部署</w:t>
            </w:r>
            <w:r>
              <w:rPr>
                <w:rFonts w:hint="eastAsia" w:ascii="仿宋_GB2312" w:hAnsi="仿宋_GB2312" w:eastAsia="仿宋_GB2312" w:cs="仿宋_GB2312"/>
                <w:szCs w:val="24"/>
                <w:highlight w:val="none"/>
                <w:lang w:eastAsia="zh-CN"/>
              </w:rPr>
              <w:t>。</w:t>
            </w:r>
          </w:p>
          <w:p>
            <w:pPr>
              <w:widowControl/>
              <w:spacing w:line="42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lang w:eastAsia="zh-CN"/>
              </w:rPr>
              <w:t>二档</w:t>
            </w:r>
            <w:r>
              <w:rPr>
                <w:rFonts w:hint="eastAsia" w:ascii="仿宋_GB2312" w:hAnsi="仿宋_GB2312" w:eastAsia="仿宋_GB2312" w:cs="仿宋_GB2312"/>
                <w:b/>
                <w:bCs/>
                <w:color w:val="auto"/>
                <w:highlight w:val="none"/>
                <w:lang w:val="en-US" w:eastAsia="zh-CN"/>
              </w:rPr>
              <w:t>（13分）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val="0"/>
                <w:bCs w:val="0"/>
                <w:highlight w:val="none"/>
              </w:rPr>
              <w:t>运行调试步骤和要点描述较详细可行，</w:t>
            </w:r>
            <w:r>
              <w:rPr>
                <w:rFonts w:hint="eastAsia" w:ascii="仿宋_GB2312" w:hAnsi="仿宋_GB2312" w:eastAsia="仿宋_GB2312" w:cs="仿宋_GB2312"/>
                <w:b w:val="0"/>
                <w:bCs w:val="0"/>
                <w:highlight w:val="none"/>
                <w:lang w:eastAsia="zh-CN"/>
              </w:rPr>
              <w:t>有较</w:t>
            </w:r>
            <w:r>
              <w:rPr>
                <w:rFonts w:hint="eastAsia" w:ascii="仿宋_GB2312" w:hAnsi="仿宋_GB2312" w:eastAsia="仿宋_GB2312" w:cs="仿宋_GB2312"/>
                <w:b w:val="0"/>
                <w:bCs w:val="0"/>
                <w:highlight w:val="none"/>
              </w:rPr>
              <w:t>充分</w:t>
            </w:r>
            <w:r>
              <w:rPr>
                <w:rFonts w:hint="eastAsia" w:ascii="仿宋_GB2312" w:hAnsi="仿宋_GB2312" w:eastAsia="仿宋_GB2312" w:cs="仿宋_GB2312"/>
                <w:b w:val="0"/>
                <w:bCs w:val="0"/>
                <w:highlight w:val="none"/>
                <w:lang w:eastAsia="zh-CN"/>
              </w:rPr>
              <w:t>阐述</w:t>
            </w:r>
            <w:r>
              <w:rPr>
                <w:rFonts w:hint="eastAsia" w:ascii="仿宋_GB2312" w:hAnsi="仿宋_GB2312" w:eastAsia="仿宋_GB2312" w:cs="仿宋_GB2312"/>
                <w:b w:val="0"/>
                <w:bCs w:val="0"/>
                <w:highlight w:val="none"/>
              </w:rPr>
              <w:t>，且能够充分理解项目建设背景，对需求有</w:t>
            </w:r>
            <w:r>
              <w:rPr>
                <w:rFonts w:hint="eastAsia" w:ascii="仿宋_GB2312" w:hAnsi="仿宋_GB2312" w:eastAsia="仿宋_GB2312" w:cs="仿宋_GB2312"/>
                <w:b w:val="0"/>
                <w:bCs w:val="0"/>
                <w:highlight w:val="none"/>
                <w:lang w:eastAsia="zh-CN"/>
              </w:rPr>
              <w:t>较为</w:t>
            </w:r>
            <w:r>
              <w:rPr>
                <w:rFonts w:hint="eastAsia" w:ascii="仿宋_GB2312" w:hAnsi="仿宋_GB2312" w:eastAsia="仿宋_GB2312" w:cs="仿宋_GB2312"/>
                <w:b w:val="0"/>
                <w:bCs w:val="0"/>
                <w:highlight w:val="none"/>
              </w:rPr>
              <w:t>深入分析，</w:t>
            </w:r>
            <w:r>
              <w:rPr>
                <w:rFonts w:hint="eastAsia" w:ascii="仿宋_GB2312" w:hAnsi="仿宋_GB2312" w:eastAsia="仿宋_GB2312" w:cs="仿宋_GB2312"/>
                <w:b w:val="0"/>
                <w:bCs w:val="0"/>
                <w:highlight w:val="none"/>
                <w:lang w:val="en-US" w:eastAsia="zh-CN"/>
              </w:rPr>
              <w:t>安装、运行、调试</w:t>
            </w:r>
            <w:r>
              <w:rPr>
                <w:rFonts w:hint="eastAsia" w:ascii="仿宋_GB2312" w:hAnsi="仿宋_GB2312" w:eastAsia="仿宋_GB2312" w:cs="仿宋_GB2312"/>
                <w:b w:val="0"/>
                <w:bCs w:val="0"/>
                <w:highlight w:val="none"/>
              </w:rPr>
              <w:t>方案思路清晰、科学合理、内容系统全面、完整详细、实用可行、满足项目需求</w:t>
            </w:r>
            <w:r>
              <w:rPr>
                <w:rFonts w:hint="eastAsia" w:ascii="仿宋_GB2312" w:hAnsi="仿宋_GB2312" w:eastAsia="仿宋_GB2312" w:cs="仿宋_GB2312"/>
                <w:color w:val="auto"/>
                <w:szCs w:val="24"/>
                <w:highlight w:val="none"/>
                <w:lang w:eastAsia="zh-CN"/>
              </w:rPr>
              <w:t>。</w:t>
            </w:r>
          </w:p>
          <w:p>
            <w:pPr>
              <w:widowControl/>
              <w:spacing w:line="42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pacing w:val="0"/>
                <w:kern w:val="2"/>
                <w:sz w:val="21"/>
                <w:szCs w:val="24"/>
                <w:highlight w:val="none"/>
                <w:lang w:val="en-US" w:eastAsia="zh-CN" w:bidi="ar-SA"/>
              </w:rPr>
              <w:t>三档（8分）：</w:t>
            </w:r>
            <w:r>
              <w:rPr>
                <w:rFonts w:hint="eastAsia" w:ascii="仿宋_GB2312" w:hAnsi="仿宋_GB2312" w:eastAsia="仿宋_GB2312" w:cs="仿宋_GB2312"/>
                <w:b w:val="0"/>
                <w:bCs w:val="0"/>
                <w:highlight w:val="none"/>
              </w:rPr>
              <w:t>运行调试方案</w:t>
            </w:r>
            <w:r>
              <w:rPr>
                <w:rFonts w:hint="eastAsia" w:ascii="仿宋_GB2312" w:hAnsi="仿宋_GB2312" w:eastAsia="仿宋_GB2312" w:cs="仿宋_GB2312"/>
                <w:b w:val="0"/>
                <w:bCs w:val="0"/>
                <w:highlight w:val="none"/>
                <w:lang w:eastAsia="zh-CN"/>
              </w:rPr>
              <w:t>中</w:t>
            </w:r>
            <w:r>
              <w:rPr>
                <w:rFonts w:hint="eastAsia" w:ascii="仿宋_GB2312" w:hAnsi="仿宋_GB2312" w:eastAsia="仿宋_GB2312" w:cs="仿宋_GB2312"/>
                <w:b w:val="0"/>
                <w:bCs w:val="0"/>
                <w:highlight w:val="none"/>
              </w:rPr>
              <w:t>认识与理解描述基本满足采购需求，</w:t>
            </w:r>
            <w:r>
              <w:rPr>
                <w:rFonts w:hint="eastAsia" w:ascii="仿宋_GB2312" w:hAnsi="仿宋_GB2312" w:eastAsia="仿宋_GB2312" w:cs="仿宋_GB2312"/>
                <w:b w:val="0"/>
                <w:bCs w:val="0"/>
                <w:highlight w:val="none"/>
                <w:lang w:val="en-US" w:eastAsia="zh-CN"/>
              </w:rPr>
              <w:t>安装、运行、调试</w:t>
            </w:r>
            <w:r>
              <w:rPr>
                <w:rFonts w:hint="eastAsia" w:ascii="仿宋_GB2312" w:hAnsi="仿宋_GB2312" w:eastAsia="仿宋_GB2312" w:cs="仿宋_GB2312"/>
                <w:b w:val="0"/>
                <w:bCs w:val="0"/>
                <w:highlight w:val="none"/>
              </w:rPr>
              <w:t>内容完整、措施可行</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rPr>
              <w:t>科学合理性较弱</w:t>
            </w:r>
            <w:r>
              <w:rPr>
                <w:rFonts w:hint="eastAsia" w:ascii="仿宋_GB2312" w:hAnsi="仿宋_GB2312" w:eastAsia="仿宋_GB2312" w:cs="仿宋_GB2312"/>
                <w:color w:val="auto"/>
                <w:szCs w:val="24"/>
                <w:highlight w:val="none"/>
              </w:rPr>
              <w:t>。</w:t>
            </w:r>
          </w:p>
          <w:p>
            <w:pPr>
              <w:widowControl/>
              <w:spacing w:line="42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auto"/>
                <w:sz w:val="21"/>
                <w:szCs w:val="21"/>
                <w:lang w:val="en-US" w:eastAsia="zh-CN"/>
              </w:rPr>
              <w:t>四档</w:t>
            </w:r>
            <w:r>
              <w:rPr>
                <w:rFonts w:hint="eastAsia" w:ascii="仿宋_GB2312" w:hAnsi="仿宋_GB2312" w:eastAsia="仿宋_GB2312" w:cs="仿宋_GB2312"/>
                <w:b/>
                <w:bCs/>
                <w:color w:val="auto"/>
                <w:sz w:val="21"/>
                <w:szCs w:val="21"/>
              </w:rPr>
              <w:t>（5分）：</w:t>
            </w:r>
            <w:r>
              <w:rPr>
                <w:rFonts w:hint="eastAsia" w:ascii="仿宋_GB2312" w:hAnsi="仿宋_GB2312" w:eastAsia="仿宋_GB2312" w:cs="仿宋_GB2312"/>
              </w:rPr>
              <w:t>方案基本满足采购需求内容，</w:t>
            </w:r>
            <w:r>
              <w:rPr>
                <w:rFonts w:hint="eastAsia" w:ascii="仿宋_GB2312" w:hAnsi="仿宋_GB2312" w:eastAsia="仿宋_GB2312" w:cs="仿宋_GB2312"/>
                <w:color w:val="000000" w:themeColor="text1"/>
                <w14:textFill>
                  <w14:solidFill>
                    <w14:schemeClr w14:val="tx1"/>
                  </w14:solidFill>
                </w14:textFill>
              </w:rPr>
              <w:t>可行性一般</w:t>
            </w:r>
            <w:r>
              <w:rPr>
                <w:rFonts w:hint="eastAsia" w:ascii="仿宋_GB2312" w:hAnsi="仿宋_GB2312" w:eastAsia="仿宋_GB2312" w:cs="仿宋_GB2312"/>
              </w:rPr>
              <w:t>描述较简单。</w:t>
            </w:r>
          </w:p>
          <w:p>
            <w:pPr>
              <w:keepNext w:val="0"/>
              <w:keepLines w:val="0"/>
              <w:pageBreakBefore w:val="0"/>
              <w:widowControl w:val="0"/>
              <w:kinsoku/>
              <w:wordWrap/>
              <w:overflowPunct/>
              <w:topLinePunct w:val="0"/>
              <w:autoSpaceDE/>
              <w:autoSpaceDN/>
              <w:bidi w:val="0"/>
              <w:snapToGrid/>
              <w:spacing w:before="0" w:after="0" w:line="420" w:lineRule="exact"/>
              <w:ind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w:t>
            </w:r>
            <w:r>
              <w:rPr>
                <w:rFonts w:hint="eastAsia" w:ascii="仿宋_GB2312" w:hAnsi="仿宋_GB2312" w:eastAsia="仿宋_GB2312" w:cs="仿宋_GB2312"/>
                <w:b/>
                <w:bCs/>
                <w:color w:val="auto"/>
                <w:spacing w:val="0"/>
                <w:kern w:val="2"/>
                <w:sz w:val="21"/>
                <w:szCs w:val="21"/>
                <w:highlight w:val="none"/>
              </w:rPr>
              <w:t>1.该方案内容可以包括：</w:t>
            </w:r>
            <w:r>
              <w:rPr>
                <w:rFonts w:hint="eastAsia" w:ascii="仿宋_GB2312" w:hAnsi="仿宋_GB2312" w:eastAsia="仿宋_GB2312" w:cs="仿宋_GB2312"/>
                <w:b/>
                <w:bCs/>
                <w:color w:val="auto"/>
                <w:spacing w:val="0"/>
                <w:kern w:val="2"/>
                <w:sz w:val="21"/>
                <w:szCs w:val="24"/>
                <w:highlight w:val="none"/>
                <w:lang w:val="en-US" w:eastAsia="zh-CN" w:bidi="ar-SA"/>
              </w:rPr>
              <w:t>（1）运行方案；（2）调试方案；（3）提供本项目的针对性方案。</w:t>
            </w:r>
          </w:p>
          <w:p>
            <w:pPr>
              <w:keepNext w:val="0"/>
              <w:keepLines w:val="0"/>
              <w:pageBreakBefore w:val="0"/>
              <w:kinsoku/>
              <w:wordWrap/>
              <w:overflowPunct/>
              <w:topLinePunct w:val="0"/>
              <w:autoSpaceDE/>
              <w:autoSpaceDN/>
              <w:bidi w:val="0"/>
              <w:adjustRightInd/>
              <w:snapToGrid/>
              <w:spacing w:line="420" w:lineRule="exact"/>
              <w:ind w:firstLineChars="200"/>
              <w:textAlignment w:val="auto"/>
              <w:rPr>
                <w:rFonts w:hint="eastAsia" w:ascii="仿宋_GB2312" w:hAnsi="仿宋_GB2312" w:eastAsia="仿宋_GB2312" w:cs="仿宋_GB2312"/>
                <w:b/>
                <w:color w:val="auto"/>
                <w:spacing w:val="0"/>
                <w:kern w:val="2"/>
                <w:sz w:val="21"/>
                <w:szCs w:val="21"/>
                <w:highlight w:val="none"/>
              </w:rPr>
            </w:pPr>
            <w:r>
              <w:rPr>
                <w:rFonts w:hint="eastAsia" w:ascii="仿宋_GB2312" w:hAnsi="仿宋_GB2312" w:eastAsia="仿宋_GB2312" w:cs="仿宋_GB2312"/>
                <w:b/>
                <w:bCs/>
                <w:color w:val="auto"/>
                <w:spacing w:val="0"/>
                <w:kern w:val="2"/>
                <w:sz w:val="21"/>
                <w:szCs w:val="24"/>
                <w:highlight w:val="none"/>
                <w:lang w:val="en-US" w:eastAsia="zh-CN" w:bidi="ar-SA"/>
              </w:rPr>
              <w:t>2.</w:t>
            </w:r>
            <w:r>
              <w:rPr>
                <w:rFonts w:hint="default" w:ascii="仿宋_GB2312" w:hAnsi="仿宋_GB2312" w:eastAsia="仿宋_GB2312" w:cs="仿宋_GB2312"/>
                <w:b/>
                <w:bCs/>
                <w:color w:val="auto"/>
                <w:spacing w:val="0"/>
                <w:kern w:val="2"/>
                <w:sz w:val="21"/>
                <w:szCs w:val="24"/>
                <w:highlight w:val="none"/>
                <w:lang w:val="en-US" w:eastAsia="zh-CN" w:bidi="ar-SA"/>
              </w:rPr>
              <w:t>未提供方案或提供的内容与本项目无关的得0分</w:t>
            </w:r>
            <w:r>
              <w:rPr>
                <w:rFonts w:hint="eastAsia" w:ascii="仿宋_GB2312" w:hAnsi="仿宋_GB2312" w:eastAsia="仿宋_GB2312" w:cs="仿宋_GB2312"/>
                <w:b/>
                <w:bCs/>
                <w:color w:val="auto"/>
                <w:spacing w:val="0"/>
                <w:kern w:val="2"/>
                <w:sz w:val="21"/>
                <w:szCs w:val="24"/>
                <w:highlight w:val="none"/>
                <w:lang w:val="en-US" w:eastAsia="zh-CN" w:bidi="ar-SA"/>
              </w:rPr>
              <w:t>。</w:t>
            </w:r>
          </w:p>
        </w:tc>
        <w:tc>
          <w:tcPr>
            <w:tcW w:w="900" w:type="dxa"/>
            <w:vAlign w:val="center"/>
          </w:tcPr>
          <w:p>
            <w:pPr>
              <w:spacing w:line="360" w:lineRule="exact"/>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18</w:t>
            </w:r>
          </w:p>
        </w:tc>
        <w:tc>
          <w:tcPr>
            <w:tcW w:w="1305" w:type="dxa"/>
            <w:vAlign w:val="center"/>
          </w:tcPr>
          <w:p>
            <w:pPr>
              <w:spacing w:line="360" w:lineRule="exact"/>
              <w:jc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Cs w:val="24"/>
                <w:highlight w:val="none"/>
                <w:lang w:val="en-US" w:eastAsia="zh-CN"/>
              </w:rPr>
              <w:t>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7" w:hRule="atLeast"/>
        </w:trPr>
        <w:tc>
          <w:tcPr>
            <w:tcW w:w="1050" w:type="dxa"/>
            <w:vAlign w:val="center"/>
          </w:tcPr>
          <w:p>
            <w:pPr>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技术培训方案分</w:t>
            </w:r>
          </w:p>
        </w:tc>
        <w:tc>
          <w:tcPr>
            <w:tcW w:w="846" w:type="dxa"/>
            <w:vAlign w:val="center"/>
          </w:tcPr>
          <w:p>
            <w:pPr>
              <w:widowControl/>
              <w:spacing w:line="360" w:lineRule="exact"/>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技术培训方案</w:t>
            </w:r>
          </w:p>
        </w:tc>
        <w:tc>
          <w:tcPr>
            <w:tcW w:w="5871"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kern w:val="0"/>
                <w:sz w:val="21"/>
                <w:szCs w:val="21"/>
                <w:highlight w:val="none"/>
              </w:rPr>
              <w:t>提供免费的技术培训方案，包括但不限于</w:t>
            </w:r>
            <w:r>
              <w:rPr>
                <w:rFonts w:hint="eastAsia" w:ascii="仿宋_GB2312" w:hAnsi="仿宋_GB2312" w:eastAsia="仿宋_GB2312" w:cs="仿宋_GB2312"/>
                <w:color w:val="auto"/>
                <w:kern w:val="0"/>
                <w:sz w:val="21"/>
                <w:szCs w:val="21"/>
                <w:highlight w:val="none"/>
                <w:lang w:val="en-US" w:eastAsia="zh-CN"/>
              </w:rPr>
              <w:t>软件功能及</w:t>
            </w:r>
            <w:r>
              <w:rPr>
                <w:rFonts w:hint="eastAsia" w:ascii="仿宋_GB2312" w:hAnsi="仿宋_GB2312" w:eastAsia="仿宋_GB2312" w:cs="仿宋_GB2312"/>
                <w:color w:val="auto"/>
                <w:kern w:val="0"/>
                <w:sz w:val="21"/>
                <w:szCs w:val="21"/>
                <w:highlight w:val="none"/>
              </w:rPr>
              <w:t>操作、</w:t>
            </w:r>
            <w:r>
              <w:rPr>
                <w:rFonts w:hint="eastAsia" w:ascii="仿宋_GB2312" w:hAnsi="仿宋_GB2312" w:eastAsia="仿宋_GB2312" w:cs="仿宋_GB2312"/>
                <w:color w:val="auto"/>
                <w:kern w:val="0"/>
                <w:sz w:val="21"/>
                <w:szCs w:val="21"/>
                <w:highlight w:val="none"/>
                <w:lang w:val="en-US" w:eastAsia="zh-CN"/>
              </w:rPr>
              <w:t>流程建设</w:t>
            </w:r>
            <w:r>
              <w:rPr>
                <w:rFonts w:hint="eastAsia" w:ascii="仿宋_GB2312" w:hAnsi="仿宋_GB2312" w:eastAsia="仿宋_GB2312" w:cs="仿宋_GB2312"/>
                <w:color w:val="auto"/>
                <w:kern w:val="0"/>
                <w:sz w:val="21"/>
                <w:szCs w:val="21"/>
                <w:highlight w:val="none"/>
                <w:lang w:eastAsia="zh-CN"/>
              </w:rPr>
              <w:t>等</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培训内容针对性强，培训课时充足</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提供在线视频培训课程</w:t>
            </w:r>
            <w:r>
              <w:rPr>
                <w:rFonts w:hint="eastAsia" w:ascii="仿宋_GB2312" w:hAnsi="仿宋_GB2312" w:eastAsia="仿宋_GB2312" w:cs="仿宋_GB2312"/>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10</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培训方式及培训内容较好服务本项目，</w:t>
            </w:r>
            <w:r>
              <w:rPr>
                <w:rFonts w:hint="eastAsia" w:ascii="仿宋_GB2312" w:hAnsi="仿宋_GB2312" w:eastAsia="仿宋_GB2312" w:cs="仿宋_GB2312"/>
                <w:color w:val="auto"/>
                <w:sz w:val="21"/>
                <w:szCs w:val="21"/>
                <w:highlight w:val="none"/>
                <w:lang w:val="en-US" w:eastAsia="zh-CN"/>
              </w:rPr>
              <w:t>培训方案有一定针对性，</w:t>
            </w:r>
            <w:r>
              <w:rPr>
                <w:rFonts w:hint="eastAsia" w:ascii="仿宋_GB2312" w:hAnsi="仿宋_GB2312" w:eastAsia="仿宋_GB2312" w:cs="仿宋_GB2312"/>
                <w:color w:val="auto"/>
                <w:sz w:val="21"/>
                <w:szCs w:val="21"/>
                <w:highlight w:val="none"/>
              </w:rPr>
              <w:t>培训课时较充足；</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培训方案满足采购需求，内容简单。</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color w:val="auto"/>
                <w:spacing w:val="0"/>
                <w:kern w:val="2"/>
                <w:sz w:val="21"/>
                <w:szCs w:val="21"/>
                <w:highlight w:val="none"/>
              </w:rPr>
            </w:pPr>
            <w:r>
              <w:rPr>
                <w:rFonts w:hint="eastAsia" w:ascii="仿宋_GB2312" w:hAnsi="仿宋_GB2312" w:eastAsia="仿宋_GB2312" w:cs="仿宋_GB2312"/>
                <w:b/>
                <w:bCs/>
                <w:color w:val="auto"/>
                <w:sz w:val="21"/>
                <w:szCs w:val="21"/>
                <w:highlight w:val="none"/>
              </w:rPr>
              <w:t>注：未提供方案或提供的内容与本项目无关的得0分。</w:t>
            </w:r>
          </w:p>
        </w:tc>
        <w:tc>
          <w:tcPr>
            <w:tcW w:w="900" w:type="dxa"/>
            <w:vAlign w:val="center"/>
          </w:tcPr>
          <w:p>
            <w:pPr>
              <w:spacing w:line="36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15</w:t>
            </w:r>
          </w:p>
        </w:tc>
        <w:tc>
          <w:tcPr>
            <w:tcW w:w="1305" w:type="dxa"/>
            <w:vAlign w:val="center"/>
          </w:tcPr>
          <w:p>
            <w:pPr>
              <w:spacing w:line="360" w:lineRule="exact"/>
              <w:jc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050" w:type="dxa"/>
            <w:vAlign w:val="center"/>
          </w:tcPr>
          <w:p>
            <w:pPr>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售后服务方案分</w:t>
            </w:r>
          </w:p>
        </w:tc>
        <w:tc>
          <w:tcPr>
            <w:tcW w:w="846" w:type="dxa"/>
            <w:vAlign w:val="center"/>
          </w:tcPr>
          <w:p>
            <w:pPr>
              <w:widowControl/>
              <w:spacing w:line="36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售后服务方案</w:t>
            </w:r>
          </w:p>
        </w:tc>
        <w:tc>
          <w:tcPr>
            <w:tcW w:w="5871" w:type="dxa"/>
            <w:vAlign w:val="center"/>
          </w:tcPr>
          <w:p>
            <w:pPr>
              <w:pStyle w:val="307"/>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rPr>
              <w:t>一档（1</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kern w:val="2"/>
                <w:sz w:val="21"/>
                <w:szCs w:val="21"/>
                <w:highlight w:val="none"/>
                <w:lang w:val="en-US" w:eastAsia="zh-CN" w:bidi="ar-SA"/>
              </w:rPr>
              <w:t>售后服务方案详细完整，售后服务方案、售后服务保障或维修响应时间均优于采购需求；能在1个小时内提供及时有效的应急服务；能提供具体的拟投入本项目的售后服务团队名单（提供售后服务联</w:t>
            </w:r>
            <w:r>
              <w:rPr>
                <w:rFonts w:hint="eastAsia" w:ascii="仿宋_GB2312" w:hAnsi="仿宋_GB2312" w:eastAsia="仿宋_GB2312" w:cs="仿宋_GB2312"/>
                <w:b w:val="0"/>
                <w:bCs w:val="0"/>
                <w:color w:val="auto"/>
                <w:sz w:val="21"/>
                <w:szCs w:val="21"/>
                <w:highlight w:val="none"/>
              </w:rPr>
              <w:t>系人姓名、电话、详细地址等信息），维修应急预案、保修期外维修服务方案详细、具体，针对性强；</w:t>
            </w:r>
          </w:p>
          <w:p>
            <w:pPr>
              <w:pStyle w:val="307"/>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10</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：各项售后服务方案较详细、具体，满足采购需求；能在1.5个小时内提供及时有效的应急服务；</w:t>
            </w:r>
            <w:r>
              <w:rPr>
                <w:rFonts w:hint="eastAsia" w:ascii="仿宋_GB2312" w:hAnsi="仿宋_GB2312" w:eastAsia="仿宋_GB2312" w:cs="仿宋_GB2312"/>
                <w:b w:val="0"/>
                <w:bCs w:val="0"/>
                <w:color w:val="auto"/>
                <w:sz w:val="21"/>
                <w:szCs w:val="21"/>
                <w:highlight w:val="none"/>
                <w:lang w:val="en-US" w:eastAsia="zh-CN"/>
              </w:rPr>
              <w:t>售后服务承诺、</w:t>
            </w:r>
            <w:r>
              <w:rPr>
                <w:rFonts w:hint="eastAsia" w:ascii="仿宋_GB2312" w:hAnsi="仿宋_GB2312" w:eastAsia="仿宋_GB2312" w:cs="仿宋_GB2312"/>
                <w:b w:val="0"/>
                <w:bCs w:val="0"/>
                <w:color w:val="auto"/>
                <w:sz w:val="21"/>
                <w:szCs w:val="21"/>
                <w:highlight w:val="none"/>
              </w:rPr>
              <w:t>定期回访维护方案、售后服务方式等符合实际且有较好的针对性；</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三</w:t>
            </w:r>
            <w:r>
              <w:rPr>
                <w:rFonts w:hint="eastAsia" w:ascii="仿宋_GB2312" w:hAnsi="仿宋_GB2312" w:eastAsia="仿宋_GB2312" w:cs="仿宋_GB2312"/>
                <w:b/>
                <w:bCs/>
                <w:color w:val="auto"/>
                <w:sz w:val="21"/>
                <w:szCs w:val="21"/>
                <w:highlight w:val="none"/>
              </w:rPr>
              <w:t>档（</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：各项售后服务方案</w:t>
            </w:r>
            <w:r>
              <w:rPr>
                <w:rFonts w:hint="eastAsia" w:ascii="仿宋_GB2312" w:hAnsi="仿宋_GB2312" w:eastAsia="仿宋_GB2312" w:cs="仿宋_GB2312"/>
                <w:b w:val="0"/>
                <w:bCs w:val="0"/>
                <w:color w:val="auto"/>
                <w:sz w:val="21"/>
                <w:szCs w:val="21"/>
                <w:highlight w:val="none"/>
                <w:lang w:val="en-US" w:eastAsia="zh-CN"/>
              </w:rPr>
              <w:t>较为</w:t>
            </w:r>
            <w:r>
              <w:rPr>
                <w:rFonts w:hint="eastAsia" w:ascii="仿宋_GB2312" w:hAnsi="仿宋_GB2312" w:eastAsia="仿宋_GB2312" w:cs="仿宋_GB2312"/>
                <w:b w:val="0"/>
                <w:bCs w:val="0"/>
                <w:color w:val="auto"/>
                <w:sz w:val="21"/>
                <w:szCs w:val="21"/>
                <w:highlight w:val="none"/>
              </w:rPr>
              <w:t>简单，</w:t>
            </w:r>
            <w:r>
              <w:rPr>
                <w:rFonts w:hint="eastAsia" w:ascii="仿宋_GB2312" w:hAnsi="仿宋_GB2312" w:eastAsia="仿宋_GB2312" w:cs="仿宋_GB2312"/>
                <w:b w:val="0"/>
                <w:bCs w:val="0"/>
                <w:color w:val="auto"/>
                <w:sz w:val="21"/>
                <w:szCs w:val="21"/>
                <w:highlight w:val="none"/>
                <w:lang w:eastAsia="zh-CN"/>
              </w:rPr>
              <w:t>方案</w:t>
            </w:r>
            <w:r>
              <w:rPr>
                <w:rFonts w:hint="eastAsia" w:ascii="仿宋_GB2312" w:hAnsi="仿宋_GB2312" w:eastAsia="仿宋_GB2312" w:cs="仿宋_GB2312"/>
                <w:b w:val="0"/>
                <w:bCs w:val="0"/>
                <w:color w:val="auto"/>
                <w:sz w:val="21"/>
                <w:szCs w:val="21"/>
                <w:highlight w:val="none"/>
                <w:lang w:val="en-US" w:eastAsia="zh-CN"/>
              </w:rPr>
              <w:t>有一定的</w:t>
            </w:r>
            <w:r>
              <w:rPr>
                <w:rFonts w:hint="eastAsia" w:ascii="仿宋_GB2312" w:hAnsi="仿宋_GB2312" w:eastAsia="仿宋_GB2312" w:cs="仿宋_GB2312"/>
                <w:color w:val="auto"/>
                <w:sz w:val="21"/>
                <w:szCs w:val="21"/>
                <w:highlight w:val="none"/>
              </w:rPr>
              <w:t>针对性、可行性</w:t>
            </w:r>
            <w:r>
              <w:rPr>
                <w:rFonts w:hint="eastAsia" w:ascii="仿宋_GB2312" w:hAnsi="仿宋_GB2312" w:eastAsia="仿宋_GB2312" w:cs="仿宋_GB2312"/>
                <w:b w:val="0"/>
                <w:bCs w:val="0"/>
                <w:color w:val="auto"/>
                <w:sz w:val="21"/>
                <w:szCs w:val="21"/>
                <w:highlight w:val="none"/>
                <w:lang w:eastAsia="zh-CN"/>
              </w:rPr>
              <w:t>，基本满足采购需求</w:t>
            </w:r>
            <w:r>
              <w:rPr>
                <w:rFonts w:hint="eastAsia" w:ascii="仿宋_GB2312" w:hAnsi="仿宋_GB2312" w:eastAsia="仿宋_GB2312" w:cs="仿宋_GB2312"/>
                <w:b w:val="0"/>
                <w:bCs w:val="0"/>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注：1.该方案内容可以包括：（1）定期回访维护方案；（2）</w:t>
            </w:r>
            <w:r>
              <w:rPr>
                <w:rFonts w:hint="eastAsia" w:ascii="仿宋_GB2312" w:hAnsi="仿宋_GB2312" w:eastAsia="仿宋_GB2312" w:cs="仿宋_GB2312"/>
                <w:b/>
                <w:bCs/>
                <w:color w:val="auto"/>
                <w:sz w:val="21"/>
                <w:szCs w:val="21"/>
                <w:highlight w:val="none"/>
                <w:lang w:val="en-US" w:eastAsia="zh-CN"/>
              </w:rPr>
              <w:t>售后服务专职人员安排及承诺</w:t>
            </w:r>
            <w:r>
              <w:rPr>
                <w:rFonts w:hint="eastAsia" w:ascii="仿宋_GB2312" w:hAnsi="仿宋_GB2312" w:eastAsia="仿宋_GB2312" w:cs="仿宋_GB2312"/>
                <w:b/>
                <w:bCs/>
                <w:color w:val="auto"/>
                <w:sz w:val="21"/>
                <w:szCs w:val="21"/>
                <w:highlight w:val="none"/>
              </w:rPr>
              <w:t>；（3）维修应急预案；（4）</w:t>
            </w:r>
            <w:r>
              <w:rPr>
                <w:rFonts w:hint="eastAsia" w:ascii="仿宋_GB2312" w:hAnsi="仿宋_GB2312" w:eastAsia="仿宋_GB2312" w:cs="仿宋_GB2312"/>
                <w:b/>
                <w:bCs/>
                <w:color w:val="auto"/>
                <w:sz w:val="21"/>
                <w:szCs w:val="21"/>
                <w:highlight w:val="none"/>
                <w:lang w:val="en-US" w:eastAsia="zh-CN"/>
              </w:rPr>
              <w:t>售后响应时间</w:t>
            </w:r>
            <w:r>
              <w:rPr>
                <w:rFonts w:hint="eastAsia" w:ascii="仿宋_GB2312" w:hAnsi="仿宋_GB2312" w:eastAsia="仿宋_GB2312" w:cs="仿宋_GB2312"/>
                <w:b/>
                <w:bCs/>
                <w:color w:val="auto"/>
                <w:sz w:val="21"/>
                <w:szCs w:val="21"/>
                <w:highlight w:val="none"/>
              </w:rPr>
              <w:t>；（5）</w:t>
            </w:r>
            <w:r>
              <w:rPr>
                <w:rFonts w:hint="eastAsia" w:ascii="仿宋_GB2312" w:hAnsi="仿宋_GB2312" w:eastAsia="仿宋_GB2312" w:cs="仿宋_GB2312"/>
                <w:b/>
                <w:bCs/>
                <w:color w:val="auto"/>
                <w:sz w:val="21"/>
                <w:szCs w:val="21"/>
                <w:highlight w:val="none"/>
                <w:lang w:val="en-US" w:eastAsia="zh-CN"/>
              </w:rPr>
              <w:t>售后巡查及维护安排</w:t>
            </w:r>
            <w:r>
              <w:rPr>
                <w:rFonts w:hint="eastAsia" w:ascii="仿宋_GB2312" w:hAnsi="仿宋_GB2312" w:eastAsia="仿宋_GB2312" w:cs="仿宋_GB2312"/>
                <w:b/>
                <w:bCs/>
                <w:color w:val="auto"/>
                <w:sz w:val="21"/>
                <w:szCs w:val="21"/>
                <w:highlight w:val="none"/>
              </w:rPr>
              <w:t>。</w:t>
            </w:r>
          </w:p>
          <w:p>
            <w:pPr>
              <w:pStyle w:val="307"/>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p>
        </w:tc>
        <w:tc>
          <w:tcPr>
            <w:tcW w:w="900" w:type="dxa"/>
            <w:vAlign w:val="center"/>
          </w:tcPr>
          <w:p>
            <w:pPr>
              <w:spacing w:line="360" w:lineRule="exact"/>
              <w:jc w:val="center"/>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16</w:t>
            </w:r>
          </w:p>
        </w:tc>
        <w:tc>
          <w:tcPr>
            <w:tcW w:w="1305" w:type="dxa"/>
            <w:vAlign w:val="center"/>
          </w:tcPr>
          <w:p>
            <w:pPr>
              <w:spacing w:line="360" w:lineRule="exact"/>
              <w:jc w:val="center"/>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sz w:val="21"/>
                <w:szCs w:val="21"/>
                <w:highlight w:val="none"/>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767" w:type="dxa"/>
            <w:gridSpan w:val="3"/>
            <w:vAlign w:val="center"/>
          </w:tcPr>
          <w:p>
            <w:pPr>
              <w:pStyle w:val="307"/>
              <w:spacing w:line="400" w:lineRule="exact"/>
              <w:ind w:firstLine="422" w:firstLineChars="20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主观分总分</w:t>
            </w:r>
          </w:p>
        </w:tc>
        <w:tc>
          <w:tcPr>
            <w:tcW w:w="900" w:type="dxa"/>
            <w:vAlign w:val="center"/>
          </w:tcPr>
          <w:p>
            <w:pPr>
              <w:spacing w:line="360" w:lineRule="exact"/>
              <w:jc w:val="center"/>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67</w:t>
            </w:r>
          </w:p>
        </w:tc>
        <w:tc>
          <w:tcPr>
            <w:tcW w:w="1305" w:type="dxa"/>
            <w:vAlign w:val="center"/>
          </w:tcPr>
          <w:p>
            <w:pPr>
              <w:spacing w:line="360" w:lineRule="exact"/>
              <w:jc w:val="center"/>
              <w:rPr>
                <w:rFonts w:hint="eastAsia" w:ascii="仿宋_GB2312" w:hAnsi="仿宋_GB2312" w:eastAsia="仿宋_GB2312" w:cs="仿宋_GB2312"/>
                <w:b w:val="0"/>
                <w:bCs w:val="0"/>
                <w:color w:val="auto"/>
                <w:sz w:val="21"/>
                <w:szCs w:val="21"/>
                <w:highlight w:val="none"/>
              </w:rPr>
            </w:pPr>
          </w:p>
        </w:tc>
      </w:tr>
    </w:tbl>
    <w:p>
      <w:pPr>
        <w:rPr>
          <w:lang w:val="en-US" w:eastAsia="zh-CN"/>
        </w:rPr>
      </w:pPr>
    </w:p>
    <w:p>
      <w:pPr>
        <w:adjustRightInd w:val="0"/>
        <w:spacing w:line="400" w:lineRule="exact"/>
        <w:ind w:firstLine="0" w:firstLineChars="0"/>
        <w:jc w:val="left"/>
        <w:textAlignment w:val="baseline"/>
        <w:rPr>
          <w:rFonts w:ascii="仿宋_GB2312" w:hAnsi="宋体" w:eastAsia="仿宋_GB2312"/>
          <w:b/>
          <w:kern w:val="0"/>
          <w:sz w:val="24"/>
        </w:rPr>
      </w:pPr>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宋体" w:hAnsi="宋体"/>
          <w:b/>
          <w:bCs/>
          <w:sz w:val="32"/>
          <w:szCs w:val="32"/>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lang w:val="en-US" w:eastAsia="zh-CN"/>
        </w:rPr>
      </w:pPr>
    </w:p>
    <w:p>
      <w:pPr>
        <w:rPr>
          <w:lang w:val="en-US" w:eastAsia="zh-CN"/>
        </w:rPr>
      </w:pPr>
    </w:p>
    <w:p>
      <w:pPr>
        <w:rPr>
          <w:lang w:val="en-US" w:eastAsia="zh-CN"/>
        </w:rPr>
      </w:pPr>
    </w:p>
    <w:p>
      <w:pPr>
        <w:tabs>
          <w:tab w:val="left" w:pos="775"/>
        </w:tabs>
        <w:jc w:val="left"/>
        <w:rPr>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tabs>
          <w:tab w:val="left" w:pos="3055"/>
        </w:tabs>
        <w:jc w:val="center"/>
        <w:rPr>
          <w:rFonts w:hint="eastAsia" w:eastAsia="宋体"/>
          <w:b/>
          <w:sz w:val="30"/>
          <w:szCs w:val="30"/>
          <w:lang w:eastAsia="zh-CN"/>
        </w:rPr>
      </w:pPr>
      <w:r>
        <w:rPr>
          <w:rFonts w:hint="eastAsia" w:ascii="宋体" w:hAnsi="宋体" w:cs="Courier New"/>
          <w:b/>
          <w:bCs/>
          <w:sz w:val="32"/>
          <w:szCs w:val="32"/>
        </w:rPr>
        <w:t>评标方法及评标标准</w:t>
      </w:r>
      <w:r>
        <w:rPr>
          <w:rFonts w:hint="eastAsia" w:ascii="宋体" w:hAnsi="宋体" w:cs="Courier New"/>
          <w:b/>
          <w:bCs/>
          <w:sz w:val="32"/>
          <w:szCs w:val="32"/>
          <w:lang w:eastAsia="zh-CN"/>
        </w:rPr>
        <w:t>（</w:t>
      </w:r>
      <w:r>
        <w:rPr>
          <w:rFonts w:hint="eastAsia" w:ascii="宋体" w:hAnsi="宋体"/>
          <w:b/>
          <w:bCs/>
          <w:sz w:val="32"/>
          <w:szCs w:val="32"/>
          <w:lang w:eastAsia="zh-CN"/>
        </w:rPr>
        <w:t>分标</w:t>
      </w:r>
      <w:r>
        <w:rPr>
          <w:rFonts w:hint="eastAsia" w:ascii="宋体" w:hAnsi="宋体"/>
          <w:b/>
          <w:bCs/>
          <w:sz w:val="32"/>
          <w:szCs w:val="32"/>
        </w:rPr>
        <w:t>2</w:t>
      </w:r>
      <w:r>
        <w:rPr>
          <w:rFonts w:hint="eastAsia" w:ascii="宋体" w:hAnsi="宋体" w:cs="Courier New"/>
          <w:b/>
          <w:bCs/>
          <w:sz w:val="32"/>
          <w:szCs w:val="32"/>
          <w:lang w:eastAsia="zh-CN"/>
        </w:rPr>
        <w:t>）</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（二）评标依据：评委将以招投标文件为评标依据，对投标人的价格、技术、信誉、业绩等方面按百分制打分。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ascii="仿宋_GB2312" w:hAnsi="宋体" w:eastAsia="仿宋_GB2312"/>
          <w:sz w:val="24"/>
        </w:rPr>
      </w:pPr>
      <w:r>
        <w:rPr>
          <w:rFonts w:hint="eastAsia" w:ascii="仿宋_GB2312" w:eastAsia="仿宋_GB2312"/>
          <w:sz w:val="24"/>
        </w:rPr>
        <w:t>（二）计分办法（分值计算保留小数点后两位，第三位四舍五入）</w:t>
      </w:r>
      <w:r>
        <w:rPr>
          <w:rFonts w:hint="eastAsia" w:ascii="仿宋_GB2312" w:hAnsi="宋体" w:eastAsia="仿宋_GB2312"/>
          <w:sz w:val="24"/>
        </w:rPr>
        <w:t>：</w:t>
      </w:r>
    </w:p>
    <w:p>
      <w:pPr>
        <w:pStyle w:val="300"/>
      </w:pPr>
    </w:p>
    <w:tbl>
      <w:tblPr>
        <w:tblStyle w:val="310"/>
        <w:tblW w:w="96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065"/>
        <w:gridCol w:w="6113"/>
        <w:gridCol w:w="664"/>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9689" w:type="dxa"/>
            <w:gridSpan w:val="5"/>
            <w:shd w:val="clear" w:color="auto" w:fill="D7D7D7"/>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6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611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6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00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6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6113" w:type="dxa"/>
            <w:vAlign w:val="center"/>
          </w:tcPr>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1.满足招标文件要求且投标价格最低的投标报价为评标基准价，其投标人的报价分为最高分30分；</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2.其他投标人的报价得分按以下公式计算：</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报价得分=（评标基准价／某投标人投标报价）×30分；</w:t>
            </w:r>
          </w:p>
          <w:p>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3.小型、微型企业价格折扣率：</w:t>
            </w:r>
          </w:p>
          <w:p>
            <w:pPr>
              <w:spacing w:line="40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tc>
        <w:tc>
          <w:tcPr>
            <w:tcW w:w="664"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30</w:t>
            </w:r>
          </w:p>
        </w:tc>
        <w:tc>
          <w:tcPr>
            <w:tcW w:w="1004" w:type="dxa"/>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3" w:type="dxa"/>
            <w:vMerge w:val="restart"/>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6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6113" w:type="dxa"/>
            <w:vAlign w:val="center"/>
          </w:tcPr>
          <w:p>
            <w:pPr>
              <w:spacing w:line="400" w:lineRule="exact"/>
              <w:ind w:firstLine="420" w:firstLineChars="200"/>
              <w:rPr>
                <w:rFonts w:ascii="仿宋_GB2312" w:hAnsi="仿宋_GB2312" w:eastAsia="仿宋_GB2312" w:cs="仿宋_GB2312"/>
                <w:bCs/>
              </w:rPr>
            </w:pPr>
            <w:r>
              <w:rPr>
                <w:rFonts w:hint="eastAsia" w:ascii="仿宋_GB2312" w:hAnsi="仿宋_GB2312" w:eastAsia="仿宋_GB2312" w:cs="仿宋_GB2312"/>
                <w:bCs/>
              </w:rPr>
              <w:t>1.投标人或投标产品生产厂商具备有效的</w:t>
            </w:r>
            <w:r>
              <w:rPr>
                <w:rFonts w:hint="eastAsia" w:ascii="仿宋_GB2312" w:hAnsi="仿宋_GB2312" w:eastAsia="仿宋_GB2312" w:cs="仿宋_GB2312"/>
                <w:bCs/>
                <w:lang w:bidi="ar"/>
              </w:rPr>
              <w:t>质量管理体系认证证书</w:t>
            </w:r>
            <w:r>
              <w:rPr>
                <w:rFonts w:hint="eastAsia" w:ascii="仿宋_GB2312" w:hAnsi="仿宋_GB2312" w:eastAsia="仿宋_GB2312" w:cs="仿宋_GB2312"/>
                <w:bCs/>
              </w:rPr>
              <w:t>得1分，满分1分。</w:t>
            </w:r>
          </w:p>
          <w:p>
            <w:pPr>
              <w:spacing w:line="400" w:lineRule="exact"/>
              <w:ind w:firstLine="420" w:firstLineChars="200"/>
              <w:rPr>
                <w:rFonts w:ascii="仿宋_GB2312" w:hAnsi="仿宋_GB2312" w:eastAsia="仿宋_GB2312" w:cs="仿宋_GB2312"/>
                <w:bCs/>
              </w:rPr>
            </w:pPr>
            <w:r>
              <w:rPr>
                <w:rFonts w:hint="eastAsia" w:ascii="仿宋_GB2312" w:hAnsi="仿宋_GB2312" w:eastAsia="仿宋_GB2312" w:cs="仿宋_GB2312"/>
                <w:bCs/>
              </w:rPr>
              <w:t>2.投标人或投标产品生产厂商具备有效的</w:t>
            </w:r>
            <w:r>
              <w:rPr>
                <w:rFonts w:hint="eastAsia" w:ascii="仿宋_GB2312" w:hAnsi="仿宋_GB2312" w:eastAsia="仿宋_GB2312" w:cs="仿宋_GB2312"/>
                <w:bCs/>
                <w:lang w:bidi="ar"/>
              </w:rPr>
              <w:t>信息安全管理体系认证证书</w:t>
            </w:r>
            <w:r>
              <w:rPr>
                <w:rFonts w:hint="eastAsia" w:ascii="仿宋_GB2312" w:hAnsi="仿宋_GB2312" w:eastAsia="仿宋_GB2312" w:cs="仿宋_GB2312"/>
                <w:bCs/>
              </w:rPr>
              <w:t>得1分，满分1分。</w:t>
            </w:r>
          </w:p>
          <w:p>
            <w:pPr>
              <w:pStyle w:val="297"/>
              <w:ind w:firstLine="420" w:firstLineChars="200"/>
              <w:rPr>
                <w:rFonts w:ascii="仿宋_GB2312" w:hAnsi="仿宋_GB2312" w:eastAsia="仿宋_GB2312" w:cs="仿宋_GB2312"/>
                <w:bCs/>
                <w:sz w:val="21"/>
              </w:rPr>
            </w:pPr>
            <w:r>
              <w:rPr>
                <w:rFonts w:hint="eastAsia" w:ascii="仿宋_GB2312" w:hAnsi="仿宋_GB2312" w:eastAsia="仿宋_GB2312" w:cs="仿宋_GB2312"/>
                <w:bCs/>
                <w:sz w:val="21"/>
                <w:lang w:val="en-US" w:eastAsia="zh-CN"/>
              </w:rPr>
              <w:t>3</w:t>
            </w:r>
            <w:r>
              <w:rPr>
                <w:rFonts w:hint="eastAsia" w:ascii="仿宋_GB2312" w:hAnsi="仿宋_GB2312" w:eastAsia="仿宋_GB2312" w:cs="仿宋_GB2312"/>
                <w:bCs/>
                <w:sz w:val="21"/>
              </w:rPr>
              <w:t>.投标人或投标产品生产厂商具备有效的职业健康安全管理体系认证证书得1分，满分1分。</w:t>
            </w:r>
          </w:p>
          <w:p>
            <w:pPr>
              <w:spacing w:line="400" w:lineRule="exact"/>
              <w:rPr>
                <w:rFonts w:ascii="仿宋_GB2312" w:hAnsi="仿宋_GB2312" w:eastAsia="仿宋_GB2312" w:cs="仿宋_GB2312"/>
              </w:rPr>
            </w:pPr>
            <w:r>
              <w:rPr>
                <w:rFonts w:hint="eastAsia" w:ascii="仿宋_GB2312" w:hAnsi="仿宋_GB2312" w:eastAsia="仿宋_GB2312" w:cs="仿宋_GB2312"/>
                <w:b/>
              </w:rPr>
              <w:t>注：投标人提供证书材料并加盖投标人CA电子签章，否则不予计分。</w:t>
            </w:r>
          </w:p>
        </w:tc>
        <w:tc>
          <w:tcPr>
            <w:tcW w:w="664"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w:t>
            </w:r>
          </w:p>
        </w:tc>
        <w:tc>
          <w:tcPr>
            <w:tcW w:w="1004"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8021" w:type="dxa"/>
            <w:gridSpan w:val="3"/>
            <w:vAlign w:val="center"/>
          </w:tcPr>
          <w:p>
            <w:pPr>
              <w:pStyle w:val="311"/>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664"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33</w:t>
            </w:r>
          </w:p>
        </w:tc>
        <w:tc>
          <w:tcPr>
            <w:tcW w:w="1004" w:type="dxa"/>
            <w:vAlign w:val="center"/>
          </w:tcPr>
          <w:p>
            <w:pPr>
              <w:spacing w:line="360" w:lineRule="exact"/>
              <w:jc w:val="center"/>
              <w:rPr>
                <w:rFonts w:ascii="仿宋_GB2312" w:hAnsi="仿宋_GB2312" w:eastAsia="仿宋_GB2312" w:cs="仿宋_GB2312"/>
              </w:rPr>
            </w:pPr>
          </w:p>
        </w:tc>
      </w:tr>
    </w:tbl>
    <w:tbl>
      <w:tblPr>
        <w:tblStyle w:val="310"/>
        <w:tblpPr w:leftFromText="180" w:rightFromText="180" w:vertAnchor="text" w:horzAnchor="page" w:tblpX="1241" w:tblpY="785"/>
        <w:tblOverlap w:val="never"/>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075"/>
        <w:gridCol w:w="5948"/>
        <w:gridCol w:w="877"/>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9841" w:type="dxa"/>
            <w:gridSpan w:val="5"/>
            <w:shd w:val="clear" w:color="auto" w:fill="D7D7D7"/>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96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rPr>
            </w:pPr>
            <w:r>
              <w:rPr>
                <w:rFonts w:hint="eastAsia" w:ascii="仿宋_GB2312" w:hAnsi="仿宋_GB2312" w:eastAsia="仿宋_GB2312" w:cs="仿宋_GB2312"/>
                <w:b/>
              </w:rPr>
              <w:t>评分项</w:t>
            </w:r>
          </w:p>
        </w:tc>
        <w:tc>
          <w:tcPr>
            <w:tcW w:w="10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rPr>
            </w:pPr>
            <w:r>
              <w:rPr>
                <w:rFonts w:hint="eastAsia" w:ascii="仿宋_GB2312" w:hAnsi="仿宋_GB2312" w:eastAsia="仿宋_GB2312" w:cs="仿宋_GB2312"/>
                <w:b/>
              </w:rPr>
              <w:t>评审因素</w:t>
            </w:r>
          </w:p>
        </w:tc>
        <w:tc>
          <w:tcPr>
            <w:tcW w:w="5948"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rPr>
            </w:pPr>
            <w:r>
              <w:rPr>
                <w:rFonts w:hint="eastAsia" w:ascii="仿宋_GB2312" w:hAnsi="仿宋_GB2312" w:eastAsia="仿宋_GB2312" w:cs="仿宋_GB2312"/>
                <w:b/>
              </w:rPr>
              <w:t>评分标准说明</w:t>
            </w:r>
          </w:p>
        </w:tc>
        <w:tc>
          <w:tcPr>
            <w:tcW w:w="87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rPr>
            </w:pPr>
            <w:r>
              <w:rPr>
                <w:rFonts w:hint="eastAsia" w:ascii="仿宋_GB2312" w:hAnsi="仿宋_GB2312" w:eastAsia="仿宋_GB2312" w:cs="仿宋_GB2312"/>
                <w:b/>
              </w:rPr>
              <w:t>分值</w:t>
            </w:r>
          </w:p>
        </w:tc>
        <w:tc>
          <w:tcPr>
            <w:tcW w:w="9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966" w:type="dxa"/>
            <w:vMerge w:val="restart"/>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bCs/>
              </w:rPr>
              <w:t>项目实施方案分</w:t>
            </w:r>
          </w:p>
        </w:tc>
        <w:tc>
          <w:tcPr>
            <w:tcW w:w="10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rPr>
            </w:pPr>
            <w:r>
              <w:rPr>
                <w:rFonts w:hint="eastAsia" w:ascii="仿宋_GB2312" w:hAnsi="仿宋_GB2312" w:eastAsia="仿宋_GB2312" w:cs="仿宋_GB2312"/>
                <w:b/>
                <w:bCs/>
              </w:rPr>
              <w:t>项目实施方案</w:t>
            </w:r>
          </w:p>
        </w:tc>
        <w:tc>
          <w:tcPr>
            <w:tcW w:w="5948" w:type="dxa"/>
            <w:vAlign w:val="center"/>
          </w:tcPr>
          <w:p>
            <w:pPr>
              <w:keepNext w:val="0"/>
              <w:keepLines w:val="0"/>
              <w:pageBreakBefore w:val="0"/>
              <w:widowControl/>
              <w:kinsoku/>
              <w:wordWrap/>
              <w:overflowPunct/>
              <w:topLinePunct w:val="0"/>
              <w:autoSpaceDE/>
              <w:autoSpaceDN/>
              <w:bidi w:val="0"/>
              <w:snapToGrid/>
              <w:spacing w:line="400" w:lineRule="exact"/>
              <w:ind w:firstLine="422" w:firstLineChars="200"/>
              <w:jc w:val="left"/>
              <w:outlineLvl w:val="9"/>
              <w:rPr>
                <w:rFonts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在满足二档的基础上，</w:t>
            </w:r>
            <w:r>
              <w:rPr>
                <w:rFonts w:hint="eastAsia" w:ascii="仿宋_GB2312" w:hAnsi="仿宋_GB2312" w:eastAsia="仿宋_GB2312" w:cs="仿宋_GB2312"/>
                <w:color w:val="auto"/>
                <w:lang w:bidi="ar"/>
              </w:rPr>
              <w:t>项目管理方案、项目管理组织机构图、项目实施进度计划、质量保证措施、项目风险管理措施都能</w:t>
            </w:r>
            <w:r>
              <w:rPr>
                <w:rFonts w:hint="eastAsia" w:ascii="仿宋_GB2312" w:hAnsi="仿宋_GB2312" w:eastAsia="仿宋_GB2312" w:cs="仿宋_GB2312"/>
                <w:color w:val="auto"/>
              </w:rPr>
              <w:t>阐述详细全面，切合实际，科学合理，方案先进，明确且符合本次采购需求，对各项关键工作安排合理；对</w:t>
            </w:r>
            <w:r>
              <w:rPr>
                <w:rFonts w:hint="eastAsia" w:ascii="仿宋_GB2312" w:hAnsi="仿宋_GB2312" w:eastAsia="仿宋_GB2312" w:cs="仿宋_GB2312"/>
              </w:rPr>
              <w:t>本项目的风险预见、风险应对措施完备，有提出具有建设性的方案优化建议；</w:t>
            </w:r>
            <w:bookmarkEnd w:id="3"/>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highlight w:val="yellow"/>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13</w:t>
            </w:r>
            <w:r>
              <w:rPr>
                <w:rFonts w:hint="eastAsia" w:ascii="仿宋_GB2312" w:hAnsi="仿宋_GB2312" w:eastAsia="仿宋_GB2312" w:cs="仿宋_GB2312"/>
                <w:b/>
                <w:bCs/>
              </w:rPr>
              <w:t>分）：</w:t>
            </w:r>
            <w:r>
              <w:rPr>
                <w:rFonts w:hint="eastAsia" w:ascii="仿宋_GB2312" w:hAnsi="仿宋_GB2312" w:eastAsia="仿宋_GB2312" w:cs="仿宋_GB2312"/>
              </w:rPr>
              <w:t>项目实施方案详细完整，项目实施人员配备较合理、分工明确，技术服务内容和措施完善,具备较强的操作性，根据业务系统部署现状，提出合理化改进方案，能较好保障项目的实施需要;</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highlight w:val="none"/>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项目实施方案可行，拟投入的人力资源和技术力量满足项目的实施需要，技术服务内容完整、措施可行</w:t>
            </w:r>
            <w:r>
              <w:rPr>
                <w:rFonts w:hint="eastAsia" w:ascii="仿宋_GB2312" w:hAnsi="仿宋_GB2312" w:eastAsia="仿宋_GB2312" w:cs="仿宋_GB2312"/>
                <w:highlight w:val="none"/>
              </w:rPr>
              <w:t>;</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bCs/>
              </w:rPr>
            </w:pPr>
            <w:r>
              <w:rPr>
                <w:rFonts w:hint="eastAsia" w:ascii="仿宋_GB2312" w:hAnsi="仿宋_GB2312" w:eastAsia="仿宋_GB2312" w:cs="仿宋_GB2312"/>
                <w:b/>
                <w:bCs/>
              </w:rPr>
              <w:t>四档（3分）：</w:t>
            </w:r>
            <w:r>
              <w:rPr>
                <w:rFonts w:hint="eastAsia" w:ascii="仿宋_GB2312" w:hAnsi="仿宋_GB2312" w:eastAsia="仿宋_GB2312" w:cs="仿宋_GB2312"/>
              </w:rPr>
              <w:t>项目实施方案简单，考虑有欠缺、基本能保障项目实施。</w:t>
            </w:r>
          </w:p>
          <w:p>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bCs/>
              </w:rPr>
              <w:t>注：1.该方案内容可以包括：（1）人员配置；（2）职责分工；（3）风险应对措施;</w:t>
            </w:r>
            <w:r>
              <w:rPr>
                <w:rFonts w:hint="eastAsia" w:ascii="仿宋_GB2312" w:hAnsi="仿宋_GB2312" w:eastAsia="仿宋_GB2312" w:cs="仿宋_GB2312"/>
                <w:b w:val="0"/>
                <w:bCs w:val="0"/>
                <w:color w:val="auto"/>
              </w:rPr>
              <w:t>（</w:t>
            </w:r>
            <w:r>
              <w:rPr>
                <w:rFonts w:hint="eastAsia" w:ascii="仿宋_GB2312" w:hAnsi="仿宋_GB2312" w:eastAsia="仿宋_GB2312" w:cs="仿宋_GB2312"/>
                <w:b/>
                <w:bCs/>
                <w:color w:val="auto"/>
              </w:rPr>
              <w:t>4）</w:t>
            </w:r>
            <w:r>
              <w:rPr>
                <w:rFonts w:hint="eastAsia" w:ascii="仿宋_GB2312" w:hAnsi="仿宋_GB2312" w:eastAsia="仿宋_GB2312" w:cs="仿宋_GB2312"/>
                <w:b/>
                <w:bCs/>
                <w:color w:val="auto"/>
                <w:lang w:bidi="ar"/>
              </w:rPr>
              <w:t>项目管理方案；（5）项目管理组织机构图；（6）项目实施进度计划</w:t>
            </w:r>
            <w:r>
              <w:rPr>
                <w:rFonts w:hint="eastAsia" w:ascii="仿宋_GB2312" w:hAnsi="仿宋_GB2312" w:eastAsia="仿宋_GB2312" w:cs="仿宋_GB2312"/>
                <w:b/>
                <w:bCs/>
                <w:color w:val="auto"/>
                <w:lang w:eastAsia="zh-CN" w:bidi="ar"/>
              </w:rPr>
              <w:t>。</w:t>
            </w:r>
          </w:p>
          <w:p>
            <w:pPr>
              <w:pStyle w:val="313"/>
              <w:keepNext w:val="0"/>
              <w:keepLines w:val="0"/>
              <w:pageBreakBefore w:val="0"/>
              <w:kinsoku/>
              <w:wordWrap/>
              <w:overflowPunct/>
              <w:topLinePunct w:val="0"/>
              <w:autoSpaceDE/>
              <w:autoSpaceDN/>
              <w:bidi w:val="0"/>
              <w:snapToGrid/>
              <w:spacing w:before="0" w:after="0" w:line="400" w:lineRule="exact"/>
              <w:ind w:firstLine="422" w:firstLineChars="200"/>
              <w:outlineLvl w:val="9"/>
              <w:rPr>
                <w:rFonts w:ascii="仿宋_GB2312" w:hAnsi="仿宋_GB2312" w:eastAsia="仿宋_GB2312" w:cs="仿宋_GB2312"/>
                <w:bCs w:val="0"/>
                <w:spacing w:val="0"/>
                <w:kern w:val="2"/>
                <w:sz w:val="21"/>
              </w:rPr>
            </w:pPr>
            <w:r>
              <w:rPr>
                <w:rFonts w:hint="eastAsia" w:ascii="仿宋_GB2312" w:hAnsi="仿宋_GB2312" w:eastAsia="仿宋_GB2312" w:cs="仿宋_GB2312"/>
                <w:b/>
                <w:spacing w:val="0"/>
                <w:kern w:val="2"/>
                <w:sz w:val="21"/>
              </w:rPr>
              <w:t>2.未提供方案或提供的内容与本项目无关的得0分。</w:t>
            </w:r>
          </w:p>
        </w:tc>
        <w:tc>
          <w:tcPr>
            <w:tcW w:w="87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8</w:t>
            </w:r>
          </w:p>
        </w:tc>
        <w:tc>
          <w:tcPr>
            <w:tcW w:w="9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val="0"/>
                <w:bCs w:val="0"/>
              </w:rPr>
              <w:t>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966" w:type="dxa"/>
            <w:vMerge w:val="continue"/>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p>
        </w:tc>
        <w:tc>
          <w:tcPr>
            <w:tcW w:w="10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sz w:val="22"/>
                <w:szCs w:val="28"/>
              </w:rPr>
            </w:pPr>
            <w:r>
              <w:rPr>
                <w:rFonts w:hint="eastAsia" w:ascii="仿宋_GB2312" w:hAnsi="仿宋_GB2312" w:eastAsia="仿宋_GB2312" w:cs="仿宋_GB2312"/>
                <w:b/>
                <w:bCs/>
                <w:color w:val="auto"/>
                <w:szCs w:val="24"/>
                <w:highlight w:val="none"/>
                <w:lang w:val="en-US" w:eastAsia="zh-CN"/>
              </w:rPr>
              <w:t>安装调试方案</w:t>
            </w:r>
          </w:p>
        </w:tc>
        <w:tc>
          <w:tcPr>
            <w:tcW w:w="5948" w:type="dxa"/>
            <w:vAlign w:val="center"/>
          </w:tcPr>
          <w:p>
            <w:pPr>
              <w:spacing w:line="440" w:lineRule="exact"/>
              <w:ind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一档（18分）：</w:t>
            </w:r>
            <w:r>
              <w:rPr>
                <w:rFonts w:hint="eastAsia" w:ascii="仿宋_GB2312" w:hAnsi="仿宋_GB2312" w:eastAsia="仿宋_GB2312" w:cs="仿宋_GB2312"/>
                <w:szCs w:val="24"/>
                <w:highlight w:val="none"/>
              </w:rPr>
              <w:t>运行调试步骤和要点描述详细全面，且有详细的记录，切合实际，科学合理，运行调试程序上的各个参数及节点的设置符合相关系统接口的设置，方案先进，须基于实际系统环境和资源，</w:t>
            </w:r>
            <w:r>
              <w:rPr>
                <w:rFonts w:hint="eastAsia" w:ascii="仿宋_GB2312" w:hAnsi="仿宋_GB2312" w:eastAsia="仿宋_GB2312" w:cs="仿宋_GB2312"/>
                <w:szCs w:val="24"/>
                <w:highlight w:val="none"/>
                <w:lang w:eastAsia="zh-CN"/>
              </w:rPr>
              <w:t>可</w:t>
            </w:r>
            <w:r>
              <w:rPr>
                <w:rFonts w:hint="eastAsia" w:ascii="仿宋_GB2312" w:hAnsi="仿宋_GB2312" w:eastAsia="仿宋_GB2312" w:cs="仿宋_GB2312"/>
                <w:szCs w:val="24"/>
                <w:highlight w:val="none"/>
              </w:rPr>
              <w:t>确保其可行性和实用性，</w:t>
            </w:r>
            <w:r>
              <w:rPr>
                <w:rFonts w:hint="eastAsia" w:ascii="仿宋_GB2312" w:hAnsi="仿宋_GB2312" w:eastAsia="仿宋_GB2312" w:cs="仿宋_GB2312"/>
                <w:szCs w:val="24"/>
                <w:highlight w:val="none"/>
                <w:lang w:eastAsia="zh-CN"/>
              </w:rPr>
              <w:t>能</w:t>
            </w:r>
            <w:r>
              <w:rPr>
                <w:rFonts w:hint="eastAsia" w:ascii="仿宋_GB2312" w:hAnsi="仿宋_GB2312" w:eastAsia="仿宋_GB2312" w:cs="仿宋_GB2312"/>
                <w:szCs w:val="24"/>
                <w:highlight w:val="none"/>
              </w:rPr>
              <w:t>展示出对需求的适应性，包括灵活性和可扩展性，支持集成和部署</w:t>
            </w:r>
            <w:r>
              <w:rPr>
                <w:rFonts w:hint="eastAsia" w:ascii="仿宋_GB2312" w:hAnsi="仿宋_GB2312" w:eastAsia="仿宋_GB2312" w:cs="仿宋_GB2312"/>
                <w:szCs w:val="24"/>
                <w:highlight w:val="none"/>
                <w:lang w:eastAsia="zh-CN"/>
              </w:rPr>
              <w:t>。</w:t>
            </w:r>
          </w:p>
          <w:p>
            <w:pPr>
              <w:widowControl/>
              <w:spacing w:line="44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lang w:eastAsia="zh-CN"/>
              </w:rPr>
              <w:t>二档</w:t>
            </w:r>
            <w:r>
              <w:rPr>
                <w:rFonts w:hint="eastAsia" w:ascii="仿宋_GB2312" w:hAnsi="仿宋_GB2312" w:eastAsia="仿宋_GB2312" w:cs="仿宋_GB2312"/>
                <w:b/>
                <w:bCs/>
                <w:color w:val="auto"/>
                <w:highlight w:val="none"/>
                <w:lang w:val="en-US" w:eastAsia="zh-CN"/>
              </w:rPr>
              <w:t>（13分）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val="0"/>
                <w:bCs w:val="0"/>
                <w:highlight w:val="none"/>
              </w:rPr>
              <w:t>运行调试步骤和要点描述较详细可行，</w:t>
            </w:r>
            <w:r>
              <w:rPr>
                <w:rFonts w:hint="eastAsia" w:ascii="仿宋_GB2312" w:hAnsi="仿宋_GB2312" w:eastAsia="仿宋_GB2312" w:cs="仿宋_GB2312"/>
                <w:b w:val="0"/>
                <w:bCs w:val="0"/>
                <w:highlight w:val="none"/>
                <w:lang w:eastAsia="zh-CN"/>
              </w:rPr>
              <w:t>有较</w:t>
            </w:r>
            <w:r>
              <w:rPr>
                <w:rFonts w:hint="eastAsia" w:ascii="仿宋_GB2312" w:hAnsi="仿宋_GB2312" w:eastAsia="仿宋_GB2312" w:cs="仿宋_GB2312"/>
                <w:b w:val="0"/>
                <w:bCs w:val="0"/>
                <w:highlight w:val="none"/>
              </w:rPr>
              <w:t>充分</w:t>
            </w:r>
            <w:r>
              <w:rPr>
                <w:rFonts w:hint="eastAsia" w:ascii="仿宋_GB2312" w:hAnsi="仿宋_GB2312" w:eastAsia="仿宋_GB2312" w:cs="仿宋_GB2312"/>
                <w:b w:val="0"/>
                <w:bCs w:val="0"/>
                <w:highlight w:val="none"/>
                <w:lang w:eastAsia="zh-CN"/>
              </w:rPr>
              <w:t>阐述</w:t>
            </w:r>
            <w:r>
              <w:rPr>
                <w:rFonts w:hint="eastAsia" w:ascii="仿宋_GB2312" w:hAnsi="仿宋_GB2312" w:eastAsia="仿宋_GB2312" w:cs="仿宋_GB2312"/>
                <w:b w:val="0"/>
                <w:bCs w:val="0"/>
                <w:highlight w:val="none"/>
              </w:rPr>
              <w:t>，且能够充分理解项目建设背景，对需求有</w:t>
            </w:r>
            <w:r>
              <w:rPr>
                <w:rFonts w:hint="eastAsia" w:ascii="仿宋_GB2312" w:hAnsi="仿宋_GB2312" w:eastAsia="仿宋_GB2312" w:cs="仿宋_GB2312"/>
                <w:b w:val="0"/>
                <w:bCs w:val="0"/>
                <w:highlight w:val="none"/>
                <w:lang w:eastAsia="zh-CN"/>
              </w:rPr>
              <w:t>较为</w:t>
            </w:r>
            <w:r>
              <w:rPr>
                <w:rFonts w:hint="eastAsia" w:ascii="仿宋_GB2312" w:hAnsi="仿宋_GB2312" w:eastAsia="仿宋_GB2312" w:cs="仿宋_GB2312"/>
                <w:b w:val="0"/>
                <w:bCs w:val="0"/>
                <w:highlight w:val="none"/>
              </w:rPr>
              <w:t>深入分析，</w:t>
            </w:r>
            <w:r>
              <w:rPr>
                <w:rFonts w:hint="eastAsia" w:ascii="仿宋_GB2312" w:hAnsi="仿宋_GB2312" w:eastAsia="仿宋_GB2312" w:cs="仿宋_GB2312"/>
                <w:b w:val="0"/>
                <w:bCs w:val="0"/>
                <w:highlight w:val="none"/>
                <w:lang w:val="en-US" w:eastAsia="zh-CN"/>
              </w:rPr>
              <w:t>安装、运行、调试</w:t>
            </w:r>
            <w:r>
              <w:rPr>
                <w:rFonts w:hint="eastAsia" w:ascii="仿宋_GB2312" w:hAnsi="仿宋_GB2312" w:eastAsia="仿宋_GB2312" w:cs="仿宋_GB2312"/>
                <w:b w:val="0"/>
                <w:bCs w:val="0"/>
                <w:highlight w:val="none"/>
              </w:rPr>
              <w:t>方案思路清晰、科学合理、内容系统全面、完整详细、实用可行、满足项目需求</w:t>
            </w:r>
            <w:r>
              <w:rPr>
                <w:rFonts w:hint="eastAsia" w:ascii="仿宋_GB2312" w:hAnsi="仿宋_GB2312" w:eastAsia="仿宋_GB2312" w:cs="仿宋_GB2312"/>
                <w:color w:val="auto"/>
                <w:szCs w:val="24"/>
                <w:highlight w:val="none"/>
                <w:lang w:eastAsia="zh-CN"/>
              </w:rPr>
              <w:t>。</w:t>
            </w:r>
          </w:p>
          <w:p>
            <w:pPr>
              <w:widowControl/>
              <w:spacing w:line="44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pacing w:val="0"/>
                <w:kern w:val="2"/>
                <w:sz w:val="21"/>
                <w:szCs w:val="24"/>
                <w:highlight w:val="none"/>
                <w:lang w:val="en-US" w:eastAsia="zh-CN" w:bidi="ar-SA"/>
              </w:rPr>
              <w:t>三档（8分）：</w:t>
            </w:r>
            <w:r>
              <w:rPr>
                <w:rFonts w:hint="eastAsia" w:ascii="仿宋_GB2312" w:hAnsi="仿宋_GB2312" w:eastAsia="仿宋_GB2312" w:cs="仿宋_GB2312"/>
                <w:b w:val="0"/>
                <w:bCs w:val="0"/>
                <w:highlight w:val="none"/>
              </w:rPr>
              <w:t>运行调试方案</w:t>
            </w:r>
            <w:r>
              <w:rPr>
                <w:rFonts w:hint="eastAsia" w:ascii="仿宋_GB2312" w:hAnsi="仿宋_GB2312" w:eastAsia="仿宋_GB2312" w:cs="仿宋_GB2312"/>
                <w:b w:val="0"/>
                <w:bCs w:val="0"/>
                <w:highlight w:val="none"/>
                <w:lang w:eastAsia="zh-CN"/>
              </w:rPr>
              <w:t>中</w:t>
            </w:r>
            <w:r>
              <w:rPr>
                <w:rFonts w:hint="eastAsia" w:ascii="仿宋_GB2312" w:hAnsi="仿宋_GB2312" w:eastAsia="仿宋_GB2312" w:cs="仿宋_GB2312"/>
                <w:b w:val="0"/>
                <w:bCs w:val="0"/>
                <w:highlight w:val="none"/>
              </w:rPr>
              <w:t>认识与理解描述基本满足采购需求，</w:t>
            </w:r>
            <w:r>
              <w:rPr>
                <w:rFonts w:hint="eastAsia" w:ascii="仿宋_GB2312" w:hAnsi="仿宋_GB2312" w:eastAsia="仿宋_GB2312" w:cs="仿宋_GB2312"/>
                <w:b w:val="0"/>
                <w:bCs w:val="0"/>
                <w:highlight w:val="none"/>
                <w:lang w:val="en-US" w:eastAsia="zh-CN"/>
              </w:rPr>
              <w:t>安装、运行、调试</w:t>
            </w:r>
            <w:r>
              <w:rPr>
                <w:rFonts w:hint="eastAsia" w:ascii="仿宋_GB2312" w:hAnsi="仿宋_GB2312" w:eastAsia="仿宋_GB2312" w:cs="仿宋_GB2312"/>
                <w:b w:val="0"/>
                <w:bCs w:val="0"/>
                <w:highlight w:val="none"/>
              </w:rPr>
              <w:t>内容完整、措施可行</w:t>
            </w:r>
            <w:r>
              <w:rPr>
                <w:rFonts w:hint="eastAsia" w:ascii="仿宋_GB2312" w:hAnsi="仿宋_GB2312" w:eastAsia="仿宋_GB2312" w:cs="仿宋_GB2312"/>
                <w:b w:val="0"/>
                <w:bCs w:val="0"/>
                <w:highlight w:val="none"/>
                <w:lang w:eastAsia="zh-CN"/>
              </w:rPr>
              <w:t>，</w:t>
            </w:r>
            <w:r>
              <w:rPr>
                <w:rFonts w:hint="eastAsia" w:ascii="仿宋_GB2312" w:hAnsi="仿宋_GB2312" w:eastAsia="仿宋_GB2312" w:cs="仿宋_GB2312"/>
                <w:b w:val="0"/>
                <w:bCs w:val="0"/>
                <w:highlight w:val="none"/>
              </w:rPr>
              <w:t>科学合理性较弱</w:t>
            </w:r>
            <w:r>
              <w:rPr>
                <w:rFonts w:hint="eastAsia" w:ascii="仿宋_GB2312" w:hAnsi="仿宋_GB2312" w:eastAsia="仿宋_GB2312" w:cs="仿宋_GB2312"/>
                <w:color w:val="auto"/>
                <w:szCs w:val="24"/>
                <w:highlight w:val="none"/>
              </w:rPr>
              <w:t>。</w:t>
            </w:r>
          </w:p>
          <w:p>
            <w:pPr>
              <w:keepNext w:val="0"/>
              <w:keepLines w:val="0"/>
              <w:pageBreakBefore w:val="0"/>
              <w:widowControl w:val="0"/>
              <w:kinsoku/>
              <w:wordWrap/>
              <w:overflowPunct/>
              <w:topLinePunct w:val="0"/>
              <w:autoSpaceDE/>
              <w:autoSpaceDN/>
              <w:bidi w:val="0"/>
              <w:snapToGrid/>
              <w:spacing w:before="0" w:after="0" w:line="440" w:lineRule="exact"/>
              <w:ind w:firstLineChars="200"/>
              <w:rPr>
                <w:rFonts w:hint="eastAsia" w:ascii="仿宋_GB2312" w:hAnsi="仿宋_GB2312" w:eastAsia="仿宋_GB2312" w:cs="仿宋_GB2312"/>
                <w:b w:val="0"/>
                <w:bCs w:val="0"/>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四档（5分）：</w:t>
            </w:r>
            <w:r>
              <w:rPr>
                <w:rFonts w:hint="eastAsia" w:ascii="仿宋_GB2312" w:hAnsi="仿宋_GB2312" w:eastAsia="仿宋_GB2312" w:cs="仿宋_GB2312"/>
                <w:b w:val="0"/>
                <w:bCs w:val="0"/>
                <w:color w:val="auto"/>
                <w:spacing w:val="0"/>
                <w:kern w:val="2"/>
                <w:sz w:val="21"/>
                <w:szCs w:val="24"/>
                <w:highlight w:val="none"/>
                <w:lang w:val="en-US" w:eastAsia="zh-CN" w:bidi="ar-SA"/>
              </w:rPr>
              <w:t>方案基本满足采购需求内容，可行性一般，描述较简单。</w:t>
            </w:r>
          </w:p>
          <w:p>
            <w:pPr>
              <w:keepNext w:val="0"/>
              <w:keepLines w:val="0"/>
              <w:pageBreakBefore w:val="0"/>
              <w:widowControl w:val="0"/>
              <w:kinsoku/>
              <w:wordWrap/>
              <w:overflowPunct/>
              <w:topLinePunct w:val="0"/>
              <w:autoSpaceDE/>
              <w:autoSpaceDN/>
              <w:bidi w:val="0"/>
              <w:snapToGrid/>
              <w:spacing w:before="0" w:after="0" w:line="440" w:lineRule="exact"/>
              <w:ind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w:t>
            </w:r>
            <w:r>
              <w:rPr>
                <w:rFonts w:hint="eastAsia" w:ascii="仿宋_GB2312" w:hAnsi="仿宋_GB2312" w:eastAsia="仿宋_GB2312" w:cs="仿宋_GB2312"/>
                <w:b/>
                <w:bCs/>
                <w:color w:val="auto"/>
                <w:spacing w:val="0"/>
                <w:kern w:val="2"/>
                <w:sz w:val="21"/>
                <w:szCs w:val="21"/>
                <w:highlight w:val="none"/>
              </w:rPr>
              <w:t>1.该方案内容可以包括：</w:t>
            </w:r>
            <w:r>
              <w:rPr>
                <w:rFonts w:hint="eastAsia" w:ascii="仿宋_GB2312" w:hAnsi="仿宋_GB2312" w:eastAsia="仿宋_GB2312" w:cs="仿宋_GB2312"/>
                <w:b/>
                <w:bCs/>
                <w:color w:val="auto"/>
                <w:spacing w:val="0"/>
                <w:kern w:val="2"/>
                <w:sz w:val="21"/>
                <w:szCs w:val="24"/>
                <w:highlight w:val="none"/>
                <w:lang w:val="en-US" w:eastAsia="zh-CN" w:bidi="ar-SA"/>
              </w:rPr>
              <w:t>（1）运行方案；（2）调试方案；（3）提供本项目的针对性方案。</w:t>
            </w:r>
          </w:p>
          <w:p>
            <w:pPr>
              <w:keepNext w:val="0"/>
              <w:keepLines w:val="0"/>
              <w:pageBreakBefore w:val="0"/>
              <w:kinsoku/>
              <w:wordWrap/>
              <w:overflowPunct/>
              <w:topLinePunct w:val="0"/>
              <w:autoSpaceDE/>
              <w:autoSpaceDN/>
              <w:bidi w:val="0"/>
              <w:snapToGrid/>
              <w:spacing w:before="0" w:after="0" w:line="440" w:lineRule="exact"/>
              <w:ind w:firstLineChars="0"/>
              <w:outlineLvl w:val="9"/>
              <w:rPr>
                <w:rFonts w:ascii="仿宋_GB2312" w:hAnsi="仿宋_GB2312" w:eastAsia="仿宋_GB2312" w:cs="仿宋_GB2312"/>
                <w:b/>
                <w:spacing w:val="0"/>
                <w:kern w:val="2"/>
                <w:sz w:val="21"/>
                <w:szCs w:val="21"/>
              </w:rPr>
            </w:pPr>
            <w:r>
              <w:rPr>
                <w:rFonts w:hint="eastAsia" w:ascii="仿宋_GB2312" w:hAnsi="仿宋_GB2312" w:eastAsia="仿宋_GB2312" w:cs="仿宋_GB2312"/>
                <w:b/>
                <w:bCs/>
                <w:color w:val="auto"/>
                <w:spacing w:val="0"/>
                <w:kern w:val="2"/>
                <w:sz w:val="21"/>
                <w:szCs w:val="24"/>
                <w:highlight w:val="none"/>
                <w:lang w:val="en-US" w:eastAsia="zh-CN" w:bidi="ar-SA"/>
              </w:rPr>
              <w:t>2.</w:t>
            </w:r>
            <w:r>
              <w:rPr>
                <w:rFonts w:hint="default" w:ascii="仿宋_GB2312" w:hAnsi="仿宋_GB2312" w:eastAsia="仿宋_GB2312" w:cs="仿宋_GB2312"/>
                <w:b/>
                <w:bCs/>
                <w:color w:val="auto"/>
                <w:spacing w:val="0"/>
                <w:kern w:val="2"/>
                <w:sz w:val="21"/>
                <w:szCs w:val="24"/>
                <w:highlight w:val="none"/>
                <w:lang w:val="en-US" w:eastAsia="zh-CN" w:bidi="ar-SA"/>
              </w:rPr>
              <w:t>未提供方案或提供的内容与本项目无关的得0分。</w:t>
            </w:r>
          </w:p>
        </w:tc>
        <w:tc>
          <w:tcPr>
            <w:tcW w:w="87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8</w:t>
            </w:r>
          </w:p>
        </w:tc>
        <w:tc>
          <w:tcPr>
            <w:tcW w:w="9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val="0"/>
                <w:bCs w:val="0"/>
                <w:color w:val="auto"/>
                <w:szCs w:val="24"/>
                <w:highlight w:val="none"/>
                <w:lang w:val="en-US" w:eastAsia="zh-CN"/>
              </w:rPr>
              <w:t>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bCs/>
              </w:rPr>
              <w:t>技术培训方案分</w:t>
            </w:r>
          </w:p>
        </w:tc>
        <w:tc>
          <w:tcPr>
            <w:tcW w:w="1075"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bCs/>
              </w:rPr>
              <w:t>技术培训方案</w:t>
            </w:r>
          </w:p>
        </w:tc>
        <w:tc>
          <w:tcPr>
            <w:tcW w:w="5948" w:type="dxa"/>
            <w:vAlign w:val="center"/>
          </w:tcPr>
          <w:p>
            <w:pPr>
              <w:keepNext w:val="0"/>
              <w:keepLines w:val="0"/>
              <w:pageBreakBefore w:val="0"/>
              <w:widowControl/>
              <w:kinsoku/>
              <w:wordWrap/>
              <w:overflowPunct/>
              <w:topLinePunct w:val="0"/>
              <w:autoSpaceDE/>
              <w:autoSpaceDN/>
              <w:bidi w:val="0"/>
              <w:snapToGrid/>
              <w:spacing w:line="440" w:lineRule="exact"/>
              <w:ind w:firstLine="422" w:firstLineChars="200"/>
              <w:outlineLvl w:val="9"/>
              <w:rPr>
                <w:rFonts w:hint="eastAsia"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kern w:val="0"/>
              </w:rPr>
              <w:t>提供免费的技术培训方案，</w:t>
            </w:r>
            <w:r>
              <w:rPr>
                <w:rFonts w:hint="eastAsia" w:ascii="仿宋_GB2312" w:hAnsi="仿宋_GB2312" w:eastAsia="仿宋_GB2312" w:cs="仿宋_GB2312"/>
              </w:rPr>
              <w:t>完善的培训方案，包括培训方式、时间、地点、人员、培训内容，培训方案内容具体、完整、详细、全面、可行。</w:t>
            </w:r>
            <w:r>
              <w:rPr>
                <w:rFonts w:hint="eastAsia" w:ascii="仿宋_GB2312" w:hAnsi="仿宋_GB2312" w:eastAsia="仿宋_GB2312" w:cs="仿宋_GB2312"/>
                <w:kern w:val="0"/>
              </w:rPr>
              <w:t>包括但不限于软件系统操作、日常运维等</w:t>
            </w:r>
            <w:r>
              <w:rPr>
                <w:rFonts w:hint="eastAsia" w:ascii="仿宋_GB2312" w:hAnsi="仿宋_GB2312" w:eastAsia="仿宋_GB2312" w:cs="仿宋_GB2312"/>
              </w:rPr>
              <w:t>，培训内容针对性强，培训课时充足；能提供在线培训平台（平台上已有配套课程视频、课程文档等培训资源）为学校提供在线培训或自主学习；</w:t>
            </w:r>
          </w:p>
          <w:p>
            <w:pPr>
              <w:keepNext w:val="0"/>
              <w:keepLines w:val="0"/>
              <w:pageBreakBefore w:val="0"/>
              <w:widowControl/>
              <w:kinsoku/>
              <w:wordWrap/>
              <w:overflowPunct/>
              <w:topLinePunct w:val="0"/>
              <w:autoSpaceDE/>
              <w:autoSpaceDN/>
              <w:bidi w:val="0"/>
              <w:snapToGrid/>
              <w:spacing w:line="440" w:lineRule="exact"/>
              <w:ind w:firstLine="422" w:firstLineChars="200"/>
              <w:outlineLvl w:val="9"/>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培训方式及培训内容较好服务本项目，能够针对项目建设的内容日常维护检修、故障排查、软件使用等制定较详细培训方案且培训课时较充足；</w:t>
            </w:r>
          </w:p>
          <w:p>
            <w:pPr>
              <w:keepNext w:val="0"/>
              <w:keepLines w:val="0"/>
              <w:pageBreakBefore w:val="0"/>
              <w:widowControl/>
              <w:kinsoku/>
              <w:wordWrap/>
              <w:overflowPunct/>
              <w:topLinePunct w:val="0"/>
              <w:autoSpaceDE/>
              <w:autoSpaceDN/>
              <w:bidi w:val="0"/>
              <w:snapToGrid/>
              <w:spacing w:line="440" w:lineRule="exact"/>
              <w:ind w:firstLine="422" w:firstLineChars="200"/>
              <w:outlineLvl w:val="9"/>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培训方案满足采购需求，内容简单。</w:t>
            </w:r>
          </w:p>
          <w:p>
            <w:pPr>
              <w:pStyle w:val="311"/>
              <w:keepNext w:val="0"/>
              <w:keepLines w:val="0"/>
              <w:pageBreakBefore w:val="0"/>
              <w:kinsoku/>
              <w:wordWrap/>
              <w:overflowPunct/>
              <w:topLinePunct w:val="0"/>
              <w:autoSpaceDE/>
              <w:autoSpaceDN/>
              <w:bidi w:val="0"/>
              <w:snapToGrid/>
              <w:spacing w:line="440" w:lineRule="exact"/>
              <w:ind w:firstLine="422" w:firstLineChars="200"/>
              <w:outlineLvl w:val="9"/>
              <w:rPr>
                <w:rFonts w:ascii="仿宋_GB2312" w:hAnsi="仿宋_GB2312" w:eastAsia="仿宋_GB2312" w:cs="仿宋_GB2312"/>
                <w:b/>
                <w:bCs/>
                <w:szCs w:val="24"/>
              </w:rPr>
            </w:pPr>
            <w:r>
              <w:rPr>
                <w:rFonts w:hint="eastAsia" w:ascii="仿宋_GB2312" w:hAnsi="仿宋_GB2312" w:eastAsia="仿宋_GB2312" w:cs="仿宋_GB2312"/>
                <w:b/>
              </w:rPr>
              <w:t>注：未提供方案或提供的内容与本项目无关的得0分。</w:t>
            </w:r>
          </w:p>
        </w:tc>
        <w:tc>
          <w:tcPr>
            <w:tcW w:w="87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5</w:t>
            </w:r>
          </w:p>
        </w:tc>
        <w:tc>
          <w:tcPr>
            <w:tcW w:w="9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val="0"/>
                <w:bCs w:val="0"/>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6"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bCs/>
              </w:rPr>
              <w:t>售后服务方案分</w:t>
            </w:r>
          </w:p>
        </w:tc>
        <w:tc>
          <w:tcPr>
            <w:tcW w:w="1075" w:type="dxa"/>
            <w:vAlign w:val="center"/>
          </w:tcPr>
          <w:p>
            <w:pPr>
              <w:keepNext w:val="0"/>
              <w:keepLines w:val="0"/>
              <w:pageBreakBefore w:val="0"/>
              <w:widowControl/>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bCs/>
              </w:rPr>
              <w:t>售后服务方案</w:t>
            </w:r>
          </w:p>
        </w:tc>
        <w:tc>
          <w:tcPr>
            <w:tcW w:w="5948" w:type="dxa"/>
            <w:vAlign w:val="center"/>
          </w:tcPr>
          <w:p>
            <w:pPr>
              <w:keepNext w:val="0"/>
              <w:keepLines w:val="0"/>
              <w:pageBreakBefore w:val="0"/>
              <w:kinsoku/>
              <w:wordWrap/>
              <w:overflowPunct/>
              <w:topLinePunct w:val="0"/>
              <w:autoSpaceDE/>
              <w:autoSpaceDN/>
              <w:bidi w:val="0"/>
              <w:adjustRightInd w:val="0"/>
              <w:snapToGrid/>
              <w:spacing w:line="440" w:lineRule="exact"/>
              <w:ind w:firstLine="422" w:firstLineChars="200"/>
              <w:textAlignment w:val="baseline"/>
              <w:outlineLvl w:val="9"/>
              <w:rPr>
                <w:rFonts w:ascii="仿宋_GB2312" w:hAnsi="仿宋_GB2312" w:eastAsia="仿宋_GB2312" w:cs="仿宋_GB2312"/>
                <w:szCs w:val="21"/>
              </w:rPr>
            </w:pPr>
            <w:r>
              <w:rPr>
                <w:rFonts w:hint="eastAsia" w:ascii="仿宋_GB2312" w:hAnsi="仿宋_GB2312" w:eastAsia="仿宋_GB2312" w:cs="仿宋_GB2312"/>
                <w:b/>
                <w:bCs/>
                <w:szCs w:val="21"/>
              </w:rPr>
              <w:t>一档（1</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w:t>
            </w:r>
            <w:r>
              <w:rPr>
                <w:rFonts w:hint="eastAsia" w:ascii="仿宋_GB2312" w:hAnsi="仿宋_GB2312" w:eastAsia="仿宋_GB2312" w:cs="仿宋_GB2312"/>
              </w:rPr>
              <w:t>各项售后服务方案详细全面，</w:t>
            </w:r>
            <w:r>
              <w:rPr>
                <w:rFonts w:hint="eastAsia" w:ascii="仿宋_GB2312" w:hAnsi="仿宋_GB2312" w:eastAsia="仿宋_GB2312" w:cs="仿宋_GB2312"/>
                <w:szCs w:val="21"/>
              </w:rPr>
              <w:t>针对性、可行性强，服务方案描述详细合理，安排详细具体，内容完整。承诺的响应时间、故障到场时间、一般故障排除时间优于采购服务需求。方案中含例行检查方案、维护管理制度、服务管理方案；有服务流程规范，有完整服务流程图；提供服务热线电话；服务有具体实施步骤；含有售后服务体系（含售后响应、解决问题的时效等），并提供产品软件升级或更新服务等，总体能够很好地满足采购人的工作要求。</w:t>
            </w:r>
          </w:p>
          <w:p>
            <w:pPr>
              <w:keepNext w:val="0"/>
              <w:keepLines w:val="0"/>
              <w:pageBreakBefore w:val="0"/>
              <w:kinsoku/>
              <w:wordWrap/>
              <w:overflowPunct/>
              <w:topLinePunct w:val="0"/>
              <w:autoSpaceDE/>
              <w:autoSpaceDN/>
              <w:bidi w:val="0"/>
              <w:adjustRightInd w:val="0"/>
              <w:snapToGrid/>
              <w:spacing w:line="440" w:lineRule="exact"/>
              <w:ind w:firstLine="422" w:firstLineChars="200"/>
              <w:textAlignment w:val="baseline"/>
              <w:outlineLvl w:val="9"/>
              <w:rPr>
                <w:rFonts w:ascii="仿宋_GB2312" w:hAnsi="仿宋_GB2312" w:eastAsia="仿宋_GB2312" w:cs="仿宋_GB2312"/>
                <w:szCs w:val="21"/>
              </w:rPr>
            </w:pPr>
            <w:r>
              <w:rPr>
                <w:rFonts w:hint="eastAsia" w:ascii="仿宋_GB2312" w:hAnsi="仿宋_GB2312" w:eastAsia="仿宋_GB2312" w:cs="仿宋_GB2312"/>
                <w:b/>
                <w:bCs/>
                <w:szCs w:val="21"/>
              </w:rPr>
              <w:t>二档（1</w:t>
            </w:r>
            <w:r>
              <w:rPr>
                <w:rFonts w:hint="eastAsia" w:ascii="仿宋_GB2312" w:hAnsi="仿宋_GB2312" w:eastAsia="仿宋_GB2312" w:cs="仿宋_GB2312"/>
                <w:b/>
                <w:bCs/>
                <w:szCs w:val="21"/>
                <w:lang w:val="en-US" w:eastAsia="zh-CN"/>
              </w:rPr>
              <w:t>0</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：服务方案描述完整，有服务保障措施，能较好的满足招标文件售后及技术服务要求；</w:t>
            </w:r>
            <w:r>
              <w:rPr>
                <w:rFonts w:hint="eastAsia" w:ascii="仿宋_GB2312" w:hAnsi="仿宋_GB2312" w:eastAsia="仿宋_GB2312" w:cs="仿宋_GB2312"/>
              </w:rPr>
              <w:t>符合实际，针对性、可行性较强，</w:t>
            </w:r>
            <w:r>
              <w:rPr>
                <w:rFonts w:hint="eastAsia" w:ascii="仿宋_GB2312" w:hAnsi="仿宋_GB2312" w:eastAsia="仿宋_GB2312" w:cs="仿宋_GB2312"/>
                <w:szCs w:val="21"/>
              </w:rPr>
              <w:t>并</w:t>
            </w:r>
            <w:r>
              <w:rPr>
                <w:rFonts w:hint="eastAsia" w:ascii="仿宋_GB2312" w:hAnsi="仿宋_GB2312" w:eastAsia="仿宋_GB2312" w:cs="仿宋_GB2312"/>
              </w:rPr>
              <w:t>提供产品软件升级或更新服务等，</w:t>
            </w:r>
            <w:r>
              <w:rPr>
                <w:rFonts w:hint="eastAsia" w:ascii="仿宋_GB2312" w:hAnsi="仿宋_GB2312" w:eastAsia="仿宋_GB2312" w:cs="仿宋_GB2312"/>
                <w:szCs w:val="21"/>
              </w:rPr>
              <w:t>有具体承诺，服务内容、保障措施基本能满足采购人需求。</w:t>
            </w:r>
          </w:p>
          <w:p>
            <w:pPr>
              <w:keepNext w:val="0"/>
              <w:keepLines w:val="0"/>
              <w:pageBreakBefore w:val="0"/>
              <w:kinsoku/>
              <w:wordWrap/>
              <w:overflowPunct/>
              <w:topLinePunct w:val="0"/>
              <w:autoSpaceDE/>
              <w:autoSpaceDN/>
              <w:bidi w:val="0"/>
              <w:adjustRightInd w:val="0"/>
              <w:snapToGrid/>
              <w:spacing w:line="440" w:lineRule="exact"/>
              <w:ind w:firstLine="422" w:firstLineChars="200"/>
              <w:textAlignment w:val="baseline"/>
              <w:outlineLvl w:val="9"/>
              <w:rPr>
                <w:rFonts w:hint="eastAsia" w:ascii="宋体" w:hAnsi="宋体" w:eastAsia="宋体" w:cs="宋体"/>
                <w:szCs w:val="21"/>
              </w:rPr>
            </w:pPr>
            <w:r>
              <w:rPr>
                <w:rFonts w:hint="eastAsia" w:ascii="仿宋_GB2312" w:hAnsi="仿宋_GB2312" w:eastAsia="仿宋_GB2312" w:cs="仿宋_GB2312"/>
                <w:b/>
                <w:bCs/>
                <w:lang w:eastAsia="zh-CN"/>
              </w:rPr>
              <w:t>三</w:t>
            </w:r>
            <w:r>
              <w:rPr>
                <w:rFonts w:hint="eastAsia" w:ascii="仿宋_GB2312" w:hAnsi="仿宋_GB2312" w:eastAsia="仿宋_GB2312" w:cs="仿宋_GB2312"/>
                <w:b/>
                <w:bCs/>
              </w:rPr>
              <w:t>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szCs w:val="21"/>
              </w:rPr>
              <w:t>服务方案描述简单，基本满足售后及服务要求；</w:t>
            </w:r>
          </w:p>
          <w:p>
            <w:pPr>
              <w:pStyle w:val="299"/>
              <w:keepNext w:val="0"/>
              <w:keepLines w:val="0"/>
              <w:pageBreakBefore w:val="0"/>
              <w:kinsoku/>
              <w:wordWrap/>
              <w:overflowPunct/>
              <w:topLinePunct w:val="0"/>
              <w:autoSpaceDE/>
              <w:autoSpaceDN/>
              <w:bidi w:val="0"/>
              <w:snapToGrid/>
              <w:spacing w:line="440" w:lineRule="exact"/>
              <w:ind w:firstLine="422" w:firstLineChars="200"/>
              <w:outlineLvl w:val="9"/>
            </w:pPr>
            <w:r>
              <w:rPr>
                <w:rFonts w:hint="eastAsia" w:ascii="仿宋_GB2312" w:hAnsi="仿宋_GB2312" w:eastAsia="仿宋_GB2312" w:cs="仿宋_GB2312"/>
                <w:b/>
                <w:bCs/>
                <w:sz w:val="21"/>
                <w:szCs w:val="24"/>
              </w:rPr>
              <w:t>注：1.该方案内容可以包括：（1）保修期内故障维护方案；（2）应急服务方案；（3）保修期外运行维护方案、故障维护方案及回访方案；（4）产品软件升级或更新服务方案；</w:t>
            </w:r>
          </w:p>
          <w:p>
            <w:pPr>
              <w:pStyle w:val="311"/>
              <w:keepNext w:val="0"/>
              <w:keepLines w:val="0"/>
              <w:pageBreakBefore w:val="0"/>
              <w:kinsoku/>
              <w:wordWrap/>
              <w:overflowPunct/>
              <w:topLinePunct w:val="0"/>
              <w:autoSpaceDE/>
              <w:autoSpaceDN/>
              <w:bidi w:val="0"/>
              <w:snapToGrid/>
              <w:spacing w:line="440" w:lineRule="exact"/>
              <w:ind w:firstLine="422" w:firstLineChars="200"/>
              <w:outlineLvl w:val="9"/>
              <w:rPr>
                <w:rFonts w:ascii="仿宋_GB2312" w:hAnsi="仿宋_GB2312" w:eastAsia="仿宋_GB2312" w:cs="仿宋_GB2312"/>
                <w:b/>
                <w:bCs/>
                <w:szCs w:val="24"/>
              </w:rPr>
            </w:pPr>
            <w:r>
              <w:rPr>
                <w:rFonts w:ascii="仿宋_GB2312" w:hAnsi="仿宋_GB2312" w:eastAsia="仿宋_GB2312" w:cs="仿宋_GB2312"/>
                <w:b/>
                <w:bCs/>
                <w:szCs w:val="24"/>
              </w:rPr>
              <w:t>2.未提供方案或提供的内容与本项目无关的得0分。</w:t>
            </w:r>
          </w:p>
        </w:tc>
        <w:tc>
          <w:tcPr>
            <w:tcW w:w="87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6</w:t>
            </w:r>
          </w:p>
        </w:tc>
        <w:tc>
          <w:tcPr>
            <w:tcW w:w="9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b/>
                <w:bCs/>
              </w:rPr>
            </w:pPr>
            <w:r>
              <w:rPr>
                <w:rFonts w:hint="eastAsia" w:ascii="仿宋_GB2312" w:hAnsi="仿宋_GB2312" w:eastAsia="仿宋_GB2312" w:cs="仿宋_GB2312"/>
                <w:b w:val="0"/>
                <w:bCs w:val="0"/>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989" w:type="dxa"/>
            <w:gridSpan w:val="3"/>
            <w:vAlign w:val="center"/>
          </w:tcPr>
          <w:p>
            <w:pPr>
              <w:pStyle w:val="311"/>
              <w:keepNext w:val="0"/>
              <w:keepLines w:val="0"/>
              <w:pageBreakBefore w:val="0"/>
              <w:kinsoku/>
              <w:wordWrap/>
              <w:overflowPunct/>
              <w:topLinePunct w:val="0"/>
              <w:autoSpaceDE/>
              <w:autoSpaceDN/>
              <w:bidi w:val="0"/>
              <w:snapToGrid/>
              <w:spacing w:line="400" w:lineRule="exact"/>
              <w:ind w:firstLine="422" w:firstLineChars="200"/>
              <w:jc w:val="center"/>
              <w:outlineLvl w:val="9"/>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877"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67</w:t>
            </w:r>
          </w:p>
        </w:tc>
        <w:tc>
          <w:tcPr>
            <w:tcW w:w="975" w:type="dxa"/>
            <w:vAlign w:val="center"/>
          </w:tcPr>
          <w:p>
            <w:pPr>
              <w:keepNext w:val="0"/>
              <w:keepLines w:val="0"/>
              <w:pageBreakBefore w:val="0"/>
              <w:kinsoku/>
              <w:wordWrap/>
              <w:overflowPunct/>
              <w:topLinePunct w:val="0"/>
              <w:autoSpaceDE/>
              <w:autoSpaceDN/>
              <w:bidi w:val="0"/>
              <w:snapToGrid/>
              <w:spacing w:line="400" w:lineRule="exact"/>
              <w:jc w:val="center"/>
              <w:outlineLvl w:val="9"/>
              <w:rPr>
                <w:rFonts w:ascii="仿宋_GB2312" w:hAnsi="仿宋_GB2312" w:eastAsia="仿宋_GB2312" w:cs="仿宋_GB2312"/>
              </w:rPr>
            </w:pPr>
          </w:p>
        </w:tc>
      </w:tr>
    </w:tbl>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
      <w:pPr>
        <w:tabs>
          <w:tab w:val="left" w:pos="3055"/>
        </w:tabs>
        <w:jc w:val="left"/>
        <w:rPr>
          <w:rFonts w:hAnsi="宋体"/>
          <w:b/>
          <w:bCs/>
        </w:rPr>
        <w:sectPr>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3"/>
        <w:jc w:val="center"/>
        <w:rPr>
          <w:rFonts w:hint="eastAsia"/>
          <w:sz w:val="30"/>
          <w:szCs w:val="30"/>
          <w:lang w:val="en-US" w:eastAsia="zh-CN"/>
        </w:rPr>
      </w:pPr>
      <w:bookmarkStart w:id="74" w:name="_Toc497578453"/>
      <w:bookmarkStart w:id="75" w:name="_Toc20588"/>
      <w:bookmarkStart w:id="76" w:name="_Toc9545"/>
    </w:p>
    <w:p>
      <w:pPr>
        <w:pStyle w:val="3"/>
        <w:jc w:val="center"/>
        <w:rPr>
          <w:rFonts w:ascii="仿宋_GB2312" w:eastAsia="仿宋_GB2312"/>
          <w:b w:val="0"/>
          <w:bCs w:val="0"/>
          <w:sz w:val="32"/>
          <w:szCs w:val="32"/>
        </w:rPr>
      </w:pPr>
      <w:bookmarkStart w:id="77" w:name="_Toc10186"/>
      <w:r>
        <w:rPr>
          <w:rFonts w:hint="eastAsia"/>
          <w:sz w:val="30"/>
          <w:szCs w:val="30"/>
        </w:rPr>
        <w:t>第五章 合同主要条款格式及广西壮族自治区政府采购项目合同验收书格式</w:t>
      </w:r>
      <w:bookmarkEnd w:id="74"/>
      <w:bookmarkEnd w:id="75"/>
      <w:bookmarkEnd w:id="76"/>
      <w:bookmarkEnd w:id="77"/>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78" w:name="_Hlk93681122"/>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r>
        <w:rPr>
          <w:rFonts w:hint="eastAsia" w:ascii="仿宋_GB2312" w:eastAsia="仿宋_GB2312"/>
          <w:b/>
          <w:sz w:val="24"/>
          <w:lang w:val="en-US" w:eastAsia="zh-CN"/>
        </w:rPr>
        <w:t>为</w:t>
      </w:r>
      <w:r>
        <w:rPr>
          <w:rFonts w:ascii="仿宋_GB2312" w:eastAsia="仿宋_GB2312"/>
          <w:b/>
          <w:sz w:val="24"/>
        </w:rPr>
        <w:t>非中小企业</w:t>
      </w:r>
      <w:r>
        <w:rPr>
          <w:rFonts w:hint="eastAsia" w:ascii="仿宋_GB2312" w:eastAsia="仿宋_GB2312"/>
          <w:b/>
          <w:sz w:val="24"/>
        </w:rPr>
        <w:t>预留合同。</w:t>
      </w:r>
    </w:p>
    <w:p>
      <w:pPr>
        <w:pStyle w:val="27"/>
        <w:spacing w:line="400" w:lineRule="exact"/>
        <w:jc w:val="left"/>
        <w:rPr>
          <w:b/>
          <w:sz w:val="32"/>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ascii="仿宋_GB2312" w:hAnsi="宋体" w:eastAsia="仿宋_GB2312"/>
          <w:sz w:val="24"/>
        </w:rPr>
      </w:pPr>
      <w:r>
        <w:rPr>
          <w:rFonts w:hint="eastAsia" w:ascii="仿宋_GB2312" w:hAnsi="宋体" w:eastAsia="仿宋_GB2312"/>
          <w:bCs/>
          <w:sz w:val="24"/>
        </w:rPr>
        <w:t xml:space="preserve">合同编号：            </w:t>
      </w:r>
    </w:p>
    <w:p>
      <w:pPr>
        <w:snapToGrid w:val="0"/>
        <w:spacing w:line="360" w:lineRule="exact"/>
        <w:ind w:right="-754" w:rightChars="-359" w:firstLine="482" w:firstLineChars="200"/>
        <w:rPr>
          <w:rFonts w:hint="eastAsia" w:ascii="仿宋_GB2312" w:hAnsi="宋体" w:eastAsia="仿宋_GB2312"/>
          <w:b/>
          <w:sz w:val="24"/>
        </w:rPr>
      </w:pPr>
    </w:p>
    <w:p>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采购单位（甲方）：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rPr>
        <w:t>采购计划表编号：</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p>
    <w:p>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项目名称及编号</w:t>
      </w:r>
      <w:r>
        <w:rPr>
          <w:rFonts w:hint="eastAsia" w:ascii="仿宋_GB2312" w:hAnsi="宋体" w:eastAsia="仿宋_GB2312"/>
          <w:color w:val="auto"/>
          <w:spacing w:val="-20"/>
          <w:sz w:val="24"/>
        </w:rPr>
        <w:t>：</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pPr>
        <w:snapToGrid w:val="0"/>
        <w:spacing w:line="320" w:lineRule="exact"/>
        <w:ind w:right="-470" w:rightChars="-224"/>
        <w:rPr>
          <w:rFonts w:ascii="仿宋_GB2312" w:hAnsi="宋体" w:eastAsia="仿宋_GB2312"/>
          <w:color w:val="auto"/>
          <w:sz w:val="24"/>
          <w:u w:val="single"/>
        </w:rPr>
      </w:pPr>
      <w:r>
        <w:rPr>
          <w:rFonts w:hint="eastAsia" w:ascii="仿宋_GB2312" w:hAnsi="宋体" w:eastAsia="仿宋_GB2312"/>
          <w:color w:val="auto"/>
          <w:sz w:val="24"/>
        </w:rPr>
        <w:t>签  订  地  点 ：</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pacing w:val="38"/>
          <w:sz w:val="24"/>
        </w:rPr>
        <w:t>签订时间：</w:t>
      </w:r>
      <w:r>
        <w:rPr>
          <w:rFonts w:hint="eastAsia" w:ascii="仿宋_GB2312" w:hAnsi="宋体" w:eastAsia="仿宋_GB2312"/>
          <w:color w:val="auto"/>
          <w:sz w:val="24"/>
          <w:u w:val="single"/>
        </w:rPr>
        <w:t xml:space="preserve">     年   月   日   </w:t>
      </w:r>
    </w:p>
    <w:p>
      <w:pPr>
        <w:snapToGrid w:val="0"/>
        <w:spacing w:line="32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根据《中华人民共和国政府采购法》、《</w:t>
      </w:r>
      <w:r>
        <w:rPr>
          <w:rFonts w:hint="eastAsia" w:ascii="仿宋_GB2312" w:eastAsia="仿宋_GB2312"/>
          <w:color w:val="auto"/>
          <w:sz w:val="24"/>
        </w:rPr>
        <w:t>中华人民共和国民法典</w:t>
      </w:r>
      <w:r>
        <w:rPr>
          <w:rFonts w:hint="eastAsia" w:ascii="仿宋_GB2312" w:hAnsi="宋体" w:eastAsia="仿宋_GB2312"/>
          <w:color w:val="auto"/>
          <w:sz w:val="24"/>
        </w:rPr>
        <w:t>》等法律、法规规定，按照招投标文件（采购文件）规定条款和中标（成交）供应商承诺，甲乙双方签订本合同。</w:t>
      </w:r>
    </w:p>
    <w:p>
      <w:pPr>
        <w:snapToGrid w:val="0"/>
        <w:spacing w:line="320" w:lineRule="exact"/>
        <w:ind w:right="-470" w:rightChars="-224" w:firstLine="482" w:firstLineChars="200"/>
        <w:rPr>
          <w:rFonts w:ascii="仿宋_GB2312" w:hAnsi="宋体" w:eastAsia="仿宋_GB2312"/>
          <w:b/>
          <w:color w:val="auto"/>
          <w:sz w:val="24"/>
        </w:rPr>
      </w:pPr>
      <w:r>
        <w:rPr>
          <w:rFonts w:hint="eastAsia" w:ascii="仿宋_GB2312" w:eastAsia="仿宋_GB2312"/>
          <w:b/>
          <w:color w:val="auto"/>
          <w:sz w:val="24"/>
        </w:rPr>
        <w:t xml:space="preserve"> </w:t>
      </w:r>
      <w:r>
        <w:rPr>
          <w:rFonts w:hint="eastAsia" w:ascii="仿宋_GB2312" w:hAnsi="宋体" w:eastAsia="仿宋_GB2312"/>
          <w:b/>
          <w:color w:val="auto"/>
          <w:sz w:val="24"/>
        </w:rPr>
        <w:t>第一条　合同标的</w:t>
      </w:r>
    </w:p>
    <w:p>
      <w:pPr>
        <w:snapToGrid w:val="0"/>
        <w:spacing w:line="32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1.供货一览表</w:t>
      </w:r>
    </w:p>
    <w:tbl>
      <w:tblPr>
        <w:tblStyle w:val="55"/>
        <w:tblW w:w="92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序号</w:t>
            </w:r>
          </w:p>
        </w:tc>
        <w:tc>
          <w:tcPr>
            <w:tcW w:w="1207"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产品名称</w:t>
            </w:r>
          </w:p>
        </w:tc>
        <w:tc>
          <w:tcPr>
            <w:tcW w:w="1134"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商标品牌</w:t>
            </w:r>
          </w:p>
        </w:tc>
        <w:tc>
          <w:tcPr>
            <w:tcW w:w="1037"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规格型号</w:t>
            </w:r>
          </w:p>
        </w:tc>
        <w:tc>
          <w:tcPr>
            <w:tcW w:w="1161"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生产厂家</w:t>
            </w:r>
          </w:p>
        </w:tc>
        <w:tc>
          <w:tcPr>
            <w:tcW w:w="903"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数量</w:t>
            </w:r>
          </w:p>
        </w:tc>
        <w:tc>
          <w:tcPr>
            <w:tcW w:w="892"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单位</w:t>
            </w:r>
          </w:p>
        </w:tc>
        <w:tc>
          <w:tcPr>
            <w:tcW w:w="1422"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单价（元）</w:t>
            </w:r>
          </w:p>
        </w:tc>
        <w:tc>
          <w:tcPr>
            <w:tcW w:w="890"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1</w:t>
            </w:r>
          </w:p>
        </w:tc>
        <w:tc>
          <w:tcPr>
            <w:tcW w:w="1207" w:type="dxa"/>
            <w:vAlign w:val="center"/>
          </w:tcPr>
          <w:p>
            <w:pPr>
              <w:snapToGrid w:val="0"/>
              <w:spacing w:line="320" w:lineRule="exact"/>
              <w:jc w:val="center"/>
              <w:rPr>
                <w:rFonts w:ascii="仿宋_GB2312" w:hAnsi="宋体" w:eastAsia="仿宋_GB2312"/>
                <w:color w:val="auto"/>
                <w:sz w:val="24"/>
              </w:rPr>
            </w:pPr>
          </w:p>
        </w:tc>
        <w:tc>
          <w:tcPr>
            <w:tcW w:w="1134" w:type="dxa"/>
            <w:vAlign w:val="center"/>
          </w:tcPr>
          <w:p>
            <w:pPr>
              <w:snapToGrid w:val="0"/>
              <w:spacing w:line="320" w:lineRule="exact"/>
              <w:jc w:val="center"/>
              <w:rPr>
                <w:rFonts w:ascii="仿宋_GB2312" w:hAnsi="宋体" w:eastAsia="仿宋_GB2312"/>
                <w:color w:val="auto"/>
                <w:sz w:val="24"/>
              </w:rPr>
            </w:pPr>
          </w:p>
        </w:tc>
        <w:tc>
          <w:tcPr>
            <w:tcW w:w="1037" w:type="dxa"/>
            <w:vAlign w:val="center"/>
          </w:tcPr>
          <w:p>
            <w:pPr>
              <w:snapToGrid w:val="0"/>
              <w:spacing w:line="320" w:lineRule="exact"/>
              <w:jc w:val="center"/>
              <w:rPr>
                <w:rFonts w:ascii="仿宋_GB2312" w:hAnsi="宋体" w:eastAsia="仿宋_GB2312"/>
                <w:color w:val="auto"/>
                <w:sz w:val="24"/>
              </w:rPr>
            </w:pPr>
          </w:p>
        </w:tc>
        <w:tc>
          <w:tcPr>
            <w:tcW w:w="1161" w:type="dxa"/>
            <w:vAlign w:val="center"/>
          </w:tcPr>
          <w:p>
            <w:pPr>
              <w:snapToGrid w:val="0"/>
              <w:spacing w:line="320" w:lineRule="exact"/>
              <w:jc w:val="center"/>
              <w:rPr>
                <w:rFonts w:ascii="仿宋_GB2312" w:hAnsi="宋体" w:eastAsia="仿宋_GB2312"/>
                <w:color w:val="auto"/>
                <w:sz w:val="24"/>
              </w:rPr>
            </w:pPr>
          </w:p>
        </w:tc>
        <w:tc>
          <w:tcPr>
            <w:tcW w:w="903" w:type="dxa"/>
            <w:vAlign w:val="center"/>
          </w:tcPr>
          <w:p>
            <w:pPr>
              <w:snapToGrid w:val="0"/>
              <w:spacing w:line="320" w:lineRule="exact"/>
              <w:jc w:val="center"/>
              <w:rPr>
                <w:rFonts w:ascii="仿宋_GB2312" w:hAnsi="宋体" w:eastAsia="仿宋_GB2312"/>
                <w:color w:val="auto"/>
                <w:sz w:val="24"/>
              </w:rPr>
            </w:pPr>
          </w:p>
        </w:tc>
        <w:tc>
          <w:tcPr>
            <w:tcW w:w="892" w:type="dxa"/>
            <w:vAlign w:val="center"/>
          </w:tcPr>
          <w:p>
            <w:pPr>
              <w:snapToGrid w:val="0"/>
              <w:spacing w:line="320" w:lineRule="exact"/>
              <w:jc w:val="center"/>
              <w:rPr>
                <w:rFonts w:ascii="仿宋_GB2312" w:hAnsi="宋体" w:eastAsia="仿宋_GB2312"/>
                <w:color w:val="auto"/>
                <w:sz w:val="24"/>
              </w:rPr>
            </w:pPr>
          </w:p>
        </w:tc>
        <w:tc>
          <w:tcPr>
            <w:tcW w:w="1422" w:type="dxa"/>
            <w:vAlign w:val="center"/>
          </w:tcPr>
          <w:p>
            <w:pPr>
              <w:snapToGrid w:val="0"/>
              <w:spacing w:line="320" w:lineRule="exact"/>
              <w:jc w:val="center"/>
              <w:rPr>
                <w:rFonts w:ascii="仿宋_GB2312" w:hAnsi="宋体" w:eastAsia="仿宋_GB2312"/>
                <w:color w:val="auto"/>
                <w:sz w:val="24"/>
              </w:rPr>
            </w:pPr>
          </w:p>
        </w:tc>
        <w:tc>
          <w:tcPr>
            <w:tcW w:w="890" w:type="dxa"/>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2</w:t>
            </w:r>
          </w:p>
        </w:tc>
        <w:tc>
          <w:tcPr>
            <w:tcW w:w="1207" w:type="dxa"/>
            <w:vAlign w:val="center"/>
          </w:tcPr>
          <w:p>
            <w:pPr>
              <w:snapToGrid w:val="0"/>
              <w:spacing w:line="320" w:lineRule="exact"/>
              <w:jc w:val="center"/>
              <w:rPr>
                <w:rFonts w:ascii="仿宋_GB2312" w:hAnsi="宋体" w:eastAsia="仿宋_GB2312"/>
                <w:color w:val="auto"/>
                <w:sz w:val="24"/>
              </w:rPr>
            </w:pPr>
          </w:p>
        </w:tc>
        <w:tc>
          <w:tcPr>
            <w:tcW w:w="1134" w:type="dxa"/>
            <w:vAlign w:val="center"/>
          </w:tcPr>
          <w:p>
            <w:pPr>
              <w:snapToGrid w:val="0"/>
              <w:spacing w:line="320" w:lineRule="exact"/>
              <w:jc w:val="center"/>
              <w:rPr>
                <w:rFonts w:ascii="仿宋_GB2312" w:hAnsi="宋体" w:eastAsia="仿宋_GB2312"/>
                <w:color w:val="auto"/>
                <w:sz w:val="24"/>
              </w:rPr>
            </w:pPr>
          </w:p>
        </w:tc>
        <w:tc>
          <w:tcPr>
            <w:tcW w:w="1037" w:type="dxa"/>
            <w:vAlign w:val="center"/>
          </w:tcPr>
          <w:p>
            <w:pPr>
              <w:snapToGrid w:val="0"/>
              <w:spacing w:line="320" w:lineRule="exact"/>
              <w:jc w:val="center"/>
              <w:rPr>
                <w:rFonts w:ascii="仿宋_GB2312" w:hAnsi="宋体" w:eastAsia="仿宋_GB2312"/>
                <w:color w:val="auto"/>
                <w:sz w:val="24"/>
              </w:rPr>
            </w:pPr>
          </w:p>
        </w:tc>
        <w:tc>
          <w:tcPr>
            <w:tcW w:w="1161" w:type="dxa"/>
            <w:vAlign w:val="center"/>
          </w:tcPr>
          <w:p>
            <w:pPr>
              <w:snapToGrid w:val="0"/>
              <w:spacing w:line="320" w:lineRule="exact"/>
              <w:jc w:val="center"/>
              <w:rPr>
                <w:rFonts w:ascii="仿宋_GB2312" w:hAnsi="宋体" w:eastAsia="仿宋_GB2312"/>
                <w:color w:val="auto"/>
                <w:sz w:val="24"/>
              </w:rPr>
            </w:pPr>
          </w:p>
        </w:tc>
        <w:tc>
          <w:tcPr>
            <w:tcW w:w="903" w:type="dxa"/>
            <w:vAlign w:val="center"/>
          </w:tcPr>
          <w:p>
            <w:pPr>
              <w:snapToGrid w:val="0"/>
              <w:spacing w:line="320" w:lineRule="exact"/>
              <w:jc w:val="center"/>
              <w:rPr>
                <w:rFonts w:ascii="仿宋_GB2312" w:hAnsi="宋体" w:eastAsia="仿宋_GB2312"/>
                <w:color w:val="auto"/>
                <w:sz w:val="24"/>
              </w:rPr>
            </w:pPr>
          </w:p>
        </w:tc>
        <w:tc>
          <w:tcPr>
            <w:tcW w:w="892" w:type="dxa"/>
            <w:vAlign w:val="center"/>
          </w:tcPr>
          <w:p>
            <w:pPr>
              <w:snapToGrid w:val="0"/>
              <w:spacing w:line="320" w:lineRule="exact"/>
              <w:jc w:val="center"/>
              <w:rPr>
                <w:rFonts w:ascii="仿宋_GB2312" w:hAnsi="宋体" w:eastAsia="仿宋_GB2312"/>
                <w:color w:val="auto"/>
                <w:sz w:val="24"/>
              </w:rPr>
            </w:pPr>
          </w:p>
        </w:tc>
        <w:tc>
          <w:tcPr>
            <w:tcW w:w="1422" w:type="dxa"/>
            <w:vAlign w:val="center"/>
          </w:tcPr>
          <w:p>
            <w:pPr>
              <w:snapToGrid w:val="0"/>
              <w:spacing w:line="320" w:lineRule="exact"/>
              <w:jc w:val="center"/>
              <w:rPr>
                <w:rFonts w:ascii="仿宋_GB2312" w:hAnsi="宋体" w:eastAsia="仿宋_GB2312"/>
                <w:color w:val="auto"/>
                <w:sz w:val="24"/>
              </w:rPr>
            </w:pPr>
          </w:p>
        </w:tc>
        <w:tc>
          <w:tcPr>
            <w:tcW w:w="890" w:type="dxa"/>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w:t>
            </w:r>
          </w:p>
        </w:tc>
        <w:tc>
          <w:tcPr>
            <w:tcW w:w="1207" w:type="dxa"/>
            <w:vAlign w:val="center"/>
          </w:tcPr>
          <w:p>
            <w:pPr>
              <w:snapToGrid w:val="0"/>
              <w:spacing w:line="320" w:lineRule="exact"/>
              <w:jc w:val="center"/>
              <w:rPr>
                <w:rFonts w:ascii="仿宋_GB2312" w:hAnsi="宋体" w:eastAsia="仿宋_GB2312"/>
                <w:color w:val="auto"/>
                <w:sz w:val="24"/>
              </w:rPr>
            </w:pPr>
          </w:p>
        </w:tc>
        <w:tc>
          <w:tcPr>
            <w:tcW w:w="1134" w:type="dxa"/>
            <w:vAlign w:val="center"/>
          </w:tcPr>
          <w:p>
            <w:pPr>
              <w:snapToGrid w:val="0"/>
              <w:spacing w:line="320" w:lineRule="exact"/>
              <w:jc w:val="center"/>
              <w:rPr>
                <w:rFonts w:ascii="仿宋_GB2312" w:hAnsi="宋体" w:eastAsia="仿宋_GB2312"/>
                <w:color w:val="auto"/>
                <w:sz w:val="24"/>
              </w:rPr>
            </w:pPr>
          </w:p>
        </w:tc>
        <w:tc>
          <w:tcPr>
            <w:tcW w:w="1037" w:type="dxa"/>
            <w:vAlign w:val="center"/>
          </w:tcPr>
          <w:p>
            <w:pPr>
              <w:snapToGrid w:val="0"/>
              <w:spacing w:line="320" w:lineRule="exact"/>
              <w:jc w:val="center"/>
              <w:rPr>
                <w:rFonts w:ascii="仿宋_GB2312" w:hAnsi="宋体" w:eastAsia="仿宋_GB2312"/>
                <w:color w:val="auto"/>
                <w:sz w:val="24"/>
              </w:rPr>
            </w:pPr>
          </w:p>
        </w:tc>
        <w:tc>
          <w:tcPr>
            <w:tcW w:w="1161" w:type="dxa"/>
            <w:vAlign w:val="center"/>
          </w:tcPr>
          <w:p>
            <w:pPr>
              <w:snapToGrid w:val="0"/>
              <w:spacing w:line="320" w:lineRule="exact"/>
              <w:jc w:val="center"/>
              <w:rPr>
                <w:rFonts w:ascii="仿宋_GB2312" w:hAnsi="宋体" w:eastAsia="仿宋_GB2312"/>
                <w:color w:val="auto"/>
                <w:sz w:val="24"/>
              </w:rPr>
            </w:pPr>
          </w:p>
        </w:tc>
        <w:tc>
          <w:tcPr>
            <w:tcW w:w="903" w:type="dxa"/>
            <w:vAlign w:val="center"/>
          </w:tcPr>
          <w:p>
            <w:pPr>
              <w:snapToGrid w:val="0"/>
              <w:spacing w:line="320" w:lineRule="exact"/>
              <w:jc w:val="center"/>
              <w:rPr>
                <w:rFonts w:ascii="仿宋_GB2312" w:hAnsi="宋体" w:eastAsia="仿宋_GB2312"/>
                <w:color w:val="auto"/>
                <w:sz w:val="24"/>
              </w:rPr>
            </w:pPr>
          </w:p>
        </w:tc>
        <w:tc>
          <w:tcPr>
            <w:tcW w:w="892" w:type="dxa"/>
            <w:vAlign w:val="center"/>
          </w:tcPr>
          <w:p>
            <w:pPr>
              <w:snapToGrid w:val="0"/>
              <w:spacing w:line="320" w:lineRule="exact"/>
              <w:jc w:val="center"/>
              <w:rPr>
                <w:rFonts w:ascii="仿宋_GB2312" w:hAnsi="宋体" w:eastAsia="仿宋_GB2312"/>
                <w:color w:val="auto"/>
                <w:sz w:val="24"/>
              </w:rPr>
            </w:pPr>
          </w:p>
        </w:tc>
        <w:tc>
          <w:tcPr>
            <w:tcW w:w="1422" w:type="dxa"/>
            <w:vAlign w:val="center"/>
          </w:tcPr>
          <w:p>
            <w:pPr>
              <w:snapToGrid w:val="0"/>
              <w:spacing w:line="320" w:lineRule="exact"/>
              <w:jc w:val="center"/>
              <w:rPr>
                <w:rFonts w:ascii="仿宋_GB2312" w:hAnsi="宋体" w:eastAsia="仿宋_GB2312"/>
                <w:color w:val="auto"/>
                <w:sz w:val="24"/>
              </w:rPr>
            </w:pPr>
          </w:p>
        </w:tc>
        <w:tc>
          <w:tcPr>
            <w:tcW w:w="890" w:type="dxa"/>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ascii="仿宋_GB2312" w:hAnsi="宋体" w:eastAsia="仿宋_GB2312"/>
                <w:color w:val="auto"/>
                <w:sz w:val="24"/>
              </w:rPr>
            </w:pPr>
            <w:r>
              <w:rPr>
                <w:rFonts w:hint="eastAsia" w:ascii="仿宋_GB2312" w:hAnsi="宋体" w:eastAsia="仿宋_GB2312"/>
                <w:color w:val="auto"/>
                <w:sz w:val="24"/>
              </w:rPr>
              <w:t>N</w:t>
            </w:r>
          </w:p>
        </w:tc>
        <w:tc>
          <w:tcPr>
            <w:tcW w:w="1207" w:type="dxa"/>
            <w:vAlign w:val="center"/>
          </w:tcPr>
          <w:p>
            <w:pPr>
              <w:snapToGrid w:val="0"/>
              <w:spacing w:line="320" w:lineRule="exact"/>
              <w:jc w:val="center"/>
              <w:rPr>
                <w:rFonts w:ascii="仿宋_GB2312" w:hAnsi="宋体" w:eastAsia="仿宋_GB2312"/>
                <w:color w:val="auto"/>
                <w:sz w:val="24"/>
              </w:rPr>
            </w:pPr>
          </w:p>
        </w:tc>
        <w:tc>
          <w:tcPr>
            <w:tcW w:w="1134" w:type="dxa"/>
            <w:vAlign w:val="center"/>
          </w:tcPr>
          <w:p>
            <w:pPr>
              <w:snapToGrid w:val="0"/>
              <w:spacing w:line="320" w:lineRule="exact"/>
              <w:jc w:val="center"/>
              <w:rPr>
                <w:rFonts w:ascii="仿宋_GB2312" w:hAnsi="宋体" w:eastAsia="仿宋_GB2312"/>
                <w:color w:val="auto"/>
                <w:sz w:val="24"/>
              </w:rPr>
            </w:pPr>
          </w:p>
        </w:tc>
        <w:tc>
          <w:tcPr>
            <w:tcW w:w="1037" w:type="dxa"/>
            <w:vAlign w:val="center"/>
          </w:tcPr>
          <w:p>
            <w:pPr>
              <w:snapToGrid w:val="0"/>
              <w:spacing w:line="320" w:lineRule="exact"/>
              <w:jc w:val="center"/>
              <w:rPr>
                <w:rFonts w:ascii="仿宋_GB2312" w:hAnsi="宋体" w:eastAsia="仿宋_GB2312"/>
                <w:color w:val="auto"/>
                <w:sz w:val="24"/>
              </w:rPr>
            </w:pPr>
          </w:p>
        </w:tc>
        <w:tc>
          <w:tcPr>
            <w:tcW w:w="1161" w:type="dxa"/>
            <w:vAlign w:val="center"/>
          </w:tcPr>
          <w:p>
            <w:pPr>
              <w:snapToGrid w:val="0"/>
              <w:spacing w:line="320" w:lineRule="exact"/>
              <w:jc w:val="center"/>
              <w:rPr>
                <w:rFonts w:ascii="仿宋_GB2312" w:hAnsi="宋体" w:eastAsia="仿宋_GB2312"/>
                <w:color w:val="auto"/>
                <w:sz w:val="24"/>
              </w:rPr>
            </w:pPr>
          </w:p>
        </w:tc>
        <w:tc>
          <w:tcPr>
            <w:tcW w:w="903" w:type="dxa"/>
            <w:vAlign w:val="center"/>
          </w:tcPr>
          <w:p>
            <w:pPr>
              <w:snapToGrid w:val="0"/>
              <w:spacing w:line="320" w:lineRule="exact"/>
              <w:jc w:val="center"/>
              <w:rPr>
                <w:rFonts w:ascii="仿宋_GB2312" w:hAnsi="宋体" w:eastAsia="仿宋_GB2312"/>
                <w:color w:val="auto"/>
                <w:sz w:val="24"/>
              </w:rPr>
            </w:pPr>
          </w:p>
        </w:tc>
        <w:tc>
          <w:tcPr>
            <w:tcW w:w="892" w:type="dxa"/>
            <w:vAlign w:val="center"/>
          </w:tcPr>
          <w:p>
            <w:pPr>
              <w:snapToGrid w:val="0"/>
              <w:spacing w:line="320" w:lineRule="exact"/>
              <w:jc w:val="center"/>
              <w:rPr>
                <w:rFonts w:ascii="仿宋_GB2312" w:hAnsi="宋体" w:eastAsia="仿宋_GB2312"/>
                <w:color w:val="auto"/>
                <w:sz w:val="24"/>
              </w:rPr>
            </w:pPr>
          </w:p>
        </w:tc>
        <w:tc>
          <w:tcPr>
            <w:tcW w:w="1422" w:type="dxa"/>
            <w:vAlign w:val="center"/>
          </w:tcPr>
          <w:p>
            <w:pPr>
              <w:snapToGrid w:val="0"/>
              <w:spacing w:line="320" w:lineRule="exact"/>
              <w:jc w:val="center"/>
              <w:rPr>
                <w:rFonts w:ascii="仿宋_GB2312" w:hAnsi="宋体" w:eastAsia="仿宋_GB2312"/>
                <w:color w:val="auto"/>
                <w:sz w:val="24"/>
              </w:rPr>
            </w:pPr>
          </w:p>
        </w:tc>
        <w:tc>
          <w:tcPr>
            <w:tcW w:w="890" w:type="dxa"/>
            <w:vAlign w:val="center"/>
          </w:tcPr>
          <w:p>
            <w:pPr>
              <w:snapToGrid w:val="0"/>
              <w:spacing w:line="320" w:lineRule="exact"/>
              <w:jc w:val="center"/>
              <w:rPr>
                <w:rFonts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282" w:type="dxa"/>
            <w:gridSpan w:val="9"/>
            <w:vAlign w:val="center"/>
          </w:tcPr>
          <w:p>
            <w:pPr>
              <w:snapToGrid w:val="0"/>
              <w:spacing w:line="320" w:lineRule="exact"/>
              <w:rPr>
                <w:rFonts w:ascii="仿宋_GB2312" w:hAnsi="宋体" w:eastAsia="仿宋_GB2312"/>
                <w:color w:val="auto"/>
                <w:sz w:val="24"/>
              </w:rPr>
            </w:pPr>
            <w:r>
              <w:rPr>
                <w:rFonts w:hint="eastAsia" w:ascii="仿宋_GB2312" w:hAnsi="宋体" w:eastAsia="仿宋_GB2312"/>
                <w:color w:val="auto"/>
                <w:sz w:val="24"/>
              </w:rPr>
              <w:t>人民币合计金额（大写） ：                         （小写）：¥</w:t>
            </w:r>
            <w:r>
              <w:rPr>
                <w:rFonts w:hint="eastAsia" w:ascii="仿宋_GB2312" w:hAnsi="宋体" w:eastAsia="仿宋_GB2312"/>
                <w:color w:val="auto"/>
                <w:sz w:val="24"/>
                <w:u w:val="single"/>
              </w:rPr>
              <w:t xml:space="preserve">               </w:t>
            </w:r>
          </w:p>
        </w:tc>
      </w:tr>
    </w:tbl>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ascii="仿宋_GB2312" w:hAnsi="宋体" w:eastAsia="仿宋_GB2312"/>
          <w:b/>
          <w:color w:val="auto"/>
          <w:sz w:val="24"/>
        </w:rPr>
      </w:pPr>
      <w:r>
        <w:rPr>
          <w:rFonts w:hint="eastAsia" w:ascii="仿宋_GB2312" w:hAnsi="宋体" w:eastAsia="仿宋_GB2312"/>
          <w:b/>
          <w:color w:val="auto"/>
          <w:sz w:val="24"/>
        </w:rPr>
        <w:t>第二条　质量保证</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1.乙方所提供的货物型号、技术规格、技术参数等质量必须与招投标文件和承诺相一致。乙方提供的节能和环保产品必须是列入政府采购清单的产品。</w:t>
      </w:r>
    </w:p>
    <w:p>
      <w:pPr>
        <w:snapToGrid w:val="0"/>
        <w:spacing w:line="360" w:lineRule="exact"/>
        <w:ind w:right="-330" w:rightChars="-157" w:firstLine="480" w:firstLineChars="200"/>
        <w:rPr>
          <w:rFonts w:ascii="仿宋_GB2312" w:hAnsi="宋体" w:eastAsia="仿宋_GB2312"/>
          <w:color w:val="auto"/>
          <w:sz w:val="24"/>
          <w:u w:val="single"/>
        </w:rPr>
      </w:pPr>
      <w:r>
        <w:rPr>
          <w:rFonts w:hint="eastAsia" w:ascii="仿宋_GB2312" w:hAnsi="宋体" w:eastAsia="仿宋_GB2312"/>
          <w:color w:val="auto"/>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ascii="仿宋_GB2312" w:hAnsi="宋体" w:eastAsia="仿宋_GB2312"/>
          <w:b/>
          <w:color w:val="auto"/>
          <w:sz w:val="24"/>
        </w:rPr>
      </w:pPr>
      <w:r>
        <w:rPr>
          <w:rFonts w:hint="eastAsia" w:ascii="仿宋_GB2312" w:hAnsi="宋体" w:eastAsia="仿宋_GB2312"/>
          <w:b/>
          <w:color w:val="auto"/>
          <w:sz w:val="24"/>
        </w:rPr>
        <w:t>第三条　权利保证</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2.乙方应按招标文件规定的时间向甲方提供使用货物的有关技术资料。</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4.乙方保证所交付的货物的所有权完全属于乙方且无任何抵押、查封等产权瑕疵。</w:t>
      </w:r>
    </w:p>
    <w:p>
      <w:pPr>
        <w:snapToGrid w:val="0"/>
        <w:spacing w:line="360" w:lineRule="exact"/>
        <w:ind w:right="-330" w:rightChars="-157" w:firstLine="482" w:firstLineChars="200"/>
        <w:rPr>
          <w:rFonts w:ascii="仿宋_GB2312" w:hAnsi="宋体" w:eastAsia="仿宋_GB2312"/>
          <w:b/>
          <w:color w:val="auto"/>
          <w:sz w:val="24"/>
        </w:rPr>
      </w:pPr>
      <w:r>
        <w:rPr>
          <w:rFonts w:hint="eastAsia" w:ascii="仿宋_GB2312" w:hAnsi="宋体" w:eastAsia="仿宋_GB2312"/>
          <w:b/>
          <w:color w:val="auto"/>
          <w:sz w:val="24"/>
        </w:rPr>
        <w:t>第四条　包装和运输</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2.货物的运输方式：</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snapToGrid w:val="0"/>
        <w:spacing w:line="360" w:lineRule="exact"/>
        <w:ind w:right="-330" w:rightChars="-157" w:firstLine="480" w:firstLineChars="200"/>
        <w:rPr>
          <w:rFonts w:ascii="仿宋_GB2312" w:hAnsi="宋体" w:eastAsia="仿宋_GB2312"/>
          <w:color w:val="auto"/>
          <w:sz w:val="24"/>
          <w:u w:val="single"/>
        </w:rPr>
      </w:pPr>
      <w:r>
        <w:rPr>
          <w:rFonts w:hint="eastAsia" w:ascii="仿宋_GB2312" w:hAnsi="宋体" w:eastAsia="仿宋_GB2312"/>
          <w:color w:val="auto"/>
          <w:sz w:val="24"/>
        </w:rPr>
        <w:t>3.乙方负责货物运输，货物运输合理损耗及计算方法：</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snapToGrid w:val="0"/>
        <w:spacing w:line="360" w:lineRule="exact"/>
        <w:ind w:right="-330" w:rightChars="-157" w:firstLine="482" w:firstLineChars="200"/>
        <w:rPr>
          <w:rFonts w:ascii="仿宋_GB2312" w:hAnsi="宋体" w:eastAsia="仿宋_GB2312"/>
          <w:b/>
          <w:color w:val="auto"/>
          <w:sz w:val="24"/>
        </w:rPr>
      </w:pPr>
      <w:r>
        <w:rPr>
          <w:rFonts w:hint="eastAsia" w:ascii="仿宋_GB2312" w:hAnsi="宋体" w:eastAsia="仿宋_GB2312"/>
          <w:b/>
          <w:color w:val="auto"/>
          <w:sz w:val="24"/>
        </w:rPr>
        <w:t>第五条　交付和验收</w:t>
      </w:r>
    </w:p>
    <w:p>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rPr>
        <w:t>1.交货时间：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、地点：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snapToGrid w:val="0"/>
        <w:spacing w:line="360" w:lineRule="exact"/>
        <w:ind w:right="-330" w:rightChars="-157" w:firstLine="480" w:firstLineChars="200"/>
        <w:rPr>
          <w:rFonts w:hint="eastAsia" w:ascii="仿宋_GB2312" w:hAnsi="宋体" w:eastAsia="仿宋_GB2312"/>
          <w:color w:val="auto"/>
          <w:sz w:val="24"/>
        </w:rPr>
      </w:pPr>
      <w:r>
        <w:rPr>
          <w:rFonts w:hint="eastAsia" w:ascii="仿宋_GB2312" w:hAnsi="宋体" w:eastAsia="仿宋_GB2312"/>
          <w:color w:val="auto"/>
          <w:sz w:val="24"/>
          <w:lang w:val="en-US" w:eastAsia="zh-CN"/>
        </w:rPr>
        <w:t>2.乙方提供不符合招投标文件和本合同规定的货物，甲方有权拒绝接受。</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4.甲方应当在到货（安装、调试完）后五个工作日内进行验收，逾期不验收的，乙方可视同验收合格。验收合格后由甲乙双方签署货物验收单并加盖采购单位公章，甲乙双方各执一份。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6.甲方对验收有异议的，在验收后五个工作日内以书面形式向乙方提出，乙方应自收到甲方书面异议后</w:t>
      </w:r>
      <w:r>
        <w:rPr>
          <w:rFonts w:hint="eastAsia" w:ascii="仿宋_GB2312" w:hAnsi="仿宋" w:eastAsia="仿宋_GB2312"/>
          <w:color w:val="auto"/>
          <w:sz w:val="24"/>
          <w:u w:val="single"/>
        </w:rPr>
        <w:t>五</w:t>
      </w:r>
      <w:r>
        <w:rPr>
          <w:rFonts w:hint="eastAsia" w:ascii="仿宋_GB2312" w:hAnsi="宋体" w:eastAsia="仿宋_GB2312"/>
          <w:color w:val="auto"/>
          <w:sz w:val="24"/>
        </w:rPr>
        <w:t>日内及时予以解决。</w:t>
      </w:r>
    </w:p>
    <w:p>
      <w:pPr>
        <w:snapToGrid w:val="0"/>
        <w:spacing w:line="360" w:lineRule="exact"/>
        <w:ind w:right="-330" w:rightChars="-157" w:firstLine="482" w:firstLineChars="200"/>
        <w:rPr>
          <w:rFonts w:ascii="仿宋_GB2312" w:hAnsi="宋体" w:eastAsia="仿宋_GB2312"/>
          <w:b/>
          <w:color w:val="auto"/>
          <w:sz w:val="24"/>
        </w:rPr>
      </w:pPr>
      <w:r>
        <w:rPr>
          <w:rFonts w:hint="eastAsia" w:ascii="仿宋_GB2312" w:hAnsi="宋体" w:eastAsia="仿宋_GB2312"/>
          <w:b/>
          <w:color w:val="auto"/>
          <w:sz w:val="24"/>
        </w:rPr>
        <w:t>第六条　安装和培训</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1.甲方应提供必要安装条件（如场地、电源、水源等）。</w:t>
      </w:r>
    </w:p>
    <w:p>
      <w:pPr>
        <w:snapToGrid w:val="0"/>
        <w:spacing w:line="360" w:lineRule="exact"/>
        <w:ind w:right="-330" w:rightChars="-157" w:firstLine="480" w:firstLineChars="200"/>
        <w:rPr>
          <w:rFonts w:ascii="仿宋_GB2312" w:hAnsi="宋体" w:eastAsia="仿宋_GB2312"/>
          <w:color w:val="auto"/>
          <w:sz w:val="24"/>
          <w:u w:val="single"/>
        </w:rPr>
      </w:pPr>
      <w:r>
        <w:rPr>
          <w:rFonts w:hint="eastAsia" w:ascii="仿宋_GB2312" w:hAnsi="宋体" w:eastAsia="仿宋_GB2312"/>
          <w:color w:val="auto"/>
          <w:sz w:val="24"/>
        </w:rPr>
        <w:t>2.乙方负责甲方有关人员的培训。培训时间、地点：</w:t>
      </w:r>
      <w:r>
        <w:rPr>
          <w:rFonts w:hint="eastAsia" w:ascii="仿宋_GB2312" w:hAnsi="宋体" w:eastAsia="仿宋_GB2312"/>
          <w:color w:val="auto"/>
          <w:sz w:val="24"/>
          <w:u w:val="single"/>
        </w:rPr>
        <w:t>与甲方商议</w:t>
      </w:r>
      <w:r>
        <w:rPr>
          <w:rFonts w:hint="eastAsia" w:ascii="仿宋_GB2312" w:hAnsi="宋体" w:eastAsia="仿宋_GB2312"/>
          <w:color w:val="auto"/>
          <w:sz w:val="24"/>
        </w:rPr>
        <w:t>。</w:t>
      </w:r>
    </w:p>
    <w:p>
      <w:pPr>
        <w:snapToGrid w:val="0"/>
        <w:spacing w:line="360" w:lineRule="exact"/>
        <w:ind w:right="-330" w:rightChars="-157" w:firstLine="482" w:firstLineChars="200"/>
        <w:rPr>
          <w:rFonts w:ascii="仿宋_GB2312" w:hAnsi="宋体" w:eastAsia="仿宋_GB2312"/>
          <w:b/>
          <w:color w:val="auto"/>
          <w:sz w:val="24"/>
        </w:rPr>
      </w:pPr>
      <w:r>
        <w:rPr>
          <w:rFonts w:hint="eastAsia" w:ascii="仿宋_GB2312" w:hAnsi="宋体" w:eastAsia="仿宋_GB2312"/>
          <w:b/>
          <w:color w:val="auto"/>
          <w:sz w:val="24"/>
        </w:rPr>
        <w:t>第七条  售后服务</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ascii="仿宋_GB2312" w:hAnsi="宋体" w:eastAsia="仿宋_GB2312"/>
          <w:color w:val="auto"/>
          <w:sz w:val="24"/>
          <w:u w:val="single"/>
        </w:rPr>
      </w:pPr>
      <w:r>
        <w:rPr>
          <w:rFonts w:hint="eastAsia" w:ascii="仿宋_GB2312" w:hAnsi="宋体" w:eastAsia="仿宋_GB2312"/>
          <w:color w:val="auto"/>
          <w:sz w:val="24"/>
        </w:rPr>
        <w:t>2.货物保修期：</w:t>
      </w:r>
      <w:r>
        <w:rPr>
          <w:rFonts w:hint="eastAsia" w:ascii="仿宋_GB2312" w:hAnsi="宋体" w:eastAsia="仿宋_GB2312"/>
          <w:color w:val="auto"/>
          <w:sz w:val="24"/>
          <w:u w:val="single"/>
        </w:rPr>
        <w:t>详见投标文件及合同附件。</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3.乙方提供的服务承诺和售后服务及保修期责任等其它具体约定事项。（见合同附件）</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4.售后服务、保修时间从项目整体验收合格之日起计算。</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第八条　付款方式</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2.资金性质：财政性资金。</w:t>
      </w:r>
    </w:p>
    <w:p>
      <w:pPr>
        <w:pStyle w:val="27"/>
        <w:snapToGrid w:val="0"/>
        <w:spacing w:line="400" w:lineRule="exact"/>
        <w:ind w:firstLine="480" w:firstLineChars="200"/>
        <w:rPr>
          <w:rFonts w:ascii="仿宋_GB2312" w:hAnsi="宋体" w:eastAsia="仿宋_GB2312"/>
          <w:b/>
          <w:bCs/>
          <w:color w:val="auto"/>
          <w:sz w:val="24"/>
        </w:rPr>
      </w:pPr>
      <w:r>
        <w:rPr>
          <w:rFonts w:hint="eastAsia" w:ascii="仿宋_GB2312" w:hAnsi="宋体" w:eastAsia="仿宋_GB2312"/>
          <w:color w:val="auto"/>
          <w:sz w:val="24"/>
        </w:rPr>
        <w:t>3.</w:t>
      </w:r>
      <w:r>
        <w:rPr>
          <w:rFonts w:hint="eastAsia" w:ascii="仿宋_GB2312" w:hAnsi="仿宋_GB2312" w:eastAsia="仿宋_GB2312" w:cs="仿宋_GB2312"/>
          <w:color w:val="auto"/>
          <w:sz w:val="24"/>
        </w:rPr>
        <w:t>财政性资金按财政国库集中支付规定程序办理。本项目全部货物交货、安装、调试完毕，验收合格交付使用后，甲方在收到乙方开具的合同总价款增</w:t>
      </w:r>
      <w:r>
        <w:rPr>
          <w:rFonts w:hint="eastAsia" w:ascii="仿宋_GB2312" w:hAnsi="宋体" w:eastAsia="仿宋_GB2312"/>
          <w:color w:val="auto"/>
          <w:sz w:val="24"/>
        </w:rPr>
        <w:t>值</w:t>
      </w:r>
      <w:r>
        <w:rPr>
          <w:rFonts w:hint="eastAsia" w:ascii="仿宋_GB2312" w:hAnsi="仿宋_GB2312" w:eastAsia="仿宋_GB2312" w:cs="仿宋_GB2312"/>
          <w:color w:val="auto"/>
          <w:sz w:val="24"/>
        </w:rPr>
        <w:t>税专用发票之日起</w:t>
      </w:r>
      <w:r>
        <w:rPr>
          <w:rFonts w:hint="eastAsia" w:ascii="仿宋_GB2312" w:hAnsi="仿宋_GB2312" w:eastAsia="仿宋_GB2312" w:cs="仿宋_GB2312"/>
          <w:color w:val="FF0000"/>
          <w:sz w:val="24"/>
          <w:lang w:val="en-US" w:eastAsia="zh-CN"/>
        </w:rPr>
        <w:t>1</w:t>
      </w:r>
      <w:r>
        <w:rPr>
          <w:rFonts w:hint="eastAsia" w:ascii="仿宋_GB2312" w:hAnsi="仿宋_GB2312" w:eastAsia="仿宋_GB2312" w:cs="仿宋_GB2312"/>
          <w:color w:val="FF0000"/>
          <w:sz w:val="24"/>
        </w:rPr>
        <w:t>0</w:t>
      </w:r>
      <w:r>
        <w:rPr>
          <w:rFonts w:hint="eastAsia" w:ascii="仿宋_GB2312" w:hAnsi="仿宋_GB2312" w:eastAsia="仿宋_GB2312" w:cs="仿宋_GB2312"/>
          <w:color w:val="auto"/>
          <w:sz w:val="24"/>
        </w:rPr>
        <w:t>个工作日内一次性向乙方指定账户付清合同价款（不计利息）。</w:t>
      </w:r>
    </w:p>
    <w:p>
      <w:pPr>
        <w:snapToGrid w:val="0"/>
        <w:spacing w:line="276" w:lineRule="auto"/>
        <w:ind w:firstLine="482" w:firstLineChars="200"/>
        <w:rPr>
          <w:rFonts w:ascii="仿宋_GB2312" w:hAnsi="宋体" w:eastAsia="仿宋_GB2312"/>
          <w:b/>
          <w:color w:val="auto"/>
          <w:sz w:val="24"/>
        </w:rPr>
      </w:pPr>
      <w:r>
        <w:rPr>
          <w:rFonts w:hint="eastAsia" w:ascii="仿宋_GB2312" w:hAnsi="宋体" w:eastAsia="仿宋_GB2312"/>
          <w:b/>
          <w:color w:val="auto"/>
          <w:sz w:val="24"/>
        </w:rPr>
        <w:t>第九条  履约保证金</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1.合同签订前2日内，乙方必须向甲方缴纳履约保证金，履约保证金按中标金额的5%</w:t>
      </w:r>
      <w:r>
        <w:rPr>
          <w:rFonts w:hint="eastAsia" w:ascii="仿宋_GB2312" w:hAnsi="仿宋_GB2312" w:eastAsia="仿宋_GB2312" w:cs="仿宋_GB2312"/>
          <w:bCs/>
          <w:color w:val="auto"/>
          <w:sz w:val="24"/>
          <w:lang w:val="en-US" w:eastAsia="zh-CN"/>
        </w:rPr>
        <w:t>收取</w:t>
      </w:r>
      <w:r>
        <w:rPr>
          <w:rFonts w:hint="eastAsia" w:ascii="仿宋_GB2312" w:hAnsi="仿宋_GB2312" w:eastAsia="仿宋_GB2312" w:cs="仿宋_GB2312"/>
          <w:bCs/>
          <w:color w:val="auto"/>
          <w:sz w:val="24"/>
        </w:rPr>
        <w:t>（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2.有下列情形之一的，甲方应向乙方出具书面通知，乙方未能在7个工作日内回应并解决的，履约保证金不予退回，并视具体情况按本项目合同第十一条、第十四条处理：</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（1）乙方提供的货物规格、技术标准、材料未达到其投标文件所承诺的，导致无法通过验收交付使用的；</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（2）乙方提供的货物经查证无法得到生产厂家正规售后服务的；</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（3）乙方提供的货物未经正规合法经销渠道的；</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（4）乙方提供的货物侵犯了第三方合法权益而引发了纠纷或诉讼，导致无法按期交付使用的；</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（5）在货物试运行期间，故障率在10%以上的。</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3.履约保证金账户：</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名  称：柳州城市职业学院</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开户行：柳州银行北大阳光支行</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账  号：70312500000000001157</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乙方自主选择以电汇、转账、支票、本票、汇票等非现金形式缴纳履约保证金，缴纳时请注明采购项目名称及项目编号。</w:t>
      </w:r>
    </w:p>
    <w:p>
      <w:pPr>
        <w:pStyle w:val="27"/>
        <w:snapToGrid w:val="0"/>
        <w:spacing w:line="40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乙方在履约保证金缴纳后，持银行回执复印件、中标通知书与甲方签订政府采购合同。</w:t>
      </w:r>
    </w:p>
    <w:p>
      <w:pPr>
        <w:snapToGrid w:val="0"/>
        <w:spacing w:line="276" w:lineRule="auto"/>
        <w:ind w:firstLine="480" w:firstLineChars="200"/>
        <w:rPr>
          <w:rFonts w:ascii="仿宋_GB2312" w:hAnsi="宋体" w:eastAsia="仿宋_GB2312"/>
          <w:b/>
          <w:color w:val="auto"/>
          <w:sz w:val="24"/>
        </w:rPr>
      </w:pPr>
      <w:r>
        <w:rPr>
          <w:rFonts w:hint="eastAsia" w:ascii="仿宋_GB2312" w:hAnsi="仿宋_GB2312" w:eastAsia="仿宋_GB2312" w:cs="仿宋_GB2312"/>
          <w:bCs/>
          <w:color w:val="auto"/>
          <w:sz w:val="24"/>
        </w:rPr>
        <w:t>注：发生违约行为时，履约保证金作为违约金进行扣除。</w:t>
      </w:r>
    </w:p>
    <w:p>
      <w:pPr>
        <w:snapToGrid w:val="0"/>
        <w:spacing w:line="276" w:lineRule="auto"/>
        <w:ind w:firstLine="482" w:firstLineChars="200"/>
        <w:rPr>
          <w:rFonts w:ascii="仿宋_GB2312" w:hAnsi="宋体" w:eastAsia="仿宋_GB2312"/>
          <w:b/>
          <w:color w:val="auto"/>
          <w:sz w:val="24"/>
        </w:rPr>
      </w:pPr>
      <w:r>
        <w:rPr>
          <w:rFonts w:hint="eastAsia" w:ascii="仿宋_GB2312" w:hAnsi="宋体" w:eastAsia="仿宋_GB2312"/>
          <w:b/>
          <w:color w:val="auto"/>
          <w:sz w:val="24"/>
        </w:rPr>
        <w:t>第十条  税费</w:t>
      </w:r>
    </w:p>
    <w:p>
      <w:pPr>
        <w:snapToGrid w:val="0"/>
        <w:spacing w:line="276"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本合同执行中相关的一切税费均由乙方负担。</w:t>
      </w:r>
    </w:p>
    <w:p>
      <w:pPr>
        <w:snapToGrid w:val="0"/>
        <w:spacing w:line="276" w:lineRule="auto"/>
        <w:ind w:firstLine="482" w:firstLineChars="200"/>
        <w:rPr>
          <w:rFonts w:ascii="仿宋_GB2312" w:hAnsi="宋体" w:eastAsia="仿宋_GB2312"/>
          <w:b/>
          <w:color w:val="auto"/>
          <w:sz w:val="24"/>
        </w:rPr>
      </w:pPr>
      <w:r>
        <w:rPr>
          <w:rFonts w:hint="eastAsia" w:ascii="仿宋_GB2312" w:hAnsi="宋体" w:eastAsia="仿宋_GB2312"/>
          <w:b/>
          <w:color w:val="auto"/>
          <w:sz w:val="24"/>
        </w:rPr>
        <w:t>第十一条  质量保证及售后服务</w:t>
      </w:r>
    </w:p>
    <w:p>
      <w:pPr>
        <w:snapToGrid w:val="0"/>
        <w:spacing w:line="276" w:lineRule="auto"/>
        <w:ind w:right="-470" w:rightChars="-224" w:firstLine="480" w:firstLineChars="200"/>
        <w:rPr>
          <w:rFonts w:ascii="仿宋_GB2312" w:hAnsi="宋体" w:eastAsia="仿宋_GB2312" w:cs="Courier New"/>
          <w:color w:val="auto"/>
          <w:sz w:val="24"/>
        </w:rPr>
      </w:pPr>
      <w:r>
        <w:rPr>
          <w:rFonts w:hint="eastAsia" w:ascii="仿宋_GB2312" w:hAnsi="宋体" w:eastAsia="仿宋_GB2312" w:cs="Courier New"/>
          <w:color w:val="auto"/>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ascii="仿宋_GB2312" w:hAnsi="宋体" w:eastAsia="仿宋_GB2312" w:cs="Courier New"/>
          <w:color w:val="auto"/>
          <w:sz w:val="24"/>
        </w:rPr>
      </w:pPr>
      <w:r>
        <w:rPr>
          <w:rFonts w:hint="eastAsia" w:ascii="仿宋_GB2312" w:hAnsi="宋体" w:eastAsia="仿宋_GB2312" w:cs="Courier New"/>
          <w:color w:val="auto"/>
          <w:sz w:val="24"/>
        </w:rPr>
        <w:t>⑴更换：由乙方承担所发生的全部费用。</w:t>
      </w:r>
    </w:p>
    <w:p>
      <w:pPr>
        <w:snapToGrid w:val="0"/>
        <w:spacing w:line="276" w:lineRule="auto"/>
        <w:ind w:right="-470" w:rightChars="-224" w:firstLine="480" w:firstLineChars="200"/>
        <w:rPr>
          <w:rFonts w:ascii="仿宋_GB2312" w:hAnsi="宋体" w:eastAsia="仿宋_GB2312" w:cs="Courier New"/>
          <w:color w:val="auto"/>
          <w:sz w:val="24"/>
        </w:rPr>
      </w:pPr>
      <w:r>
        <w:rPr>
          <w:rFonts w:hint="eastAsia" w:ascii="仿宋_GB2312" w:hAnsi="宋体" w:eastAsia="仿宋_GB2312" w:cs="Courier New"/>
          <w:color w:val="auto"/>
          <w:sz w:val="24"/>
        </w:rPr>
        <w:t>⑵贬值处理：由甲乙双方合议定价。</w:t>
      </w:r>
    </w:p>
    <w:p>
      <w:pPr>
        <w:snapToGrid w:val="0"/>
        <w:spacing w:line="276" w:lineRule="auto"/>
        <w:ind w:right="-470" w:rightChars="-224" w:firstLine="480" w:firstLineChars="200"/>
        <w:rPr>
          <w:rFonts w:ascii="仿宋_GB2312" w:hAnsi="宋体" w:eastAsia="仿宋_GB2312" w:cs="Courier New"/>
          <w:color w:val="auto"/>
          <w:sz w:val="24"/>
        </w:rPr>
      </w:pPr>
      <w:r>
        <w:rPr>
          <w:rFonts w:hint="eastAsia" w:ascii="仿宋_GB2312" w:hAnsi="宋体" w:eastAsia="仿宋_GB2312" w:cs="Courier New"/>
          <w:color w:val="auto"/>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ascii="仿宋_GB2312" w:hAnsi="宋体" w:eastAsia="仿宋_GB2312" w:cs="Courier New"/>
          <w:color w:val="auto"/>
          <w:sz w:val="24"/>
        </w:rPr>
      </w:pPr>
      <w:r>
        <w:rPr>
          <w:rFonts w:hint="eastAsia" w:ascii="仿宋_GB2312" w:hAnsi="宋体" w:eastAsia="仿宋_GB2312" w:cs="Courier New"/>
          <w:color w:val="auto"/>
          <w:sz w:val="24"/>
        </w:rPr>
        <w:t>2.如在使用过程中发生质量问题，乙方在接到甲方通知后在</w:t>
      </w:r>
      <w:r>
        <w:rPr>
          <w:rFonts w:hint="eastAsia" w:ascii="仿宋_GB2312" w:hAnsi="宋体" w:eastAsia="仿宋_GB2312" w:cs="Courier New"/>
          <w:color w:val="auto"/>
          <w:sz w:val="24"/>
          <w:u w:val="single"/>
        </w:rPr>
        <w:t xml:space="preserve">    </w:t>
      </w:r>
      <w:r>
        <w:rPr>
          <w:rFonts w:hint="eastAsia" w:ascii="仿宋_GB2312" w:hAnsi="宋体" w:eastAsia="仿宋_GB2312" w:cs="Courier New"/>
          <w:color w:val="auto"/>
          <w:sz w:val="24"/>
        </w:rPr>
        <w:t>小时内到达甲方现场。</w:t>
      </w:r>
    </w:p>
    <w:p>
      <w:pPr>
        <w:snapToGrid w:val="0"/>
        <w:spacing w:line="276" w:lineRule="auto"/>
        <w:ind w:right="-470" w:rightChars="-224" w:firstLine="480" w:firstLineChars="200"/>
        <w:rPr>
          <w:rFonts w:ascii="仿宋_GB2312" w:hAnsi="宋体" w:eastAsia="仿宋_GB2312" w:cs="Courier New"/>
          <w:color w:val="auto"/>
          <w:sz w:val="24"/>
        </w:rPr>
      </w:pPr>
      <w:r>
        <w:rPr>
          <w:rFonts w:hint="eastAsia" w:ascii="仿宋_GB2312" w:hAnsi="宋体" w:eastAsia="仿宋_GB2312" w:cs="Courier New"/>
          <w:color w:val="auto"/>
          <w:sz w:val="24"/>
        </w:rPr>
        <w:t>3.在质保期内，乙方应对货物出现的质量及安全问题负责处理解决并承担一切费用。</w:t>
      </w:r>
    </w:p>
    <w:p>
      <w:pPr>
        <w:snapToGrid w:val="0"/>
        <w:spacing w:line="276" w:lineRule="auto"/>
        <w:ind w:right="-470" w:rightChars="-224" w:firstLine="480" w:firstLineChars="200"/>
        <w:rPr>
          <w:rFonts w:ascii="仿宋_GB2312" w:hAnsi="宋体" w:eastAsia="仿宋_GB2312" w:cs="Courier New"/>
          <w:color w:val="auto"/>
          <w:sz w:val="24"/>
        </w:rPr>
      </w:pPr>
      <w:r>
        <w:rPr>
          <w:rFonts w:hint="eastAsia" w:ascii="仿宋_GB2312" w:hAnsi="宋体" w:eastAsia="仿宋_GB2312" w:cs="Courier New"/>
          <w:color w:val="auto"/>
          <w:sz w:val="24"/>
        </w:rPr>
        <w:t>4.上述的货物免费保修期为</w:t>
      </w:r>
      <w:r>
        <w:rPr>
          <w:rFonts w:hint="eastAsia" w:ascii="仿宋_GB2312" w:hAnsi="宋体" w:eastAsia="仿宋_GB2312" w:cs="Courier New"/>
          <w:color w:val="auto"/>
          <w:sz w:val="24"/>
          <w:u w:val="single"/>
        </w:rPr>
        <w:t xml:space="preserve">     </w:t>
      </w:r>
      <w:r>
        <w:rPr>
          <w:rFonts w:hint="eastAsia" w:ascii="仿宋_GB2312" w:hAnsi="宋体" w:eastAsia="仿宋_GB2312" w:cs="Courier New"/>
          <w:color w:val="auto"/>
          <w:sz w:val="24"/>
        </w:rPr>
        <w:t>年，因人为因素出现的故障不在免费保修范围内。超过保修期的机器设备，终生维修，维修时只收部件成本费。</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第十二条  调试和验收</w:t>
      </w:r>
    </w:p>
    <w:p>
      <w:pPr>
        <w:snapToGrid w:val="0"/>
        <w:spacing w:line="360" w:lineRule="exact"/>
        <w:ind w:right="-611" w:rightChars="-291" w:firstLine="480" w:firstLineChars="200"/>
        <w:jc w:val="left"/>
        <w:rPr>
          <w:rFonts w:ascii="仿宋_GB2312" w:hAnsi="宋体" w:eastAsia="仿宋_GB2312"/>
          <w:color w:val="auto"/>
          <w:sz w:val="24"/>
        </w:rPr>
      </w:pPr>
      <w:r>
        <w:rPr>
          <w:rFonts w:hint="eastAsia" w:ascii="仿宋_GB2312" w:hAnsi="宋体" w:eastAsia="仿宋_GB2312"/>
          <w:color w:val="auto"/>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5.验收时乙方必须在现场，验收完毕后作出验收结果报告；验收费用由乙方负责。</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第十三条  货物包装、发运及运输</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2.使用说明书、质量检验证明书、随配附件和工具以及清单一并附于货物内。</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4.货物在交付甲方前发生的风险均由乙方负责。</w:t>
      </w:r>
    </w:p>
    <w:p>
      <w:pPr>
        <w:snapToGrid w:val="0"/>
        <w:spacing w:line="360" w:lineRule="exact"/>
        <w:ind w:right="-611" w:rightChars="-291" w:firstLine="480" w:firstLineChars="200"/>
        <w:rPr>
          <w:rFonts w:ascii="仿宋_GB2312" w:hAnsi="宋体" w:eastAsia="仿宋_GB2312"/>
          <w:color w:val="auto"/>
          <w:sz w:val="24"/>
        </w:rPr>
      </w:pPr>
      <w:r>
        <w:rPr>
          <w:rFonts w:hint="eastAsia" w:ascii="仿宋_GB2312" w:hAnsi="宋体" w:eastAsia="仿宋_GB2312"/>
          <w:color w:val="auto"/>
          <w:sz w:val="24"/>
        </w:rPr>
        <w:t>5.货物在规定的交付期限内由乙方送达甲方指定的地点视为交付，乙方同时需通知甲方货物已送达。</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第十四条 违约责任</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3.因包装、运输引起的货物损坏，按质量不合格处理。</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4.甲方无故延期接收货物、乙方逾期交货的，每天向对方偿付违约货款额3‰违约金，但违约金累计不得超过违约货款额</w:t>
      </w:r>
      <w:r>
        <w:rPr>
          <w:rFonts w:hint="eastAsia" w:ascii="仿宋_GB2312" w:hAnsi="宋体" w:eastAsia="仿宋_GB2312"/>
          <w:color w:val="auto"/>
          <w:sz w:val="24"/>
          <w:u w:val="single"/>
        </w:rPr>
        <w:t>5%</w:t>
      </w:r>
      <w:r>
        <w:rPr>
          <w:rFonts w:hint="eastAsia" w:ascii="仿宋_GB2312" w:hAnsi="宋体" w:eastAsia="仿宋_GB2312"/>
          <w:color w:val="auto"/>
          <w:sz w:val="24"/>
        </w:rPr>
        <w:t xml:space="preserve">，超过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天对方有权解除合同，违约方承担因此给对方造成的经济损失；甲方无故延期付货款的，每天向乙方偿付延期货款额3‰滞纳金，但滞纳金累计不得超过延期货款额</w:t>
      </w:r>
      <w:r>
        <w:rPr>
          <w:rFonts w:hint="eastAsia" w:ascii="仿宋_GB2312" w:hAnsi="宋体" w:eastAsia="仿宋_GB2312"/>
          <w:color w:val="auto"/>
          <w:sz w:val="24"/>
          <w:u w:val="single"/>
        </w:rPr>
        <w:t>5%</w:t>
      </w:r>
      <w:r>
        <w:rPr>
          <w:rFonts w:hint="eastAsia" w:ascii="仿宋_GB2312" w:hAnsi="宋体" w:eastAsia="仿宋_GB2312"/>
          <w:color w:val="auto"/>
          <w:sz w:val="24"/>
        </w:rPr>
        <w:t>。</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7.其它违约行为按违约货款额5%收取违约金并赔偿经济损失。</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第十五条 不可抗力事件处理</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2.不可抗力事件发生后，应立即通知对方，并寄送有关权威机构出具的证明。</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3.不可抗力事件延续一百二十天以上，双方应通过友好协商，确定是否继续履行合同。</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第十六条  合同争议解决</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2.因履行本合同引起的或与本合同有关的争议，甲乙双方应首先通过友好协商解决，如果协商不能解决，可向甲方</w:t>
      </w:r>
      <w:r>
        <w:rPr>
          <w:rFonts w:hint="eastAsia" w:ascii="仿宋_GB2312" w:hAnsi="宋体" w:eastAsia="仿宋_GB2312"/>
          <w:color w:val="auto"/>
          <w:sz w:val="24"/>
          <w:lang w:val="en-US" w:eastAsia="zh-CN"/>
        </w:rPr>
        <w:t>住所地有管辖权</w:t>
      </w:r>
      <w:r>
        <w:rPr>
          <w:rFonts w:hint="eastAsia" w:ascii="仿宋_GB2312" w:hAnsi="宋体" w:eastAsia="仿宋_GB2312"/>
          <w:color w:val="auto"/>
          <w:sz w:val="24"/>
        </w:rPr>
        <w:t>的人民法院提起诉讼。</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3.诉讼期间，本合同继续履行。</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第十七条  合同生效及其它</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1.合同经双方法定代表人或授权代表签章并加盖单位公章后生效。</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2.合同执行中涉及采购资金和采购内容修改或补充的，须经财政部门审批，并签书面补充协议报财政部门备案，方可作为主合同不可分割的一部分。</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3.本合同未尽事宜，遵照《</w:t>
      </w:r>
      <w:r>
        <w:rPr>
          <w:rFonts w:hint="eastAsia" w:ascii="仿宋_GB2312" w:eastAsia="仿宋_GB2312"/>
          <w:color w:val="auto"/>
          <w:sz w:val="24"/>
        </w:rPr>
        <w:t>中华人民共和国民法典</w:t>
      </w:r>
      <w:r>
        <w:rPr>
          <w:rFonts w:hint="eastAsia" w:ascii="仿宋_GB2312" w:hAnsi="宋体" w:eastAsia="仿宋_GB2312"/>
          <w:color w:val="auto"/>
          <w:sz w:val="24"/>
        </w:rPr>
        <w:t>》有关条文执行。</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4.联系与沟通：甲、乙双方须指定负责人代表己方与对方就本合同项下的合作项目的具体工作进行沟通、协调、对接和实施，负责代表本方具体履行本合同项下的各项义务。</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甲方指定负责人：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，联系方式：</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乙方指定负责人：</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，联系方式：</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pPr>
        <w:snapToGrid w:val="0"/>
        <w:spacing w:line="360" w:lineRule="exact"/>
        <w:ind w:right="-470" w:rightChars="-224" w:firstLine="480" w:firstLineChars="200"/>
        <w:rPr>
          <w:rFonts w:ascii="仿宋_GB2312" w:hAnsi="宋体" w:eastAsia="仿宋_GB2312"/>
          <w:color w:val="auto"/>
          <w:sz w:val="24"/>
        </w:rPr>
      </w:pPr>
      <w:r>
        <w:rPr>
          <w:rFonts w:hint="eastAsia" w:ascii="仿宋_GB2312" w:hAnsi="宋体" w:eastAsia="仿宋_GB2312"/>
          <w:color w:val="auto"/>
          <w:sz w:val="24"/>
        </w:rPr>
        <w:t>任何一方指定负责人或其联系方式有变动时，变动方应于变动前二日内提前书面通知对方，在对方未收到书面通知前视为没有变更，变动方自行承担由此导致的法律责任及后果。</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第十八条　合同的变更、终止与转让</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ascii="仿宋_GB2312" w:hAnsi="宋体" w:eastAsia="仿宋_GB2312"/>
          <w:color w:val="auto"/>
          <w:sz w:val="24"/>
        </w:rPr>
      </w:pPr>
      <w:r>
        <w:rPr>
          <w:rFonts w:hint="eastAsia" w:ascii="仿宋_GB2312" w:hAnsi="宋体" w:eastAsia="仿宋_GB2312"/>
          <w:color w:val="auto"/>
          <w:sz w:val="24"/>
        </w:rPr>
        <w:t>2.乙方不得擅自转让（无进口资格的供应商委托进口货物除外）其应履行的合同义务。</w:t>
      </w:r>
    </w:p>
    <w:p>
      <w:pPr>
        <w:snapToGrid w:val="0"/>
        <w:spacing w:line="360" w:lineRule="exact"/>
        <w:ind w:firstLine="482" w:firstLineChars="200"/>
        <w:rPr>
          <w:rFonts w:ascii="仿宋_GB2312" w:hAnsi="宋体" w:eastAsia="仿宋_GB2312"/>
          <w:b/>
          <w:color w:val="auto"/>
          <w:sz w:val="24"/>
        </w:rPr>
      </w:pPr>
      <w:r>
        <w:rPr>
          <w:rFonts w:hint="eastAsia" w:ascii="仿宋_GB2312" w:hAnsi="宋体" w:eastAsia="仿宋_GB2312"/>
          <w:b/>
          <w:color w:val="auto"/>
          <w:sz w:val="24"/>
        </w:rPr>
        <w:t>第十九条　签订本合同依据</w:t>
      </w:r>
    </w:p>
    <w:p>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1.政府采购招标文件；</w:t>
      </w:r>
    </w:p>
    <w:p>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2.乙方提供的采购投标（或应答）文件；</w:t>
      </w:r>
    </w:p>
    <w:p>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3.投标承诺书；</w:t>
      </w:r>
    </w:p>
    <w:p>
      <w:pPr>
        <w:snapToGrid w:val="0"/>
        <w:spacing w:line="36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4.中标或成交通知书。</w:t>
      </w:r>
    </w:p>
    <w:p>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w:t>
      </w:r>
      <w:r>
        <w:rPr>
          <w:rFonts w:hint="eastAsia" w:ascii="仿宋_GB2312" w:hAnsi="宋体" w:eastAsia="仿宋_GB2312"/>
          <w:b/>
          <w:sz w:val="24"/>
          <w:lang w:eastAsia="zh-CN"/>
        </w:rPr>
        <w:t>二十</w:t>
      </w:r>
      <w:r>
        <w:rPr>
          <w:rFonts w:hint="eastAsia" w:ascii="仿宋_GB2312" w:hAnsi="宋体" w:eastAsia="仿宋_GB2312"/>
          <w:b/>
          <w:sz w:val="24"/>
        </w:rPr>
        <w:t>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5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snapToGrid w:val="0"/>
        <w:jc w:val="center"/>
        <w:rPr>
          <w:rFonts w:hint="eastAsia" w:ascii="仿宋_GB2312" w:eastAsia="仿宋_GB2312"/>
          <w:b/>
          <w:sz w:val="28"/>
          <w:szCs w:val="28"/>
        </w:rPr>
      </w:pPr>
    </w:p>
    <w:p>
      <w:pPr>
        <w:pStyle w:val="21"/>
        <w:rPr>
          <w:rFonts w:hint="eastAsia" w:ascii="仿宋_GB2312" w:eastAsia="仿宋_GB2312"/>
          <w:b/>
          <w:sz w:val="28"/>
          <w:szCs w:val="28"/>
        </w:rPr>
      </w:pPr>
    </w:p>
    <w:p>
      <w:pPr>
        <w:rPr>
          <w:rFonts w:hint="eastAsia" w:ascii="仿宋_GB2312" w:eastAsia="仿宋_GB2312"/>
          <w:b/>
          <w:sz w:val="28"/>
          <w:szCs w:val="28"/>
        </w:rPr>
      </w:pPr>
    </w:p>
    <w:p>
      <w:pPr>
        <w:pStyle w:val="21"/>
        <w:rPr>
          <w:rFonts w:hint="eastAsia" w:ascii="仿宋_GB2312" w:eastAsia="仿宋_GB2312"/>
          <w:b/>
          <w:sz w:val="28"/>
          <w:szCs w:val="28"/>
        </w:rPr>
      </w:pPr>
    </w:p>
    <w:p>
      <w:pPr>
        <w:rPr>
          <w:rFonts w:hint="eastAsia" w:ascii="仿宋_GB2312" w:eastAsia="仿宋_GB2312"/>
          <w:b/>
          <w:sz w:val="28"/>
          <w:szCs w:val="28"/>
        </w:rPr>
      </w:pPr>
    </w:p>
    <w:p>
      <w:pPr>
        <w:pStyle w:val="21"/>
        <w:rPr>
          <w:rFonts w:hint="eastAsia" w:ascii="仿宋_GB2312" w:eastAsia="仿宋_GB2312"/>
          <w:b/>
          <w:sz w:val="28"/>
          <w:szCs w:val="28"/>
        </w:rPr>
      </w:pPr>
    </w:p>
    <w:p>
      <w:pPr>
        <w:pStyle w:val="21"/>
        <w:rPr>
          <w:rFonts w:hint="eastAsia"/>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55"/>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color w:val="FF0000"/>
          <w:sz w:val="24"/>
        </w:rPr>
        <w:sectPr>
          <w:pgSz w:w="11906" w:h="16838"/>
          <w:pgMar w:top="1440" w:right="1440" w:bottom="1440" w:left="1440" w:header="851" w:footer="992" w:gutter="0"/>
          <w:cols w:space="720" w:num="1"/>
          <w:docGrid w:linePitch="312" w:charSpace="0"/>
        </w:sectPr>
      </w:pPr>
      <w:r>
        <w:rPr>
          <w:rFonts w:hint="eastAsia" w:ascii="仿宋_GB2312" w:eastAsia="仿宋_GB2312"/>
          <w:sz w:val="24"/>
        </w:rPr>
        <w:t>注：售后服务事项填不下时可另加附页</w:t>
      </w:r>
    </w:p>
    <w:p>
      <w:pPr>
        <w:spacing w:line="276" w:lineRule="auto"/>
        <w:jc w:val="center"/>
        <w:rPr>
          <w:rFonts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5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华文中宋" w:eastAsia="仿宋_GB2312"/>
          <w:bCs/>
          <w:szCs w:val="21"/>
        </w:rPr>
      </w:pPr>
    </w:p>
    <w:p>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78"/>
    <w:p>
      <w:pPr>
        <w:snapToGrid w:val="0"/>
        <w:jc w:val="left"/>
        <w:rPr>
          <w:rFonts w:ascii="仿宋_GB2312" w:hAnsi="华文中宋" w:eastAsia="仿宋_GB2312"/>
          <w:b/>
          <w:szCs w:val="21"/>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pStyle w:val="3"/>
        <w:jc w:val="center"/>
        <w:rPr>
          <w:rFonts w:ascii="仿宋_GB2312" w:eastAsia="仿宋_GB2312"/>
        </w:rPr>
      </w:pPr>
      <w:bookmarkStart w:id="79" w:name="_Toc517113880"/>
      <w:bookmarkStart w:id="80" w:name="_Toc7539"/>
      <w:bookmarkStart w:id="81" w:name="_Toc504053343"/>
      <w:bookmarkStart w:id="82" w:name="_Toc19382"/>
      <w:bookmarkStart w:id="83" w:name="_Toc504231525"/>
      <w:bookmarkStart w:id="84" w:name="_Toc32547"/>
      <w:r>
        <w:rPr>
          <w:rFonts w:hint="eastAsia"/>
          <w:sz w:val="32"/>
        </w:rPr>
        <w:t>第六章 投标文件格式</w:t>
      </w:r>
      <w:bookmarkEnd w:id="79"/>
      <w:bookmarkEnd w:id="80"/>
      <w:bookmarkEnd w:id="81"/>
      <w:bookmarkEnd w:id="82"/>
      <w:bookmarkEnd w:id="83"/>
      <w:bookmarkEnd w:id="84"/>
    </w:p>
    <w:p>
      <w:pPr>
        <w:spacing w:line="276" w:lineRule="auto"/>
        <w:rPr>
          <w:rFonts w:ascii="仿宋_GB2312" w:eastAsia="仿宋_GB2312"/>
          <w:b/>
          <w:sz w:val="44"/>
          <w:szCs w:val="44"/>
        </w:rPr>
        <w:sectPr>
          <w:footerReference r:id="rId8" w:type="default"/>
          <w:pgSz w:w="11906" w:h="16838"/>
          <w:pgMar w:top="1440" w:right="1440" w:bottom="1440" w:left="1440" w:header="851" w:footer="992" w:gutter="0"/>
          <w:cols w:space="720" w:num="1"/>
          <w:docGrid w:linePitch="312" w:charSpace="0"/>
        </w:sectPr>
      </w:pPr>
    </w:p>
    <w:p>
      <w:pPr>
        <w:pageBreakBefore/>
        <w:spacing w:line="46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85" w:name="_Hlk50566209"/>
    </w:p>
    <w:bookmarkEnd w:id="85"/>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3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3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5"/>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nlhDXAAAACQEAAA8AAAAAAAAAAQAgAAAAIgAAAGRycy9kb3du&#10;cmV2LnhtbFBLAQIUABQAAAAIAIdO4kCe1fZRxwEAAGEDAAAOAAAAAAAAAAEAIAAAACYBAABkcnMv&#10;ZTJvRG9jLnhtbFBLBQYAAAAABgAGAFkBAABf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timZdkA&#10;AAAKAQAADwAAAAAAAAABACAAAAAiAAAAZHJzL2Rvd25yZXYueG1sUEsBAhQAFAAAAAgAh07iQNRp&#10;ZMMeAgAALgQAAA4AAAAAAAAAAQAgAAAAKAEAAGRycy9lMm9Eb2MueG1sUEsFBgAAAAAGAAYAWQEA&#10;ALgFA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OM0T9gAAAAK&#10;AQAADwAAAAAAAAABACAAAAAiAAAAZHJzL2Rvd25yZXYueG1sUEsBAhQAFAAAAAgAh07iQAAs0sAc&#10;AgAALgQAAA4AAAAAAAAAAQAgAAAAJwEAAGRycy9lMm9Eb2MueG1sUEsFBgAAAAAGAAYAWQEAALUF&#10;A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柳州城市职业学院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t7Se&#10;xh4CAAAuBAAADgAAAAAAAAABACAAAAAnAQAAZHJzL2Uyb0RvYy54bWxQSwUGAAAAAAYABgBZAQAA&#10;twU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GLWXLXAAAACQEAAA8AAAAAAAAAAQAgAAAAIgAAAGRycy9kb3ducmV2LnhtbFBL&#10;AQIUABQAAAAIAIdO4kBb8a5KvgEAAFYDAAAOAAAAAAAAAAEAIAAAACYBAABkcnMvZTJvRG9jLnht&#10;bFBLBQYAAAAABgAGAFkBAABW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ElxJPYAAAA&#10;CgEAAA8AAAAAAAAAAQAgAAAAIgAAAGRycy9kb3ducmV2LnhtbFBLAQIUABQAAAAIAIdO4kCoyuaf&#10;HQIAAC4EAAAOAAAAAAAAAAEAIAAAACcBAABkcnMvZTJvRG9jLnhtbFBLBQYAAAAABgAGAFkBAAC2&#10;BQ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柳州城市职业学院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33"/>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ascii="仿宋_GB2312" w:hAnsi="宋体" w:eastAsia="仿宋_GB2312"/>
          <w:sz w:val="24"/>
          <w:szCs w:val="24"/>
        </w:rPr>
      </w:pPr>
    </w:p>
    <w:p>
      <w:pPr>
        <w:pStyle w:val="27"/>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5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86"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p>
    <w:bookmarkEnd w:id="86"/>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jc w:val="left"/>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87" w:name="_Hlk93681038"/>
      <w:r>
        <w:rPr>
          <w:rFonts w:hint="eastAsia" w:ascii="仿宋_GB2312" w:hAnsi="Courier New" w:eastAsia="仿宋_GB2312" w:cs="Courier New"/>
          <w:b/>
          <w:sz w:val="24"/>
        </w:rPr>
        <w:t>（1）开标一览表格式（必须提供）：</w:t>
      </w:r>
    </w:p>
    <w:p>
      <w:pPr>
        <w:snapToGrid w:val="0"/>
        <w:spacing w:before="50" w:after="50" w:line="400" w:lineRule="exact"/>
        <w:jc w:val="center"/>
        <w:rPr>
          <w:rFonts w:hint="eastAsia" w:ascii="仿宋_GB2312" w:eastAsia="仿宋_GB2312"/>
          <w:b/>
          <w:bCs/>
          <w:sz w:val="32"/>
          <w:szCs w:val="32"/>
          <w:lang w:eastAsia="zh-CN"/>
        </w:rPr>
      </w:pPr>
      <w:r>
        <w:rPr>
          <w:rFonts w:hint="eastAsia" w:ascii="仿宋_GB2312" w:eastAsia="仿宋_GB2312"/>
          <w:b/>
          <w:bCs/>
          <w:sz w:val="32"/>
          <w:szCs w:val="32"/>
        </w:rPr>
        <w:t>开标一览表</w:t>
      </w:r>
      <w:r>
        <w:rPr>
          <w:rFonts w:hint="eastAsia" w:ascii="仿宋_GB2312" w:eastAsia="仿宋_GB2312"/>
          <w:b/>
          <w:bCs/>
          <w:sz w:val="32"/>
          <w:szCs w:val="32"/>
          <w:lang w:eastAsia="zh-CN"/>
        </w:rPr>
        <w:t>（分标</w:t>
      </w:r>
      <w:r>
        <w:rPr>
          <w:rFonts w:hint="eastAsia" w:ascii="仿宋_GB2312" w:eastAsia="仿宋_GB2312"/>
          <w:b/>
          <w:bCs/>
          <w:sz w:val="32"/>
          <w:szCs w:val="32"/>
          <w:u w:val="single"/>
          <w:lang w:val="en-US" w:eastAsia="zh-CN"/>
        </w:rPr>
        <w:t xml:space="preserve">    </w:t>
      </w:r>
      <w:r>
        <w:rPr>
          <w:rFonts w:hint="eastAsia" w:ascii="仿宋_GB2312" w:eastAsia="仿宋_GB2312"/>
          <w:b/>
          <w:bCs/>
          <w:sz w:val="32"/>
          <w:szCs w:val="32"/>
          <w:lang w:eastAsia="zh-CN"/>
        </w:rPr>
        <w:t>）</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项目编号：</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55"/>
        <w:tblW w:w="1013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bookmarkStart w:id="88"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88"/>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snapToGrid w:val="0"/>
        <w:spacing w:before="50" w:after="50" w:line="400" w:lineRule="exact"/>
        <w:ind w:firstLine="482" w:firstLineChars="200"/>
        <w:jc w:val="left"/>
        <w:rPr>
          <w:rFonts w:ascii="仿宋_GB2312" w:eastAsia="仿宋_GB2312"/>
          <w:b/>
          <w:bCs/>
          <w:sz w:val="36"/>
          <w:szCs w:val="36"/>
          <w:highlight w:val="none"/>
        </w:rPr>
      </w:pP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firstLine="723" w:firstLineChars="200"/>
        <w:jc w:val="left"/>
        <w:rPr>
          <w:rFonts w:ascii="仿宋_GB2312" w:eastAsia="仿宋_GB2312"/>
          <w:b/>
          <w:bCs/>
          <w:sz w:val="36"/>
          <w:szCs w:val="36"/>
        </w:rPr>
      </w:pPr>
    </w:p>
    <w:bookmarkEnd w:id="87"/>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ascii="仿宋_GB2312" w:hAnsi="宋体" w:eastAsia="仿宋_GB2312"/>
        </w:rPr>
      </w:pPr>
    </w:p>
    <w:p>
      <w:pPr>
        <w:pStyle w:val="27"/>
        <w:spacing w:line="240" w:lineRule="atLeast"/>
        <w:jc w:val="right"/>
        <w:rPr>
          <w:rFonts w:ascii="仿宋_GB2312" w:hAnsi="宋体" w:eastAsia="仿宋_GB2312"/>
        </w:rPr>
      </w:pPr>
      <w:r>
        <w:rPr>
          <w:rFonts w:hint="eastAsia" w:ascii="仿宋_GB2312" w:hAnsi="宋体" w:eastAsia="仿宋_GB2312"/>
        </w:rPr>
        <w:t>日期：       年   月   日</w:t>
      </w:r>
    </w:p>
    <w:p>
      <w:pPr>
        <w:pStyle w:val="27"/>
        <w:spacing w:line="240" w:lineRule="atLeast"/>
        <w:jc w:val="right"/>
        <w:rPr>
          <w:rFonts w:ascii="仿宋_GB2312" w:hAnsi="宋体" w:eastAsia="仿宋_GB2312"/>
        </w:rPr>
      </w:pPr>
    </w:p>
    <w:p>
      <w:pPr>
        <w:pStyle w:val="27"/>
        <w:spacing w:line="240" w:lineRule="atLeast"/>
        <w:jc w:val="right"/>
        <w:rPr>
          <w:rFonts w:ascii="仿宋_GB2312" w:hAnsi="宋体" w:eastAsia="仿宋_GB2312"/>
        </w:rPr>
      </w:pPr>
    </w:p>
    <w:p>
      <w:pPr>
        <w:pStyle w:val="373"/>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73"/>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73"/>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人事综合管理平台及数据治理平台采购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lang w:val="en-US" w:eastAsia="zh-CN"/>
        </w:rPr>
        <w:t xml:space="preserve">      </w:t>
      </w:r>
      <w:r>
        <w:rPr>
          <w:rStyle w:val="374"/>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lang w:val="en-US" w:eastAsia="zh-CN"/>
        </w:rPr>
        <w:t xml:space="preserve">     </w:t>
      </w:r>
      <w:r>
        <w:rPr>
          <w:rStyle w:val="374"/>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7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lang w:val="en-US" w:eastAsia="zh-CN"/>
        </w:rPr>
        <w:t xml:space="preserve">     </w:t>
      </w:r>
      <w:r>
        <w:rPr>
          <w:rStyle w:val="374"/>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lang w:val="en-US" w:eastAsia="zh-CN"/>
        </w:rPr>
        <w:t xml:space="preserve">        </w:t>
      </w:r>
      <w:r>
        <w:rPr>
          <w:rStyle w:val="374"/>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lang w:val="en-US" w:eastAsia="zh-CN"/>
        </w:rPr>
        <w:t xml:space="preserve">     </w:t>
      </w:r>
      <w:r>
        <w:rPr>
          <w:rStyle w:val="374"/>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lang w:val="en-US" w:eastAsia="zh-CN"/>
        </w:rPr>
        <w:t xml:space="preserve">    </w:t>
      </w:r>
      <w:r>
        <w:rPr>
          <w:rStyle w:val="37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lang w:val="en-US" w:eastAsia="zh-CN"/>
        </w:rPr>
        <w:t xml:space="preserve">      </w:t>
      </w:r>
      <w:r>
        <w:rPr>
          <w:rStyle w:val="374"/>
          <w:rFonts w:hint="eastAsia" w:ascii="仿宋_GB2312" w:eastAsia="仿宋_GB2312"/>
          <w:color w:val="000000"/>
          <w:u w:val="single"/>
        </w:rPr>
        <w:t>（中型企业、小型 企业、微型企业）</w:t>
      </w:r>
      <w:r>
        <w:rPr>
          <w:rFonts w:hint="eastAsia" w:ascii="仿宋_GB2312" w:eastAsia="仿宋_GB2312"/>
          <w:color w:val="000000"/>
        </w:rPr>
        <w:t>；</w:t>
      </w:r>
    </w:p>
    <w:p>
      <w:pPr>
        <w:pStyle w:val="373"/>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73"/>
        <w:spacing w:line="405" w:lineRule="atLeast"/>
        <w:rPr>
          <w:rFonts w:hint="eastAsia" w:ascii="仿宋_GB2312" w:eastAsia="仿宋_GB2312"/>
          <w:color w:val="000000"/>
        </w:rPr>
      </w:pPr>
      <w:r>
        <w:rPr>
          <w:rFonts w:hint="eastAsia" w:ascii="仿宋_GB2312" w:eastAsia="仿宋_GB2312"/>
          <w:color w:val="000000"/>
        </w:rPr>
        <w:t> </w:t>
      </w:r>
    </w:p>
    <w:p>
      <w:pPr>
        <w:pStyle w:val="373"/>
        <w:spacing w:line="405" w:lineRule="atLeast"/>
        <w:rPr>
          <w:rFonts w:hint="eastAsia" w:ascii="仿宋_GB2312" w:eastAsia="仿宋_GB2312"/>
          <w:color w:val="000000"/>
        </w:rPr>
      </w:pPr>
      <w:r>
        <w:rPr>
          <w:rFonts w:hint="eastAsia" w:ascii="仿宋_GB2312" w:eastAsia="仿宋_GB2312"/>
          <w:color w:val="000000"/>
        </w:rPr>
        <w:t>      </w:t>
      </w:r>
    </w:p>
    <w:p>
      <w:pPr>
        <w:pStyle w:val="37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3"/>
        <w:jc w:val="right"/>
        <w:rPr>
          <w:rFonts w:hint="eastAsia" w:ascii="仿宋_GB2312" w:eastAsia="仿宋_GB2312"/>
          <w:color w:val="000000"/>
        </w:rPr>
      </w:pPr>
      <w:r>
        <w:rPr>
          <w:rFonts w:hint="eastAsia" w:ascii="仿宋_GB2312" w:eastAsia="仿宋_GB2312"/>
          <w:color w:val="000000"/>
        </w:rPr>
        <w:t> </w:t>
      </w:r>
    </w:p>
    <w:p>
      <w:pPr>
        <w:pStyle w:val="373"/>
        <w:jc w:val="right"/>
        <w:rPr>
          <w:rFonts w:hint="eastAsia" w:ascii="仿宋_GB2312" w:eastAsia="仿宋_GB2312"/>
          <w:color w:val="000000"/>
        </w:rPr>
      </w:pPr>
      <w:r>
        <w:rPr>
          <w:rFonts w:hint="eastAsia" w:ascii="仿宋_GB2312" w:eastAsia="仿宋_GB2312"/>
          <w:color w:val="000000"/>
        </w:rPr>
        <w:t>日期：   年 月 日</w:t>
      </w:r>
    </w:p>
    <w:p>
      <w:pPr>
        <w:pStyle w:val="373"/>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 软件和信息技术服务业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pStyle w:val="824"/>
        <w:snapToGrid w:val="0"/>
        <w:spacing w:line="345" w:lineRule="atLeast"/>
        <w:rPr>
          <w:rFonts w:hint="eastAsia" w:ascii="仿宋_GB2312" w:eastAsia="仿宋_GB2312"/>
          <w:b/>
          <w:bCs/>
          <w:color w:val="000000"/>
        </w:rPr>
      </w:pPr>
      <w:r>
        <w:rPr>
          <w:rFonts w:hint="eastAsia" w:ascii="仿宋_GB2312" w:eastAsia="仿宋_GB2312"/>
          <w:b/>
          <w:bCs/>
          <w:color w:val="000000"/>
        </w:rPr>
        <w:t>7.中小微企业划型标准附表（若附表有变动，按最新政策执行）：</w:t>
      </w:r>
    </w:p>
    <w:p>
      <w:pPr>
        <w:pStyle w:val="826"/>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55"/>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826"/>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73"/>
        <w:spacing w:line="405" w:lineRule="atLeast"/>
        <w:rPr>
          <w:rFonts w:hint="eastAsia" w:ascii="仿宋_GB2312" w:eastAsia="仿宋_GB2312"/>
          <w:color w:val="000000"/>
        </w:rPr>
      </w:pPr>
    </w:p>
    <w:p>
      <w:pPr>
        <w:pStyle w:val="373"/>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73"/>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73"/>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                                   </w:t>
      </w:r>
    </w:p>
    <w:p>
      <w:pPr>
        <w:pStyle w:val="373"/>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73"/>
        <w:jc w:val="right"/>
        <w:rPr>
          <w:rFonts w:hint="eastAsia" w:ascii="仿宋_GB2312" w:eastAsia="仿宋_GB2312"/>
          <w:color w:val="000000"/>
        </w:rPr>
      </w:pPr>
      <w:r>
        <w:rPr>
          <w:rFonts w:hint="eastAsia" w:ascii="仿宋_GB2312" w:eastAsia="仿宋_GB2312"/>
          <w:color w:val="000000"/>
        </w:rPr>
        <w:t> </w:t>
      </w:r>
    </w:p>
    <w:p>
      <w:pPr>
        <w:pStyle w:val="373"/>
        <w:jc w:val="right"/>
        <w:rPr>
          <w:rFonts w:hint="eastAsia" w:ascii="仿宋_GB2312" w:eastAsia="仿宋_GB2312"/>
          <w:color w:val="000000"/>
        </w:rPr>
      </w:pPr>
      <w:r>
        <w:rPr>
          <w:rFonts w:hint="eastAsia" w:ascii="仿宋_GB2312" w:eastAsia="仿宋_GB2312"/>
          <w:color w:val="000000"/>
        </w:rPr>
        <w:t>日期：       </w:t>
      </w:r>
    </w:p>
    <w:p>
      <w:pPr>
        <w:pStyle w:val="373"/>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73"/>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73"/>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73"/>
        <w:spacing w:line="405" w:lineRule="atLeast"/>
        <w:rPr>
          <w:rFonts w:hint="eastAsia" w:ascii="仿宋_GB2312" w:eastAsia="仿宋_GB2312"/>
          <w:color w:val="000000"/>
        </w:rPr>
      </w:pPr>
      <w:r>
        <w:rPr>
          <w:rFonts w:hint="eastAsia" w:ascii="仿宋_GB2312" w:eastAsia="仿宋_GB2312"/>
          <w:color w:val="000000"/>
        </w:rPr>
        <w:t> </w:t>
      </w:r>
    </w:p>
    <w:p>
      <w:pPr>
        <w:pStyle w:val="373"/>
        <w:spacing w:line="405" w:lineRule="atLeast"/>
        <w:rPr>
          <w:rFonts w:hint="eastAsia" w:ascii="仿宋_GB2312" w:eastAsia="仿宋_GB2312"/>
          <w:color w:val="000000"/>
        </w:rPr>
      </w:pPr>
      <w:r>
        <w:rPr>
          <w:rFonts w:hint="eastAsia" w:ascii="仿宋_GB2312" w:eastAsia="仿宋_GB2312"/>
          <w:color w:val="000000"/>
        </w:rPr>
        <w:t> </w:t>
      </w:r>
    </w:p>
    <w:p>
      <w:pPr>
        <w:pStyle w:val="373"/>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73"/>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7"/>
        <w:spacing w:line="240" w:lineRule="atLeast"/>
        <w:jc w:val="left"/>
        <w:rPr>
          <w:rFonts w:ascii="仿宋_GB2312" w:hAnsi="宋体" w:eastAsia="仿宋_GB2312"/>
        </w:rPr>
      </w:pPr>
      <w:r>
        <w:rPr>
          <w:rFonts w:ascii="仿宋_GB2312" w:hAnsi="宋体" w:eastAsia="仿宋_GB2312"/>
        </w:rPr>
        <w:br w:type="page"/>
      </w:r>
    </w:p>
    <w:p>
      <w:pPr>
        <w:pStyle w:val="394"/>
        <w:rPr>
          <w:rFonts w:ascii="仿宋_GB2312" w:eastAsia="仿宋_GB2312"/>
          <w:b/>
          <w:bCs/>
          <w:color w:val="000000"/>
        </w:rPr>
      </w:pPr>
      <w:r>
        <w:rPr>
          <w:rFonts w:hint="eastAsia" w:ascii="仿宋_GB2312" w:eastAsia="仿宋_GB2312"/>
          <w:b/>
          <w:bCs/>
          <w:color w:val="000000"/>
        </w:rPr>
        <w:t>（2）投标报价明细表格式（必须提供）：</w:t>
      </w:r>
    </w:p>
    <w:p>
      <w:pPr>
        <w:pStyle w:val="394"/>
        <w:jc w:val="center"/>
        <w:rPr>
          <w:rFonts w:hint="eastAsia" w:ascii="仿宋_GB2312" w:eastAsia="仿宋_GB2312"/>
          <w:color w:val="000000"/>
          <w:lang w:eastAsia="zh-CN"/>
        </w:rPr>
      </w:pPr>
      <w:r>
        <w:rPr>
          <w:rFonts w:hint="eastAsia" w:ascii="仿宋_GB2312" w:eastAsia="仿宋_GB2312"/>
          <w:b/>
          <w:bCs/>
          <w:color w:val="000000"/>
          <w:sz w:val="33"/>
          <w:szCs w:val="33"/>
        </w:rPr>
        <w:t>投标报价明细表</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394"/>
        <w:spacing w:line="405" w:lineRule="atLeast"/>
        <w:rPr>
          <w:rFonts w:hint="eastAsia" w:ascii="仿宋_GB2312" w:eastAsia="仿宋_GB2312"/>
          <w:color w:val="000000"/>
        </w:rPr>
      </w:pPr>
      <w:r>
        <w:rPr>
          <w:rFonts w:hint="eastAsia" w:ascii="仿宋_GB2312" w:eastAsia="仿宋_GB2312"/>
          <w:color w:val="000000"/>
        </w:rPr>
        <w:t>    项目名称：</w:t>
      </w:r>
    </w:p>
    <w:p>
      <w:pPr>
        <w:pStyle w:val="394"/>
        <w:spacing w:line="405" w:lineRule="atLeast"/>
        <w:rPr>
          <w:rFonts w:hint="eastAsia" w:ascii="仿宋_GB2312" w:eastAsia="仿宋_GB2312"/>
          <w:color w:val="000000"/>
        </w:rPr>
      </w:pPr>
      <w:r>
        <w:rPr>
          <w:rFonts w:hint="eastAsia" w:ascii="仿宋_GB2312" w:eastAsia="仿宋_GB2312"/>
          <w:color w:val="000000"/>
        </w:rPr>
        <w:t>    项目编号：</w:t>
      </w:r>
    </w:p>
    <w:p>
      <w:pPr>
        <w:pStyle w:val="394"/>
        <w:jc w:val="right"/>
        <w:rPr>
          <w:rFonts w:hint="eastAsia" w:ascii="仿宋_GB2312" w:eastAsia="仿宋_GB2312"/>
          <w:color w:val="000000"/>
        </w:rPr>
      </w:pPr>
      <w:r>
        <w:rPr>
          <w:rFonts w:hint="eastAsia" w:ascii="仿宋_GB2312" w:eastAsia="仿宋_GB2312"/>
          <w:color w:val="000000"/>
        </w:rPr>
        <w:t> 金额单位：人民币（元）</w:t>
      </w:r>
    </w:p>
    <w:tbl>
      <w:tblPr>
        <w:tblStyle w:val="55"/>
        <w:tblW w:w="1041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25"/>
        <w:gridCol w:w="1275"/>
        <w:gridCol w:w="795"/>
        <w:gridCol w:w="1305"/>
        <w:gridCol w:w="975"/>
        <w:gridCol w:w="1095"/>
        <w:gridCol w:w="27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序号</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货物名称</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生产厂家</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品牌</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规格型号</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数量及单位</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单价</w:t>
            </w:r>
          </w:p>
        </w:tc>
        <w:tc>
          <w:tcPr>
            <w:tcW w:w="27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40"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1</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27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84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2</w:t>
            </w:r>
          </w:p>
        </w:tc>
        <w:tc>
          <w:tcPr>
            <w:tcW w:w="1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12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7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13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109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 </w:t>
            </w:r>
          </w:p>
        </w:tc>
        <w:tc>
          <w:tcPr>
            <w:tcW w:w="270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50" w:hRule="atLeast"/>
          <w:jc w:val="center"/>
        </w:trPr>
        <w:tc>
          <w:tcPr>
            <w:tcW w:w="433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专用耗材</w:t>
            </w:r>
          </w:p>
        </w:tc>
        <w:tc>
          <w:tcPr>
            <w:tcW w:w="607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0410"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94"/>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94"/>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b w:val="0"/>
          <w:bCs w:val="0"/>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394"/>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94"/>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94"/>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720" w:firstLine="480"/>
        <w:jc w:val="righ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ascii="仿宋_GB2312" w:hAnsi="宋体" w:eastAsia="仿宋_GB2312"/>
          <w:b/>
          <w:bCs/>
          <w:w w:val="95"/>
          <w:sz w:val="56"/>
          <w:szCs w:val="56"/>
        </w:rPr>
      </w:pPr>
    </w:p>
    <w:p>
      <w:pPr>
        <w:spacing w:line="320" w:lineRule="exact"/>
        <w:ind w:right="1080"/>
        <w:jc w:val="lef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14"/>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（4）项目实施方案（如有）……………………………………………………………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val="en-US" w:eastAsia="zh-CN"/>
        </w:rPr>
        <w:t>安装调试方案</w:t>
      </w:r>
      <w:r>
        <w:rPr>
          <w:rFonts w:hint="eastAsia" w:ascii="仿宋_GB2312" w:eastAsia="仿宋_GB2312"/>
          <w:color w:val="000000"/>
        </w:rPr>
        <w:t>（如有）………………………………………………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（6）技术培训方案（如有）……………………………………………………………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）投标人或投标产品生产厂商具备有效的质量管理体系认证证书（如有）……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）投标人或投标产品生产厂商具备有效的信息安全管理体系认证证书（如有）……………………………………………………………………………………………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）投标人或投标产品生产厂商具备有效的职业健康安全管理体系认证证书（分标2）（如有）…………………………………………………………………………………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）投标人或投标产品生产厂商具备有效的环境管理体系认证证书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）投标人对本项目的合理化建议和改进措施（如有，格式自拟）………………</w:t>
      </w:r>
    </w:p>
    <w:p>
      <w:pPr>
        <w:pStyle w:val="41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）投标人认为必要提供的声明及文件资料（如有，格式自拟）…………………</w:t>
      </w:r>
    </w:p>
    <w:p>
      <w:pPr>
        <w:spacing w:line="320" w:lineRule="exact"/>
        <w:ind w:right="95"/>
        <w:jc w:val="left"/>
        <w:rPr>
          <w:rFonts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柳州城市职业学院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right="-187" w:rightChars="-89"/>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89"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89"/>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ascii="仿宋_GB2312" w:hAnsi="宋体" w:eastAsia="仿宋_GB2312"/>
        </w:rPr>
      </w:pPr>
    </w:p>
    <w:p>
      <w:pPr>
        <w:pStyle w:val="27"/>
        <w:spacing w:line="240" w:lineRule="atLeast"/>
        <w:jc w:val="right"/>
        <w:rPr>
          <w:rFonts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34"/>
        <w:rPr>
          <w:rFonts w:ascii="仿宋_GB2312" w:eastAsia="仿宋_GB2312"/>
          <w:b/>
          <w:bCs/>
          <w:color w:val="000000"/>
        </w:rPr>
      </w:pPr>
      <w:r>
        <w:rPr>
          <w:rFonts w:hint="eastAsia" w:ascii="仿宋_GB2312" w:eastAsia="仿宋_GB2312"/>
          <w:b/>
          <w:bCs/>
          <w:color w:val="000000"/>
        </w:rPr>
        <w:t>（2）技术响应表格式（必须提供）：</w:t>
      </w:r>
    </w:p>
    <w:p>
      <w:pPr>
        <w:pStyle w:val="434"/>
        <w:ind w:left="412"/>
        <w:jc w:val="center"/>
        <w:rPr>
          <w:rFonts w:hint="eastAsia" w:ascii="仿宋_GB2312" w:eastAsia="仿宋_GB2312"/>
          <w:color w:val="000000"/>
          <w:lang w:eastAsia="zh-CN"/>
        </w:rPr>
      </w:pPr>
      <w:r>
        <w:rPr>
          <w:rFonts w:hint="eastAsia" w:ascii="仿宋_GB2312" w:eastAsia="仿宋_GB2312"/>
          <w:b/>
          <w:bCs/>
          <w:color w:val="000000"/>
          <w:sz w:val="32"/>
          <w:szCs w:val="32"/>
        </w:rPr>
        <w:t>技术响应表</w:t>
      </w:r>
      <w:r>
        <w:rPr>
          <w:rFonts w:hint="eastAsia" w:ascii="仿宋_GB2312" w:eastAsia="仿宋_GB2312"/>
          <w:b/>
          <w:bCs/>
          <w:color w:val="000000"/>
          <w:sz w:val="32"/>
          <w:szCs w:val="32"/>
          <w:lang w:eastAsia="zh-CN"/>
        </w:rPr>
        <w:t>（分标</w:t>
      </w:r>
      <w:r>
        <w:rPr>
          <w:rFonts w:hint="eastAsia" w:ascii="仿宋_GB2312" w:eastAsia="仿宋_GB2312"/>
          <w:b/>
          <w:bCs/>
          <w:color w:val="000000"/>
          <w:sz w:val="32"/>
          <w:szCs w:val="32"/>
          <w:lang w:val="en-US" w:eastAsia="zh-CN"/>
        </w:rPr>
        <w:t>1</w:t>
      </w:r>
      <w:r>
        <w:rPr>
          <w:rFonts w:hint="eastAsia" w:ascii="仿宋_GB2312" w:eastAsia="仿宋_GB2312"/>
          <w:b/>
          <w:bCs/>
          <w:color w:val="000000"/>
          <w:sz w:val="32"/>
          <w:szCs w:val="32"/>
          <w:lang w:eastAsia="zh-CN"/>
        </w:rPr>
        <w:t>）</w:t>
      </w:r>
    </w:p>
    <w:p>
      <w:pPr>
        <w:pStyle w:val="434"/>
        <w:ind w:left="412"/>
        <w:rPr>
          <w:rFonts w:hint="eastAsia" w:ascii="仿宋_GB2312" w:eastAsia="仿宋_GB2312"/>
          <w:color w:val="000000"/>
        </w:rPr>
      </w:pPr>
      <w:r>
        <w:rPr>
          <w:rFonts w:hint="eastAsia" w:ascii="仿宋_GB2312" w:eastAsia="仿宋_GB2312"/>
          <w:color w:val="000000"/>
        </w:rPr>
        <w:t> </w:t>
      </w:r>
    </w:p>
    <w:tbl>
      <w:tblPr>
        <w:tblStyle w:val="55"/>
        <w:tblW w:w="933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5"/>
        <w:gridCol w:w="1980"/>
        <w:gridCol w:w="2685"/>
        <w:gridCol w:w="2115"/>
        <w:gridCol w:w="18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标的名称</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招标文件</w:t>
            </w:r>
          </w:p>
          <w:p>
            <w:pPr>
              <w:pStyle w:val="434"/>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投标文件</w:t>
            </w:r>
          </w:p>
          <w:p>
            <w:pPr>
              <w:pStyle w:val="434"/>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bl>
    <w:p>
      <w:pPr>
        <w:pStyle w:val="434"/>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43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4.投标人就没有标记“★”符号的技术参数要求响应内容发生负偏离五项以上的，视为投标无效。</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3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34"/>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ascii="仿宋_GB2312" w:hAnsi="宋体" w:eastAsia="仿宋_GB2312"/>
        </w:rPr>
        <w:sectPr>
          <w:pgSz w:w="11906" w:h="16838"/>
          <w:pgMar w:top="1440" w:right="707" w:bottom="1440" w:left="1440" w:header="851" w:footer="992" w:gutter="0"/>
          <w:cols w:space="720" w:num="1"/>
          <w:docGrid w:linePitch="312" w:charSpace="0"/>
        </w:sectPr>
      </w:pPr>
    </w:p>
    <w:p>
      <w:pPr>
        <w:pStyle w:val="434"/>
        <w:ind w:left="412"/>
        <w:jc w:val="center"/>
        <w:rPr>
          <w:rFonts w:hint="eastAsia" w:ascii="仿宋_GB2312" w:eastAsia="仿宋_GB2312"/>
          <w:color w:val="000000"/>
          <w:lang w:eastAsia="zh-CN"/>
        </w:rPr>
      </w:pPr>
      <w:r>
        <w:rPr>
          <w:rFonts w:hint="eastAsia" w:ascii="仿宋_GB2312" w:eastAsia="仿宋_GB2312"/>
          <w:b/>
          <w:bCs/>
          <w:color w:val="000000"/>
          <w:sz w:val="32"/>
          <w:szCs w:val="32"/>
        </w:rPr>
        <w:t>技术响应表</w:t>
      </w:r>
      <w:r>
        <w:rPr>
          <w:rFonts w:hint="eastAsia" w:ascii="仿宋_GB2312" w:eastAsia="仿宋_GB2312"/>
          <w:b/>
          <w:bCs/>
          <w:color w:val="000000"/>
          <w:sz w:val="32"/>
          <w:szCs w:val="32"/>
          <w:lang w:eastAsia="zh-CN"/>
        </w:rPr>
        <w:t>（分标</w:t>
      </w:r>
      <w:r>
        <w:rPr>
          <w:rFonts w:hint="eastAsia" w:ascii="仿宋_GB2312" w:eastAsia="仿宋_GB2312"/>
          <w:b/>
          <w:bCs/>
          <w:color w:val="000000"/>
          <w:sz w:val="32"/>
          <w:szCs w:val="32"/>
          <w:lang w:val="en-US" w:eastAsia="zh-CN"/>
        </w:rPr>
        <w:t>2</w:t>
      </w:r>
      <w:r>
        <w:rPr>
          <w:rFonts w:hint="eastAsia" w:ascii="仿宋_GB2312" w:eastAsia="仿宋_GB2312"/>
          <w:b/>
          <w:bCs/>
          <w:color w:val="000000"/>
          <w:sz w:val="32"/>
          <w:szCs w:val="32"/>
          <w:lang w:eastAsia="zh-CN"/>
        </w:rPr>
        <w:t>）</w:t>
      </w:r>
    </w:p>
    <w:p>
      <w:pPr>
        <w:pStyle w:val="434"/>
        <w:ind w:left="412"/>
        <w:rPr>
          <w:rFonts w:hint="eastAsia" w:ascii="仿宋_GB2312" w:eastAsia="仿宋_GB2312"/>
          <w:color w:val="000000"/>
        </w:rPr>
      </w:pPr>
      <w:r>
        <w:rPr>
          <w:rFonts w:hint="eastAsia" w:ascii="仿宋_GB2312" w:eastAsia="仿宋_GB2312"/>
          <w:color w:val="000000"/>
        </w:rPr>
        <w:t> </w:t>
      </w:r>
    </w:p>
    <w:tbl>
      <w:tblPr>
        <w:tblStyle w:val="55"/>
        <w:tblW w:w="933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5"/>
        <w:gridCol w:w="1980"/>
        <w:gridCol w:w="2685"/>
        <w:gridCol w:w="2115"/>
        <w:gridCol w:w="18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标的名称</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招标文件</w:t>
            </w:r>
          </w:p>
          <w:p>
            <w:pPr>
              <w:pStyle w:val="434"/>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投标文件</w:t>
            </w:r>
          </w:p>
          <w:p>
            <w:pPr>
              <w:pStyle w:val="434"/>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34"/>
              <w:spacing w:line="405" w:lineRule="atLeast"/>
              <w:rPr>
                <w:rFonts w:hint="eastAsia" w:ascii="仿宋_GB2312" w:eastAsia="仿宋_GB2312"/>
                <w:color w:val="000000"/>
              </w:rPr>
            </w:pPr>
            <w:r>
              <w:rPr>
                <w:rFonts w:hint="eastAsia" w:ascii="仿宋_GB2312" w:eastAsia="仿宋_GB2312"/>
                <w:color w:val="000000"/>
              </w:rPr>
              <w:t> </w:t>
            </w:r>
          </w:p>
        </w:tc>
      </w:tr>
    </w:tbl>
    <w:p>
      <w:pPr>
        <w:pStyle w:val="434"/>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434"/>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eastAsia="zh-CN"/>
        </w:rPr>
        <w:t>六</w:t>
      </w:r>
      <w:r>
        <w:rPr>
          <w:rFonts w:hint="eastAsia" w:ascii="仿宋_GB2312" w:eastAsia="仿宋_GB2312"/>
          <w:b/>
          <w:bCs/>
          <w:color w:val="000000"/>
        </w:rPr>
        <w:t>项以上的，视为投标无效。</w:t>
      </w:r>
    </w:p>
    <w:p>
      <w:pPr>
        <w:pStyle w:val="434"/>
        <w:spacing w:line="405" w:lineRule="atLeast"/>
        <w:rPr>
          <w:rFonts w:hint="eastAsia" w:ascii="仿宋_GB2312" w:eastAsia="仿宋_GB2312"/>
          <w:color w:val="000000"/>
        </w:rPr>
      </w:pPr>
      <w:r>
        <w:rPr>
          <w:rFonts w:hint="eastAsia" w:ascii="仿宋_GB2312" w:eastAsia="仿宋_GB2312"/>
          <w:color w:val="000000"/>
        </w:rPr>
        <w:t> </w:t>
      </w:r>
    </w:p>
    <w:p>
      <w:pPr>
        <w:pStyle w:val="43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3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34"/>
        <w:jc w:val="right"/>
        <w:rPr>
          <w:rFonts w:ascii="仿宋_GB2312" w:hAnsi="宋体" w:eastAsia="仿宋_GB2312"/>
        </w:rPr>
        <w:sectPr>
          <w:pgSz w:w="11906" w:h="16838"/>
          <w:pgMar w:top="1440" w:right="707" w:bottom="1440" w:left="1440" w:header="851" w:footer="992" w:gutter="0"/>
          <w:cols w:space="720" w:num="1"/>
          <w:docGrid w:linePitch="312" w:charSpace="0"/>
        </w:sectPr>
      </w:pPr>
      <w:r>
        <w:rPr>
          <w:rFonts w:hint="eastAsia" w:ascii="仿宋_GB2312" w:eastAsia="仿宋_GB2312"/>
          <w:color w:val="000000"/>
        </w:rPr>
        <w:t>日期：    年 月 日</w:t>
      </w:r>
    </w:p>
    <w:p>
      <w:pPr>
        <w:snapToGrid w:val="0"/>
        <w:spacing w:before="50"/>
        <w:jc w:val="left"/>
        <w:rPr>
          <w:rFonts w:hint="eastAsia" w:ascii="仿宋_GB2312" w:hAnsi="宋体" w:eastAsia="仿宋_GB2312"/>
          <w:b/>
          <w:color w:val="000000"/>
          <w:sz w:val="24"/>
        </w:rPr>
      </w:pPr>
    </w:p>
    <w:p>
      <w:pPr>
        <w:snapToGrid w:val="0"/>
        <w:spacing w:before="50"/>
        <w:ind w:firstLine="460" w:firstLineChars="191"/>
        <w:jc w:val="left"/>
        <w:rPr>
          <w:rFonts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hint="eastAsia" w:ascii="仿宋_GB2312" w:eastAsia="仿宋_GB2312"/>
          <w:b/>
          <w:sz w:val="24"/>
          <w:lang w:eastAsia="zh-CN"/>
        </w:rPr>
      </w:pPr>
      <w:r>
        <w:rPr>
          <w:rFonts w:hint="eastAsia" w:ascii="仿宋_GB2312" w:eastAsia="仿宋_GB2312"/>
          <w:b/>
          <w:sz w:val="32"/>
          <w:szCs w:val="32"/>
        </w:rPr>
        <w:t>商务响应表</w:t>
      </w:r>
      <w:r>
        <w:rPr>
          <w:rFonts w:hint="eastAsia" w:ascii="仿宋_GB2312" w:eastAsia="仿宋_GB2312"/>
          <w:b/>
          <w:sz w:val="32"/>
          <w:szCs w:val="32"/>
          <w:lang w:eastAsia="zh-CN"/>
        </w:rPr>
        <w:t>（分标</w:t>
      </w:r>
      <w:r>
        <w:rPr>
          <w:rFonts w:hint="eastAsia" w:ascii="仿宋_GB2312" w:eastAsia="仿宋_GB2312"/>
          <w:b/>
          <w:sz w:val="32"/>
          <w:szCs w:val="32"/>
          <w:u w:val="single"/>
          <w:lang w:val="en-US" w:eastAsia="zh-CN"/>
        </w:rPr>
        <w:t xml:space="preserve">    </w:t>
      </w:r>
      <w:r>
        <w:rPr>
          <w:rFonts w:hint="eastAsia" w:ascii="仿宋_GB2312" w:eastAsia="仿宋_GB2312"/>
          <w:b/>
          <w:sz w:val="32"/>
          <w:szCs w:val="32"/>
          <w:lang w:eastAsia="zh-CN"/>
        </w:rPr>
        <w:t>）</w:t>
      </w:r>
    </w:p>
    <w:tbl>
      <w:tblPr>
        <w:tblStyle w:val="55"/>
        <w:tblW w:w="962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4"/>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履约保证金</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9621"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4"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宋体" w:eastAsia="仿宋_GB2312"/>
                <w:bCs/>
                <w:color w:val="000000"/>
                <w:sz w:val="24"/>
              </w:rPr>
              <w:t>踏勘</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pStyle w:val="457"/>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）项目实施方案格式（如有）：</w:t>
      </w:r>
    </w:p>
    <w:p>
      <w:pPr>
        <w:pStyle w:val="457"/>
        <w:jc w:val="center"/>
        <w:rPr>
          <w:rFonts w:hint="eastAsia" w:ascii="仿宋_GB2312" w:eastAsia="仿宋_GB2312"/>
          <w:color w:val="000000"/>
        </w:rPr>
      </w:pPr>
      <w:r>
        <w:rPr>
          <w:rFonts w:hint="eastAsia" w:ascii="仿宋_GB2312" w:eastAsia="仿宋_GB2312"/>
          <w:color w:val="000000"/>
        </w:rPr>
        <w:t> </w:t>
      </w:r>
    </w:p>
    <w:p>
      <w:pPr>
        <w:pStyle w:val="457"/>
        <w:jc w:val="center"/>
        <w:rPr>
          <w:rFonts w:hint="eastAsia" w:ascii="仿宋_GB2312" w:eastAsia="仿宋_GB2312"/>
          <w:color w:val="000000"/>
        </w:rPr>
      </w:pPr>
      <w:r>
        <w:rPr>
          <w:rFonts w:hint="eastAsia" w:ascii="仿宋_GB2312" w:eastAsia="仿宋_GB2312"/>
          <w:b/>
          <w:bCs/>
          <w:color w:val="000000"/>
          <w:sz w:val="33"/>
          <w:szCs w:val="33"/>
        </w:rPr>
        <w:t>项目实施方案（分标1）</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由投标人按第二章《采购需求》要求自行编写项目实施方案，</w:t>
      </w:r>
      <w:r>
        <w:rPr>
          <w:rFonts w:hint="eastAsia" w:ascii="仿宋_GB2312" w:eastAsia="仿宋_GB2312"/>
          <w:b/>
          <w:bCs/>
          <w:color w:val="000000"/>
        </w:rPr>
        <w:t>可以包括：（1）人员配置及职责分工</w:t>
      </w:r>
      <w:r>
        <w:rPr>
          <w:rFonts w:hint="eastAsia" w:ascii="仿宋_GB2312" w:eastAsia="仿宋_GB2312"/>
          <w:b/>
          <w:bCs/>
          <w:color w:val="000000"/>
          <w:lang w:eastAsia="zh-CN"/>
        </w:rPr>
        <w:t>；</w:t>
      </w:r>
      <w:r>
        <w:rPr>
          <w:rFonts w:hint="eastAsia" w:ascii="仿宋_GB2312" w:eastAsia="仿宋_GB2312"/>
          <w:b/>
          <w:bCs/>
          <w:color w:val="000000"/>
        </w:rPr>
        <w:t>（</w:t>
      </w:r>
      <w:r>
        <w:rPr>
          <w:rFonts w:hint="eastAsia" w:ascii="仿宋_GB2312" w:eastAsia="仿宋_GB2312"/>
          <w:b/>
          <w:bCs/>
          <w:color w:val="000000"/>
          <w:lang w:val="en-US" w:eastAsia="zh-CN"/>
        </w:rPr>
        <w:t>2</w:t>
      </w:r>
      <w:r>
        <w:rPr>
          <w:rFonts w:hint="eastAsia" w:ascii="仿宋_GB2312" w:eastAsia="仿宋_GB2312"/>
          <w:b/>
          <w:bCs/>
          <w:color w:val="000000"/>
        </w:rPr>
        <w:t>）实施保障措施，（</w:t>
      </w:r>
      <w:r>
        <w:rPr>
          <w:rFonts w:hint="eastAsia" w:ascii="仿宋_GB2312" w:eastAsia="仿宋_GB2312"/>
          <w:b/>
          <w:bCs/>
          <w:color w:val="000000"/>
          <w:lang w:val="en-US" w:eastAsia="zh-CN"/>
        </w:rPr>
        <w:t>3</w:t>
      </w:r>
      <w:r>
        <w:rPr>
          <w:rFonts w:hint="eastAsia" w:ascii="仿宋_GB2312" w:eastAsia="仿宋_GB2312"/>
          <w:b/>
          <w:bCs/>
          <w:color w:val="000000"/>
        </w:rPr>
        <w:t>）风险应对措施</w:t>
      </w:r>
      <w:r>
        <w:rPr>
          <w:rFonts w:hint="eastAsia" w:ascii="仿宋_GB2312" w:eastAsia="仿宋_GB2312"/>
          <w:color w:val="000000"/>
        </w:rPr>
        <w:t>等内容。</w:t>
      </w:r>
    </w:p>
    <w:p>
      <w:pPr>
        <w:pStyle w:val="45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 xml:space="preserve">                                   </w:t>
      </w:r>
    </w:p>
    <w:p>
      <w:pPr>
        <w:pStyle w:val="45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7"/>
        <w:jc w:val="righ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日期：   年 月 日</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7"/>
        <w:jc w:val="center"/>
        <w:rPr>
          <w:rFonts w:hint="eastAsia" w:ascii="仿宋_GB2312" w:eastAsia="仿宋_GB2312"/>
          <w:b/>
          <w:bCs/>
          <w:color w:val="000000"/>
          <w:sz w:val="33"/>
          <w:szCs w:val="33"/>
        </w:rPr>
      </w:pPr>
    </w:p>
    <w:p>
      <w:pPr>
        <w:pStyle w:val="457"/>
        <w:jc w:val="center"/>
        <w:rPr>
          <w:rFonts w:hint="eastAsia" w:ascii="仿宋_GB2312" w:eastAsia="仿宋_GB2312"/>
          <w:b/>
          <w:bCs/>
          <w:color w:val="000000"/>
          <w:sz w:val="33"/>
          <w:szCs w:val="33"/>
        </w:rPr>
      </w:pPr>
    </w:p>
    <w:p>
      <w:pPr>
        <w:pStyle w:val="457"/>
        <w:jc w:val="center"/>
        <w:rPr>
          <w:rFonts w:hint="eastAsia" w:ascii="仿宋_GB2312" w:eastAsia="仿宋_GB2312"/>
          <w:b/>
          <w:bCs/>
          <w:color w:val="000000"/>
          <w:sz w:val="33"/>
          <w:szCs w:val="33"/>
        </w:rPr>
      </w:pPr>
    </w:p>
    <w:p>
      <w:pPr>
        <w:pStyle w:val="457"/>
        <w:jc w:val="center"/>
        <w:rPr>
          <w:rFonts w:hint="eastAsia" w:ascii="仿宋_GB2312" w:eastAsia="仿宋_GB2312"/>
          <w:b/>
          <w:bCs/>
          <w:color w:val="000000"/>
          <w:sz w:val="33"/>
          <w:szCs w:val="33"/>
        </w:rPr>
      </w:pPr>
    </w:p>
    <w:p>
      <w:pPr>
        <w:pStyle w:val="457"/>
        <w:jc w:val="center"/>
        <w:rPr>
          <w:rFonts w:hint="eastAsia" w:ascii="仿宋_GB2312" w:eastAsia="仿宋_GB2312"/>
          <w:b/>
          <w:bCs/>
          <w:color w:val="000000"/>
          <w:sz w:val="33"/>
          <w:szCs w:val="33"/>
        </w:rPr>
      </w:pPr>
    </w:p>
    <w:p>
      <w:pPr>
        <w:pStyle w:val="457"/>
        <w:jc w:val="center"/>
        <w:rPr>
          <w:rFonts w:hint="eastAsia" w:ascii="仿宋_GB2312" w:eastAsia="仿宋_GB2312"/>
          <w:b/>
          <w:bCs/>
          <w:color w:val="000000"/>
          <w:sz w:val="33"/>
          <w:szCs w:val="33"/>
        </w:rPr>
      </w:pPr>
    </w:p>
    <w:p>
      <w:pPr>
        <w:pStyle w:val="457"/>
        <w:jc w:val="center"/>
        <w:rPr>
          <w:rFonts w:hint="eastAsia" w:ascii="仿宋_GB2312" w:eastAsia="仿宋_GB2312"/>
          <w:color w:val="000000"/>
        </w:rPr>
      </w:pPr>
      <w:r>
        <w:rPr>
          <w:rFonts w:hint="eastAsia" w:ascii="仿宋_GB2312" w:eastAsia="仿宋_GB2312"/>
          <w:b/>
          <w:bCs/>
          <w:color w:val="000000"/>
          <w:sz w:val="33"/>
          <w:szCs w:val="33"/>
        </w:rPr>
        <w:t>项目实施方案（分标2）</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由投标人按第二章《采购需求》要求自行编写项目实施方案，</w:t>
      </w:r>
      <w:r>
        <w:rPr>
          <w:rFonts w:hint="eastAsia" w:ascii="仿宋_GB2312" w:eastAsia="仿宋_GB2312"/>
          <w:b/>
          <w:bCs/>
          <w:color w:val="000000"/>
        </w:rPr>
        <w:t>可以包括：</w:t>
      </w:r>
      <w:r>
        <w:rPr>
          <w:rFonts w:hint="eastAsia" w:ascii="仿宋_GB2312" w:hAnsi="仿宋_GB2312" w:eastAsia="仿宋_GB2312" w:cs="仿宋_GB2312"/>
          <w:b/>
          <w:bCs/>
        </w:rPr>
        <w:t>（1）人员配置；（2）职责分工；（3）风险应对措施;</w:t>
      </w:r>
      <w:r>
        <w:rPr>
          <w:rFonts w:hint="eastAsia" w:ascii="仿宋_GB2312" w:hAnsi="仿宋_GB2312" w:eastAsia="仿宋_GB2312" w:cs="仿宋_GB2312"/>
          <w:b w:val="0"/>
          <w:bCs w:val="0"/>
          <w:color w:val="auto"/>
        </w:rPr>
        <w:t>（</w:t>
      </w:r>
      <w:r>
        <w:rPr>
          <w:rFonts w:hint="eastAsia" w:ascii="仿宋_GB2312" w:hAnsi="仿宋_GB2312" w:eastAsia="仿宋_GB2312" w:cs="仿宋_GB2312"/>
          <w:b/>
          <w:bCs/>
          <w:color w:val="auto"/>
        </w:rPr>
        <w:t>4）</w:t>
      </w:r>
      <w:r>
        <w:rPr>
          <w:rFonts w:hint="eastAsia" w:ascii="仿宋_GB2312" w:hAnsi="仿宋_GB2312" w:eastAsia="仿宋_GB2312" w:cs="仿宋_GB2312"/>
          <w:b/>
          <w:bCs/>
          <w:color w:val="auto"/>
          <w:lang w:bidi="ar"/>
        </w:rPr>
        <w:t>项目管理方案；（5）项目管理组织机构图；（6）项目实施进度计划</w:t>
      </w:r>
      <w:r>
        <w:rPr>
          <w:rFonts w:hint="eastAsia" w:ascii="仿宋_GB2312" w:eastAsia="仿宋_GB2312"/>
          <w:b/>
          <w:bCs/>
          <w:color w:val="000000"/>
        </w:rPr>
        <w:t>等内容。</w:t>
      </w:r>
    </w:p>
    <w:p>
      <w:pPr>
        <w:pStyle w:val="45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 xml:space="preserve">                                   </w:t>
      </w:r>
    </w:p>
    <w:p>
      <w:pPr>
        <w:pStyle w:val="45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7"/>
        <w:jc w:val="righ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日期：   年 月 日</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w:t>
      </w:r>
      <w:r>
        <w:rPr>
          <w:rFonts w:hint="eastAsia" w:ascii="仿宋_GB2312" w:eastAsia="仿宋_GB2312"/>
          <w:b/>
          <w:bCs/>
          <w:color w:val="000000"/>
          <w:lang w:val="en-US" w:eastAsia="zh-CN"/>
        </w:rPr>
        <w:t>安装调试方案</w:t>
      </w:r>
      <w:r>
        <w:rPr>
          <w:rFonts w:hint="eastAsia" w:ascii="仿宋_GB2312" w:eastAsia="仿宋_GB2312"/>
          <w:b/>
          <w:bCs/>
          <w:color w:val="000000"/>
        </w:rPr>
        <w:t>格式（如有）：</w:t>
      </w:r>
    </w:p>
    <w:p>
      <w:pPr>
        <w:pStyle w:val="457"/>
        <w:jc w:val="center"/>
        <w:rPr>
          <w:rFonts w:hint="eastAsia" w:ascii="仿宋_GB2312" w:eastAsia="仿宋_GB2312"/>
          <w:color w:val="000000"/>
        </w:rPr>
      </w:pPr>
      <w:r>
        <w:rPr>
          <w:rFonts w:hint="eastAsia" w:ascii="仿宋_GB2312" w:eastAsia="仿宋_GB2312"/>
          <w:color w:val="000000"/>
        </w:rPr>
        <w:t> </w:t>
      </w:r>
    </w:p>
    <w:p>
      <w:pPr>
        <w:pStyle w:val="457"/>
        <w:jc w:val="center"/>
        <w:rPr>
          <w:rFonts w:hint="eastAsia" w:ascii="仿宋_GB2312" w:eastAsia="仿宋_GB2312"/>
          <w:color w:val="000000"/>
          <w:lang w:eastAsia="zh-CN"/>
        </w:rPr>
      </w:pPr>
      <w:r>
        <w:rPr>
          <w:rFonts w:hint="eastAsia" w:ascii="仿宋_GB2312" w:eastAsia="仿宋_GB2312"/>
          <w:b/>
          <w:bCs/>
          <w:color w:val="000000"/>
          <w:sz w:val="32"/>
          <w:szCs w:val="32"/>
          <w:lang w:val="en-US" w:eastAsia="zh-CN"/>
        </w:rPr>
        <w:t>安装调试方案</w:t>
      </w:r>
      <w:r>
        <w:rPr>
          <w:rFonts w:hint="eastAsia" w:ascii="仿宋_GB2312" w:eastAsia="仿宋_GB2312"/>
          <w:b/>
          <w:bCs/>
          <w:color w:val="000000"/>
          <w:sz w:val="32"/>
          <w:szCs w:val="32"/>
          <w:lang w:eastAsia="zh-CN"/>
        </w:rPr>
        <w:t>（分标</w:t>
      </w:r>
      <w:r>
        <w:rPr>
          <w:rFonts w:hint="eastAsia" w:ascii="仿宋_GB2312" w:eastAsia="仿宋_GB2312"/>
          <w:b/>
          <w:bCs/>
          <w:color w:val="000000"/>
          <w:sz w:val="32"/>
          <w:szCs w:val="32"/>
          <w:lang w:val="en-US" w:eastAsia="zh-CN"/>
        </w:rPr>
        <w:t xml:space="preserve">     </w:t>
      </w:r>
      <w:r>
        <w:rPr>
          <w:rFonts w:hint="eastAsia" w:ascii="仿宋_GB2312" w:eastAsia="仿宋_GB2312"/>
          <w:b/>
          <w:bCs/>
          <w:color w:val="000000"/>
          <w:sz w:val="32"/>
          <w:szCs w:val="32"/>
          <w:lang w:eastAsia="zh-CN"/>
        </w:rPr>
        <w:t>）</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lang w:eastAsia="zh-CN"/>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w:t>
      </w:r>
      <w:r>
        <w:rPr>
          <w:rFonts w:hint="eastAsia" w:ascii="仿宋_GB2312" w:hAnsi="仿宋_GB2312" w:eastAsia="仿宋_GB2312" w:cs="仿宋_GB2312"/>
          <w:b/>
          <w:bCs/>
          <w:color w:val="auto"/>
          <w:szCs w:val="24"/>
          <w:highlight w:val="none"/>
          <w:lang w:val="en-US" w:eastAsia="zh-CN"/>
        </w:rPr>
        <w:t>安装调试方案</w:t>
      </w:r>
      <w:r>
        <w:rPr>
          <w:rFonts w:hint="eastAsia" w:ascii="仿宋_GB2312" w:eastAsia="仿宋_GB2312"/>
          <w:b/>
          <w:bCs/>
          <w:color w:val="000000"/>
          <w:lang w:eastAsia="zh-CN"/>
        </w:rPr>
        <w:t>，可以包括</w:t>
      </w:r>
      <w:r>
        <w:rPr>
          <w:rFonts w:hint="eastAsia" w:ascii="仿宋_GB2312" w:eastAsia="仿宋_GB2312"/>
          <w:b/>
          <w:bCs/>
          <w:color w:val="000000"/>
        </w:rPr>
        <w:t>：</w:t>
      </w:r>
      <w:r>
        <w:rPr>
          <w:rFonts w:hint="eastAsia" w:ascii="仿宋_GB2312" w:eastAsia="仿宋_GB2312"/>
          <w:b/>
          <w:bCs/>
          <w:color w:val="000000"/>
          <w:lang w:val="en-US" w:eastAsia="zh-CN"/>
        </w:rPr>
        <w:t>（1）运行方案；（2）调试方案；（3）提供本项目的针对性方案等内容。</w:t>
      </w:r>
    </w:p>
    <w:p>
      <w:pPr>
        <w:pStyle w:val="45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 xml:space="preserve">                                   </w:t>
      </w:r>
    </w:p>
    <w:p>
      <w:pPr>
        <w:pStyle w:val="45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7"/>
        <w:jc w:val="righ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日期：   年 月 日</w:t>
      </w:r>
    </w:p>
    <w:p>
      <w:pPr>
        <w:pStyle w:val="45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）技术培训方案格式格式（如有）：</w:t>
      </w:r>
    </w:p>
    <w:p>
      <w:pPr>
        <w:pStyle w:val="457"/>
        <w:jc w:val="center"/>
        <w:rPr>
          <w:rFonts w:hint="eastAsia" w:ascii="仿宋_GB2312" w:eastAsia="仿宋_GB2312"/>
          <w:color w:val="000000"/>
        </w:rPr>
      </w:pPr>
      <w:r>
        <w:rPr>
          <w:rFonts w:hint="eastAsia" w:ascii="仿宋_GB2312" w:eastAsia="仿宋_GB2312"/>
          <w:color w:val="000000"/>
        </w:rPr>
        <w:t> </w:t>
      </w:r>
    </w:p>
    <w:p>
      <w:pPr>
        <w:pStyle w:val="457"/>
        <w:jc w:val="center"/>
        <w:rPr>
          <w:rFonts w:hint="eastAsia" w:ascii="仿宋_GB2312" w:eastAsia="仿宋_GB2312"/>
          <w:color w:val="000000"/>
          <w:lang w:eastAsia="zh-CN"/>
        </w:rPr>
      </w:pPr>
      <w:r>
        <w:rPr>
          <w:rFonts w:hint="eastAsia" w:ascii="仿宋_GB2312" w:eastAsia="仿宋_GB2312"/>
          <w:b/>
          <w:bCs/>
          <w:color w:val="000000"/>
          <w:sz w:val="33"/>
          <w:szCs w:val="33"/>
        </w:rPr>
        <w:t>技术培训方案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u w:val="single"/>
          <w:lang w:val="en-US" w:eastAsia="zh-CN"/>
        </w:rPr>
        <w:t xml:space="preserve">     </w:t>
      </w:r>
      <w:r>
        <w:rPr>
          <w:rFonts w:hint="eastAsia" w:ascii="仿宋_GB2312" w:eastAsia="仿宋_GB2312"/>
          <w:b/>
          <w:bCs/>
          <w:color w:val="000000"/>
          <w:sz w:val="33"/>
          <w:szCs w:val="33"/>
          <w:lang w:eastAsia="zh-CN"/>
        </w:rPr>
        <w:t>）</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457"/>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 xml:space="preserve">                                   </w:t>
      </w:r>
    </w:p>
    <w:p>
      <w:pPr>
        <w:pStyle w:val="45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7"/>
        <w:jc w:val="righ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日期：   年 月 日</w:t>
      </w:r>
    </w:p>
    <w:p>
      <w:pPr>
        <w:pStyle w:val="45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）售后服务方案格式（如有）：</w:t>
      </w:r>
    </w:p>
    <w:p>
      <w:pPr>
        <w:pStyle w:val="457"/>
        <w:jc w:val="center"/>
        <w:rPr>
          <w:rFonts w:hint="eastAsia" w:ascii="仿宋_GB2312" w:eastAsia="仿宋_GB2312"/>
          <w:color w:val="000000"/>
        </w:rPr>
      </w:pPr>
      <w:r>
        <w:rPr>
          <w:rFonts w:hint="eastAsia" w:ascii="仿宋_GB2312" w:eastAsia="仿宋_GB2312"/>
          <w:color w:val="000000"/>
        </w:rPr>
        <w:t> </w:t>
      </w:r>
    </w:p>
    <w:p>
      <w:pPr>
        <w:pStyle w:val="457"/>
        <w:jc w:val="center"/>
        <w:rPr>
          <w:rFonts w:hint="eastAsia" w:ascii="仿宋_GB2312" w:eastAsia="仿宋_GB2312"/>
          <w:color w:val="000000"/>
          <w:lang w:eastAsia="zh-CN"/>
        </w:rPr>
      </w:pPr>
      <w:r>
        <w:rPr>
          <w:rFonts w:hint="eastAsia" w:ascii="仿宋_GB2312" w:eastAsia="仿宋_GB2312"/>
          <w:b/>
          <w:bCs/>
          <w:color w:val="000000"/>
          <w:sz w:val="33"/>
          <w:szCs w:val="33"/>
        </w:rPr>
        <w:t>售后服务方案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1</w:t>
      </w:r>
      <w:r>
        <w:rPr>
          <w:rFonts w:hint="eastAsia" w:ascii="仿宋_GB2312" w:eastAsia="仿宋_GB2312"/>
          <w:b/>
          <w:bCs/>
          <w:color w:val="000000"/>
          <w:sz w:val="33"/>
          <w:szCs w:val="33"/>
          <w:lang w:eastAsia="zh-CN"/>
        </w:rPr>
        <w:t>）</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由投标人按第二章《采购需求》要求自行填写，提供本项目的售后服务方案</w:t>
      </w:r>
      <w:r>
        <w:rPr>
          <w:rFonts w:hint="eastAsia" w:ascii="仿宋_GB2312" w:eastAsia="仿宋_GB2312"/>
          <w:color w:val="000000"/>
          <w:lang w:eastAsia="zh-CN"/>
        </w:rPr>
        <w:t>，</w:t>
      </w:r>
      <w:r>
        <w:rPr>
          <w:rFonts w:hint="eastAsia" w:ascii="仿宋_GB2312" w:hAnsi="仿宋_GB2312" w:eastAsia="仿宋_GB2312" w:cs="仿宋_GB2312"/>
          <w:b/>
          <w:bCs/>
          <w:color w:val="000000"/>
          <w:lang w:eastAsia="zh-CN"/>
        </w:rPr>
        <w:t>可以</w:t>
      </w:r>
      <w:r>
        <w:rPr>
          <w:rFonts w:hint="eastAsia" w:ascii="仿宋_GB2312" w:hAnsi="仿宋_GB2312" w:eastAsia="仿宋_GB2312" w:cs="仿宋_GB2312"/>
          <w:b/>
          <w:bCs/>
          <w:color w:val="000000"/>
        </w:rPr>
        <w:t>包括：</w:t>
      </w:r>
      <w:r>
        <w:rPr>
          <w:rFonts w:hint="eastAsia" w:ascii="仿宋_GB2312" w:hAnsi="仿宋_GB2312" w:eastAsia="仿宋_GB2312" w:cs="仿宋_GB2312"/>
          <w:b/>
          <w:bCs/>
          <w:color w:val="auto"/>
          <w:sz w:val="24"/>
          <w:szCs w:val="24"/>
          <w:highlight w:val="none"/>
        </w:rPr>
        <w:t>（1）定期回访维护方案；（2）</w:t>
      </w:r>
      <w:r>
        <w:rPr>
          <w:rFonts w:hint="eastAsia" w:ascii="仿宋_GB2312" w:hAnsi="仿宋_GB2312" w:eastAsia="仿宋_GB2312" w:cs="仿宋_GB2312"/>
          <w:b/>
          <w:bCs/>
          <w:color w:val="auto"/>
          <w:sz w:val="24"/>
          <w:szCs w:val="24"/>
          <w:highlight w:val="none"/>
          <w:lang w:val="en-US" w:eastAsia="zh-CN"/>
        </w:rPr>
        <w:t>售后服务专职人员安排及承诺</w:t>
      </w:r>
      <w:r>
        <w:rPr>
          <w:rFonts w:hint="eastAsia" w:ascii="仿宋_GB2312" w:hAnsi="仿宋_GB2312" w:eastAsia="仿宋_GB2312" w:cs="仿宋_GB2312"/>
          <w:b/>
          <w:bCs/>
          <w:color w:val="auto"/>
          <w:sz w:val="24"/>
          <w:szCs w:val="24"/>
          <w:highlight w:val="none"/>
        </w:rPr>
        <w:t>；（3）维修应急预案；（4）</w:t>
      </w:r>
      <w:r>
        <w:rPr>
          <w:rFonts w:hint="eastAsia" w:ascii="仿宋_GB2312" w:hAnsi="仿宋_GB2312" w:eastAsia="仿宋_GB2312" w:cs="仿宋_GB2312"/>
          <w:b/>
          <w:bCs/>
          <w:color w:val="auto"/>
          <w:sz w:val="24"/>
          <w:szCs w:val="24"/>
          <w:highlight w:val="none"/>
          <w:lang w:val="en-US" w:eastAsia="zh-CN"/>
        </w:rPr>
        <w:t>售后响应时间</w:t>
      </w:r>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bCs/>
          <w:color w:val="auto"/>
          <w:sz w:val="24"/>
          <w:szCs w:val="24"/>
          <w:highlight w:val="none"/>
          <w:lang w:val="en-US" w:eastAsia="zh-CN"/>
        </w:rPr>
        <w:t>售后巡查及维护安排等内容。</w:t>
      </w:r>
      <w:r>
        <w:rPr>
          <w:rFonts w:hint="eastAsia" w:ascii="仿宋_GB2312" w:hAnsi="仿宋_GB2312" w:eastAsia="仿宋_GB2312" w:cs="仿宋_GB2312"/>
          <w:color w:val="000000"/>
        </w:rPr>
        <w:t xml:space="preserve">  </w:t>
      </w:r>
    </w:p>
    <w:p>
      <w:pPr>
        <w:pStyle w:val="457"/>
        <w:spacing w:line="405" w:lineRule="atLeast"/>
        <w:ind w:firstLine="720" w:firstLineChars="3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7"/>
        <w:jc w:val="righ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日期：   年 月 日</w:t>
      </w:r>
    </w:p>
    <w:p>
      <w:pPr>
        <w:pStyle w:val="45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7"/>
        <w:rPr>
          <w:rFonts w:hint="eastAsia" w:ascii="仿宋_GB2312" w:eastAsia="仿宋_GB2312"/>
          <w:color w:val="000000"/>
        </w:rPr>
      </w:pPr>
    </w:p>
    <w:p>
      <w:pPr>
        <w:pStyle w:val="457"/>
        <w:rPr>
          <w:rFonts w:hint="eastAsia" w:ascii="仿宋_GB2312" w:eastAsia="仿宋_GB2312"/>
          <w:color w:val="000000"/>
        </w:rPr>
      </w:pPr>
    </w:p>
    <w:p>
      <w:pPr>
        <w:pStyle w:val="457"/>
        <w:rPr>
          <w:rFonts w:hint="eastAsia" w:ascii="仿宋_GB2312" w:eastAsia="仿宋_GB2312"/>
          <w:color w:val="000000"/>
        </w:rPr>
      </w:pPr>
    </w:p>
    <w:p>
      <w:pPr>
        <w:pStyle w:val="457"/>
        <w:rPr>
          <w:rFonts w:hint="eastAsia" w:ascii="仿宋_GB2312" w:eastAsia="仿宋_GB2312"/>
          <w:color w:val="000000"/>
        </w:rPr>
      </w:pPr>
    </w:p>
    <w:p>
      <w:pPr>
        <w:pStyle w:val="457"/>
        <w:rPr>
          <w:rFonts w:hint="eastAsia" w:ascii="仿宋_GB2312" w:eastAsia="仿宋_GB2312"/>
          <w:color w:val="000000"/>
        </w:rPr>
      </w:pPr>
    </w:p>
    <w:p>
      <w:pPr>
        <w:pStyle w:val="457"/>
        <w:rPr>
          <w:rFonts w:hint="eastAsia" w:ascii="仿宋_GB2312" w:eastAsia="仿宋_GB2312"/>
          <w:color w:val="000000"/>
        </w:rPr>
      </w:pPr>
    </w:p>
    <w:p>
      <w:pPr>
        <w:pStyle w:val="457"/>
        <w:rPr>
          <w:rFonts w:hint="eastAsia" w:ascii="仿宋_GB2312" w:eastAsia="仿宋_GB2312"/>
          <w:color w:val="000000"/>
        </w:rPr>
      </w:pPr>
    </w:p>
    <w:p>
      <w:pPr>
        <w:pStyle w:val="457"/>
        <w:rPr>
          <w:rFonts w:hint="eastAsia" w:ascii="仿宋_GB2312" w:eastAsia="仿宋_GB2312"/>
          <w:color w:val="000000"/>
        </w:rPr>
      </w:pPr>
    </w:p>
    <w:p>
      <w:pPr>
        <w:pStyle w:val="457"/>
        <w:rPr>
          <w:rFonts w:hint="eastAsia" w:ascii="仿宋_GB2312" w:eastAsia="仿宋_GB2312"/>
          <w:color w:val="000000"/>
        </w:rPr>
      </w:pPr>
    </w:p>
    <w:p>
      <w:pPr>
        <w:pStyle w:val="457"/>
        <w:jc w:val="center"/>
        <w:rPr>
          <w:rFonts w:hint="eastAsia" w:ascii="仿宋_GB2312" w:eastAsia="仿宋_GB2312"/>
          <w:color w:val="000000"/>
        </w:rPr>
      </w:pPr>
      <w:r>
        <w:rPr>
          <w:rFonts w:hint="eastAsia" w:ascii="仿宋_GB2312" w:eastAsia="仿宋_GB2312"/>
          <w:color w:val="000000"/>
        </w:rPr>
        <w:t> </w:t>
      </w:r>
    </w:p>
    <w:p>
      <w:pPr>
        <w:pStyle w:val="457"/>
        <w:jc w:val="center"/>
        <w:rPr>
          <w:rFonts w:hint="eastAsia" w:ascii="仿宋_GB2312" w:eastAsia="仿宋_GB2312"/>
          <w:color w:val="000000"/>
          <w:lang w:eastAsia="zh-CN"/>
        </w:rPr>
      </w:pPr>
      <w:r>
        <w:rPr>
          <w:rFonts w:hint="eastAsia" w:ascii="仿宋_GB2312" w:eastAsia="仿宋_GB2312"/>
          <w:b/>
          <w:bCs/>
          <w:color w:val="000000"/>
          <w:sz w:val="33"/>
          <w:szCs w:val="33"/>
        </w:rPr>
        <w:t>售后服务方案</w:t>
      </w:r>
      <w:r>
        <w:rPr>
          <w:rFonts w:hint="eastAsia" w:ascii="仿宋_GB2312" w:eastAsia="仿宋_GB2312"/>
          <w:b/>
          <w:bCs/>
          <w:color w:val="000000"/>
          <w:sz w:val="33"/>
          <w:szCs w:val="33"/>
          <w:lang w:eastAsia="zh-CN"/>
        </w:rPr>
        <w:t>（分标</w:t>
      </w:r>
      <w:r>
        <w:rPr>
          <w:rFonts w:hint="eastAsia" w:ascii="仿宋_GB2312" w:eastAsia="仿宋_GB2312"/>
          <w:b/>
          <w:bCs/>
          <w:color w:val="000000"/>
          <w:sz w:val="33"/>
          <w:szCs w:val="33"/>
          <w:lang w:val="en-US" w:eastAsia="zh-CN"/>
        </w:rPr>
        <w:t>2</w:t>
      </w:r>
      <w:r>
        <w:rPr>
          <w:rFonts w:hint="eastAsia" w:ascii="仿宋_GB2312" w:eastAsia="仿宋_GB2312"/>
          <w:b/>
          <w:bCs/>
          <w:color w:val="000000"/>
          <w:sz w:val="33"/>
          <w:szCs w:val="33"/>
          <w:lang w:eastAsia="zh-CN"/>
        </w:rPr>
        <w:t>）</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由投标人按第二章《采购需求》要求自行填写，提供本项目的售后服务方案</w:t>
      </w:r>
      <w:r>
        <w:rPr>
          <w:rFonts w:hint="eastAsia" w:ascii="仿宋_GB2312" w:eastAsia="仿宋_GB2312"/>
          <w:color w:val="000000"/>
          <w:lang w:eastAsia="zh-CN"/>
        </w:rPr>
        <w:t>，</w:t>
      </w:r>
      <w:r>
        <w:rPr>
          <w:rFonts w:hint="eastAsia" w:ascii="仿宋_GB2312" w:eastAsia="仿宋_GB2312"/>
          <w:b/>
          <w:bCs/>
          <w:color w:val="000000"/>
          <w:lang w:eastAsia="zh-CN"/>
        </w:rPr>
        <w:t>可以包括</w:t>
      </w:r>
      <w:r>
        <w:rPr>
          <w:rFonts w:hint="eastAsia" w:ascii="仿宋_GB2312" w:eastAsia="仿宋_GB2312"/>
          <w:b/>
          <w:bCs/>
          <w:color w:val="000000"/>
        </w:rPr>
        <w:t>：（1）保修期内故障维护方案；（2）应急服务方案；（3）保修期外运行维护方案、故障维护方案及回访方案；（4）产品软件升级或更新服务方案</w:t>
      </w:r>
      <w:r>
        <w:rPr>
          <w:rFonts w:hint="eastAsia" w:ascii="Times New Roman" w:hAnsi="Times New Roman" w:eastAsia="仿宋_GB2312" w:cs="Times New Roman"/>
          <w:b w:val="0"/>
          <w:bCs w:val="0"/>
          <w:color w:val="auto"/>
          <w:sz w:val="24"/>
          <w:szCs w:val="24"/>
          <w:highlight w:val="none"/>
          <w:lang w:val="en-US" w:eastAsia="zh-CN"/>
        </w:rPr>
        <w:t>等内容。</w:t>
      </w:r>
      <w:r>
        <w:rPr>
          <w:rFonts w:hint="eastAsia" w:ascii="仿宋_GB2312" w:eastAsia="仿宋_GB2312"/>
          <w:color w:val="000000"/>
        </w:rPr>
        <w:t xml:space="preserve">  </w:t>
      </w:r>
    </w:p>
    <w:p>
      <w:pPr>
        <w:pStyle w:val="457"/>
        <w:spacing w:line="405" w:lineRule="atLeast"/>
        <w:ind w:firstLine="720" w:firstLineChars="30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spacing w:line="405" w:lineRule="atLeas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7"/>
        <w:jc w:val="right"/>
        <w:rPr>
          <w:rFonts w:hint="eastAsia" w:ascii="仿宋_GB2312" w:eastAsia="仿宋_GB2312"/>
          <w:color w:val="000000"/>
        </w:rPr>
      </w:pPr>
      <w:r>
        <w:rPr>
          <w:rFonts w:hint="eastAsia" w:ascii="仿宋_GB2312" w:eastAsia="仿宋_GB2312"/>
          <w:color w:val="000000"/>
        </w:rPr>
        <w:t> </w:t>
      </w:r>
    </w:p>
    <w:p>
      <w:pPr>
        <w:pStyle w:val="457"/>
        <w:jc w:val="right"/>
        <w:rPr>
          <w:rFonts w:hint="eastAsia" w:ascii="仿宋_GB2312" w:eastAsia="仿宋_GB2312"/>
          <w:color w:val="000000"/>
        </w:rPr>
      </w:pPr>
      <w:r>
        <w:rPr>
          <w:rFonts w:hint="eastAsia" w:ascii="仿宋_GB2312" w:eastAsia="仿宋_GB2312"/>
          <w:color w:val="000000"/>
        </w:rPr>
        <w:t>日期：   年 月 日</w:t>
      </w:r>
    </w:p>
    <w:p>
      <w:pPr>
        <w:pStyle w:val="457"/>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7"/>
        <w:spacing w:line="405" w:lineRule="atLeast"/>
        <w:rPr>
          <w:rFonts w:hint="eastAsia" w:ascii="仿宋_GB2312" w:eastAsia="仿宋_GB2312"/>
          <w:color w:val="000000"/>
        </w:rPr>
      </w:pPr>
      <w:r>
        <w:rPr>
          <w:rFonts w:hint="eastAsia" w:ascii="仿宋_GB2312" w:eastAsia="仿宋_GB2312"/>
          <w:color w:val="000000"/>
        </w:rPr>
        <w:br w:type="page"/>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w:t>
      </w:r>
      <w:r>
        <w:rPr>
          <w:rFonts w:hint="eastAsia" w:ascii="仿宋_GB2312" w:eastAsia="仿宋_GB2312"/>
          <w:color w:val="000000"/>
          <w:lang w:val="en-US" w:eastAsia="zh-CN"/>
        </w:rPr>
        <w:t>8</w:t>
      </w:r>
      <w:r>
        <w:rPr>
          <w:rFonts w:hint="eastAsia" w:ascii="仿宋_GB2312" w:eastAsia="仿宋_GB2312"/>
          <w:color w:val="000000"/>
        </w:rPr>
        <w:t>）投标人或投标产品生产厂商具备有效的质量管理体系认证证书（如有）；</w:t>
      </w:r>
    </w:p>
    <w:p>
      <w:pPr>
        <w:pStyle w:val="477"/>
        <w:spacing w:before="0" w:beforeAutospacing="0" w:after="0" w:afterAutospacing="0" w:line="460"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）投标人或投标产品生产厂商具备有效的信息安全管理体系认证证书（如有）</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）投标人或投标产品生产厂商具备有效的职业健康安全管理体系认证证书（分标2）（如有）</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）投标人或投标产品生产厂商具备有效的环境管理体系认证证书</w:t>
      </w:r>
      <w:r>
        <w:rPr>
          <w:rFonts w:hint="eastAsia" w:ascii="仿宋_GB2312" w:eastAsia="仿宋_GB2312"/>
          <w:color w:val="000000"/>
          <w:lang w:eastAsia="zh-CN"/>
        </w:rPr>
        <w:t>（分标</w:t>
      </w:r>
      <w:r>
        <w:rPr>
          <w:rFonts w:hint="eastAsia" w:ascii="仿宋_GB2312" w:eastAsia="仿宋_GB2312"/>
          <w:color w:val="000000"/>
          <w:lang w:val="en-US" w:eastAsia="zh-CN"/>
        </w:rPr>
        <w:t>1</w:t>
      </w:r>
      <w:r>
        <w:rPr>
          <w:rFonts w:hint="eastAsia" w:ascii="仿宋_GB2312" w:eastAsia="仿宋_GB2312"/>
          <w:color w:val="000000"/>
          <w:lang w:eastAsia="zh-CN"/>
        </w:rPr>
        <w:t>）</w:t>
      </w:r>
      <w:r>
        <w:rPr>
          <w:rFonts w:hint="eastAsia" w:ascii="仿宋_GB2312" w:eastAsia="仿宋_GB2312"/>
          <w:color w:val="000000"/>
        </w:rPr>
        <w:t>（如有）</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lang w:val="en-US" w:eastAsia="zh-CN"/>
        </w:rPr>
        <w:t xml:space="preserve">  </w:t>
      </w:r>
      <w:r>
        <w:rPr>
          <w:rFonts w:hint="eastAsia" w:ascii="仿宋_GB2312" w:eastAsia="仿宋_GB2312"/>
          <w:color w:val="000000"/>
        </w:rPr>
        <w:t>（1</w:t>
      </w:r>
      <w:r>
        <w:rPr>
          <w:rFonts w:hint="eastAsia" w:ascii="仿宋_GB2312" w:eastAsia="仿宋_GB2312"/>
          <w:color w:val="000000"/>
          <w:lang w:val="en-US" w:eastAsia="zh-CN"/>
        </w:rPr>
        <w:t>2</w:t>
      </w:r>
      <w:r>
        <w:rPr>
          <w:rFonts w:hint="eastAsia" w:ascii="仿宋_GB2312" w:eastAsia="仿宋_GB2312"/>
          <w:color w:val="000000"/>
        </w:rPr>
        <w:t>）投标人对本项目的合理化建议和改进措施（如有，格式自拟）</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）投标人认为必要提供的声明及文件资料（如有，格式自拟）</w:t>
      </w:r>
    </w:p>
    <w:p>
      <w:pPr>
        <w:snapToGrid w:val="0"/>
        <w:spacing w:before="120" w:beforeLines="50" w:after="50" w:line="400" w:lineRule="exact"/>
        <w:jc w:val="lef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8</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3</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p>
      <w:pPr>
        <w:ind w:firstLine="643" w:firstLineChars="200"/>
        <w:jc w:val="left"/>
        <w:rPr>
          <w:rFonts w:ascii="仿宋_GB2312" w:eastAsia="仿宋_GB2312"/>
          <w:b/>
          <w:bCs/>
          <w:sz w:val="32"/>
          <w:szCs w:val="32"/>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2"/>
          <w:jc w:val="center"/>
        </w:pPr>
        <w:r>
          <w:fldChar w:fldCharType="begin"/>
        </w:r>
        <w:r>
          <w:instrText xml:space="preserve">PAGE   \* MERGEFORMAT</w:instrText>
        </w:r>
        <w:r>
          <w:fldChar w:fldCharType="separate"/>
        </w:r>
        <w:r>
          <w:rPr>
            <w:lang w:val="zh-CN"/>
          </w:rPr>
          <w:t>46</w:t>
        </w:r>
        <w:r>
          <w:fldChar w:fldCharType="end"/>
        </w:r>
      </w:p>
    </w:sdtContent>
  </w:sdt>
  <w:p>
    <w:pPr>
      <w:pStyle w:val="32"/>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color w:val="000000"/>
      </w:rPr>
    </w:pPr>
    <w:r>
      <w:rPr>
        <w:b/>
      </w:rPr>
      <w:t>人事综合管理平台及数据治理平台采</w:t>
    </w:r>
    <w:r>
      <w:rPr>
        <w:b/>
        <w:color w:val="auto"/>
      </w:rPr>
      <w:t>购</w:t>
    </w:r>
    <w:r>
      <w:rPr>
        <w:rFonts w:hint="eastAsia"/>
        <w:b/>
        <w:color w:val="auto"/>
      </w:rPr>
      <w:t xml:space="preserve">（LZZC2024-G1-990897-LZJC）   </w:t>
    </w:r>
    <w:r>
      <w:rPr>
        <w:rFonts w:hint="eastAsia"/>
        <w:b/>
        <w:i/>
        <w:color w:val="auto"/>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C80B86"/>
    <w:multiLevelType w:val="singleLevel"/>
    <w:tmpl w:val="A7C80B86"/>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22014EC6"/>
    <w:multiLevelType w:val="singleLevel"/>
    <w:tmpl w:val="22014EC6"/>
    <w:lvl w:ilvl="0" w:tentative="0">
      <w:start w:val="1"/>
      <w:numFmt w:val="decimal"/>
      <w:lvlText w:val="%1."/>
      <w:lvlJc w:val="left"/>
      <w:pPr>
        <w:tabs>
          <w:tab w:val="left" w:pos="312"/>
        </w:tabs>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NTlhNzVkYmM4NGIxYzU1MDkwOWY0OTQyZjMyOWIifQ=="/>
  </w:docVars>
  <w:rsids>
    <w:rsidRoot w:val="00172A27"/>
    <w:rsid w:val="00000098"/>
    <w:rsid w:val="00000235"/>
    <w:rsid w:val="00000BE6"/>
    <w:rsid w:val="00000F70"/>
    <w:rsid w:val="00001419"/>
    <w:rsid w:val="00001E3D"/>
    <w:rsid w:val="0000234F"/>
    <w:rsid w:val="00002B91"/>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959"/>
    <w:rsid w:val="00040330"/>
    <w:rsid w:val="0004035E"/>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46C"/>
    <w:rsid w:val="00054E25"/>
    <w:rsid w:val="000557F4"/>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813"/>
    <w:rsid w:val="000A2980"/>
    <w:rsid w:val="000A3B7B"/>
    <w:rsid w:val="000A3D56"/>
    <w:rsid w:val="000A4485"/>
    <w:rsid w:val="000A4A59"/>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0E8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75"/>
    <w:rsid w:val="0010348F"/>
    <w:rsid w:val="001034A6"/>
    <w:rsid w:val="0010388D"/>
    <w:rsid w:val="00103D5A"/>
    <w:rsid w:val="00104C63"/>
    <w:rsid w:val="0010686F"/>
    <w:rsid w:val="0010717F"/>
    <w:rsid w:val="00107881"/>
    <w:rsid w:val="001106E1"/>
    <w:rsid w:val="0011175F"/>
    <w:rsid w:val="00111A85"/>
    <w:rsid w:val="00112086"/>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3378"/>
    <w:rsid w:val="0012444B"/>
    <w:rsid w:val="00125976"/>
    <w:rsid w:val="00126A2C"/>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70A"/>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2F0"/>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C793A"/>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0B25"/>
    <w:rsid w:val="001F18BC"/>
    <w:rsid w:val="001F22E9"/>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4F89"/>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4B9"/>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DD0"/>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17AA"/>
    <w:rsid w:val="002621B7"/>
    <w:rsid w:val="00262474"/>
    <w:rsid w:val="0026287B"/>
    <w:rsid w:val="002638A0"/>
    <w:rsid w:val="0026494F"/>
    <w:rsid w:val="0026552A"/>
    <w:rsid w:val="00265F0B"/>
    <w:rsid w:val="002662E2"/>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6464"/>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04FA"/>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1F9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B5"/>
    <w:rsid w:val="002D4484"/>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8F1"/>
    <w:rsid w:val="002F525A"/>
    <w:rsid w:val="002F63F7"/>
    <w:rsid w:val="002F673E"/>
    <w:rsid w:val="002F6A83"/>
    <w:rsid w:val="002F6B17"/>
    <w:rsid w:val="002F6C21"/>
    <w:rsid w:val="002F784D"/>
    <w:rsid w:val="002F79BD"/>
    <w:rsid w:val="002F7AE1"/>
    <w:rsid w:val="00300AFD"/>
    <w:rsid w:val="00300DB7"/>
    <w:rsid w:val="0030136E"/>
    <w:rsid w:val="00301CB4"/>
    <w:rsid w:val="00302DFC"/>
    <w:rsid w:val="00303698"/>
    <w:rsid w:val="00303ADC"/>
    <w:rsid w:val="00304059"/>
    <w:rsid w:val="00304365"/>
    <w:rsid w:val="003048E6"/>
    <w:rsid w:val="00304BBD"/>
    <w:rsid w:val="003057E9"/>
    <w:rsid w:val="003060EE"/>
    <w:rsid w:val="00306620"/>
    <w:rsid w:val="00307508"/>
    <w:rsid w:val="0030793E"/>
    <w:rsid w:val="00307A8B"/>
    <w:rsid w:val="00307EA1"/>
    <w:rsid w:val="003117F4"/>
    <w:rsid w:val="00312163"/>
    <w:rsid w:val="003139BB"/>
    <w:rsid w:val="00313E9A"/>
    <w:rsid w:val="0031504C"/>
    <w:rsid w:val="00315844"/>
    <w:rsid w:val="00315F6E"/>
    <w:rsid w:val="0031611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503"/>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6DC6"/>
    <w:rsid w:val="00377E67"/>
    <w:rsid w:val="00380066"/>
    <w:rsid w:val="00380744"/>
    <w:rsid w:val="00380E79"/>
    <w:rsid w:val="003810C1"/>
    <w:rsid w:val="00382074"/>
    <w:rsid w:val="0038216B"/>
    <w:rsid w:val="00382B18"/>
    <w:rsid w:val="003834EA"/>
    <w:rsid w:val="00383C28"/>
    <w:rsid w:val="00383F4C"/>
    <w:rsid w:val="00384D20"/>
    <w:rsid w:val="00384DD1"/>
    <w:rsid w:val="003879C8"/>
    <w:rsid w:val="003901F7"/>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892"/>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1E27"/>
    <w:rsid w:val="003E248D"/>
    <w:rsid w:val="003E24F5"/>
    <w:rsid w:val="003E2AF3"/>
    <w:rsid w:val="003E3EA4"/>
    <w:rsid w:val="003E4B1F"/>
    <w:rsid w:val="003E4E9A"/>
    <w:rsid w:val="003E4FB4"/>
    <w:rsid w:val="003E5172"/>
    <w:rsid w:val="003E558E"/>
    <w:rsid w:val="003E5FB0"/>
    <w:rsid w:val="003E7092"/>
    <w:rsid w:val="003E7A0A"/>
    <w:rsid w:val="003E7C9F"/>
    <w:rsid w:val="003F0342"/>
    <w:rsid w:val="003F19F9"/>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4B40"/>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5712"/>
    <w:rsid w:val="00445946"/>
    <w:rsid w:val="00445EB6"/>
    <w:rsid w:val="00446193"/>
    <w:rsid w:val="00446D6F"/>
    <w:rsid w:val="00447543"/>
    <w:rsid w:val="0044795B"/>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5DF9"/>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0FA"/>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4B9"/>
    <w:rsid w:val="00541613"/>
    <w:rsid w:val="00541C96"/>
    <w:rsid w:val="0054231D"/>
    <w:rsid w:val="0054235F"/>
    <w:rsid w:val="00542ED6"/>
    <w:rsid w:val="00543C4A"/>
    <w:rsid w:val="005453C4"/>
    <w:rsid w:val="00545B71"/>
    <w:rsid w:val="00546081"/>
    <w:rsid w:val="0054668E"/>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97892"/>
    <w:rsid w:val="005A066E"/>
    <w:rsid w:val="005A0726"/>
    <w:rsid w:val="005A1CD3"/>
    <w:rsid w:val="005A2123"/>
    <w:rsid w:val="005A2A9F"/>
    <w:rsid w:val="005A36E8"/>
    <w:rsid w:val="005A42A9"/>
    <w:rsid w:val="005A46A4"/>
    <w:rsid w:val="005A499F"/>
    <w:rsid w:val="005A5775"/>
    <w:rsid w:val="005A58C2"/>
    <w:rsid w:val="005A58E7"/>
    <w:rsid w:val="005A6146"/>
    <w:rsid w:val="005A7297"/>
    <w:rsid w:val="005B042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AC6"/>
    <w:rsid w:val="005D3B26"/>
    <w:rsid w:val="005D3B3A"/>
    <w:rsid w:val="005D488A"/>
    <w:rsid w:val="005D5566"/>
    <w:rsid w:val="005D670B"/>
    <w:rsid w:val="005D6884"/>
    <w:rsid w:val="005D7B57"/>
    <w:rsid w:val="005D7E7F"/>
    <w:rsid w:val="005E11AB"/>
    <w:rsid w:val="005E1E32"/>
    <w:rsid w:val="005E2090"/>
    <w:rsid w:val="005E2679"/>
    <w:rsid w:val="005E2D86"/>
    <w:rsid w:val="005E4429"/>
    <w:rsid w:val="005E49D1"/>
    <w:rsid w:val="005E4AA7"/>
    <w:rsid w:val="005E5292"/>
    <w:rsid w:val="005E54B7"/>
    <w:rsid w:val="005E6232"/>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1A8"/>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503"/>
    <w:rsid w:val="00606682"/>
    <w:rsid w:val="00607EFC"/>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67B"/>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2715"/>
    <w:rsid w:val="006528A8"/>
    <w:rsid w:val="0065292D"/>
    <w:rsid w:val="00654583"/>
    <w:rsid w:val="00654A3B"/>
    <w:rsid w:val="00655053"/>
    <w:rsid w:val="006550DB"/>
    <w:rsid w:val="00656319"/>
    <w:rsid w:val="00656323"/>
    <w:rsid w:val="006563EF"/>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44E7"/>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970"/>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3981"/>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C0E"/>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51BC"/>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5A84"/>
    <w:rsid w:val="007C62E5"/>
    <w:rsid w:val="007C6402"/>
    <w:rsid w:val="007C64E5"/>
    <w:rsid w:val="007C6C62"/>
    <w:rsid w:val="007C7147"/>
    <w:rsid w:val="007C74EB"/>
    <w:rsid w:val="007C7766"/>
    <w:rsid w:val="007C7F65"/>
    <w:rsid w:val="007D00B3"/>
    <w:rsid w:val="007D0FBC"/>
    <w:rsid w:val="007D2808"/>
    <w:rsid w:val="007D4481"/>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2524"/>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6BB"/>
    <w:rsid w:val="00815EC1"/>
    <w:rsid w:val="0081663E"/>
    <w:rsid w:val="008170ED"/>
    <w:rsid w:val="0081774A"/>
    <w:rsid w:val="00817AC1"/>
    <w:rsid w:val="00820319"/>
    <w:rsid w:val="00821095"/>
    <w:rsid w:val="00821846"/>
    <w:rsid w:val="00821F92"/>
    <w:rsid w:val="0082354E"/>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77A7"/>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5309"/>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09"/>
    <w:rsid w:val="008B3FAB"/>
    <w:rsid w:val="008B4221"/>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4E8C"/>
    <w:rsid w:val="008C6827"/>
    <w:rsid w:val="008C7F51"/>
    <w:rsid w:val="008D00B8"/>
    <w:rsid w:val="008D0B93"/>
    <w:rsid w:val="008D1BB8"/>
    <w:rsid w:val="008D2442"/>
    <w:rsid w:val="008D26C6"/>
    <w:rsid w:val="008D2D5F"/>
    <w:rsid w:val="008D3077"/>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4046"/>
    <w:rsid w:val="008F454D"/>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1783"/>
    <w:rsid w:val="0091236E"/>
    <w:rsid w:val="00912376"/>
    <w:rsid w:val="009125EC"/>
    <w:rsid w:val="00912E3F"/>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37DD"/>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6DB9"/>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69C"/>
    <w:rsid w:val="00966A20"/>
    <w:rsid w:val="00967E8B"/>
    <w:rsid w:val="00970AC9"/>
    <w:rsid w:val="00970AD7"/>
    <w:rsid w:val="00970E94"/>
    <w:rsid w:val="00970FC6"/>
    <w:rsid w:val="00971068"/>
    <w:rsid w:val="009712E9"/>
    <w:rsid w:val="00971377"/>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65AB"/>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1E2"/>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F5"/>
    <w:rsid w:val="00A5574B"/>
    <w:rsid w:val="00A558A3"/>
    <w:rsid w:val="00A5649F"/>
    <w:rsid w:val="00A57B74"/>
    <w:rsid w:val="00A60840"/>
    <w:rsid w:val="00A61353"/>
    <w:rsid w:val="00A613CB"/>
    <w:rsid w:val="00A61658"/>
    <w:rsid w:val="00A6198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166"/>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5F8C"/>
    <w:rsid w:val="00AB60BB"/>
    <w:rsid w:val="00AB638F"/>
    <w:rsid w:val="00AB64E3"/>
    <w:rsid w:val="00AB6657"/>
    <w:rsid w:val="00AB6A83"/>
    <w:rsid w:val="00AB6C28"/>
    <w:rsid w:val="00AC00A0"/>
    <w:rsid w:val="00AC153D"/>
    <w:rsid w:val="00AC1815"/>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41B"/>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1BFA"/>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4736"/>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23"/>
    <w:rsid w:val="00B42131"/>
    <w:rsid w:val="00B42BB8"/>
    <w:rsid w:val="00B43244"/>
    <w:rsid w:val="00B438DB"/>
    <w:rsid w:val="00B4446E"/>
    <w:rsid w:val="00B444EF"/>
    <w:rsid w:val="00B446E8"/>
    <w:rsid w:val="00B4489B"/>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B3A"/>
    <w:rsid w:val="00B53E20"/>
    <w:rsid w:val="00B54214"/>
    <w:rsid w:val="00B55076"/>
    <w:rsid w:val="00B551F1"/>
    <w:rsid w:val="00B55276"/>
    <w:rsid w:val="00B576E5"/>
    <w:rsid w:val="00B578E7"/>
    <w:rsid w:val="00B60087"/>
    <w:rsid w:val="00B60A98"/>
    <w:rsid w:val="00B60CE9"/>
    <w:rsid w:val="00B60EAA"/>
    <w:rsid w:val="00B60FB9"/>
    <w:rsid w:val="00B61874"/>
    <w:rsid w:val="00B63743"/>
    <w:rsid w:val="00B63B26"/>
    <w:rsid w:val="00B64AA3"/>
    <w:rsid w:val="00B64BE5"/>
    <w:rsid w:val="00B64D94"/>
    <w:rsid w:val="00B65B2A"/>
    <w:rsid w:val="00B65B9B"/>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667"/>
    <w:rsid w:val="00B81BE4"/>
    <w:rsid w:val="00B8259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393C"/>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74B"/>
    <w:rsid w:val="00BC2828"/>
    <w:rsid w:val="00BC4076"/>
    <w:rsid w:val="00BC4853"/>
    <w:rsid w:val="00BC4857"/>
    <w:rsid w:val="00BC4984"/>
    <w:rsid w:val="00BC612D"/>
    <w:rsid w:val="00BC62A4"/>
    <w:rsid w:val="00BC69AD"/>
    <w:rsid w:val="00BC69C2"/>
    <w:rsid w:val="00BC6BEE"/>
    <w:rsid w:val="00BC6E90"/>
    <w:rsid w:val="00BC70CF"/>
    <w:rsid w:val="00BC7100"/>
    <w:rsid w:val="00BC7419"/>
    <w:rsid w:val="00BC7766"/>
    <w:rsid w:val="00BD0683"/>
    <w:rsid w:val="00BD07A7"/>
    <w:rsid w:val="00BD0BBB"/>
    <w:rsid w:val="00BD0F2E"/>
    <w:rsid w:val="00BD12B5"/>
    <w:rsid w:val="00BD17A6"/>
    <w:rsid w:val="00BD2B81"/>
    <w:rsid w:val="00BD36C4"/>
    <w:rsid w:val="00BD414F"/>
    <w:rsid w:val="00BD4363"/>
    <w:rsid w:val="00BD54AA"/>
    <w:rsid w:val="00BD5B1D"/>
    <w:rsid w:val="00BD5D12"/>
    <w:rsid w:val="00BD607B"/>
    <w:rsid w:val="00BD61A1"/>
    <w:rsid w:val="00BD65C3"/>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5FFD"/>
    <w:rsid w:val="00BE6BA2"/>
    <w:rsid w:val="00BE6FCE"/>
    <w:rsid w:val="00BE7828"/>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96F"/>
    <w:rsid w:val="00C21F0C"/>
    <w:rsid w:val="00C23DD4"/>
    <w:rsid w:val="00C24103"/>
    <w:rsid w:val="00C24AE7"/>
    <w:rsid w:val="00C24F15"/>
    <w:rsid w:val="00C2644B"/>
    <w:rsid w:val="00C264BE"/>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204"/>
    <w:rsid w:val="00C704D4"/>
    <w:rsid w:val="00C70FC4"/>
    <w:rsid w:val="00C72DC8"/>
    <w:rsid w:val="00C742A6"/>
    <w:rsid w:val="00C75683"/>
    <w:rsid w:val="00C75805"/>
    <w:rsid w:val="00C75F22"/>
    <w:rsid w:val="00C765D7"/>
    <w:rsid w:val="00C76886"/>
    <w:rsid w:val="00C774C0"/>
    <w:rsid w:val="00C775E3"/>
    <w:rsid w:val="00C816BD"/>
    <w:rsid w:val="00C819CD"/>
    <w:rsid w:val="00C81AFE"/>
    <w:rsid w:val="00C81C9C"/>
    <w:rsid w:val="00C8235E"/>
    <w:rsid w:val="00C823F0"/>
    <w:rsid w:val="00C8272D"/>
    <w:rsid w:val="00C82DA1"/>
    <w:rsid w:val="00C8309E"/>
    <w:rsid w:val="00C8348D"/>
    <w:rsid w:val="00C83BC0"/>
    <w:rsid w:val="00C83C9F"/>
    <w:rsid w:val="00C84F2F"/>
    <w:rsid w:val="00C85AEC"/>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C06"/>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875"/>
    <w:rsid w:val="00CD6E6B"/>
    <w:rsid w:val="00CE05E7"/>
    <w:rsid w:val="00CE09B9"/>
    <w:rsid w:val="00CE0CF3"/>
    <w:rsid w:val="00CE1391"/>
    <w:rsid w:val="00CE16CB"/>
    <w:rsid w:val="00CE1F2E"/>
    <w:rsid w:val="00CE2CFA"/>
    <w:rsid w:val="00CE3282"/>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3A32"/>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930"/>
    <w:rsid w:val="00D92B52"/>
    <w:rsid w:val="00D933A0"/>
    <w:rsid w:val="00D93D9F"/>
    <w:rsid w:val="00D9417B"/>
    <w:rsid w:val="00D9514A"/>
    <w:rsid w:val="00D95237"/>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2A"/>
    <w:rsid w:val="00DB39E7"/>
    <w:rsid w:val="00DB3C8B"/>
    <w:rsid w:val="00DB3DED"/>
    <w:rsid w:val="00DB4339"/>
    <w:rsid w:val="00DB4403"/>
    <w:rsid w:val="00DB46F3"/>
    <w:rsid w:val="00DB4771"/>
    <w:rsid w:val="00DB5454"/>
    <w:rsid w:val="00DB56F0"/>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66A"/>
    <w:rsid w:val="00E20C40"/>
    <w:rsid w:val="00E20FCA"/>
    <w:rsid w:val="00E210A9"/>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BC7"/>
    <w:rsid w:val="00E33BFF"/>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57EEE"/>
    <w:rsid w:val="00E60A23"/>
    <w:rsid w:val="00E60E7B"/>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07F"/>
    <w:rsid w:val="00E8120E"/>
    <w:rsid w:val="00E81324"/>
    <w:rsid w:val="00E8135A"/>
    <w:rsid w:val="00E81929"/>
    <w:rsid w:val="00E819A6"/>
    <w:rsid w:val="00E82980"/>
    <w:rsid w:val="00E82D8D"/>
    <w:rsid w:val="00E83808"/>
    <w:rsid w:val="00E8399A"/>
    <w:rsid w:val="00E84326"/>
    <w:rsid w:val="00E84EF6"/>
    <w:rsid w:val="00E86766"/>
    <w:rsid w:val="00E86AB6"/>
    <w:rsid w:val="00E86C55"/>
    <w:rsid w:val="00E876DA"/>
    <w:rsid w:val="00E87F51"/>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3F72"/>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0601"/>
    <w:rsid w:val="00F010BE"/>
    <w:rsid w:val="00F01153"/>
    <w:rsid w:val="00F01782"/>
    <w:rsid w:val="00F02377"/>
    <w:rsid w:val="00F03005"/>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3F30"/>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4D2"/>
    <w:rsid w:val="00F35CFA"/>
    <w:rsid w:val="00F35DDE"/>
    <w:rsid w:val="00F37225"/>
    <w:rsid w:val="00F37507"/>
    <w:rsid w:val="00F375C1"/>
    <w:rsid w:val="00F377D2"/>
    <w:rsid w:val="00F40D35"/>
    <w:rsid w:val="00F40DF0"/>
    <w:rsid w:val="00F416DB"/>
    <w:rsid w:val="00F4294B"/>
    <w:rsid w:val="00F42AC7"/>
    <w:rsid w:val="00F43A1D"/>
    <w:rsid w:val="00F43FDE"/>
    <w:rsid w:val="00F44464"/>
    <w:rsid w:val="00F44D7F"/>
    <w:rsid w:val="00F45366"/>
    <w:rsid w:val="00F45957"/>
    <w:rsid w:val="00F46254"/>
    <w:rsid w:val="00F463F2"/>
    <w:rsid w:val="00F46E85"/>
    <w:rsid w:val="00F46FE8"/>
    <w:rsid w:val="00F472AD"/>
    <w:rsid w:val="00F50CB8"/>
    <w:rsid w:val="00F51438"/>
    <w:rsid w:val="00F520F2"/>
    <w:rsid w:val="00F529AC"/>
    <w:rsid w:val="00F52E24"/>
    <w:rsid w:val="00F5349F"/>
    <w:rsid w:val="00F545A5"/>
    <w:rsid w:val="00F5491A"/>
    <w:rsid w:val="00F54E80"/>
    <w:rsid w:val="00F54FE5"/>
    <w:rsid w:val="00F55192"/>
    <w:rsid w:val="00F5548D"/>
    <w:rsid w:val="00F55B92"/>
    <w:rsid w:val="00F55F2B"/>
    <w:rsid w:val="00F5602F"/>
    <w:rsid w:val="00F5618F"/>
    <w:rsid w:val="00F56467"/>
    <w:rsid w:val="00F56617"/>
    <w:rsid w:val="00F567E9"/>
    <w:rsid w:val="00F573CE"/>
    <w:rsid w:val="00F5795C"/>
    <w:rsid w:val="00F57DD5"/>
    <w:rsid w:val="00F600A7"/>
    <w:rsid w:val="00F60102"/>
    <w:rsid w:val="00F61663"/>
    <w:rsid w:val="00F617CE"/>
    <w:rsid w:val="00F62482"/>
    <w:rsid w:val="00F62D9E"/>
    <w:rsid w:val="00F6324B"/>
    <w:rsid w:val="00F63CA9"/>
    <w:rsid w:val="00F64D94"/>
    <w:rsid w:val="00F65044"/>
    <w:rsid w:val="00F6537E"/>
    <w:rsid w:val="00F67028"/>
    <w:rsid w:val="00F670A3"/>
    <w:rsid w:val="00F67AA8"/>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5869"/>
    <w:rsid w:val="00FA6818"/>
    <w:rsid w:val="00FA77B6"/>
    <w:rsid w:val="00FB03C5"/>
    <w:rsid w:val="00FB06E5"/>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594"/>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CB6"/>
    <w:rsid w:val="00FE3D8C"/>
    <w:rsid w:val="00FE430E"/>
    <w:rsid w:val="00FE4642"/>
    <w:rsid w:val="00FE65BC"/>
    <w:rsid w:val="00FE6FDE"/>
    <w:rsid w:val="00FE7DC9"/>
    <w:rsid w:val="00FF0198"/>
    <w:rsid w:val="00FF0C52"/>
    <w:rsid w:val="00FF0DED"/>
    <w:rsid w:val="00FF1926"/>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AD69D9"/>
    <w:rsid w:val="03E32C2B"/>
    <w:rsid w:val="03E45FEA"/>
    <w:rsid w:val="03F375BC"/>
    <w:rsid w:val="044C3505"/>
    <w:rsid w:val="04551879"/>
    <w:rsid w:val="04704D33"/>
    <w:rsid w:val="047713FB"/>
    <w:rsid w:val="048B1DFC"/>
    <w:rsid w:val="04C65B16"/>
    <w:rsid w:val="05184748"/>
    <w:rsid w:val="053A77BB"/>
    <w:rsid w:val="055B55D2"/>
    <w:rsid w:val="05DD7507"/>
    <w:rsid w:val="05FA0BD0"/>
    <w:rsid w:val="05FE680E"/>
    <w:rsid w:val="060824FF"/>
    <w:rsid w:val="063F11B9"/>
    <w:rsid w:val="063F4ED6"/>
    <w:rsid w:val="06B12657"/>
    <w:rsid w:val="06F61F35"/>
    <w:rsid w:val="070C0CAE"/>
    <w:rsid w:val="072C420B"/>
    <w:rsid w:val="07725961"/>
    <w:rsid w:val="07BD098F"/>
    <w:rsid w:val="07D25BE2"/>
    <w:rsid w:val="07E04069"/>
    <w:rsid w:val="08101121"/>
    <w:rsid w:val="082C4ABE"/>
    <w:rsid w:val="083945D9"/>
    <w:rsid w:val="0866172A"/>
    <w:rsid w:val="089B6AD3"/>
    <w:rsid w:val="08A14F57"/>
    <w:rsid w:val="08B34758"/>
    <w:rsid w:val="08EE742E"/>
    <w:rsid w:val="09275B42"/>
    <w:rsid w:val="09547520"/>
    <w:rsid w:val="09697C1D"/>
    <w:rsid w:val="09CA6EA6"/>
    <w:rsid w:val="0A2B7D2A"/>
    <w:rsid w:val="0A457FFA"/>
    <w:rsid w:val="0A57260B"/>
    <w:rsid w:val="0ACC1410"/>
    <w:rsid w:val="0B083D6B"/>
    <w:rsid w:val="0B141F1A"/>
    <w:rsid w:val="0B6573F2"/>
    <w:rsid w:val="0BB958B8"/>
    <w:rsid w:val="0BC663BC"/>
    <w:rsid w:val="0BD537C3"/>
    <w:rsid w:val="0BD92474"/>
    <w:rsid w:val="0BEA13E1"/>
    <w:rsid w:val="0C600AAB"/>
    <w:rsid w:val="0C650670"/>
    <w:rsid w:val="0CD210B9"/>
    <w:rsid w:val="0D015BBF"/>
    <w:rsid w:val="0D5A60C0"/>
    <w:rsid w:val="0DCA115E"/>
    <w:rsid w:val="0DEA6F7D"/>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0B320AC"/>
    <w:rsid w:val="10D34F94"/>
    <w:rsid w:val="11203590"/>
    <w:rsid w:val="11402F73"/>
    <w:rsid w:val="11454713"/>
    <w:rsid w:val="11492E11"/>
    <w:rsid w:val="114F5A4E"/>
    <w:rsid w:val="11612A9E"/>
    <w:rsid w:val="119A3B84"/>
    <w:rsid w:val="12671F77"/>
    <w:rsid w:val="127A0FCA"/>
    <w:rsid w:val="127E4ECB"/>
    <w:rsid w:val="12BD152A"/>
    <w:rsid w:val="12EF1953"/>
    <w:rsid w:val="12F67447"/>
    <w:rsid w:val="13177D05"/>
    <w:rsid w:val="131A0221"/>
    <w:rsid w:val="1335429C"/>
    <w:rsid w:val="13540009"/>
    <w:rsid w:val="13876F66"/>
    <w:rsid w:val="139B22C7"/>
    <w:rsid w:val="13DB5B12"/>
    <w:rsid w:val="14196F9B"/>
    <w:rsid w:val="141D2C0B"/>
    <w:rsid w:val="14957781"/>
    <w:rsid w:val="14A93A30"/>
    <w:rsid w:val="1534357B"/>
    <w:rsid w:val="153F463C"/>
    <w:rsid w:val="1593631A"/>
    <w:rsid w:val="15D02591"/>
    <w:rsid w:val="16057B8C"/>
    <w:rsid w:val="16103820"/>
    <w:rsid w:val="161B6B1A"/>
    <w:rsid w:val="16263110"/>
    <w:rsid w:val="167A5BE3"/>
    <w:rsid w:val="168227AA"/>
    <w:rsid w:val="169C4CDD"/>
    <w:rsid w:val="16B761A1"/>
    <w:rsid w:val="1711684A"/>
    <w:rsid w:val="173516EA"/>
    <w:rsid w:val="173D7D0F"/>
    <w:rsid w:val="17965F21"/>
    <w:rsid w:val="17AB26BB"/>
    <w:rsid w:val="17D404BB"/>
    <w:rsid w:val="17EC4251"/>
    <w:rsid w:val="17F13463"/>
    <w:rsid w:val="187E553C"/>
    <w:rsid w:val="18E427C8"/>
    <w:rsid w:val="18E52B69"/>
    <w:rsid w:val="192223EF"/>
    <w:rsid w:val="193E53A3"/>
    <w:rsid w:val="19523A78"/>
    <w:rsid w:val="196F2052"/>
    <w:rsid w:val="197449B0"/>
    <w:rsid w:val="197B401F"/>
    <w:rsid w:val="19A4475F"/>
    <w:rsid w:val="19AE7F28"/>
    <w:rsid w:val="19B6113F"/>
    <w:rsid w:val="19CA0989"/>
    <w:rsid w:val="19F40797"/>
    <w:rsid w:val="1A213ABD"/>
    <w:rsid w:val="1A617FFD"/>
    <w:rsid w:val="1AF71523"/>
    <w:rsid w:val="1B0C18D0"/>
    <w:rsid w:val="1B1A4A1C"/>
    <w:rsid w:val="1B38030C"/>
    <w:rsid w:val="1B3C1C8E"/>
    <w:rsid w:val="1B4C3298"/>
    <w:rsid w:val="1B674AC7"/>
    <w:rsid w:val="1B695F6C"/>
    <w:rsid w:val="1B746B39"/>
    <w:rsid w:val="1B80541E"/>
    <w:rsid w:val="1BC50187"/>
    <w:rsid w:val="1BCA7842"/>
    <w:rsid w:val="1C42696B"/>
    <w:rsid w:val="1C427144"/>
    <w:rsid w:val="1C4409AC"/>
    <w:rsid w:val="1C530BD0"/>
    <w:rsid w:val="1C840E30"/>
    <w:rsid w:val="1C8F133C"/>
    <w:rsid w:val="1CC90CBC"/>
    <w:rsid w:val="1D094F9C"/>
    <w:rsid w:val="1D0E23E7"/>
    <w:rsid w:val="1D1A19BA"/>
    <w:rsid w:val="1D491EF1"/>
    <w:rsid w:val="1D8C2345"/>
    <w:rsid w:val="1D8D7A52"/>
    <w:rsid w:val="1DAE65F0"/>
    <w:rsid w:val="1DEF5D9F"/>
    <w:rsid w:val="1E111767"/>
    <w:rsid w:val="1E117A37"/>
    <w:rsid w:val="1E720322"/>
    <w:rsid w:val="1E8B4AEE"/>
    <w:rsid w:val="1EB142DF"/>
    <w:rsid w:val="1F035E51"/>
    <w:rsid w:val="1F3C6F3C"/>
    <w:rsid w:val="1F656BFD"/>
    <w:rsid w:val="1F9E565E"/>
    <w:rsid w:val="1FA2333B"/>
    <w:rsid w:val="1FA26CB0"/>
    <w:rsid w:val="2011123A"/>
    <w:rsid w:val="2023550C"/>
    <w:rsid w:val="203B4DB3"/>
    <w:rsid w:val="208E77B9"/>
    <w:rsid w:val="20C91B14"/>
    <w:rsid w:val="20E35890"/>
    <w:rsid w:val="20F64BEA"/>
    <w:rsid w:val="20F75FD5"/>
    <w:rsid w:val="20FB6AEC"/>
    <w:rsid w:val="2105481C"/>
    <w:rsid w:val="210E4642"/>
    <w:rsid w:val="212F6C7E"/>
    <w:rsid w:val="213011D5"/>
    <w:rsid w:val="215009EE"/>
    <w:rsid w:val="21B45DF5"/>
    <w:rsid w:val="21E15853"/>
    <w:rsid w:val="22211C9D"/>
    <w:rsid w:val="222C6E2E"/>
    <w:rsid w:val="224332AE"/>
    <w:rsid w:val="22581B32"/>
    <w:rsid w:val="22605689"/>
    <w:rsid w:val="228377FC"/>
    <w:rsid w:val="22AD589A"/>
    <w:rsid w:val="22FB72D8"/>
    <w:rsid w:val="23245B22"/>
    <w:rsid w:val="23314333"/>
    <w:rsid w:val="23360FD0"/>
    <w:rsid w:val="2339121E"/>
    <w:rsid w:val="23C2673F"/>
    <w:rsid w:val="23CC6C6C"/>
    <w:rsid w:val="24105B34"/>
    <w:rsid w:val="24777F0B"/>
    <w:rsid w:val="24975E97"/>
    <w:rsid w:val="24C247E6"/>
    <w:rsid w:val="24C5000F"/>
    <w:rsid w:val="24D17B32"/>
    <w:rsid w:val="24FD13D3"/>
    <w:rsid w:val="253C2765"/>
    <w:rsid w:val="256652B4"/>
    <w:rsid w:val="256D377B"/>
    <w:rsid w:val="256F5ACC"/>
    <w:rsid w:val="2581184D"/>
    <w:rsid w:val="25965F7C"/>
    <w:rsid w:val="25A517EF"/>
    <w:rsid w:val="25AE084C"/>
    <w:rsid w:val="25E263AF"/>
    <w:rsid w:val="26713644"/>
    <w:rsid w:val="2674362D"/>
    <w:rsid w:val="268F20C6"/>
    <w:rsid w:val="26C72B6F"/>
    <w:rsid w:val="26DA605D"/>
    <w:rsid w:val="26EC6985"/>
    <w:rsid w:val="270A3883"/>
    <w:rsid w:val="273A63A3"/>
    <w:rsid w:val="2749444C"/>
    <w:rsid w:val="27A545EE"/>
    <w:rsid w:val="2818366C"/>
    <w:rsid w:val="28197154"/>
    <w:rsid w:val="288F1074"/>
    <w:rsid w:val="28B65382"/>
    <w:rsid w:val="28B93873"/>
    <w:rsid w:val="28DE02D2"/>
    <w:rsid w:val="28E2053D"/>
    <w:rsid w:val="28F84B93"/>
    <w:rsid w:val="29077D29"/>
    <w:rsid w:val="2918419C"/>
    <w:rsid w:val="294616FD"/>
    <w:rsid w:val="29AB330F"/>
    <w:rsid w:val="29AC5FBF"/>
    <w:rsid w:val="29F2689C"/>
    <w:rsid w:val="29F8157A"/>
    <w:rsid w:val="2A1E335D"/>
    <w:rsid w:val="2A1F3E93"/>
    <w:rsid w:val="2A524FDF"/>
    <w:rsid w:val="2A753158"/>
    <w:rsid w:val="2A965B0A"/>
    <w:rsid w:val="2AAC37FB"/>
    <w:rsid w:val="2ADB2BD5"/>
    <w:rsid w:val="2B65068C"/>
    <w:rsid w:val="2BA23D1C"/>
    <w:rsid w:val="2BA519D8"/>
    <w:rsid w:val="2C250B14"/>
    <w:rsid w:val="2C3B5405"/>
    <w:rsid w:val="2C4B2FA5"/>
    <w:rsid w:val="2C59031C"/>
    <w:rsid w:val="2C5907E9"/>
    <w:rsid w:val="2C650E64"/>
    <w:rsid w:val="2C6579B8"/>
    <w:rsid w:val="2CD56F5D"/>
    <w:rsid w:val="2CE455E0"/>
    <w:rsid w:val="2CF00EAC"/>
    <w:rsid w:val="2DAC19F5"/>
    <w:rsid w:val="2DE03CE6"/>
    <w:rsid w:val="2E0470F3"/>
    <w:rsid w:val="2E0D253C"/>
    <w:rsid w:val="2E486DD2"/>
    <w:rsid w:val="2E57306B"/>
    <w:rsid w:val="2E575398"/>
    <w:rsid w:val="2F093186"/>
    <w:rsid w:val="2F1B7500"/>
    <w:rsid w:val="2F1F06E2"/>
    <w:rsid w:val="2F4C544D"/>
    <w:rsid w:val="2F7067E6"/>
    <w:rsid w:val="2F724911"/>
    <w:rsid w:val="2F7545BA"/>
    <w:rsid w:val="2F757199"/>
    <w:rsid w:val="2F885A73"/>
    <w:rsid w:val="2F8922A1"/>
    <w:rsid w:val="2FDF791C"/>
    <w:rsid w:val="2FE34720"/>
    <w:rsid w:val="2FE9521D"/>
    <w:rsid w:val="2FEA60CD"/>
    <w:rsid w:val="30341FA2"/>
    <w:rsid w:val="303E25B2"/>
    <w:rsid w:val="305A7EA7"/>
    <w:rsid w:val="307E7C38"/>
    <w:rsid w:val="308A0564"/>
    <w:rsid w:val="30975518"/>
    <w:rsid w:val="3106378E"/>
    <w:rsid w:val="312E2219"/>
    <w:rsid w:val="31EF1640"/>
    <w:rsid w:val="321C5403"/>
    <w:rsid w:val="321F5EE6"/>
    <w:rsid w:val="325E2F50"/>
    <w:rsid w:val="32E0277B"/>
    <w:rsid w:val="32E22E40"/>
    <w:rsid w:val="33280090"/>
    <w:rsid w:val="334249CD"/>
    <w:rsid w:val="33982369"/>
    <w:rsid w:val="33A201DA"/>
    <w:rsid w:val="33A32A64"/>
    <w:rsid w:val="33D1015A"/>
    <w:rsid w:val="33D25DFC"/>
    <w:rsid w:val="34034EE6"/>
    <w:rsid w:val="342B3CB6"/>
    <w:rsid w:val="346B5F4A"/>
    <w:rsid w:val="346D28AC"/>
    <w:rsid w:val="34986757"/>
    <w:rsid w:val="34C834CB"/>
    <w:rsid w:val="34DF211F"/>
    <w:rsid w:val="35154E98"/>
    <w:rsid w:val="35186016"/>
    <w:rsid w:val="35245E9E"/>
    <w:rsid w:val="3560201D"/>
    <w:rsid w:val="35B01E4A"/>
    <w:rsid w:val="361E2AC3"/>
    <w:rsid w:val="36496066"/>
    <w:rsid w:val="366155DE"/>
    <w:rsid w:val="3667175C"/>
    <w:rsid w:val="36C2714B"/>
    <w:rsid w:val="36CA4384"/>
    <w:rsid w:val="36EA2872"/>
    <w:rsid w:val="37021DBA"/>
    <w:rsid w:val="37223689"/>
    <w:rsid w:val="3725312B"/>
    <w:rsid w:val="37905BEB"/>
    <w:rsid w:val="37A57F27"/>
    <w:rsid w:val="37B55A13"/>
    <w:rsid w:val="37D44F73"/>
    <w:rsid w:val="382E440F"/>
    <w:rsid w:val="38556DEE"/>
    <w:rsid w:val="388E70B3"/>
    <w:rsid w:val="38AE758F"/>
    <w:rsid w:val="38CF612C"/>
    <w:rsid w:val="38E5008F"/>
    <w:rsid w:val="391A2F29"/>
    <w:rsid w:val="3A2D21AE"/>
    <w:rsid w:val="3A41153E"/>
    <w:rsid w:val="3A476958"/>
    <w:rsid w:val="3A5E004A"/>
    <w:rsid w:val="3A6409FF"/>
    <w:rsid w:val="3A8C370A"/>
    <w:rsid w:val="3A9D283C"/>
    <w:rsid w:val="3AA24F6A"/>
    <w:rsid w:val="3AED0349"/>
    <w:rsid w:val="3B027B15"/>
    <w:rsid w:val="3B146EA0"/>
    <w:rsid w:val="3B1C7208"/>
    <w:rsid w:val="3B26064F"/>
    <w:rsid w:val="3BB47D76"/>
    <w:rsid w:val="3BCA3D2B"/>
    <w:rsid w:val="3BDD3D31"/>
    <w:rsid w:val="3C0C24D0"/>
    <w:rsid w:val="3C2329DE"/>
    <w:rsid w:val="3C387C13"/>
    <w:rsid w:val="3C3C148C"/>
    <w:rsid w:val="3C4D13F4"/>
    <w:rsid w:val="3C566D4D"/>
    <w:rsid w:val="3C751FCF"/>
    <w:rsid w:val="3C952056"/>
    <w:rsid w:val="3CF51FB8"/>
    <w:rsid w:val="3CFF125B"/>
    <w:rsid w:val="3D1749FC"/>
    <w:rsid w:val="3D1F45F0"/>
    <w:rsid w:val="3D676C4F"/>
    <w:rsid w:val="3D6D42D8"/>
    <w:rsid w:val="3D7836C8"/>
    <w:rsid w:val="3D82706F"/>
    <w:rsid w:val="3D8366DF"/>
    <w:rsid w:val="3D9764AF"/>
    <w:rsid w:val="3DC50A0E"/>
    <w:rsid w:val="3DCD5673"/>
    <w:rsid w:val="3DDC6D05"/>
    <w:rsid w:val="3DEB3817"/>
    <w:rsid w:val="3E01510C"/>
    <w:rsid w:val="3E6E6B8D"/>
    <w:rsid w:val="3EC752BF"/>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973D45"/>
    <w:rsid w:val="41A30C6B"/>
    <w:rsid w:val="41AE6104"/>
    <w:rsid w:val="41BF5814"/>
    <w:rsid w:val="421E4781"/>
    <w:rsid w:val="42247208"/>
    <w:rsid w:val="425B616B"/>
    <w:rsid w:val="42815EC9"/>
    <w:rsid w:val="42A02020"/>
    <w:rsid w:val="42B34FB0"/>
    <w:rsid w:val="42F47F65"/>
    <w:rsid w:val="43150E97"/>
    <w:rsid w:val="43256988"/>
    <w:rsid w:val="433444B4"/>
    <w:rsid w:val="433E181F"/>
    <w:rsid w:val="434F194C"/>
    <w:rsid w:val="437D5F38"/>
    <w:rsid w:val="438D3C19"/>
    <w:rsid w:val="43EE5660"/>
    <w:rsid w:val="43F63A9A"/>
    <w:rsid w:val="440D168C"/>
    <w:rsid w:val="441A5719"/>
    <w:rsid w:val="44454911"/>
    <w:rsid w:val="444570D7"/>
    <w:rsid w:val="44687A88"/>
    <w:rsid w:val="44693328"/>
    <w:rsid w:val="44B15FB8"/>
    <w:rsid w:val="44B741BA"/>
    <w:rsid w:val="451106FD"/>
    <w:rsid w:val="4517434D"/>
    <w:rsid w:val="454F554E"/>
    <w:rsid w:val="45966907"/>
    <w:rsid w:val="459906E4"/>
    <w:rsid w:val="45A76D4B"/>
    <w:rsid w:val="45BA501A"/>
    <w:rsid w:val="45F22775"/>
    <w:rsid w:val="462D281F"/>
    <w:rsid w:val="46386346"/>
    <w:rsid w:val="46857774"/>
    <w:rsid w:val="46BC1650"/>
    <w:rsid w:val="46C45A77"/>
    <w:rsid w:val="46E20A9A"/>
    <w:rsid w:val="47145A44"/>
    <w:rsid w:val="471768C9"/>
    <w:rsid w:val="473258A5"/>
    <w:rsid w:val="47993A99"/>
    <w:rsid w:val="47A130F5"/>
    <w:rsid w:val="47A42777"/>
    <w:rsid w:val="47AA6410"/>
    <w:rsid w:val="47AF3F7B"/>
    <w:rsid w:val="47E8192D"/>
    <w:rsid w:val="47F05DD2"/>
    <w:rsid w:val="47FA1031"/>
    <w:rsid w:val="481E0C0D"/>
    <w:rsid w:val="48403B96"/>
    <w:rsid w:val="485754EA"/>
    <w:rsid w:val="487C3FC9"/>
    <w:rsid w:val="487F367A"/>
    <w:rsid w:val="48BB4C17"/>
    <w:rsid w:val="48DD7E3B"/>
    <w:rsid w:val="48E82B89"/>
    <w:rsid w:val="49241801"/>
    <w:rsid w:val="492C319F"/>
    <w:rsid w:val="496F4763"/>
    <w:rsid w:val="49963007"/>
    <w:rsid w:val="49B10DCB"/>
    <w:rsid w:val="49BC54C3"/>
    <w:rsid w:val="49F112D9"/>
    <w:rsid w:val="4AE43E3C"/>
    <w:rsid w:val="4B224173"/>
    <w:rsid w:val="4B2D7D1E"/>
    <w:rsid w:val="4B323E0F"/>
    <w:rsid w:val="4B64236F"/>
    <w:rsid w:val="4B977869"/>
    <w:rsid w:val="4BA86EA2"/>
    <w:rsid w:val="4BB369F5"/>
    <w:rsid w:val="4BC87E09"/>
    <w:rsid w:val="4BED7415"/>
    <w:rsid w:val="4C28492A"/>
    <w:rsid w:val="4C56200A"/>
    <w:rsid w:val="4C6B4F7E"/>
    <w:rsid w:val="4C8D360A"/>
    <w:rsid w:val="4CA14229"/>
    <w:rsid w:val="4CC35913"/>
    <w:rsid w:val="4CD16286"/>
    <w:rsid w:val="4CEA78A8"/>
    <w:rsid w:val="4D0C3224"/>
    <w:rsid w:val="4D1A1298"/>
    <w:rsid w:val="4D221CD7"/>
    <w:rsid w:val="4D26774D"/>
    <w:rsid w:val="4D355683"/>
    <w:rsid w:val="4D6C41D0"/>
    <w:rsid w:val="4D6F32C7"/>
    <w:rsid w:val="4D8656DA"/>
    <w:rsid w:val="4DA40E96"/>
    <w:rsid w:val="4DAF0F0C"/>
    <w:rsid w:val="4DDC7AE7"/>
    <w:rsid w:val="4DED05FC"/>
    <w:rsid w:val="4DF36CCF"/>
    <w:rsid w:val="4E1A38B1"/>
    <w:rsid w:val="4E3852C6"/>
    <w:rsid w:val="4E63118E"/>
    <w:rsid w:val="4EA64C33"/>
    <w:rsid w:val="4EBC7A0C"/>
    <w:rsid w:val="4F236AC7"/>
    <w:rsid w:val="4F2C6C47"/>
    <w:rsid w:val="4F2D6FE8"/>
    <w:rsid w:val="4F5370C0"/>
    <w:rsid w:val="4F5438DD"/>
    <w:rsid w:val="4F581010"/>
    <w:rsid w:val="4F5B3392"/>
    <w:rsid w:val="4F6748C0"/>
    <w:rsid w:val="4F726AC9"/>
    <w:rsid w:val="50045AC3"/>
    <w:rsid w:val="50244C57"/>
    <w:rsid w:val="506D5CA2"/>
    <w:rsid w:val="50853BAB"/>
    <w:rsid w:val="50AB3096"/>
    <w:rsid w:val="50AD2C9D"/>
    <w:rsid w:val="50DC25C0"/>
    <w:rsid w:val="50F02B8B"/>
    <w:rsid w:val="517717CD"/>
    <w:rsid w:val="517745C5"/>
    <w:rsid w:val="51F86108"/>
    <w:rsid w:val="52030F03"/>
    <w:rsid w:val="52091678"/>
    <w:rsid w:val="5212572E"/>
    <w:rsid w:val="521469DC"/>
    <w:rsid w:val="522C74B0"/>
    <w:rsid w:val="527B7A70"/>
    <w:rsid w:val="528662F8"/>
    <w:rsid w:val="52FA6F7C"/>
    <w:rsid w:val="53130BF7"/>
    <w:rsid w:val="531B1423"/>
    <w:rsid w:val="5322600D"/>
    <w:rsid w:val="533E1D0F"/>
    <w:rsid w:val="534479FE"/>
    <w:rsid w:val="5363180D"/>
    <w:rsid w:val="538E7381"/>
    <w:rsid w:val="53B35F17"/>
    <w:rsid w:val="540D783D"/>
    <w:rsid w:val="541B65F4"/>
    <w:rsid w:val="543275D6"/>
    <w:rsid w:val="543E55F5"/>
    <w:rsid w:val="549D73AB"/>
    <w:rsid w:val="54A02E19"/>
    <w:rsid w:val="54A332EA"/>
    <w:rsid w:val="54A414C7"/>
    <w:rsid w:val="54A746AA"/>
    <w:rsid w:val="54D0545F"/>
    <w:rsid w:val="5523522C"/>
    <w:rsid w:val="553E4730"/>
    <w:rsid w:val="5552691D"/>
    <w:rsid w:val="55566A4B"/>
    <w:rsid w:val="556D01A0"/>
    <w:rsid w:val="55A44BCF"/>
    <w:rsid w:val="55A60A43"/>
    <w:rsid w:val="55E23B6E"/>
    <w:rsid w:val="55E8379E"/>
    <w:rsid w:val="55F12072"/>
    <w:rsid w:val="55FC278C"/>
    <w:rsid w:val="56011DF0"/>
    <w:rsid w:val="56180A5E"/>
    <w:rsid w:val="56C029F4"/>
    <w:rsid w:val="56E6151A"/>
    <w:rsid w:val="575F25C1"/>
    <w:rsid w:val="57A03881"/>
    <w:rsid w:val="57B66DF8"/>
    <w:rsid w:val="57E2605D"/>
    <w:rsid w:val="57F71A57"/>
    <w:rsid w:val="57FD1792"/>
    <w:rsid w:val="5809221B"/>
    <w:rsid w:val="583B339B"/>
    <w:rsid w:val="58415193"/>
    <w:rsid w:val="58481CE4"/>
    <w:rsid w:val="585F008D"/>
    <w:rsid w:val="5898636D"/>
    <w:rsid w:val="58B73B3C"/>
    <w:rsid w:val="58BA34DE"/>
    <w:rsid w:val="58BC5859"/>
    <w:rsid w:val="58C953BB"/>
    <w:rsid w:val="592459EA"/>
    <w:rsid w:val="5926651D"/>
    <w:rsid w:val="593D497F"/>
    <w:rsid w:val="593F7B4A"/>
    <w:rsid w:val="596C2A61"/>
    <w:rsid w:val="59830BF8"/>
    <w:rsid w:val="59CA2210"/>
    <w:rsid w:val="59D5057A"/>
    <w:rsid w:val="5A024091"/>
    <w:rsid w:val="5A263B0E"/>
    <w:rsid w:val="5A35159C"/>
    <w:rsid w:val="5A8A6DE2"/>
    <w:rsid w:val="5AFC5479"/>
    <w:rsid w:val="5B3A4EE7"/>
    <w:rsid w:val="5B40336D"/>
    <w:rsid w:val="5B4041A6"/>
    <w:rsid w:val="5B4E4486"/>
    <w:rsid w:val="5B8C5D73"/>
    <w:rsid w:val="5B9F1E05"/>
    <w:rsid w:val="5BEE65FC"/>
    <w:rsid w:val="5BFA36D3"/>
    <w:rsid w:val="5BFD58A1"/>
    <w:rsid w:val="5C084732"/>
    <w:rsid w:val="5C125816"/>
    <w:rsid w:val="5C13465C"/>
    <w:rsid w:val="5C2115FE"/>
    <w:rsid w:val="5C566B5C"/>
    <w:rsid w:val="5CB333C4"/>
    <w:rsid w:val="5CE16196"/>
    <w:rsid w:val="5D720F98"/>
    <w:rsid w:val="5DCE0AA9"/>
    <w:rsid w:val="5DD07523"/>
    <w:rsid w:val="5DDA0FE2"/>
    <w:rsid w:val="5DE73D28"/>
    <w:rsid w:val="5E4A13B6"/>
    <w:rsid w:val="5E4C10B3"/>
    <w:rsid w:val="5E527C50"/>
    <w:rsid w:val="5E7A7BA1"/>
    <w:rsid w:val="5EC703E6"/>
    <w:rsid w:val="5ECA7EC4"/>
    <w:rsid w:val="5ECB0068"/>
    <w:rsid w:val="5EDB4F20"/>
    <w:rsid w:val="5F1566F2"/>
    <w:rsid w:val="5F284E40"/>
    <w:rsid w:val="5F5641FA"/>
    <w:rsid w:val="5F754BEE"/>
    <w:rsid w:val="5F89287F"/>
    <w:rsid w:val="5F9A5896"/>
    <w:rsid w:val="5FE5356E"/>
    <w:rsid w:val="602148BA"/>
    <w:rsid w:val="606317CC"/>
    <w:rsid w:val="607625F6"/>
    <w:rsid w:val="60926136"/>
    <w:rsid w:val="60A832D2"/>
    <w:rsid w:val="60CA32FC"/>
    <w:rsid w:val="60EA14E8"/>
    <w:rsid w:val="61145E0F"/>
    <w:rsid w:val="61624FEF"/>
    <w:rsid w:val="616F53CB"/>
    <w:rsid w:val="61997B21"/>
    <w:rsid w:val="61BB2F63"/>
    <w:rsid w:val="61E25761"/>
    <w:rsid w:val="61EA6C19"/>
    <w:rsid w:val="62030D09"/>
    <w:rsid w:val="6229476C"/>
    <w:rsid w:val="622D4EEC"/>
    <w:rsid w:val="623D546B"/>
    <w:rsid w:val="626271F8"/>
    <w:rsid w:val="62702756"/>
    <w:rsid w:val="62746729"/>
    <w:rsid w:val="629275AC"/>
    <w:rsid w:val="62B46A9A"/>
    <w:rsid w:val="62B603BE"/>
    <w:rsid w:val="62B836E7"/>
    <w:rsid w:val="62CD3163"/>
    <w:rsid w:val="62F55F13"/>
    <w:rsid w:val="631D62B9"/>
    <w:rsid w:val="636E3A96"/>
    <w:rsid w:val="63951267"/>
    <w:rsid w:val="6395639B"/>
    <w:rsid w:val="63B63BBC"/>
    <w:rsid w:val="63BE1A11"/>
    <w:rsid w:val="64224B50"/>
    <w:rsid w:val="642E62DB"/>
    <w:rsid w:val="646F4906"/>
    <w:rsid w:val="64EF1EE4"/>
    <w:rsid w:val="65083353"/>
    <w:rsid w:val="654A3F98"/>
    <w:rsid w:val="654F6211"/>
    <w:rsid w:val="655167DB"/>
    <w:rsid w:val="65611DD3"/>
    <w:rsid w:val="658F1C8B"/>
    <w:rsid w:val="659A53D5"/>
    <w:rsid w:val="65B341C5"/>
    <w:rsid w:val="661C031E"/>
    <w:rsid w:val="66565F5B"/>
    <w:rsid w:val="665D1497"/>
    <w:rsid w:val="66EC609B"/>
    <w:rsid w:val="67054BC5"/>
    <w:rsid w:val="67072FFE"/>
    <w:rsid w:val="671477D7"/>
    <w:rsid w:val="672958C3"/>
    <w:rsid w:val="674928AC"/>
    <w:rsid w:val="67AC2596"/>
    <w:rsid w:val="67DF2416"/>
    <w:rsid w:val="67F61CED"/>
    <w:rsid w:val="683449CB"/>
    <w:rsid w:val="683650DA"/>
    <w:rsid w:val="685A1320"/>
    <w:rsid w:val="6887014C"/>
    <w:rsid w:val="688A62C1"/>
    <w:rsid w:val="68A7765D"/>
    <w:rsid w:val="68B61ACB"/>
    <w:rsid w:val="68D61FD5"/>
    <w:rsid w:val="68EC37EE"/>
    <w:rsid w:val="690F3D82"/>
    <w:rsid w:val="6940618B"/>
    <w:rsid w:val="694834FE"/>
    <w:rsid w:val="695745BC"/>
    <w:rsid w:val="69AB4CF2"/>
    <w:rsid w:val="69C65F8D"/>
    <w:rsid w:val="69C94CCC"/>
    <w:rsid w:val="69D96939"/>
    <w:rsid w:val="69E115AF"/>
    <w:rsid w:val="69F53BBD"/>
    <w:rsid w:val="69F86402"/>
    <w:rsid w:val="6A476AE4"/>
    <w:rsid w:val="6A517BC2"/>
    <w:rsid w:val="6A65224D"/>
    <w:rsid w:val="6AD03CA4"/>
    <w:rsid w:val="6B015F03"/>
    <w:rsid w:val="6B730D8D"/>
    <w:rsid w:val="6B7A5E67"/>
    <w:rsid w:val="6BB96508"/>
    <w:rsid w:val="6BC45011"/>
    <w:rsid w:val="6C4F0A89"/>
    <w:rsid w:val="6C9735EF"/>
    <w:rsid w:val="6C9B33DD"/>
    <w:rsid w:val="6CB319F4"/>
    <w:rsid w:val="6CC1445E"/>
    <w:rsid w:val="6CFB6AE7"/>
    <w:rsid w:val="6D3C62EF"/>
    <w:rsid w:val="6D3E020C"/>
    <w:rsid w:val="6D5B7C22"/>
    <w:rsid w:val="6D6D47E3"/>
    <w:rsid w:val="6D7F34AE"/>
    <w:rsid w:val="6D96073B"/>
    <w:rsid w:val="6D9F6F97"/>
    <w:rsid w:val="6DBC07F9"/>
    <w:rsid w:val="6DD803C3"/>
    <w:rsid w:val="6E2A03E1"/>
    <w:rsid w:val="6E3217E2"/>
    <w:rsid w:val="6E46523A"/>
    <w:rsid w:val="6E4E02CB"/>
    <w:rsid w:val="6EE9661B"/>
    <w:rsid w:val="6F0F37DA"/>
    <w:rsid w:val="6F345DED"/>
    <w:rsid w:val="6F4A4CF9"/>
    <w:rsid w:val="6F4C378F"/>
    <w:rsid w:val="6F4E6D96"/>
    <w:rsid w:val="6F647671"/>
    <w:rsid w:val="6F713328"/>
    <w:rsid w:val="6FD553A6"/>
    <w:rsid w:val="702173D8"/>
    <w:rsid w:val="7034191A"/>
    <w:rsid w:val="705B64BC"/>
    <w:rsid w:val="705F6AE0"/>
    <w:rsid w:val="70C31947"/>
    <w:rsid w:val="70DA5CBA"/>
    <w:rsid w:val="71673FF5"/>
    <w:rsid w:val="71B04CB7"/>
    <w:rsid w:val="71B17ACD"/>
    <w:rsid w:val="71E6401D"/>
    <w:rsid w:val="71EC6C57"/>
    <w:rsid w:val="720A1AEC"/>
    <w:rsid w:val="72377A68"/>
    <w:rsid w:val="724F6160"/>
    <w:rsid w:val="72AA2522"/>
    <w:rsid w:val="72C059D5"/>
    <w:rsid w:val="72C23555"/>
    <w:rsid w:val="72C34980"/>
    <w:rsid w:val="72D0311E"/>
    <w:rsid w:val="72E15C27"/>
    <w:rsid w:val="7321548C"/>
    <w:rsid w:val="733D3771"/>
    <w:rsid w:val="73470CFE"/>
    <w:rsid w:val="738D086E"/>
    <w:rsid w:val="739006D2"/>
    <w:rsid w:val="73D3670A"/>
    <w:rsid w:val="73EC4408"/>
    <w:rsid w:val="73F73C9B"/>
    <w:rsid w:val="74006B47"/>
    <w:rsid w:val="7407145D"/>
    <w:rsid w:val="741E7F6E"/>
    <w:rsid w:val="744C66E2"/>
    <w:rsid w:val="74613231"/>
    <w:rsid w:val="748D1DC7"/>
    <w:rsid w:val="74934296"/>
    <w:rsid w:val="74C81B3F"/>
    <w:rsid w:val="74EC3944"/>
    <w:rsid w:val="75076AED"/>
    <w:rsid w:val="751E4F09"/>
    <w:rsid w:val="752D39CB"/>
    <w:rsid w:val="759B20C5"/>
    <w:rsid w:val="75C62F7B"/>
    <w:rsid w:val="75EE39E4"/>
    <w:rsid w:val="76257DC8"/>
    <w:rsid w:val="76565CF8"/>
    <w:rsid w:val="765D6AD9"/>
    <w:rsid w:val="767E43C7"/>
    <w:rsid w:val="768C18A5"/>
    <w:rsid w:val="76F611BA"/>
    <w:rsid w:val="771C2B72"/>
    <w:rsid w:val="773D399C"/>
    <w:rsid w:val="776E2CBE"/>
    <w:rsid w:val="778B4C48"/>
    <w:rsid w:val="77AA0657"/>
    <w:rsid w:val="77AE64E8"/>
    <w:rsid w:val="77B072BC"/>
    <w:rsid w:val="77C95D76"/>
    <w:rsid w:val="77F80F61"/>
    <w:rsid w:val="78031D58"/>
    <w:rsid w:val="78207259"/>
    <w:rsid w:val="7832110C"/>
    <w:rsid w:val="78546EFA"/>
    <w:rsid w:val="78627FD0"/>
    <w:rsid w:val="78E32DDE"/>
    <w:rsid w:val="78EF05F9"/>
    <w:rsid w:val="791A27C3"/>
    <w:rsid w:val="792A77D2"/>
    <w:rsid w:val="793F27C8"/>
    <w:rsid w:val="79645141"/>
    <w:rsid w:val="79661EFB"/>
    <w:rsid w:val="796A7017"/>
    <w:rsid w:val="796C2017"/>
    <w:rsid w:val="796F64B8"/>
    <w:rsid w:val="797125E2"/>
    <w:rsid w:val="797620E8"/>
    <w:rsid w:val="799D2830"/>
    <w:rsid w:val="79A37060"/>
    <w:rsid w:val="79A764C4"/>
    <w:rsid w:val="79C444CF"/>
    <w:rsid w:val="79CB4BD8"/>
    <w:rsid w:val="79DF25E2"/>
    <w:rsid w:val="7A591AD6"/>
    <w:rsid w:val="7A5E1396"/>
    <w:rsid w:val="7A7B25F0"/>
    <w:rsid w:val="7AB61937"/>
    <w:rsid w:val="7AEB20F3"/>
    <w:rsid w:val="7B097CF6"/>
    <w:rsid w:val="7B1D7B50"/>
    <w:rsid w:val="7B2A639A"/>
    <w:rsid w:val="7B3905D7"/>
    <w:rsid w:val="7B8D25BC"/>
    <w:rsid w:val="7BBF0C53"/>
    <w:rsid w:val="7C344213"/>
    <w:rsid w:val="7C6712B6"/>
    <w:rsid w:val="7C754C18"/>
    <w:rsid w:val="7C872211"/>
    <w:rsid w:val="7CA22162"/>
    <w:rsid w:val="7CBE615F"/>
    <w:rsid w:val="7CC806D1"/>
    <w:rsid w:val="7CFA0158"/>
    <w:rsid w:val="7CFF1633"/>
    <w:rsid w:val="7D1F2AE3"/>
    <w:rsid w:val="7D2E4F75"/>
    <w:rsid w:val="7D322D1E"/>
    <w:rsid w:val="7D362C5F"/>
    <w:rsid w:val="7D4C467F"/>
    <w:rsid w:val="7D921380"/>
    <w:rsid w:val="7DBF631E"/>
    <w:rsid w:val="7DE63809"/>
    <w:rsid w:val="7E0310AA"/>
    <w:rsid w:val="7E697427"/>
    <w:rsid w:val="7E723B52"/>
    <w:rsid w:val="7E782E0A"/>
    <w:rsid w:val="7EBB7B93"/>
    <w:rsid w:val="7EE80CA9"/>
    <w:rsid w:val="7F1E7051"/>
    <w:rsid w:val="7F363533"/>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16"/>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7"/>
    <w:qFormat/>
    <w:uiPriority w:val="0"/>
    <w:pPr>
      <w:keepNext/>
      <w:keepLines/>
      <w:spacing w:before="260" w:after="260" w:line="416" w:lineRule="auto"/>
      <w:outlineLvl w:val="2"/>
    </w:pPr>
    <w:rPr>
      <w:b/>
      <w:bCs/>
      <w:sz w:val="32"/>
      <w:szCs w:val="32"/>
    </w:rPr>
  </w:style>
  <w:style w:type="paragraph" w:styleId="6">
    <w:name w:val="heading 4"/>
    <w:basedOn w:val="1"/>
    <w:next w:val="1"/>
    <w:link w:val="81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9"/>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2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annotation subject"/>
    <w:basedOn w:val="14"/>
    <w:next w:val="14"/>
    <w:link w:val="122"/>
    <w:unhideWhenUsed/>
    <w:qFormat/>
    <w:uiPriority w:val="0"/>
    <w:rPr>
      <w:b/>
      <w:bCs/>
    </w:rPr>
  </w:style>
  <w:style w:type="paragraph" w:styleId="14">
    <w:name w:val="annotation text"/>
    <w:basedOn w:val="1"/>
    <w:link w:val="103"/>
    <w:unhideWhenUsed/>
    <w:qFormat/>
    <w:uiPriority w:val="99"/>
    <w:pPr>
      <w:jc w:val="left"/>
    </w:pPr>
  </w:style>
  <w:style w:type="paragraph" w:styleId="15">
    <w:name w:val="toc 7"/>
    <w:basedOn w:val="1"/>
    <w:next w:val="1"/>
    <w:qFormat/>
    <w:uiPriority w:val="39"/>
    <w:pPr>
      <w:ind w:left="1260"/>
      <w:jc w:val="left"/>
    </w:pPr>
    <w:rPr>
      <w:rFonts w:ascii="Calibri" w:hAnsi="Calibri"/>
      <w:sz w:val="18"/>
      <w:szCs w:val="18"/>
    </w:rPr>
  </w:style>
  <w:style w:type="paragraph" w:styleId="16">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7">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8">
    <w:name w:val="caption"/>
    <w:basedOn w:val="1"/>
    <w:next w:val="1"/>
    <w:link w:val="64"/>
    <w:qFormat/>
    <w:uiPriority w:val="0"/>
    <w:pPr>
      <w:spacing w:before="152" w:after="160"/>
    </w:pPr>
    <w:rPr>
      <w:rFonts w:ascii="Arial" w:hAnsi="Arial" w:eastAsia="黑体"/>
      <w:sz w:val="20"/>
      <w:szCs w:val="20"/>
    </w:rPr>
  </w:style>
  <w:style w:type="paragraph" w:styleId="19">
    <w:name w:val="Document Map"/>
    <w:basedOn w:val="1"/>
    <w:link w:val="130"/>
    <w:qFormat/>
    <w:uiPriority w:val="0"/>
    <w:pPr>
      <w:shd w:val="clear" w:color="auto" w:fill="000080"/>
    </w:pPr>
  </w:style>
  <w:style w:type="paragraph" w:styleId="20">
    <w:name w:val="Body Text 3"/>
    <w:basedOn w:val="1"/>
    <w:link w:val="84"/>
    <w:qFormat/>
    <w:uiPriority w:val="0"/>
    <w:pPr>
      <w:spacing w:line="500" w:lineRule="exact"/>
    </w:pPr>
    <w:rPr>
      <w:b/>
      <w:bCs/>
      <w:kern w:val="0"/>
      <w:sz w:val="24"/>
    </w:rPr>
  </w:style>
  <w:style w:type="paragraph" w:styleId="21">
    <w:name w:val="Body Text"/>
    <w:basedOn w:val="1"/>
    <w:next w:val="1"/>
    <w:link w:val="120"/>
    <w:qFormat/>
    <w:uiPriority w:val="0"/>
    <w:pPr>
      <w:spacing w:line="420" w:lineRule="exact"/>
    </w:pPr>
    <w:rPr>
      <w:sz w:val="24"/>
    </w:rPr>
  </w:style>
  <w:style w:type="paragraph" w:styleId="22">
    <w:name w:val="Body Text Indent"/>
    <w:basedOn w:val="1"/>
    <w:link w:val="70"/>
    <w:qFormat/>
    <w:uiPriority w:val="0"/>
    <w:pPr>
      <w:spacing w:after="120"/>
      <w:ind w:left="420" w:leftChars="200"/>
    </w:pPr>
  </w:style>
  <w:style w:type="paragraph" w:styleId="23">
    <w:name w:val="List Number 3"/>
    <w:basedOn w:val="1"/>
    <w:qFormat/>
    <w:uiPriority w:val="0"/>
    <w:pPr>
      <w:tabs>
        <w:tab w:val="left" w:pos="1200"/>
      </w:tabs>
      <w:ind w:left="900" w:hanging="42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39"/>
    <w:pPr>
      <w:ind w:left="840"/>
      <w:jc w:val="left"/>
    </w:pPr>
    <w:rPr>
      <w:rFonts w:ascii="Calibri" w:hAnsi="Calibri"/>
      <w:sz w:val="18"/>
      <w:szCs w:val="18"/>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Body Text First Indent 2"/>
    <w:basedOn w:val="22"/>
    <w:link w:val="233"/>
    <w:semiHidden/>
    <w:unhideWhenUsed/>
    <w:qFormat/>
    <w:uiPriority w:val="0"/>
    <w:pPr>
      <w:ind w:firstLine="420" w:firstLineChars="200"/>
    </w:pPr>
  </w:style>
  <w:style w:type="paragraph" w:styleId="34">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101"/>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57"/>
    <w:qFormat/>
    <w:uiPriority w:val="0"/>
    <w:pPr>
      <w:spacing w:after="120" w:line="480" w:lineRule="auto"/>
    </w:pPr>
    <w:rPr>
      <w:kern w:val="0"/>
      <w:sz w:val="20"/>
    </w:rPr>
  </w:style>
  <w:style w:type="paragraph" w:styleId="44">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unhideWhenUsed/>
    <w:qFormat/>
    <w:uiPriority w:val="99"/>
    <w:rPr>
      <w:sz w:val="21"/>
      <w:szCs w:val="21"/>
    </w:rPr>
  </w:style>
  <w:style w:type="table" w:styleId="56">
    <w:name w:val="Table Grid"/>
    <w:basedOn w:val="5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48"/>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8"/>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2"/>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48"/>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48"/>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20"/>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16"/>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48"/>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40"/>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4"/>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48"/>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4"/>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48"/>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1"/>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13"/>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4"/>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9"/>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3"/>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2"/>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9"/>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33"/>
    <w:semiHidden/>
    <w:qFormat/>
    <w:uiPriority w:val="0"/>
    <w:rPr>
      <w:kern w:val="2"/>
      <w:sz w:val="21"/>
      <w:szCs w:val="24"/>
    </w:rPr>
  </w:style>
  <w:style w:type="paragraph" w:customStyle="1" w:styleId="234">
    <w:name w:val="Normal_file_991"/>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5">
    <w:name w:val="Default Paragraph Font_file_991"/>
    <w:semiHidden/>
    <w:qFormat/>
    <w:uiPriority w:val="0"/>
  </w:style>
  <w:style w:type="table" w:customStyle="1" w:styleId="236">
    <w:name w:val="Normal Table_file_991"/>
    <w:semiHidden/>
    <w:qFormat/>
    <w:uiPriority w:val="0"/>
    <w:tblPr>
      <w:tblLayout w:type="fixed"/>
      <w:tblCellMar>
        <w:top w:w="0" w:type="dxa"/>
        <w:left w:w="108" w:type="dxa"/>
        <w:bottom w:w="0" w:type="dxa"/>
        <w:right w:w="108" w:type="dxa"/>
      </w:tblCellMar>
    </w:tblPr>
  </w:style>
  <w:style w:type="paragraph" w:customStyle="1" w:styleId="237">
    <w:name w:val="toc 3_file_991"/>
    <w:basedOn w:val="234"/>
    <w:next w:val="3"/>
    <w:qFormat/>
    <w:uiPriority w:val="39"/>
    <w:pPr>
      <w:ind w:left="420"/>
      <w:jc w:val="left"/>
    </w:pPr>
    <w:rPr>
      <w:rFonts w:ascii="Calibri" w:hAnsi="Calibri"/>
      <w:i/>
      <w:iCs/>
      <w:sz w:val="20"/>
      <w:szCs w:val="20"/>
    </w:rPr>
  </w:style>
  <w:style w:type="paragraph" w:customStyle="1" w:styleId="238">
    <w:name w:val="Body Text_file_991"/>
    <w:basedOn w:val="234"/>
    <w:qFormat/>
    <w:uiPriority w:val="0"/>
    <w:pPr>
      <w:spacing w:line="420" w:lineRule="exact"/>
    </w:pPr>
    <w:rPr>
      <w:sz w:val="24"/>
    </w:rPr>
  </w:style>
  <w:style w:type="table" w:customStyle="1" w:styleId="239">
    <w:name w:val="Table Grid_file_991"/>
    <w:basedOn w:val="2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40">
    <w:name w:val="Normal Table_file_120_file_100_file_991"/>
    <w:semiHidden/>
    <w:qFormat/>
    <w:uiPriority w:val="0"/>
    <w:tblPr>
      <w:tblLayout w:type="fixed"/>
      <w:tblCellMar>
        <w:top w:w="0" w:type="dxa"/>
        <w:left w:w="108" w:type="dxa"/>
        <w:bottom w:w="0" w:type="dxa"/>
        <w:right w:w="108" w:type="dxa"/>
      </w:tblCellMar>
    </w:tblPr>
  </w:style>
  <w:style w:type="paragraph" w:customStyle="1" w:styleId="241">
    <w:name w:val="List Paragraph_file_991"/>
    <w:basedOn w:val="234"/>
    <w:qFormat/>
    <w:uiPriority w:val="34"/>
    <w:pPr>
      <w:ind w:firstLine="420" w:firstLineChars="200"/>
    </w:pPr>
    <w:rPr>
      <w:rFonts w:ascii="Calibri" w:hAnsi="Calibri"/>
      <w:szCs w:val="22"/>
    </w:rPr>
  </w:style>
  <w:style w:type="paragraph" w:customStyle="1" w:styleId="242">
    <w:name w:val="Normal_file_99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43">
    <w:name w:val="Default Paragraph Font_file_992"/>
    <w:semiHidden/>
    <w:qFormat/>
    <w:uiPriority w:val="0"/>
  </w:style>
  <w:style w:type="table" w:customStyle="1" w:styleId="244">
    <w:name w:val="Normal Table_file_992"/>
    <w:semiHidden/>
    <w:qFormat/>
    <w:uiPriority w:val="0"/>
    <w:tblPr>
      <w:tblLayout w:type="fixed"/>
      <w:tblCellMar>
        <w:top w:w="0" w:type="dxa"/>
        <w:left w:w="108" w:type="dxa"/>
        <w:bottom w:w="0" w:type="dxa"/>
        <w:right w:w="108" w:type="dxa"/>
      </w:tblCellMar>
    </w:tblPr>
  </w:style>
  <w:style w:type="paragraph" w:customStyle="1" w:styleId="245">
    <w:name w:val="annotation text_file_992"/>
    <w:basedOn w:val="242"/>
    <w:unhideWhenUsed/>
    <w:qFormat/>
    <w:uiPriority w:val="99"/>
    <w:pPr>
      <w:jc w:val="left"/>
    </w:pPr>
  </w:style>
  <w:style w:type="paragraph" w:customStyle="1" w:styleId="246">
    <w:name w:val="Body Text_file_992"/>
    <w:basedOn w:val="242"/>
    <w:qFormat/>
    <w:uiPriority w:val="0"/>
    <w:pPr>
      <w:spacing w:line="420" w:lineRule="exact"/>
    </w:pPr>
    <w:rPr>
      <w:sz w:val="24"/>
    </w:rPr>
  </w:style>
  <w:style w:type="table" w:customStyle="1" w:styleId="247">
    <w:name w:val="Table Grid_file_992"/>
    <w:basedOn w:val="2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8">
    <w:name w:val="Normal_file_9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9">
    <w:name w:val="heading 1_file_993"/>
    <w:basedOn w:val="248"/>
    <w:qFormat/>
    <w:uiPriority w:val="9"/>
    <w:pPr>
      <w:outlineLvl w:val="0"/>
    </w:pPr>
    <w:rPr>
      <w:kern w:val="36"/>
      <w:sz w:val="48"/>
      <w:szCs w:val="48"/>
    </w:rPr>
  </w:style>
  <w:style w:type="paragraph" w:customStyle="1" w:styleId="250">
    <w:name w:val="heading 2_file_993"/>
    <w:basedOn w:val="248"/>
    <w:qFormat/>
    <w:uiPriority w:val="9"/>
    <w:pPr>
      <w:outlineLvl w:val="1"/>
    </w:pPr>
    <w:rPr>
      <w:sz w:val="36"/>
      <w:szCs w:val="36"/>
    </w:rPr>
  </w:style>
  <w:style w:type="paragraph" w:customStyle="1" w:styleId="251">
    <w:name w:val="heading 3_file_993"/>
    <w:basedOn w:val="248"/>
    <w:qFormat/>
    <w:uiPriority w:val="9"/>
    <w:pPr>
      <w:outlineLvl w:val="2"/>
    </w:pPr>
    <w:rPr>
      <w:sz w:val="27"/>
      <w:szCs w:val="27"/>
    </w:rPr>
  </w:style>
  <w:style w:type="paragraph" w:customStyle="1" w:styleId="252">
    <w:name w:val="heading 4_file_993"/>
    <w:basedOn w:val="248"/>
    <w:qFormat/>
    <w:uiPriority w:val="9"/>
    <w:pPr>
      <w:outlineLvl w:val="3"/>
    </w:pPr>
  </w:style>
  <w:style w:type="paragraph" w:customStyle="1" w:styleId="253">
    <w:name w:val="heading 5_file_993"/>
    <w:basedOn w:val="248"/>
    <w:qFormat/>
    <w:uiPriority w:val="9"/>
    <w:pPr>
      <w:outlineLvl w:val="4"/>
    </w:pPr>
    <w:rPr>
      <w:sz w:val="20"/>
      <w:szCs w:val="20"/>
    </w:rPr>
  </w:style>
  <w:style w:type="paragraph" w:customStyle="1" w:styleId="254">
    <w:name w:val="heading 6_file_993"/>
    <w:basedOn w:val="248"/>
    <w:qFormat/>
    <w:uiPriority w:val="9"/>
    <w:pPr>
      <w:outlineLvl w:val="5"/>
    </w:pPr>
    <w:rPr>
      <w:sz w:val="15"/>
      <w:szCs w:val="15"/>
    </w:rPr>
  </w:style>
  <w:style w:type="character" w:customStyle="1" w:styleId="255">
    <w:name w:val="Default Paragraph Font_file_993"/>
    <w:semiHidden/>
    <w:unhideWhenUsed/>
    <w:qFormat/>
    <w:uiPriority w:val="1"/>
  </w:style>
  <w:style w:type="table" w:customStyle="1" w:styleId="256">
    <w:name w:val="Normal Table_file_993"/>
    <w:semiHidden/>
    <w:unhideWhenUsed/>
    <w:qFormat/>
    <w:uiPriority w:val="99"/>
    <w:tblPr>
      <w:tblLayout w:type="fixed"/>
      <w:tblCellMar>
        <w:top w:w="0" w:type="dxa"/>
        <w:left w:w="108" w:type="dxa"/>
        <w:bottom w:w="0" w:type="dxa"/>
        <w:right w:w="108" w:type="dxa"/>
      </w:tblCellMar>
    </w:tblPr>
  </w:style>
  <w:style w:type="character" w:customStyle="1" w:styleId="257">
    <w:name w:val="Hyperlink_file_993"/>
    <w:basedOn w:val="255"/>
    <w:semiHidden/>
    <w:unhideWhenUsed/>
    <w:qFormat/>
    <w:uiPriority w:val="99"/>
    <w:rPr>
      <w:color w:val="0782C1"/>
      <w:u w:val="single"/>
    </w:rPr>
  </w:style>
  <w:style w:type="character" w:customStyle="1" w:styleId="258">
    <w:name w:val="FollowedHyperlink_file_993"/>
    <w:basedOn w:val="255"/>
    <w:semiHidden/>
    <w:unhideWhenUsed/>
    <w:qFormat/>
    <w:uiPriority w:val="99"/>
    <w:rPr>
      <w:color w:val="0782C1"/>
      <w:u w:val="single"/>
    </w:rPr>
  </w:style>
  <w:style w:type="character" w:customStyle="1" w:styleId="259">
    <w:name w:val="标题 1 Char_file_993"/>
    <w:basedOn w:val="255"/>
    <w:link w:val="3"/>
    <w:qFormat/>
    <w:uiPriority w:val="9"/>
    <w:rPr>
      <w:rFonts w:ascii="宋体" w:hAnsi="宋体" w:eastAsia="宋体" w:cs="宋体"/>
      <w:b/>
      <w:bCs/>
      <w:kern w:val="44"/>
      <w:sz w:val="44"/>
      <w:szCs w:val="44"/>
    </w:rPr>
  </w:style>
  <w:style w:type="character" w:customStyle="1" w:styleId="260">
    <w:name w:val="标题 2 Char_file_993"/>
    <w:basedOn w:val="255"/>
    <w:link w:val="4"/>
    <w:semiHidden/>
    <w:qFormat/>
    <w:uiPriority w:val="9"/>
    <w:rPr>
      <w:rFonts w:asciiTheme="majorHAnsi" w:hAnsiTheme="majorHAnsi" w:eastAsiaTheme="majorEastAsia" w:cstheme="majorBidi"/>
      <w:b/>
      <w:bCs/>
      <w:sz w:val="32"/>
      <w:szCs w:val="32"/>
    </w:rPr>
  </w:style>
  <w:style w:type="character" w:customStyle="1" w:styleId="261">
    <w:name w:val="标题 3 Char_file_993"/>
    <w:basedOn w:val="255"/>
    <w:link w:val="5"/>
    <w:semiHidden/>
    <w:qFormat/>
    <w:uiPriority w:val="9"/>
    <w:rPr>
      <w:rFonts w:ascii="宋体" w:hAnsi="宋体" w:eastAsia="宋体" w:cs="宋体"/>
      <w:b/>
      <w:bCs/>
      <w:sz w:val="32"/>
      <w:szCs w:val="32"/>
    </w:rPr>
  </w:style>
  <w:style w:type="character" w:customStyle="1" w:styleId="262">
    <w:name w:val="标题 4 Char_file_993"/>
    <w:basedOn w:val="255"/>
    <w:link w:val="6"/>
    <w:semiHidden/>
    <w:qFormat/>
    <w:uiPriority w:val="9"/>
    <w:rPr>
      <w:rFonts w:asciiTheme="majorHAnsi" w:hAnsiTheme="majorHAnsi" w:eastAsiaTheme="majorEastAsia" w:cstheme="majorBidi"/>
      <w:b/>
      <w:bCs/>
      <w:sz w:val="28"/>
      <w:szCs w:val="28"/>
    </w:rPr>
  </w:style>
  <w:style w:type="character" w:customStyle="1" w:styleId="263">
    <w:name w:val="标题 5 Char_file_993"/>
    <w:basedOn w:val="255"/>
    <w:link w:val="7"/>
    <w:semiHidden/>
    <w:qFormat/>
    <w:uiPriority w:val="9"/>
    <w:rPr>
      <w:rFonts w:ascii="宋体" w:hAnsi="宋体" w:eastAsia="宋体" w:cs="宋体"/>
      <w:b/>
      <w:bCs/>
      <w:sz w:val="28"/>
      <w:szCs w:val="28"/>
    </w:rPr>
  </w:style>
  <w:style w:type="character" w:customStyle="1" w:styleId="264">
    <w:name w:val="标题 6 Char_file_993"/>
    <w:basedOn w:val="255"/>
    <w:link w:val="9"/>
    <w:semiHidden/>
    <w:qFormat/>
    <w:uiPriority w:val="9"/>
    <w:rPr>
      <w:rFonts w:asciiTheme="majorHAnsi" w:hAnsiTheme="majorHAnsi" w:eastAsiaTheme="majorEastAsia" w:cstheme="majorBidi"/>
      <w:b/>
      <w:bCs/>
      <w:sz w:val="24"/>
      <w:szCs w:val="24"/>
    </w:rPr>
  </w:style>
  <w:style w:type="paragraph" w:customStyle="1" w:styleId="265">
    <w:name w:val="cke_editable_file_993"/>
    <w:basedOn w:val="248"/>
    <w:qFormat/>
    <w:uiPriority w:val="0"/>
    <w:rPr>
      <w:rFonts w:ascii="仿宋_GB2312" w:eastAsia="仿宋_GB2312"/>
    </w:rPr>
  </w:style>
  <w:style w:type="paragraph" w:customStyle="1" w:styleId="266">
    <w:name w:val="marker_file_993"/>
    <w:basedOn w:val="248"/>
    <w:qFormat/>
    <w:uiPriority w:val="0"/>
    <w:pPr>
      <w:shd w:val="clear" w:color="auto" w:fill="FFFF00"/>
    </w:pPr>
  </w:style>
  <w:style w:type="paragraph" w:customStyle="1" w:styleId="267">
    <w:name w:val="Normal (Web)_file_993"/>
    <w:basedOn w:val="248"/>
    <w:semiHidden/>
    <w:unhideWhenUsed/>
    <w:qFormat/>
    <w:uiPriority w:val="99"/>
  </w:style>
  <w:style w:type="paragraph" w:customStyle="1" w:styleId="268">
    <w:name w:val="Normal_file_9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9">
    <w:name w:val="heading 1_file_994"/>
    <w:basedOn w:val="268"/>
    <w:qFormat/>
    <w:uiPriority w:val="9"/>
    <w:pPr>
      <w:outlineLvl w:val="0"/>
    </w:pPr>
    <w:rPr>
      <w:kern w:val="36"/>
      <w:sz w:val="48"/>
      <w:szCs w:val="48"/>
    </w:rPr>
  </w:style>
  <w:style w:type="paragraph" w:customStyle="1" w:styleId="270">
    <w:name w:val="heading 2_file_994"/>
    <w:basedOn w:val="268"/>
    <w:qFormat/>
    <w:uiPriority w:val="9"/>
    <w:pPr>
      <w:outlineLvl w:val="1"/>
    </w:pPr>
    <w:rPr>
      <w:sz w:val="36"/>
      <w:szCs w:val="36"/>
    </w:rPr>
  </w:style>
  <w:style w:type="paragraph" w:customStyle="1" w:styleId="271">
    <w:name w:val="heading 3_file_994"/>
    <w:basedOn w:val="268"/>
    <w:qFormat/>
    <w:uiPriority w:val="9"/>
    <w:pPr>
      <w:outlineLvl w:val="2"/>
    </w:pPr>
    <w:rPr>
      <w:sz w:val="27"/>
      <w:szCs w:val="27"/>
    </w:rPr>
  </w:style>
  <w:style w:type="paragraph" w:customStyle="1" w:styleId="272">
    <w:name w:val="heading 4_file_994"/>
    <w:basedOn w:val="268"/>
    <w:qFormat/>
    <w:uiPriority w:val="9"/>
    <w:pPr>
      <w:outlineLvl w:val="3"/>
    </w:pPr>
  </w:style>
  <w:style w:type="paragraph" w:customStyle="1" w:styleId="273">
    <w:name w:val="heading 5_file_994"/>
    <w:basedOn w:val="268"/>
    <w:qFormat/>
    <w:uiPriority w:val="9"/>
    <w:pPr>
      <w:outlineLvl w:val="4"/>
    </w:pPr>
    <w:rPr>
      <w:sz w:val="20"/>
      <w:szCs w:val="20"/>
    </w:rPr>
  </w:style>
  <w:style w:type="paragraph" w:customStyle="1" w:styleId="274">
    <w:name w:val="heading 6_file_994"/>
    <w:basedOn w:val="268"/>
    <w:qFormat/>
    <w:uiPriority w:val="9"/>
    <w:pPr>
      <w:outlineLvl w:val="5"/>
    </w:pPr>
    <w:rPr>
      <w:sz w:val="15"/>
      <w:szCs w:val="15"/>
    </w:rPr>
  </w:style>
  <w:style w:type="character" w:customStyle="1" w:styleId="275">
    <w:name w:val="Default Paragraph Font_file_994"/>
    <w:semiHidden/>
    <w:unhideWhenUsed/>
    <w:qFormat/>
    <w:uiPriority w:val="1"/>
  </w:style>
  <w:style w:type="table" w:customStyle="1" w:styleId="276">
    <w:name w:val="Normal Table_file_994"/>
    <w:semiHidden/>
    <w:unhideWhenUsed/>
    <w:qFormat/>
    <w:uiPriority w:val="99"/>
    <w:tblPr>
      <w:tblLayout w:type="fixed"/>
      <w:tblCellMar>
        <w:top w:w="0" w:type="dxa"/>
        <w:left w:w="108" w:type="dxa"/>
        <w:bottom w:w="0" w:type="dxa"/>
        <w:right w:w="108" w:type="dxa"/>
      </w:tblCellMar>
    </w:tblPr>
  </w:style>
  <w:style w:type="character" w:customStyle="1" w:styleId="277">
    <w:name w:val="Hyperlink_file_994"/>
    <w:basedOn w:val="275"/>
    <w:semiHidden/>
    <w:unhideWhenUsed/>
    <w:qFormat/>
    <w:uiPriority w:val="99"/>
    <w:rPr>
      <w:color w:val="0782C1"/>
      <w:u w:val="single"/>
    </w:rPr>
  </w:style>
  <w:style w:type="character" w:customStyle="1" w:styleId="278">
    <w:name w:val="FollowedHyperlink_file_994"/>
    <w:basedOn w:val="275"/>
    <w:semiHidden/>
    <w:unhideWhenUsed/>
    <w:qFormat/>
    <w:uiPriority w:val="99"/>
    <w:rPr>
      <w:color w:val="0782C1"/>
      <w:u w:val="single"/>
    </w:rPr>
  </w:style>
  <w:style w:type="character" w:customStyle="1" w:styleId="279">
    <w:name w:val="标题 1 Char_file_994"/>
    <w:basedOn w:val="275"/>
    <w:link w:val="3"/>
    <w:qFormat/>
    <w:uiPriority w:val="9"/>
    <w:rPr>
      <w:rFonts w:ascii="宋体" w:hAnsi="宋体" w:eastAsia="宋体" w:cs="宋体"/>
      <w:b/>
      <w:bCs/>
      <w:kern w:val="44"/>
      <w:sz w:val="44"/>
      <w:szCs w:val="44"/>
    </w:rPr>
  </w:style>
  <w:style w:type="character" w:customStyle="1" w:styleId="280">
    <w:name w:val="标题 2 Char_file_994"/>
    <w:basedOn w:val="275"/>
    <w:link w:val="4"/>
    <w:semiHidden/>
    <w:qFormat/>
    <w:uiPriority w:val="9"/>
    <w:rPr>
      <w:rFonts w:asciiTheme="majorHAnsi" w:hAnsiTheme="majorHAnsi" w:eastAsiaTheme="majorEastAsia" w:cstheme="majorBidi"/>
      <w:b/>
      <w:bCs/>
      <w:sz w:val="32"/>
      <w:szCs w:val="32"/>
    </w:rPr>
  </w:style>
  <w:style w:type="character" w:customStyle="1" w:styleId="281">
    <w:name w:val="标题 3 Char_file_994"/>
    <w:basedOn w:val="275"/>
    <w:link w:val="5"/>
    <w:semiHidden/>
    <w:qFormat/>
    <w:uiPriority w:val="9"/>
    <w:rPr>
      <w:rFonts w:ascii="宋体" w:hAnsi="宋体" w:eastAsia="宋体" w:cs="宋体"/>
      <w:b/>
      <w:bCs/>
      <w:sz w:val="32"/>
      <w:szCs w:val="32"/>
    </w:rPr>
  </w:style>
  <w:style w:type="character" w:customStyle="1" w:styleId="282">
    <w:name w:val="标题 4 Char_file_994"/>
    <w:basedOn w:val="275"/>
    <w:link w:val="6"/>
    <w:semiHidden/>
    <w:qFormat/>
    <w:uiPriority w:val="9"/>
    <w:rPr>
      <w:rFonts w:asciiTheme="majorHAnsi" w:hAnsiTheme="majorHAnsi" w:eastAsiaTheme="majorEastAsia" w:cstheme="majorBidi"/>
      <w:b/>
      <w:bCs/>
      <w:sz w:val="28"/>
      <w:szCs w:val="28"/>
    </w:rPr>
  </w:style>
  <w:style w:type="character" w:customStyle="1" w:styleId="283">
    <w:name w:val="标题 5 Char_file_994"/>
    <w:basedOn w:val="275"/>
    <w:link w:val="7"/>
    <w:semiHidden/>
    <w:qFormat/>
    <w:uiPriority w:val="9"/>
    <w:rPr>
      <w:rFonts w:ascii="宋体" w:hAnsi="宋体" w:eastAsia="宋体" w:cs="宋体"/>
      <w:b/>
      <w:bCs/>
      <w:sz w:val="28"/>
      <w:szCs w:val="28"/>
    </w:rPr>
  </w:style>
  <w:style w:type="character" w:customStyle="1" w:styleId="284">
    <w:name w:val="标题 6 Char_file_994"/>
    <w:basedOn w:val="275"/>
    <w:link w:val="9"/>
    <w:semiHidden/>
    <w:qFormat/>
    <w:uiPriority w:val="9"/>
    <w:rPr>
      <w:rFonts w:asciiTheme="majorHAnsi" w:hAnsiTheme="majorHAnsi" w:eastAsiaTheme="majorEastAsia" w:cstheme="majorBidi"/>
      <w:b/>
      <w:bCs/>
      <w:sz w:val="24"/>
      <w:szCs w:val="24"/>
    </w:rPr>
  </w:style>
  <w:style w:type="paragraph" w:customStyle="1" w:styleId="285">
    <w:name w:val="cke_editable_file_994"/>
    <w:basedOn w:val="268"/>
    <w:qFormat/>
    <w:uiPriority w:val="0"/>
    <w:rPr>
      <w:rFonts w:ascii="仿宋_GB2312" w:eastAsia="仿宋_GB2312"/>
    </w:rPr>
  </w:style>
  <w:style w:type="paragraph" w:customStyle="1" w:styleId="286">
    <w:name w:val="marker_file_994"/>
    <w:basedOn w:val="268"/>
    <w:qFormat/>
    <w:uiPriority w:val="0"/>
    <w:pPr>
      <w:shd w:val="clear" w:color="auto" w:fill="FFFF00"/>
    </w:pPr>
  </w:style>
  <w:style w:type="paragraph" w:customStyle="1" w:styleId="287">
    <w:name w:val="Normal (Web)_file_994"/>
    <w:basedOn w:val="268"/>
    <w:semiHidden/>
    <w:unhideWhenUsed/>
    <w:qFormat/>
    <w:uiPriority w:val="99"/>
  </w:style>
  <w:style w:type="paragraph" w:customStyle="1" w:styleId="288">
    <w:name w:val="Normal_file_995"/>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heading 2_file_995"/>
    <w:basedOn w:val="288"/>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90">
    <w:name w:val="heading 4_file_995"/>
    <w:basedOn w:val="288"/>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291">
    <w:name w:val="heading 5_file_995"/>
    <w:basedOn w:val="288"/>
    <w:next w:val="9"/>
    <w:qFormat/>
    <w:uiPriority w:val="0"/>
    <w:pPr>
      <w:keepNext/>
      <w:keepLines/>
      <w:numPr>
        <w:ilvl w:val="4"/>
        <w:numId w:val="1"/>
      </w:numPr>
      <w:spacing w:before="280" w:after="290" w:line="376" w:lineRule="auto"/>
      <w:outlineLvl w:val="4"/>
    </w:pPr>
    <w:rPr>
      <w:b/>
      <w:sz w:val="28"/>
    </w:rPr>
  </w:style>
  <w:style w:type="character" w:customStyle="1" w:styleId="292">
    <w:name w:val="Default Paragraph Font_file_995"/>
    <w:semiHidden/>
    <w:qFormat/>
    <w:uiPriority w:val="0"/>
  </w:style>
  <w:style w:type="table" w:customStyle="1" w:styleId="293">
    <w:name w:val="Normal Table_file_995"/>
    <w:semiHidden/>
    <w:qFormat/>
    <w:uiPriority w:val="0"/>
    <w:tblPr>
      <w:tblLayout w:type="fixed"/>
      <w:tblCellMar>
        <w:top w:w="0" w:type="dxa"/>
        <w:left w:w="108" w:type="dxa"/>
        <w:bottom w:w="0" w:type="dxa"/>
        <w:right w:w="108" w:type="dxa"/>
      </w:tblCellMar>
    </w:tblPr>
  </w:style>
  <w:style w:type="paragraph" w:customStyle="1" w:styleId="294">
    <w:name w:val="toc 3_file_995"/>
    <w:basedOn w:val="288"/>
    <w:next w:val="3"/>
    <w:qFormat/>
    <w:uiPriority w:val="39"/>
    <w:pPr>
      <w:ind w:left="420"/>
      <w:jc w:val="left"/>
    </w:pPr>
    <w:rPr>
      <w:rFonts w:ascii="Calibri" w:hAnsi="Calibri"/>
      <w:i/>
      <w:iCs/>
      <w:sz w:val="20"/>
      <w:szCs w:val="20"/>
    </w:rPr>
  </w:style>
  <w:style w:type="paragraph" w:customStyle="1" w:styleId="295">
    <w:name w:val="Normal Indent_file_995"/>
    <w:basedOn w:val="288"/>
    <w:qFormat/>
    <w:uiPriority w:val="0"/>
    <w:pPr>
      <w:spacing w:line="240" w:lineRule="atLeast"/>
      <w:ind w:left="900" w:hanging="900"/>
      <w:jc w:val="left"/>
    </w:pPr>
    <w:rPr>
      <w:rFonts w:ascii="宋体"/>
      <w:snapToGrid w:val="0"/>
      <w:kern w:val="0"/>
      <w:sz w:val="20"/>
      <w:szCs w:val="20"/>
    </w:rPr>
  </w:style>
  <w:style w:type="paragraph" w:customStyle="1" w:styleId="296">
    <w:name w:val="annotation text_file_995"/>
    <w:basedOn w:val="288"/>
    <w:unhideWhenUsed/>
    <w:qFormat/>
    <w:uiPriority w:val="99"/>
    <w:pPr>
      <w:jc w:val="left"/>
    </w:pPr>
  </w:style>
  <w:style w:type="paragraph" w:customStyle="1" w:styleId="297">
    <w:name w:val="Body Text_file_995"/>
    <w:basedOn w:val="288"/>
    <w:qFormat/>
    <w:uiPriority w:val="0"/>
    <w:pPr>
      <w:spacing w:line="420" w:lineRule="exact"/>
    </w:pPr>
    <w:rPr>
      <w:sz w:val="24"/>
    </w:rPr>
  </w:style>
  <w:style w:type="paragraph" w:customStyle="1" w:styleId="298">
    <w:name w:val="Plain Text_file_995"/>
    <w:basedOn w:val="288"/>
    <w:qFormat/>
    <w:uiPriority w:val="0"/>
    <w:rPr>
      <w:rFonts w:ascii="宋体" w:hAnsi="Courier New" w:cs="Courier New"/>
      <w:szCs w:val="21"/>
    </w:rPr>
  </w:style>
  <w:style w:type="paragraph" w:customStyle="1" w:styleId="299">
    <w:name w:val="footer_file_995"/>
    <w:basedOn w:val="288"/>
    <w:qFormat/>
    <w:uiPriority w:val="99"/>
    <w:pPr>
      <w:tabs>
        <w:tab w:val="center" w:pos="4153"/>
        <w:tab w:val="right" w:pos="8306"/>
      </w:tabs>
      <w:snapToGrid w:val="0"/>
      <w:jc w:val="left"/>
    </w:pPr>
    <w:rPr>
      <w:sz w:val="18"/>
      <w:szCs w:val="18"/>
    </w:rPr>
  </w:style>
  <w:style w:type="paragraph" w:customStyle="1" w:styleId="300">
    <w:name w:val="Body Text Indent 3_file_995"/>
    <w:basedOn w:val="288"/>
    <w:qFormat/>
    <w:uiPriority w:val="0"/>
    <w:pPr>
      <w:spacing w:after="120"/>
      <w:ind w:left="420" w:leftChars="200"/>
    </w:pPr>
    <w:rPr>
      <w:sz w:val="16"/>
      <w:szCs w:val="16"/>
    </w:rPr>
  </w:style>
  <w:style w:type="paragraph" w:customStyle="1" w:styleId="301">
    <w:name w:val="toc 2_file_995"/>
    <w:basedOn w:val="288"/>
    <w:next w:val="3"/>
    <w:qFormat/>
    <w:uiPriority w:val="39"/>
    <w:pPr>
      <w:ind w:left="210"/>
      <w:jc w:val="left"/>
    </w:pPr>
    <w:rPr>
      <w:rFonts w:ascii="Calibri" w:hAnsi="Calibri"/>
      <w:smallCaps/>
      <w:sz w:val="20"/>
      <w:szCs w:val="20"/>
    </w:rPr>
  </w:style>
  <w:style w:type="character" w:customStyle="1" w:styleId="302">
    <w:name w:val="annotation reference_file_995"/>
    <w:unhideWhenUsed/>
    <w:qFormat/>
    <w:uiPriority w:val="99"/>
    <w:rPr>
      <w:sz w:val="21"/>
      <w:szCs w:val="21"/>
    </w:rPr>
  </w:style>
  <w:style w:type="table" w:customStyle="1" w:styleId="303">
    <w:name w:val="Normal Table_file_873_file_153_file_995"/>
    <w:unhideWhenUsed/>
    <w:qFormat/>
    <w:uiPriority w:val="99"/>
    <w:tblPr>
      <w:tblLayout w:type="fixed"/>
      <w:tblCellMar>
        <w:top w:w="0" w:type="dxa"/>
        <w:left w:w="108" w:type="dxa"/>
        <w:bottom w:w="0" w:type="dxa"/>
        <w:right w:w="108" w:type="dxa"/>
      </w:tblCellMar>
    </w:tblPr>
  </w:style>
  <w:style w:type="paragraph" w:customStyle="1" w:styleId="304">
    <w:name w:val="Body Text First Indent_file_873_file_153_file_995"/>
    <w:basedOn w:val="305"/>
    <w:qFormat/>
    <w:uiPriority w:val="0"/>
    <w:pPr>
      <w:ind w:firstLine="420" w:firstLineChars="100"/>
    </w:pPr>
  </w:style>
  <w:style w:type="paragraph" w:customStyle="1" w:styleId="305">
    <w:name w:val="Body Text_file_873_file_153_file_995"/>
    <w:basedOn w:val="306"/>
    <w:qFormat/>
    <w:uiPriority w:val="0"/>
    <w:pPr>
      <w:spacing w:line="420" w:lineRule="exact"/>
    </w:pPr>
    <w:rPr>
      <w:sz w:val="24"/>
    </w:rPr>
  </w:style>
  <w:style w:type="paragraph" w:customStyle="1" w:styleId="306">
    <w:name w:val="Normal_file_873_file_153_file_995"/>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Plain Text_file_873_file_153_file_995"/>
    <w:basedOn w:val="306"/>
    <w:qFormat/>
    <w:uiPriority w:val="0"/>
    <w:rPr>
      <w:rFonts w:ascii="宋体" w:hAnsi="Courier New" w:cs="Courier New"/>
      <w:szCs w:val="21"/>
    </w:rPr>
  </w:style>
  <w:style w:type="paragraph" w:customStyle="1" w:styleId="308">
    <w:name w:val="表格文字_file_153_file_995"/>
    <w:basedOn w:val="309"/>
    <w:qFormat/>
    <w:uiPriority w:val="99"/>
    <w:pPr>
      <w:spacing w:before="25" w:after="25"/>
      <w:jc w:val="left"/>
    </w:pPr>
    <w:rPr>
      <w:bCs/>
      <w:spacing w:val="10"/>
      <w:kern w:val="0"/>
      <w:sz w:val="24"/>
    </w:rPr>
  </w:style>
  <w:style w:type="paragraph" w:customStyle="1" w:styleId="309">
    <w:name w:val="Normal_file_153_file_99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0">
    <w:name w:val="Normal Table_file_457_file_528_file_995"/>
    <w:semiHidden/>
    <w:qFormat/>
    <w:uiPriority w:val="0"/>
    <w:tblPr>
      <w:tblLayout w:type="fixed"/>
      <w:tblCellMar>
        <w:top w:w="0" w:type="dxa"/>
        <w:left w:w="108" w:type="dxa"/>
        <w:bottom w:w="0" w:type="dxa"/>
        <w:right w:w="108" w:type="dxa"/>
      </w:tblCellMar>
    </w:tblPr>
  </w:style>
  <w:style w:type="paragraph" w:customStyle="1" w:styleId="311">
    <w:name w:val="Plain Text_file_457_file_528_file_995"/>
    <w:basedOn w:val="312"/>
    <w:next w:val="6"/>
    <w:qFormat/>
    <w:uiPriority w:val="0"/>
    <w:rPr>
      <w:rFonts w:ascii="宋体" w:hAnsi="Courier New" w:cs="Courier New"/>
      <w:szCs w:val="21"/>
    </w:rPr>
  </w:style>
  <w:style w:type="paragraph" w:customStyle="1" w:styleId="312">
    <w:name w:val="Normal_file_457_file_528_file_99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表格文字_file_457_file_528_file_995"/>
    <w:basedOn w:val="312"/>
    <w:qFormat/>
    <w:uiPriority w:val="99"/>
    <w:pPr>
      <w:spacing w:before="25" w:after="25"/>
      <w:jc w:val="left"/>
    </w:pPr>
    <w:rPr>
      <w:bCs/>
      <w:spacing w:val="10"/>
      <w:kern w:val="0"/>
      <w:sz w:val="24"/>
    </w:rPr>
  </w:style>
  <w:style w:type="paragraph" w:customStyle="1" w:styleId="314">
    <w:name w:val="Normal_file_9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5">
    <w:name w:val="heading 1_file_996"/>
    <w:basedOn w:val="314"/>
    <w:qFormat/>
    <w:uiPriority w:val="9"/>
    <w:pPr>
      <w:outlineLvl w:val="0"/>
    </w:pPr>
    <w:rPr>
      <w:kern w:val="36"/>
      <w:sz w:val="48"/>
      <w:szCs w:val="48"/>
    </w:rPr>
  </w:style>
  <w:style w:type="paragraph" w:customStyle="1" w:styleId="316">
    <w:name w:val="heading 2_file_996"/>
    <w:basedOn w:val="314"/>
    <w:qFormat/>
    <w:uiPriority w:val="9"/>
    <w:pPr>
      <w:outlineLvl w:val="1"/>
    </w:pPr>
    <w:rPr>
      <w:sz w:val="36"/>
      <w:szCs w:val="36"/>
    </w:rPr>
  </w:style>
  <w:style w:type="paragraph" w:customStyle="1" w:styleId="317">
    <w:name w:val="heading 3_file_996"/>
    <w:basedOn w:val="314"/>
    <w:qFormat/>
    <w:uiPriority w:val="9"/>
    <w:pPr>
      <w:outlineLvl w:val="2"/>
    </w:pPr>
    <w:rPr>
      <w:sz w:val="27"/>
      <w:szCs w:val="27"/>
    </w:rPr>
  </w:style>
  <w:style w:type="paragraph" w:customStyle="1" w:styleId="318">
    <w:name w:val="heading 4_file_996"/>
    <w:basedOn w:val="314"/>
    <w:qFormat/>
    <w:uiPriority w:val="9"/>
    <w:pPr>
      <w:outlineLvl w:val="3"/>
    </w:pPr>
  </w:style>
  <w:style w:type="paragraph" w:customStyle="1" w:styleId="319">
    <w:name w:val="heading 5_file_996"/>
    <w:basedOn w:val="314"/>
    <w:qFormat/>
    <w:uiPriority w:val="9"/>
    <w:pPr>
      <w:outlineLvl w:val="4"/>
    </w:pPr>
    <w:rPr>
      <w:sz w:val="20"/>
      <w:szCs w:val="20"/>
    </w:rPr>
  </w:style>
  <w:style w:type="paragraph" w:customStyle="1" w:styleId="320">
    <w:name w:val="heading 6_file_996"/>
    <w:basedOn w:val="314"/>
    <w:qFormat/>
    <w:uiPriority w:val="9"/>
    <w:pPr>
      <w:outlineLvl w:val="5"/>
    </w:pPr>
    <w:rPr>
      <w:sz w:val="15"/>
      <w:szCs w:val="15"/>
    </w:rPr>
  </w:style>
  <w:style w:type="character" w:customStyle="1" w:styleId="321">
    <w:name w:val="Default Paragraph Font_file_996"/>
    <w:semiHidden/>
    <w:unhideWhenUsed/>
    <w:qFormat/>
    <w:uiPriority w:val="1"/>
  </w:style>
  <w:style w:type="table" w:customStyle="1" w:styleId="322">
    <w:name w:val="Normal Table_file_996"/>
    <w:semiHidden/>
    <w:unhideWhenUsed/>
    <w:qFormat/>
    <w:uiPriority w:val="99"/>
    <w:tblPr>
      <w:tblLayout w:type="fixed"/>
      <w:tblCellMar>
        <w:top w:w="0" w:type="dxa"/>
        <w:left w:w="108" w:type="dxa"/>
        <w:bottom w:w="0" w:type="dxa"/>
        <w:right w:w="108" w:type="dxa"/>
      </w:tblCellMar>
    </w:tblPr>
  </w:style>
  <w:style w:type="character" w:customStyle="1" w:styleId="323">
    <w:name w:val="Hyperlink_file_996"/>
    <w:basedOn w:val="321"/>
    <w:semiHidden/>
    <w:unhideWhenUsed/>
    <w:qFormat/>
    <w:uiPriority w:val="99"/>
    <w:rPr>
      <w:color w:val="0782C1"/>
      <w:u w:val="single"/>
    </w:rPr>
  </w:style>
  <w:style w:type="character" w:customStyle="1" w:styleId="324">
    <w:name w:val="FollowedHyperlink_file_996"/>
    <w:basedOn w:val="321"/>
    <w:semiHidden/>
    <w:unhideWhenUsed/>
    <w:qFormat/>
    <w:uiPriority w:val="99"/>
    <w:rPr>
      <w:color w:val="0782C1"/>
      <w:u w:val="single"/>
    </w:rPr>
  </w:style>
  <w:style w:type="character" w:customStyle="1" w:styleId="325">
    <w:name w:val="标题 1 Char_file_996"/>
    <w:basedOn w:val="321"/>
    <w:link w:val="3"/>
    <w:qFormat/>
    <w:uiPriority w:val="9"/>
    <w:rPr>
      <w:rFonts w:ascii="宋体" w:hAnsi="宋体" w:eastAsia="宋体" w:cs="宋体"/>
      <w:b/>
      <w:bCs/>
      <w:kern w:val="44"/>
      <w:sz w:val="44"/>
      <w:szCs w:val="44"/>
    </w:rPr>
  </w:style>
  <w:style w:type="character" w:customStyle="1" w:styleId="326">
    <w:name w:val="标题 2 Char_file_996"/>
    <w:basedOn w:val="321"/>
    <w:link w:val="4"/>
    <w:semiHidden/>
    <w:qFormat/>
    <w:uiPriority w:val="9"/>
    <w:rPr>
      <w:rFonts w:asciiTheme="majorHAnsi" w:hAnsiTheme="majorHAnsi" w:eastAsiaTheme="majorEastAsia" w:cstheme="majorBidi"/>
      <w:b/>
      <w:bCs/>
      <w:sz w:val="32"/>
      <w:szCs w:val="32"/>
    </w:rPr>
  </w:style>
  <w:style w:type="character" w:customStyle="1" w:styleId="327">
    <w:name w:val="标题 3 Char_file_996"/>
    <w:basedOn w:val="321"/>
    <w:link w:val="5"/>
    <w:semiHidden/>
    <w:qFormat/>
    <w:uiPriority w:val="9"/>
    <w:rPr>
      <w:rFonts w:ascii="宋体" w:hAnsi="宋体" w:eastAsia="宋体" w:cs="宋体"/>
      <w:b/>
      <w:bCs/>
      <w:sz w:val="32"/>
      <w:szCs w:val="32"/>
    </w:rPr>
  </w:style>
  <w:style w:type="character" w:customStyle="1" w:styleId="328">
    <w:name w:val="标题 4 Char_file_996"/>
    <w:basedOn w:val="321"/>
    <w:link w:val="6"/>
    <w:semiHidden/>
    <w:qFormat/>
    <w:uiPriority w:val="9"/>
    <w:rPr>
      <w:rFonts w:asciiTheme="majorHAnsi" w:hAnsiTheme="majorHAnsi" w:eastAsiaTheme="majorEastAsia" w:cstheme="majorBidi"/>
      <w:b/>
      <w:bCs/>
      <w:sz w:val="28"/>
      <w:szCs w:val="28"/>
    </w:rPr>
  </w:style>
  <w:style w:type="character" w:customStyle="1" w:styleId="329">
    <w:name w:val="标题 5 Char_file_996"/>
    <w:basedOn w:val="321"/>
    <w:link w:val="7"/>
    <w:semiHidden/>
    <w:qFormat/>
    <w:uiPriority w:val="9"/>
    <w:rPr>
      <w:rFonts w:ascii="宋体" w:hAnsi="宋体" w:eastAsia="宋体" w:cs="宋体"/>
      <w:b/>
      <w:bCs/>
      <w:sz w:val="28"/>
      <w:szCs w:val="28"/>
    </w:rPr>
  </w:style>
  <w:style w:type="character" w:customStyle="1" w:styleId="330">
    <w:name w:val="标题 6 Char_file_996"/>
    <w:basedOn w:val="321"/>
    <w:link w:val="9"/>
    <w:semiHidden/>
    <w:qFormat/>
    <w:uiPriority w:val="9"/>
    <w:rPr>
      <w:rFonts w:asciiTheme="majorHAnsi" w:hAnsiTheme="majorHAnsi" w:eastAsiaTheme="majorEastAsia" w:cstheme="majorBidi"/>
      <w:b/>
      <w:bCs/>
      <w:sz w:val="24"/>
      <w:szCs w:val="24"/>
    </w:rPr>
  </w:style>
  <w:style w:type="paragraph" w:customStyle="1" w:styleId="331">
    <w:name w:val="cke_editable_file_996"/>
    <w:basedOn w:val="314"/>
    <w:qFormat/>
    <w:uiPriority w:val="0"/>
    <w:rPr>
      <w:rFonts w:ascii="仿宋_GB2312" w:eastAsia="仿宋_GB2312"/>
    </w:rPr>
  </w:style>
  <w:style w:type="paragraph" w:customStyle="1" w:styleId="332">
    <w:name w:val="marker_file_996"/>
    <w:basedOn w:val="314"/>
    <w:qFormat/>
    <w:uiPriority w:val="0"/>
    <w:pPr>
      <w:shd w:val="clear" w:color="auto" w:fill="FFFF00"/>
    </w:pPr>
  </w:style>
  <w:style w:type="paragraph" w:customStyle="1" w:styleId="333">
    <w:name w:val="Normal (Web)_file_996"/>
    <w:basedOn w:val="314"/>
    <w:semiHidden/>
    <w:unhideWhenUsed/>
    <w:qFormat/>
    <w:uiPriority w:val="99"/>
  </w:style>
  <w:style w:type="paragraph" w:customStyle="1" w:styleId="334">
    <w:name w:val="Normal_file_9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5">
    <w:name w:val="heading 1_file_997"/>
    <w:basedOn w:val="334"/>
    <w:qFormat/>
    <w:uiPriority w:val="9"/>
    <w:pPr>
      <w:outlineLvl w:val="0"/>
    </w:pPr>
    <w:rPr>
      <w:kern w:val="36"/>
      <w:sz w:val="48"/>
      <w:szCs w:val="48"/>
    </w:rPr>
  </w:style>
  <w:style w:type="paragraph" w:customStyle="1" w:styleId="336">
    <w:name w:val="heading 2_file_997"/>
    <w:basedOn w:val="334"/>
    <w:qFormat/>
    <w:uiPriority w:val="9"/>
    <w:pPr>
      <w:outlineLvl w:val="1"/>
    </w:pPr>
    <w:rPr>
      <w:sz w:val="36"/>
      <w:szCs w:val="36"/>
    </w:rPr>
  </w:style>
  <w:style w:type="paragraph" w:customStyle="1" w:styleId="337">
    <w:name w:val="heading 3_file_997"/>
    <w:basedOn w:val="334"/>
    <w:qFormat/>
    <w:uiPriority w:val="9"/>
    <w:pPr>
      <w:outlineLvl w:val="2"/>
    </w:pPr>
    <w:rPr>
      <w:sz w:val="27"/>
      <w:szCs w:val="27"/>
    </w:rPr>
  </w:style>
  <w:style w:type="paragraph" w:customStyle="1" w:styleId="338">
    <w:name w:val="heading 4_file_997"/>
    <w:basedOn w:val="334"/>
    <w:qFormat/>
    <w:uiPriority w:val="9"/>
    <w:pPr>
      <w:outlineLvl w:val="3"/>
    </w:pPr>
  </w:style>
  <w:style w:type="paragraph" w:customStyle="1" w:styleId="339">
    <w:name w:val="heading 5_file_997"/>
    <w:basedOn w:val="334"/>
    <w:qFormat/>
    <w:uiPriority w:val="9"/>
    <w:pPr>
      <w:outlineLvl w:val="4"/>
    </w:pPr>
    <w:rPr>
      <w:sz w:val="20"/>
      <w:szCs w:val="20"/>
    </w:rPr>
  </w:style>
  <w:style w:type="paragraph" w:customStyle="1" w:styleId="340">
    <w:name w:val="heading 6_file_997"/>
    <w:basedOn w:val="334"/>
    <w:qFormat/>
    <w:uiPriority w:val="9"/>
    <w:pPr>
      <w:outlineLvl w:val="5"/>
    </w:pPr>
    <w:rPr>
      <w:sz w:val="15"/>
      <w:szCs w:val="15"/>
    </w:rPr>
  </w:style>
  <w:style w:type="character" w:customStyle="1" w:styleId="341">
    <w:name w:val="Default Paragraph Font_file_997"/>
    <w:semiHidden/>
    <w:unhideWhenUsed/>
    <w:qFormat/>
    <w:uiPriority w:val="1"/>
  </w:style>
  <w:style w:type="table" w:customStyle="1" w:styleId="342">
    <w:name w:val="Normal Table_file_997"/>
    <w:semiHidden/>
    <w:unhideWhenUsed/>
    <w:qFormat/>
    <w:uiPriority w:val="99"/>
    <w:tblPr>
      <w:tblLayout w:type="fixed"/>
      <w:tblCellMar>
        <w:top w:w="0" w:type="dxa"/>
        <w:left w:w="108" w:type="dxa"/>
        <w:bottom w:w="0" w:type="dxa"/>
        <w:right w:w="108" w:type="dxa"/>
      </w:tblCellMar>
    </w:tblPr>
  </w:style>
  <w:style w:type="character" w:customStyle="1" w:styleId="343">
    <w:name w:val="Hyperlink_file_997"/>
    <w:basedOn w:val="341"/>
    <w:semiHidden/>
    <w:unhideWhenUsed/>
    <w:qFormat/>
    <w:uiPriority w:val="99"/>
    <w:rPr>
      <w:color w:val="0782C1"/>
      <w:u w:val="single"/>
    </w:rPr>
  </w:style>
  <w:style w:type="character" w:customStyle="1" w:styleId="344">
    <w:name w:val="FollowedHyperlink_file_997"/>
    <w:basedOn w:val="341"/>
    <w:semiHidden/>
    <w:unhideWhenUsed/>
    <w:qFormat/>
    <w:uiPriority w:val="99"/>
    <w:rPr>
      <w:color w:val="0782C1"/>
      <w:u w:val="single"/>
    </w:rPr>
  </w:style>
  <w:style w:type="character" w:customStyle="1" w:styleId="345">
    <w:name w:val="标题 1 Char_file_997"/>
    <w:basedOn w:val="341"/>
    <w:link w:val="3"/>
    <w:qFormat/>
    <w:uiPriority w:val="9"/>
    <w:rPr>
      <w:rFonts w:ascii="宋体" w:hAnsi="宋体" w:eastAsia="宋体" w:cs="宋体"/>
      <w:b/>
      <w:bCs/>
      <w:kern w:val="44"/>
      <w:sz w:val="44"/>
      <w:szCs w:val="44"/>
    </w:rPr>
  </w:style>
  <w:style w:type="character" w:customStyle="1" w:styleId="346">
    <w:name w:val="标题 2 Char_file_997"/>
    <w:basedOn w:val="341"/>
    <w:link w:val="4"/>
    <w:semiHidden/>
    <w:qFormat/>
    <w:uiPriority w:val="9"/>
    <w:rPr>
      <w:rFonts w:asciiTheme="majorHAnsi" w:hAnsiTheme="majorHAnsi" w:eastAsiaTheme="majorEastAsia" w:cstheme="majorBidi"/>
      <w:b/>
      <w:bCs/>
      <w:sz w:val="32"/>
      <w:szCs w:val="32"/>
    </w:rPr>
  </w:style>
  <w:style w:type="character" w:customStyle="1" w:styleId="347">
    <w:name w:val="标题 3 Char_file_997"/>
    <w:basedOn w:val="341"/>
    <w:link w:val="5"/>
    <w:semiHidden/>
    <w:qFormat/>
    <w:uiPriority w:val="9"/>
    <w:rPr>
      <w:rFonts w:ascii="宋体" w:hAnsi="宋体" w:eastAsia="宋体" w:cs="宋体"/>
      <w:b/>
      <w:bCs/>
      <w:sz w:val="32"/>
      <w:szCs w:val="32"/>
    </w:rPr>
  </w:style>
  <w:style w:type="character" w:customStyle="1" w:styleId="348">
    <w:name w:val="标题 4 Char_file_997"/>
    <w:basedOn w:val="341"/>
    <w:link w:val="6"/>
    <w:semiHidden/>
    <w:qFormat/>
    <w:uiPriority w:val="9"/>
    <w:rPr>
      <w:rFonts w:asciiTheme="majorHAnsi" w:hAnsiTheme="majorHAnsi" w:eastAsiaTheme="majorEastAsia" w:cstheme="majorBidi"/>
      <w:b/>
      <w:bCs/>
      <w:sz w:val="28"/>
      <w:szCs w:val="28"/>
    </w:rPr>
  </w:style>
  <w:style w:type="character" w:customStyle="1" w:styleId="349">
    <w:name w:val="标题 5 Char_file_997"/>
    <w:basedOn w:val="341"/>
    <w:link w:val="7"/>
    <w:semiHidden/>
    <w:qFormat/>
    <w:uiPriority w:val="9"/>
    <w:rPr>
      <w:rFonts w:ascii="宋体" w:hAnsi="宋体" w:eastAsia="宋体" w:cs="宋体"/>
      <w:b/>
      <w:bCs/>
      <w:sz w:val="28"/>
      <w:szCs w:val="28"/>
    </w:rPr>
  </w:style>
  <w:style w:type="character" w:customStyle="1" w:styleId="350">
    <w:name w:val="标题 6 Char_file_997"/>
    <w:basedOn w:val="341"/>
    <w:link w:val="9"/>
    <w:semiHidden/>
    <w:qFormat/>
    <w:uiPriority w:val="9"/>
    <w:rPr>
      <w:rFonts w:asciiTheme="majorHAnsi" w:hAnsiTheme="majorHAnsi" w:eastAsiaTheme="majorEastAsia" w:cstheme="majorBidi"/>
      <w:b/>
      <w:bCs/>
      <w:sz w:val="24"/>
      <w:szCs w:val="24"/>
    </w:rPr>
  </w:style>
  <w:style w:type="paragraph" w:customStyle="1" w:styleId="351">
    <w:name w:val="cke_editable_file_997"/>
    <w:basedOn w:val="334"/>
    <w:qFormat/>
    <w:uiPriority w:val="0"/>
    <w:rPr>
      <w:rFonts w:ascii="仿宋_GB2312" w:eastAsia="仿宋_GB2312"/>
    </w:rPr>
  </w:style>
  <w:style w:type="paragraph" w:customStyle="1" w:styleId="352">
    <w:name w:val="marker_file_997"/>
    <w:basedOn w:val="334"/>
    <w:qFormat/>
    <w:uiPriority w:val="0"/>
    <w:pPr>
      <w:shd w:val="clear" w:color="auto" w:fill="FFFF00"/>
    </w:pPr>
  </w:style>
  <w:style w:type="paragraph" w:customStyle="1" w:styleId="353">
    <w:name w:val="Normal (Web)_file_997"/>
    <w:basedOn w:val="334"/>
    <w:semiHidden/>
    <w:unhideWhenUsed/>
    <w:qFormat/>
    <w:uiPriority w:val="99"/>
  </w:style>
  <w:style w:type="paragraph" w:customStyle="1" w:styleId="354">
    <w:name w:val="Normal_file_9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5">
    <w:name w:val="heading 1_file_998"/>
    <w:basedOn w:val="354"/>
    <w:qFormat/>
    <w:uiPriority w:val="9"/>
    <w:pPr>
      <w:outlineLvl w:val="0"/>
    </w:pPr>
    <w:rPr>
      <w:kern w:val="36"/>
      <w:sz w:val="48"/>
      <w:szCs w:val="48"/>
    </w:rPr>
  </w:style>
  <w:style w:type="paragraph" w:customStyle="1" w:styleId="356">
    <w:name w:val="heading 2_file_998"/>
    <w:basedOn w:val="354"/>
    <w:qFormat/>
    <w:uiPriority w:val="9"/>
    <w:pPr>
      <w:outlineLvl w:val="1"/>
    </w:pPr>
    <w:rPr>
      <w:sz w:val="36"/>
      <w:szCs w:val="36"/>
    </w:rPr>
  </w:style>
  <w:style w:type="paragraph" w:customStyle="1" w:styleId="357">
    <w:name w:val="heading 3_file_998"/>
    <w:basedOn w:val="354"/>
    <w:qFormat/>
    <w:uiPriority w:val="9"/>
    <w:pPr>
      <w:outlineLvl w:val="2"/>
    </w:pPr>
    <w:rPr>
      <w:sz w:val="27"/>
      <w:szCs w:val="27"/>
    </w:rPr>
  </w:style>
  <w:style w:type="paragraph" w:customStyle="1" w:styleId="358">
    <w:name w:val="heading 4_file_998"/>
    <w:basedOn w:val="354"/>
    <w:qFormat/>
    <w:uiPriority w:val="9"/>
    <w:pPr>
      <w:outlineLvl w:val="3"/>
    </w:pPr>
  </w:style>
  <w:style w:type="paragraph" w:customStyle="1" w:styleId="359">
    <w:name w:val="heading 5_file_998"/>
    <w:basedOn w:val="354"/>
    <w:qFormat/>
    <w:uiPriority w:val="9"/>
    <w:pPr>
      <w:outlineLvl w:val="4"/>
    </w:pPr>
    <w:rPr>
      <w:sz w:val="20"/>
      <w:szCs w:val="20"/>
    </w:rPr>
  </w:style>
  <w:style w:type="paragraph" w:customStyle="1" w:styleId="360">
    <w:name w:val="heading 6_file_998"/>
    <w:basedOn w:val="354"/>
    <w:qFormat/>
    <w:uiPriority w:val="9"/>
    <w:pPr>
      <w:outlineLvl w:val="5"/>
    </w:pPr>
    <w:rPr>
      <w:sz w:val="15"/>
      <w:szCs w:val="15"/>
    </w:rPr>
  </w:style>
  <w:style w:type="character" w:customStyle="1" w:styleId="361">
    <w:name w:val="Default Paragraph Font_file_998"/>
    <w:semiHidden/>
    <w:unhideWhenUsed/>
    <w:qFormat/>
    <w:uiPriority w:val="1"/>
  </w:style>
  <w:style w:type="table" w:customStyle="1" w:styleId="362">
    <w:name w:val="Normal Table_file_998"/>
    <w:semiHidden/>
    <w:unhideWhenUsed/>
    <w:qFormat/>
    <w:uiPriority w:val="99"/>
    <w:tblPr>
      <w:tblLayout w:type="fixed"/>
      <w:tblCellMar>
        <w:top w:w="0" w:type="dxa"/>
        <w:left w:w="108" w:type="dxa"/>
        <w:bottom w:w="0" w:type="dxa"/>
        <w:right w:w="108" w:type="dxa"/>
      </w:tblCellMar>
    </w:tblPr>
  </w:style>
  <w:style w:type="character" w:customStyle="1" w:styleId="363">
    <w:name w:val="Hyperlink_file_998"/>
    <w:basedOn w:val="361"/>
    <w:semiHidden/>
    <w:unhideWhenUsed/>
    <w:qFormat/>
    <w:uiPriority w:val="99"/>
    <w:rPr>
      <w:color w:val="0782C1"/>
      <w:u w:val="single"/>
    </w:rPr>
  </w:style>
  <w:style w:type="character" w:customStyle="1" w:styleId="364">
    <w:name w:val="FollowedHyperlink_file_998"/>
    <w:basedOn w:val="361"/>
    <w:semiHidden/>
    <w:unhideWhenUsed/>
    <w:qFormat/>
    <w:uiPriority w:val="99"/>
    <w:rPr>
      <w:color w:val="0782C1"/>
      <w:u w:val="single"/>
    </w:rPr>
  </w:style>
  <w:style w:type="character" w:customStyle="1" w:styleId="365">
    <w:name w:val="标题 1 Char_file_998"/>
    <w:basedOn w:val="361"/>
    <w:link w:val="3"/>
    <w:qFormat/>
    <w:uiPriority w:val="9"/>
    <w:rPr>
      <w:rFonts w:ascii="宋体" w:hAnsi="宋体" w:eastAsia="宋体" w:cs="宋体"/>
      <w:b/>
      <w:bCs/>
      <w:kern w:val="44"/>
      <w:sz w:val="44"/>
      <w:szCs w:val="44"/>
    </w:rPr>
  </w:style>
  <w:style w:type="character" w:customStyle="1" w:styleId="366">
    <w:name w:val="标题 2 Char_file_998"/>
    <w:basedOn w:val="361"/>
    <w:link w:val="4"/>
    <w:semiHidden/>
    <w:qFormat/>
    <w:uiPriority w:val="9"/>
    <w:rPr>
      <w:rFonts w:asciiTheme="majorHAnsi" w:hAnsiTheme="majorHAnsi" w:eastAsiaTheme="majorEastAsia" w:cstheme="majorBidi"/>
      <w:b/>
      <w:bCs/>
      <w:sz w:val="32"/>
      <w:szCs w:val="32"/>
    </w:rPr>
  </w:style>
  <w:style w:type="character" w:customStyle="1" w:styleId="367">
    <w:name w:val="标题 3 Char_file_998"/>
    <w:basedOn w:val="361"/>
    <w:link w:val="5"/>
    <w:semiHidden/>
    <w:qFormat/>
    <w:uiPriority w:val="9"/>
    <w:rPr>
      <w:rFonts w:ascii="宋体" w:hAnsi="宋体" w:eastAsia="宋体" w:cs="宋体"/>
      <w:b/>
      <w:bCs/>
      <w:sz w:val="32"/>
      <w:szCs w:val="32"/>
    </w:rPr>
  </w:style>
  <w:style w:type="character" w:customStyle="1" w:styleId="368">
    <w:name w:val="标题 4 Char_file_998"/>
    <w:basedOn w:val="361"/>
    <w:link w:val="6"/>
    <w:semiHidden/>
    <w:qFormat/>
    <w:uiPriority w:val="9"/>
    <w:rPr>
      <w:rFonts w:asciiTheme="majorHAnsi" w:hAnsiTheme="majorHAnsi" w:eastAsiaTheme="majorEastAsia" w:cstheme="majorBidi"/>
      <w:b/>
      <w:bCs/>
      <w:sz w:val="28"/>
      <w:szCs w:val="28"/>
    </w:rPr>
  </w:style>
  <w:style w:type="character" w:customStyle="1" w:styleId="369">
    <w:name w:val="标题 5 Char_file_998"/>
    <w:basedOn w:val="361"/>
    <w:link w:val="7"/>
    <w:semiHidden/>
    <w:qFormat/>
    <w:uiPriority w:val="9"/>
    <w:rPr>
      <w:rFonts w:ascii="宋体" w:hAnsi="宋体" w:eastAsia="宋体" w:cs="宋体"/>
      <w:b/>
      <w:bCs/>
      <w:sz w:val="28"/>
      <w:szCs w:val="28"/>
    </w:rPr>
  </w:style>
  <w:style w:type="character" w:customStyle="1" w:styleId="370">
    <w:name w:val="标题 6 Char_file_998"/>
    <w:basedOn w:val="361"/>
    <w:link w:val="9"/>
    <w:semiHidden/>
    <w:qFormat/>
    <w:uiPriority w:val="9"/>
    <w:rPr>
      <w:rFonts w:asciiTheme="majorHAnsi" w:hAnsiTheme="majorHAnsi" w:eastAsiaTheme="majorEastAsia" w:cstheme="majorBidi"/>
      <w:b/>
      <w:bCs/>
      <w:sz w:val="24"/>
      <w:szCs w:val="24"/>
    </w:rPr>
  </w:style>
  <w:style w:type="paragraph" w:customStyle="1" w:styleId="371">
    <w:name w:val="cke_editable_file_998"/>
    <w:basedOn w:val="354"/>
    <w:qFormat/>
    <w:uiPriority w:val="0"/>
    <w:rPr>
      <w:rFonts w:ascii="仿宋_GB2312" w:eastAsia="仿宋_GB2312"/>
    </w:rPr>
  </w:style>
  <w:style w:type="paragraph" w:customStyle="1" w:styleId="372">
    <w:name w:val="marker_file_998"/>
    <w:basedOn w:val="354"/>
    <w:qFormat/>
    <w:uiPriority w:val="0"/>
    <w:pPr>
      <w:shd w:val="clear" w:color="auto" w:fill="FFFF00"/>
    </w:pPr>
  </w:style>
  <w:style w:type="paragraph" w:customStyle="1" w:styleId="373">
    <w:name w:val="Normal (Web)_file_998"/>
    <w:basedOn w:val="354"/>
    <w:semiHidden/>
    <w:unhideWhenUsed/>
    <w:qFormat/>
    <w:uiPriority w:val="99"/>
  </w:style>
  <w:style w:type="character" w:customStyle="1" w:styleId="374">
    <w:name w:val="Emphasis_file_998"/>
    <w:basedOn w:val="361"/>
    <w:qFormat/>
    <w:uiPriority w:val="20"/>
    <w:rPr>
      <w:i/>
      <w:iCs/>
    </w:rPr>
  </w:style>
  <w:style w:type="paragraph" w:customStyle="1" w:styleId="375">
    <w:name w:val="Normal_file_9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6">
    <w:name w:val="heading 1_file_999"/>
    <w:basedOn w:val="375"/>
    <w:qFormat/>
    <w:uiPriority w:val="9"/>
    <w:pPr>
      <w:outlineLvl w:val="0"/>
    </w:pPr>
    <w:rPr>
      <w:kern w:val="36"/>
      <w:sz w:val="48"/>
      <w:szCs w:val="48"/>
    </w:rPr>
  </w:style>
  <w:style w:type="paragraph" w:customStyle="1" w:styleId="377">
    <w:name w:val="heading 2_file_999"/>
    <w:basedOn w:val="375"/>
    <w:qFormat/>
    <w:uiPriority w:val="9"/>
    <w:pPr>
      <w:outlineLvl w:val="1"/>
    </w:pPr>
    <w:rPr>
      <w:sz w:val="36"/>
      <w:szCs w:val="36"/>
    </w:rPr>
  </w:style>
  <w:style w:type="paragraph" w:customStyle="1" w:styleId="378">
    <w:name w:val="heading 3_file_999"/>
    <w:basedOn w:val="375"/>
    <w:qFormat/>
    <w:uiPriority w:val="9"/>
    <w:pPr>
      <w:outlineLvl w:val="2"/>
    </w:pPr>
    <w:rPr>
      <w:sz w:val="27"/>
      <w:szCs w:val="27"/>
    </w:rPr>
  </w:style>
  <w:style w:type="paragraph" w:customStyle="1" w:styleId="379">
    <w:name w:val="heading 4_file_999"/>
    <w:basedOn w:val="375"/>
    <w:qFormat/>
    <w:uiPriority w:val="9"/>
    <w:pPr>
      <w:outlineLvl w:val="3"/>
    </w:pPr>
  </w:style>
  <w:style w:type="paragraph" w:customStyle="1" w:styleId="380">
    <w:name w:val="heading 5_file_999"/>
    <w:basedOn w:val="375"/>
    <w:qFormat/>
    <w:uiPriority w:val="9"/>
    <w:pPr>
      <w:outlineLvl w:val="4"/>
    </w:pPr>
    <w:rPr>
      <w:sz w:val="20"/>
      <w:szCs w:val="20"/>
    </w:rPr>
  </w:style>
  <w:style w:type="paragraph" w:customStyle="1" w:styleId="381">
    <w:name w:val="heading 6_file_999"/>
    <w:basedOn w:val="375"/>
    <w:qFormat/>
    <w:uiPriority w:val="9"/>
    <w:pPr>
      <w:outlineLvl w:val="5"/>
    </w:pPr>
    <w:rPr>
      <w:sz w:val="15"/>
      <w:szCs w:val="15"/>
    </w:rPr>
  </w:style>
  <w:style w:type="character" w:customStyle="1" w:styleId="382">
    <w:name w:val="Default Paragraph Font_file_999"/>
    <w:semiHidden/>
    <w:unhideWhenUsed/>
    <w:qFormat/>
    <w:uiPriority w:val="1"/>
  </w:style>
  <w:style w:type="table" w:customStyle="1" w:styleId="383">
    <w:name w:val="Normal Table_file_999"/>
    <w:semiHidden/>
    <w:unhideWhenUsed/>
    <w:qFormat/>
    <w:uiPriority w:val="99"/>
    <w:tblPr>
      <w:tblLayout w:type="fixed"/>
      <w:tblCellMar>
        <w:top w:w="0" w:type="dxa"/>
        <w:left w:w="108" w:type="dxa"/>
        <w:bottom w:w="0" w:type="dxa"/>
        <w:right w:w="108" w:type="dxa"/>
      </w:tblCellMar>
    </w:tblPr>
  </w:style>
  <w:style w:type="character" w:customStyle="1" w:styleId="384">
    <w:name w:val="Hyperlink_file_999"/>
    <w:basedOn w:val="382"/>
    <w:semiHidden/>
    <w:unhideWhenUsed/>
    <w:qFormat/>
    <w:uiPriority w:val="99"/>
    <w:rPr>
      <w:color w:val="0782C1"/>
      <w:u w:val="single"/>
    </w:rPr>
  </w:style>
  <w:style w:type="character" w:customStyle="1" w:styleId="385">
    <w:name w:val="FollowedHyperlink_file_999"/>
    <w:basedOn w:val="382"/>
    <w:semiHidden/>
    <w:unhideWhenUsed/>
    <w:qFormat/>
    <w:uiPriority w:val="99"/>
    <w:rPr>
      <w:color w:val="0782C1"/>
      <w:u w:val="single"/>
    </w:rPr>
  </w:style>
  <w:style w:type="character" w:customStyle="1" w:styleId="386">
    <w:name w:val="标题 1 Char_file_999"/>
    <w:basedOn w:val="382"/>
    <w:link w:val="3"/>
    <w:qFormat/>
    <w:uiPriority w:val="9"/>
    <w:rPr>
      <w:rFonts w:ascii="宋体" w:hAnsi="宋体" w:eastAsia="宋体" w:cs="宋体"/>
      <w:b/>
      <w:bCs/>
      <w:kern w:val="44"/>
      <w:sz w:val="44"/>
      <w:szCs w:val="44"/>
    </w:rPr>
  </w:style>
  <w:style w:type="character" w:customStyle="1" w:styleId="387">
    <w:name w:val="标题 2 Char_file_999"/>
    <w:basedOn w:val="382"/>
    <w:link w:val="4"/>
    <w:semiHidden/>
    <w:qFormat/>
    <w:uiPriority w:val="9"/>
    <w:rPr>
      <w:rFonts w:asciiTheme="majorHAnsi" w:hAnsiTheme="majorHAnsi" w:eastAsiaTheme="majorEastAsia" w:cstheme="majorBidi"/>
      <w:b/>
      <w:bCs/>
      <w:sz w:val="32"/>
      <w:szCs w:val="32"/>
    </w:rPr>
  </w:style>
  <w:style w:type="character" w:customStyle="1" w:styleId="388">
    <w:name w:val="标题 3 Char_file_999"/>
    <w:basedOn w:val="382"/>
    <w:link w:val="5"/>
    <w:semiHidden/>
    <w:qFormat/>
    <w:uiPriority w:val="9"/>
    <w:rPr>
      <w:rFonts w:ascii="宋体" w:hAnsi="宋体" w:eastAsia="宋体" w:cs="宋体"/>
      <w:b/>
      <w:bCs/>
      <w:sz w:val="32"/>
      <w:szCs w:val="32"/>
    </w:rPr>
  </w:style>
  <w:style w:type="character" w:customStyle="1" w:styleId="389">
    <w:name w:val="标题 4 Char_file_999"/>
    <w:basedOn w:val="382"/>
    <w:link w:val="6"/>
    <w:semiHidden/>
    <w:qFormat/>
    <w:uiPriority w:val="9"/>
    <w:rPr>
      <w:rFonts w:asciiTheme="majorHAnsi" w:hAnsiTheme="majorHAnsi" w:eastAsiaTheme="majorEastAsia" w:cstheme="majorBidi"/>
      <w:b/>
      <w:bCs/>
      <w:sz w:val="28"/>
      <w:szCs w:val="28"/>
    </w:rPr>
  </w:style>
  <w:style w:type="character" w:customStyle="1" w:styleId="390">
    <w:name w:val="标题 5 Char_file_999"/>
    <w:basedOn w:val="382"/>
    <w:link w:val="7"/>
    <w:semiHidden/>
    <w:qFormat/>
    <w:uiPriority w:val="9"/>
    <w:rPr>
      <w:rFonts w:ascii="宋体" w:hAnsi="宋体" w:eastAsia="宋体" w:cs="宋体"/>
      <w:b/>
      <w:bCs/>
      <w:sz w:val="28"/>
      <w:szCs w:val="28"/>
    </w:rPr>
  </w:style>
  <w:style w:type="character" w:customStyle="1" w:styleId="391">
    <w:name w:val="标题 6 Char_file_999"/>
    <w:basedOn w:val="382"/>
    <w:link w:val="9"/>
    <w:semiHidden/>
    <w:qFormat/>
    <w:uiPriority w:val="9"/>
    <w:rPr>
      <w:rFonts w:asciiTheme="majorHAnsi" w:hAnsiTheme="majorHAnsi" w:eastAsiaTheme="majorEastAsia" w:cstheme="majorBidi"/>
      <w:b/>
      <w:bCs/>
      <w:sz w:val="24"/>
      <w:szCs w:val="24"/>
    </w:rPr>
  </w:style>
  <w:style w:type="paragraph" w:customStyle="1" w:styleId="392">
    <w:name w:val="cke_editable_file_999"/>
    <w:basedOn w:val="375"/>
    <w:qFormat/>
    <w:uiPriority w:val="0"/>
    <w:rPr>
      <w:rFonts w:ascii="仿宋_GB2312" w:eastAsia="仿宋_GB2312"/>
    </w:rPr>
  </w:style>
  <w:style w:type="paragraph" w:customStyle="1" w:styleId="393">
    <w:name w:val="marker_file_999"/>
    <w:basedOn w:val="375"/>
    <w:qFormat/>
    <w:uiPriority w:val="0"/>
    <w:pPr>
      <w:shd w:val="clear" w:color="auto" w:fill="FFFF00"/>
    </w:pPr>
  </w:style>
  <w:style w:type="paragraph" w:customStyle="1" w:styleId="394">
    <w:name w:val="Normal (Web)_file_999"/>
    <w:basedOn w:val="375"/>
    <w:semiHidden/>
    <w:unhideWhenUsed/>
    <w:qFormat/>
    <w:uiPriority w:val="99"/>
  </w:style>
  <w:style w:type="paragraph" w:customStyle="1" w:styleId="395">
    <w:name w:val="Normal_file_10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6">
    <w:name w:val="heading 1_file_1000"/>
    <w:basedOn w:val="395"/>
    <w:qFormat/>
    <w:uiPriority w:val="9"/>
    <w:pPr>
      <w:outlineLvl w:val="0"/>
    </w:pPr>
    <w:rPr>
      <w:kern w:val="36"/>
      <w:sz w:val="48"/>
      <w:szCs w:val="48"/>
    </w:rPr>
  </w:style>
  <w:style w:type="paragraph" w:customStyle="1" w:styleId="397">
    <w:name w:val="heading 2_file_1000"/>
    <w:basedOn w:val="395"/>
    <w:qFormat/>
    <w:uiPriority w:val="9"/>
    <w:pPr>
      <w:outlineLvl w:val="1"/>
    </w:pPr>
    <w:rPr>
      <w:sz w:val="36"/>
      <w:szCs w:val="36"/>
    </w:rPr>
  </w:style>
  <w:style w:type="paragraph" w:customStyle="1" w:styleId="398">
    <w:name w:val="heading 3_file_1000"/>
    <w:basedOn w:val="395"/>
    <w:qFormat/>
    <w:uiPriority w:val="9"/>
    <w:pPr>
      <w:outlineLvl w:val="2"/>
    </w:pPr>
    <w:rPr>
      <w:sz w:val="27"/>
      <w:szCs w:val="27"/>
    </w:rPr>
  </w:style>
  <w:style w:type="paragraph" w:customStyle="1" w:styleId="399">
    <w:name w:val="heading 4_file_1000"/>
    <w:basedOn w:val="395"/>
    <w:qFormat/>
    <w:uiPriority w:val="9"/>
    <w:pPr>
      <w:outlineLvl w:val="3"/>
    </w:pPr>
  </w:style>
  <w:style w:type="paragraph" w:customStyle="1" w:styleId="400">
    <w:name w:val="heading 5_file_1000"/>
    <w:basedOn w:val="395"/>
    <w:qFormat/>
    <w:uiPriority w:val="9"/>
    <w:pPr>
      <w:outlineLvl w:val="4"/>
    </w:pPr>
    <w:rPr>
      <w:sz w:val="20"/>
      <w:szCs w:val="20"/>
    </w:rPr>
  </w:style>
  <w:style w:type="paragraph" w:customStyle="1" w:styleId="401">
    <w:name w:val="heading 6_file_1000"/>
    <w:basedOn w:val="395"/>
    <w:qFormat/>
    <w:uiPriority w:val="9"/>
    <w:pPr>
      <w:outlineLvl w:val="5"/>
    </w:pPr>
    <w:rPr>
      <w:sz w:val="15"/>
      <w:szCs w:val="15"/>
    </w:rPr>
  </w:style>
  <w:style w:type="character" w:customStyle="1" w:styleId="402">
    <w:name w:val="Default Paragraph Font_file_1000"/>
    <w:semiHidden/>
    <w:unhideWhenUsed/>
    <w:qFormat/>
    <w:uiPriority w:val="1"/>
  </w:style>
  <w:style w:type="table" w:customStyle="1" w:styleId="403">
    <w:name w:val="Normal Table_file_1000"/>
    <w:semiHidden/>
    <w:unhideWhenUsed/>
    <w:qFormat/>
    <w:uiPriority w:val="99"/>
    <w:tblPr>
      <w:tblLayout w:type="fixed"/>
      <w:tblCellMar>
        <w:top w:w="0" w:type="dxa"/>
        <w:left w:w="108" w:type="dxa"/>
        <w:bottom w:w="0" w:type="dxa"/>
        <w:right w:w="108" w:type="dxa"/>
      </w:tblCellMar>
    </w:tblPr>
  </w:style>
  <w:style w:type="character" w:customStyle="1" w:styleId="404">
    <w:name w:val="Hyperlink_file_1000"/>
    <w:basedOn w:val="402"/>
    <w:semiHidden/>
    <w:unhideWhenUsed/>
    <w:qFormat/>
    <w:uiPriority w:val="99"/>
    <w:rPr>
      <w:color w:val="0782C1"/>
      <w:u w:val="single"/>
    </w:rPr>
  </w:style>
  <w:style w:type="character" w:customStyle="1" w:styleId="405">
    <w:name w:val="FollowedHyperlink_file_1000"/>
    <w:basedOn w:val="402"/>
    <w:semiHidden/>
    <w:unhideWhenUsed/>
    <w:qFormat/>
    <w:uiPriority w:val="99"/>
    <w:rPr>
      <w:color w:val="0782C1"/>
      <w:u w:val="single"/>
    </w:rPr>
  </w:style>
  <w:style w:type="character" w:customStyle="1" w:styleId="406">
    <w:name w:val="标题 1 Char_file_1000"/>
    <w:basedOn w:val="402"/>
    <w:link w:val="3"/>
    <w:qFormat/>
    <w:uiPriority w:val="9"/>
    <w:rPr>
      <w:rFonts w:ascii="宋体" w:hAnsi="宋体" w:eastAsia="宋体" w:cs="宋体"/>
      <w:b/>
      <w:bCs/>
      <w:kern w:val="44"/>
      <w:sz w:val="44"/>
      <w:szCs w:val="44"/>
    </w:rPr>
  </w:style>
  <w:style w:type="character" w:customStyle="1" w:styleId="407">
    <w:name w:val="标题 2 Char_file_1000"/>
    <w:basedOn w:val="402"/>
    <w:link w:val="4"/>
    <w:semiHidden/>
    <w:qFormat/>
    <w:uiPriority w:val="9"/>
    <w:rPr>
      <w:rFonts w:asciiTheme="majorHAnsi" w:hAnsiTheme="majorHAnsi" w:eastAsiaTheme="majorEastAsia" w:cstheme="majorBidi"/>
      <w:b/>
      <w:bCs/>
      <w:sz w:val="32"/>
      <w:szCs w:val="32"/>
    </w:rPr>
  </w:style>
  <w:style w:type="character" w:customStyle="1" w:styleId="408">
    <w:name w:val="标题 3 Char_file_1000"/>
    <w:basedOn w:val="402"/>
    <w:link w:val="5"/>
    <w:semiHidden/>
    <w:qFormat/>
    <w:uiPriority w:val="9"/>
    <w:rPr>
      <w:rFonts w:ascii="宋体" w:hAnsi="宋体" w:eastAsia="宋体" w:cs="宋体"/>
      <w:b/>
      <w:bCs/>
      <w:sz w:val="32"/>
      <w:szCs w:val="32"/>
    </w:rPr>
  </w:style>
  <w:style w:type="character" w:customStyle="1" w:styleId="409">
    <w:name w:val="标题 4 Char_file_1000"/>
    <w:basedOn w:val="402"/>
    <w:link w:val="6"/>
    <w:semiHidden/>
    <w:qFormat/>
    <w:uiPriority w:val="9"/>
    <w:rPr>
      <w:rFonts w:asciiTheme="majorHAnsi" w:hAnsiTheme="majorHAnsi" w:eastAsiaTheme="majorEastAsia" w:cstheme="majorBidi"/>
      <w:b/>
      <w:bCs/>
      <w:sz w:val="28"/>
      <w:szCs w:val="28"/>
    </w:rPr>
  </w:style>
  <w:style w:type="character" w:customStyle="1" w:styleId="410">
    <w:name w:val="标题 5 Char_file_1000"/>
    <w:basedOn w:val="402"/>
    <w:link w:val="7"/>
    <w:semiHidden/>
    <w:qFormat/>
    <w:uiPriority w:val="9"/>
    <w:rPr>
      <w:rFonts w:ascii="宋体" w:hAnsi="宋体" w:eastAsia="宋体" w:cs="宋体"/>
      <w:b/>
      <w:bCs/>
      <w:sz w:val="28"/>
      <w:szCs w:val="28"/>
    </w:rPr>
  </w:style>
  <w:style w:type="character" w:customStyle="1" w:styleId="411">
    <w:name w:val="标题 6 Char_file_1000"/>
    <w:basedOn w:val="402"/>
    <w:link w:val="9"/>
    <w:semiHidden/>
    <w:qFormat/>
    <w:uiPriority w:val="9"/>
    <w:rPr>
      <w:rFonts w:asciiTheme="majorHAnsi" w:hAnsiTheme="majorHAnsi" w:eastAsiaTheme="majorEastAsia" w:cstheme="majorBidi"/>
      <w:b/>
      <w:bCs/>
      <w:sz w:val="24"/>
      <w:szCs w:val="24"/>
    </w:rPr>
  </w:style>
  <w:style w:type="paragraph" w:customStyle="1" w:styleId="412">
    <w:name w:val="cke_editable_file_1000"/>
    <w:basedOn w:val="395"/>
    <w:qFormat/>
    <w:uiPriority w:val="0"/>
    <w:rPr>
      <w:rFonts w:ascii="仿宋_GB2312" w:eastAsia="仿宋_GB2312"/>
    </w:rPr>
  </w:style>
  <w:style w:type="paragraph" w:customStyle="1" w:styleId="413">
    <w:name w:val="marker_file_1000"/>
    <w:basedOn w:val="395"/>
    <w:qFormat/>
    <w:uiPriority w:val="0"/>
    <w:pPr>
      <w:shd w:val="clear" w:color="auto" w:fill="FFFF00"/>
    </w:pPr>
  </w:style>
  <w:style w:type="paragraph" w:customStyle="1" w:styleId="414">
    <w:name w:val="Normal (Web)_file_1000"/>
    <w:basedOn w:val="395"/>
    <w:semiHidden/>
    <w:unhideWhenUsed/>
    <w:qFormat/>
    <w:uiPriority w:val="99"/>
  </w:style>
  <w:style w:type="paragraph" w:customStyle="1" w:styleId="415">
    <w:name w:val="Normal_file_10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6">
    <w:name w:val="heading 1_file_1001"/>
    <w:basedOn w:val="415"/>
    <w:qFormat/>
    <w:uiPriority w:val="9"/>
    <w:pPr>
      <w:outlineLvl w:val="0"/>
    </w:pPr>
    <w:rPr>
      <w:kern w:val="36"/>
      <w:sz w:val="48"/>
      <w:szCs w:val="48"/>
    </w:rPr>
  </w:style>
  <w:style w:type="paragraph" w:customStyle="1" w:styleId="417">
    <w:name w:val="heading 2_file_1001"/>
    <w:basedOn w:val="415"/>
    <w:qFormat/>
    <w:uiPriority w:val="9"/>
    <w:pPr>
      <w:outlineLvl w:val="1"/>
    </w:pPr>
    <w:rPr>
      <w:sz w:val="36"/>
      <w:szCs w:val="36"/>
    </w:rPr>
  </w:style>
  <w:style w:type="paragraph" w:customStyle="1" w:styleId="418">
    <w:name w:val="heading 3_file_1001"/>
    <w:basedOn w:val="415"/>
    <w:qFormat/>
    <w:uiPriority w:val="9"/>
    <w:pPr>
      <w:outlineLvl w:val="2"/>
    </w:pPr>
    <w:rPr>
      <w:sz w:val="27"/>
      <w:szCs w:val="27"/>
    </w:rPr>
  </w:style>
  <w:style w:type="paragraph" w:customStyle="1" w:styleId="419">
    <w:name w:val="heading 4_file_1001"/>
    <w:basedOn w:val="415"/>
    <w:qFormat/>
    <w:uiPriority w:val="9"/>
    <w:pPr>
      <w:outlineLvl w:val="3"/>
    </w:pPr>
  </w:style>
  <w:style w:type="paragraph" w:customStyle="1" w:styleId="420">
    <w:name w:val="heading 5_file_1001"/>
    <w:basedOn w:val="415"/>
    <w:qFormat/>
    <w:uiPriority w:val="9"/>
    <w:pPr>
      <w:outlineLvl w:val="4"/>
    </w:pPr>
    <w:rPr>
      <w:sz w:val="20"/>
      <w:szCs w:val="20"/>
    </w:rPr>
  </w:style>
  <w:style w:type="paragraph" w:customStyle="1" w:styleId="421">
    <w:name w:val="heading 6_file_1001"/>
    <w:basedOn w:val="415"/>
    <w:qFormat/>
    <w:uiPriority w:val="9"/>
    <w:pPr>
      <w:outlineLvl w:val="5"/>
    </w:pPr>
    <w:rPr>
      <w:sz w:val="15"/>
      <w:szCs w:val="15"/>
    </w:rPr>
  </w:style>
  <w:style w:type="character" w:customStyle="1" w:styleId="422">
    <w:name w:val="Default Paragraph Font_file_1001"/>
    <w:semiHidden/>
    <w:unhideWhenUsed/>
    <w:qFormat/>
    <w:uiPriority w:val="1"/>
  </w:style>
  <w:style w:type="table" w:customStyle="1" w:styleId="423">
    <w:name w:val="Normal Table_file_1001"/>
    <w:semiHidden/>
    <w:unhideWhenUsed/>
    <w:qFormat/>
    <w:uiPriority w:val="99"/>
    <w:tblPr>
      <w:tblLayout w:type="fixed"/>
      <w:tblCellMar>
        <w:top w:w="0" w:type="dxa"/>
        <w:left w:w="108" w:type="dxa"/>
        <w:bottom w:w="0" w:type="dxa"/>
        <w:right w:w="108" w:type="dxa"/>
      </w:tblCellMar>
    </w:tblPr>
  </w:style>
  <w:style w:type="character" w:customStyle="1" w:styleId="424">
    <w:name w:val="Hyperlink_file_1001"/>
    <w:basedOn w:val="422"/>
    <w:semiHidden/>
    <w:unhideWhenUsed/>
    <w:qFormat/>
    <w:uiPriority w:val="99"/>
    <w:rPr>
      <w:color w:val="0782C1"/>
      <w:u w:val="single"/>
    </w:rPr>
  </w:style>
  <w:style w:type="character" w:customStyle="1" w:styleId="425">
    <w:name w:val="FollowedHyperlink_file_1001"/>
    <w:basedOn w:val="422"/>
    <w:semiHidden/>
    <w:unhideWhenUsed/>
    <w:qFormat/>
    <w:uiPriority w:val="99"/>
    <w:rPr>
      <w:color w:val="0782C1"/>
      <w:u w:val="single"/>
    </w:rPr>
  </w:style>
  <w:style w:type="character" w:customStyle="1" w:styleId="426">
    <w:name w:val="标题 1 Char_file_1001"/>
    <w:basedOn w:val="422"/>
    <w:link w:val="3"/>
    <w:qFormat/>
    <w:uiPriority w:val="9"/>
    <w:rPr>
      <w:rFonts w:ascii="宋体" w:hAnsi="宋体" w:eastAsia="宋体" w:cs="宋体"/>
      <w:b/>
      <w:bCs/>
      <w:kern w:val="44"/>
      <w:sz w:val="44"/>
      <w:szCs w:val="44"/>
    </w:rPr>
  </w:style>
  <w:style w:type="character" w:customStyle="1" w:styleId="427">
    <w:name w:val="标题 2 Char_file_1001"/>
    <w:basedOn w:val="422"/>
    <w:link w:val="4"/>
    <w:semiHidden/>
    <w:qFormat/>
    <w:uiPriority w:val="9"/>
    <w:rPr>
      <w:rFonts w:asciiTheme="majorHAnsi" w:hAnsiTheme="majorHAnsi" w:eastAsiaTheme="majorEastAsia" w:cstheme="majorBidi"/>
      <w:b/>
      <w:bCs/>
      <w:sz w:val="32"/>
      <w:szCs w:val="32"/>
    </w:rPr>
  </w:style>
  <w:style w:type="character" w:customStyle="1" w:styleId="428">
    <w:name w:val="标题 3 Char_file_1001"/>
    <w:basedOn w:val="422"/>
    <w:link w:val="5"/>
    <w:semiHidden/>
    <w:qFormat/>
    <w:uiPriority w:val="9"/>
    <w:rPr>
      <w:rFonts w:ascii="宋体" w:hAnsi="宋体" w:eastAsia="宋体" w:cs="宋体"/>
      <w:b/>
      <w:bCs/>
      <w:sz w:val="32"/>
      <w:szCs w:val="32"/>
    </w:rPr>
  </w:style>
  <w:style w:type="character" w:customStyle="1" w:styleId="429">
    <w:name w:val="标题 4 Char_file_1001"/>
    <w:basedOn w:val="422"/>
    <w:link w:val="6"/>
    <w:semiHidden/>
    <w:qFormat/>
    <w:uiPriority w:val="9"/>
    <w:rPr>
      <w:rFonts w:asciiTheme="majorHAnsi" w:hAnsiTheme="majorHAnsi" w:eastAsiaTheme="majorEastAsia" w:cstheme="majorBidi"/>
      <w:b/>
      <w:bCs/>
      <w:sz w:val="28"/>
      <w:szCs w:val="28"/>
    </w:rPr>
  </w:style>
  <w:style w:type="character" w:customStyle="1" w:styleId="430">
    <w:name w:val="标题 5 Char_file_1001"/>
    <w:basedOn w:val="422"/>
    <w:link w:val="7"/>
    <w:semiHidden/>
    <w:qFormat/>
    <w:uiPriority w:val="9"/>
    <w:rPr>
      <w:rFonts w:ascii="宋体" w:hAnsi="宋体" w:eastAsia="宋体" w:cs="宋体"/>
      <w:b/>
      <w:bCs/>
      <w:sz w:val="28"/>
      <w:szCs w:val="28"/>
    </w:rPr>
  </w:style>
  <w:style w:type="character" w:customStyle="1" w:styleId="431">
    <w:name w:val="标题 6 Char_file_1001"/>
    <w:basedOn w:val="422"/>
    <w:link w:val="9"/>
    <w:semiHidden/>
    <w:qFormat/>
    <w:uiPriority w:val="9"/>
    <w:rPr>
      <w:rFonts w:asciiTheme="majorHAnsi" w:hAnsiTheme="majorHAnsi" w:eastAsiaTheme="majorEastAsia" w:cstheme="majorBidi"/>
      <w:b/>
      <w:bCs/>
      <w:sz w:val="24"/>
      <w:szCs w:val="24"/>
    </w:rPr>
  </w:style>
  <w:style w:type="paragraph" w:customStyle="1" w:styleId="432">
    <w:name w:val="cke_editable_file_1001"/>
    <w:basedOn w:val="415"/>
    <w:qFormat/>
    <w:uiPriority w:val="0"/>
    <w:rPr>
      <w:rFonts w:ascii="仿宋_GB2312" w:eastAsia="仿宋_GB2312"/>
    </w:rPr>
  </w:style>
  <w:style w:type="paragraph" w:customStyle="1" w:styleId="433">
    <w:name w:val="marker_file_1001"/>
    <w:basedOn w:val="415"/>
    <w:qFormat/>
    <w:uiPriority w:val="0"/>
    <w:pPr>
      <w:shd w:val="clear" w:color="auto" w:fill="FFFF00"/>
    </w:pPr>
  </w:style>
  <w:style w:type="paragraph" w:customStyle="1" w:styleId="434">
    <w:name w:val="Normal (Web)_file_1001"/>
    <w:basedOn w:val="415"/>
    <w:semiHidden/>
    <w:unhideWhenUsed/>
    <w:qFormat/>
    <w:uiPriority w:val="99"/>
  </w:style>
  <w:style w:type="paragraph" w:customStyle="1" w:styleId="435">
    <w:name w:val="Normal_file_1002"/>
    <w:qFormat/>
    <w:uiPriority w:val="0"/>
    <w:pPr>
      <w:widowControl w:val="0"/>
      <w:jc w:val="both"/>
    </w:pPr>
    <w:rPr>
      <w:rFonts w:ascii="Times New Roman" w:hAnsi="Times New Roman" w:eastAsia="宋体" w:cs="Times New Roman"/>
      <w:szCs w:val="24"/>
      <w:lang w:val="en-US" w:eastAsia="zh-CN" w:bidi="ar-SA"/>
    </w:rPr>
  </w:style>
  <w:style w:type="character" w:customStyle="1" w:styleId="436">
    <w:name w:val="Default Paragraph Font_file_1002"/>
    <w:semiHidden/>
    <w:unhideWhenUsed/>
    <w:qFormat/>
    <w:uiPriority w:val="1"/>
  </w:style>
  <w:style w:type="table" w:customStyle="1" w:styleId="437">
    <w:name w:val="Normal Table_file_1002"/>
    <w:semiHidden/>
    <w:unhideWhenUsed/>
    <w:qFormat/>
    <w:uiPriority w:val="99"/>
    <w:tblPr>
      <w:tblLayout w:type="fixed"/>
      <w:tblCellMar>
        <w:top w:w="0" w:type="dxa"/>
        <w:left w:w="108" w:type="dxa"/>
        <w:bottom w:w="0" w:type="dxa"/>
        <w:right w:w="108" w:type="dxa"/>
      </w:tblCellMar>
    </w:tblPr>
  </w:style>
  <w:style w:type="paragraph" w:customStyle="1" w:styleId="438">
    <w:name w:val="Normal_file_990_file_10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9">
    <w:name w:val="heading 1_file_990_file_1002"/>
    <w:basedOn w:val="438"/>
    <w:qFormat/>
    <w:uiPriority w:val="9"/>
    <w:pPr>
      <w:outlineLvl w:val="0"/>
    </w:pPr>
    <w:rPr>
      <w:kern w:val="36"/>
      <w:sz w:val="48"/>
      <w:szCs w:val="48"/>
    </w:rPr>
  </w:style>
  <w:style w:type="paragraph" w:customStyle="1" w:styleId="440">
    <w:name w:val="heading 2_file_990_file_1002"/>
    <w:basedOn w:val="438"/>
    <w:qFormat/>
    <w:uiPriority w:val="9"/>
    <w:pPr>
      <w:outlineLvl w:val="1"/>
    </w:pPr>
    <w:rPr>
      <w:sz w:val="36"/>
      <w:szCs w:val="36"/>
    </w:rPr>
  </w:style>
  <w:style w:type="paragraph" w:customStyle="1" w:styleId="441">
    <w:name w:val="heading 3_file_990_file_1002"/>
    <w:basedOn w:val="438"/>
    <w:qFormat/>
    <w:uiPriority w:val="9"/>
    <w:pPr>
      <w:outlineLvl w:val="2"/>
    </w:pPr>
    <w:rPr>
      <w:sz w:val="27"/>
      <w:szCs w:val="27"/>
    </w:rPr>
  </w:style>
  <w:style w:type="paragraph" w:customStyle="1" w:styleId="442">
    <w:name w:val="heading 4_file_990_file_1002"/>
    <w:basedOn w:val="438"/>
    <w:qFormat/>
    <w:uiPriority w:val="9"/>
    <w:pPr>
      <w:outlineLvl w:val="3"/>
    </w:pPr>
  </w:style>
  <w:style w:type="paragraph" w:customStyle="1" w:styleId="443">
    <w:name w:val="heading 5_file_990_file_1002"/>
    <w:basedOn w:val="438"/>
    <w:qFormat/>
    <w:uiPriority w:val="9"/>
    <w:pPr>
      <w:outlineLvl w:val="4"/>
    </w:pPr>
    <w:rPr>
      <w:sz w:val="20"/>
      <w:szCs w:val="20"/>
    </w:rPr>
  </w:style>
  <w:style w:type="paragraph" w:customStyle="1" w:styleId="444">
    <w:name w:val="heading 6_file_990_file_1002"/>
    <w:basedOn w:val="438"/>
    <w:qFormat/>
    <w:uiPriority w:val="9"/>
    <w:pPr>
      <w:outlineLvl w:val="5"/>
    </w:pPr>
    <w:rPr>
      <w:sz w:val="15"/>
      <w:szCs w:val="15"/>
    </w:rPr>
  </w:style>
  <w:style w:type="character" w:customStyle="1" w:styleId="445">
    <w:name w:val="Default Paragraph Font_file_990_file_1002"/>
    <w:semiHidden/>
    <w:unhideWhenUsed/>
    <w:qFormat/>
    <w:uiPriority w:val="1"/>
  </w:style>
  <w:style w:type="table" w:customStyle="1" w:styleId="446">
    <w:name w:val="Normal Table_file_990_file_1002"/>
    <w:semiHidden/>
    <w:unhideWhenUsed/>
    <w:qFormat/>
    <w:uiPriority w:val="99"/>
    <w:tblPr>
      <w:tblLayout w:type="fixed"/>
      <w:tblCellMar>
        <w:top w:w="0" w:type="dxa"/>
        <w:left w:w="108" w:type="dxa"/>
        <w:bottom w:w="0" w:type="dxa"/>
        <w:right w:w="108" w:type="dxa"/>
      </w:tblCellMar>
    </w:tblPr>
  </w:style>
  <w:style w:type="character" w:customStyle="1" w:styleId="447">
    <w:name w:val="Hyperlink_file_990_file_1002"/>
    <w:basedOn w:val="445"/>
    <w:semiHidden/>
    <w:unhideWhenUsed/>
    <w:qFormat/>
    <w:uiPriority w:val="99"/>
    <w:rPr>
      <w:color w:val="0782C1"/>
      <w:u w:val="single"/>
    </w:rPr>
  </w:style>
  <w:style w:type="character" w:customStyle="1" w:styleId="448">
    <w:name w:val="FollowedHyperlink_file_990_file_1002"/>
    <w:basedOn w:val="445"/>
    <w:semiHidden/>
    <w:unhideWhenUsed/>
    <w:qFormat/>
    <w:uiPriority w:val="99"/>
    <w:rPr>
      <w:color w:val="0782C1"/>
      <w:u w:val="single"/>
    </w:rPr>
  </w:style>
  <w:style w:type="character" w:customStyle="1" w:styleId="449">
    <w:name w:val="标题 1 Char_file_990_file_1002"/>
    <w:basedOn w:val="445"/>
    <w:link w:val="3"/>
    <w:qFormat/>
    <w:uiPriority w:val="9"/>
    <w:rPr>
      <w:rFonts w:ascii="宋体" w:hAnsi="宋体" w:eastAsia="宋体" w:cs="宋体"/>
      <w:b/>
      <w:bCs/>
      <w:kern w:val="44"/>
      <w:sz w:val="44"/>
      <w:szCs w:val="44"/>
    </w:rPr>
  </w:style>
  <w:style w:type="character" w:customStyle="1" w:styleId="450">
    <w:name w:val="标题 2 Char_file_990_file_1002"/>
    <w:basedOn w:val="445"/>
    <w:link w:val="4"/>
    <w:semiHidden/>
    <w:qFormat/>
    <w:uiPriority w:val="9"/>
    <w:rPr>
      <w:rFonts w:asciiTheme="majorHAnsi" w:hAnsiTheme="majorHAnsi" w:eastAsiaTheme="majorEastAsia" w:cstheme="majorBidi"/>
      <w:b/>
      <w:bCs/>
      <w:sz w:val="32"/>
      <w:szCs w:val="32"/>
    </w:rPr>
  </w:style>
  <w:style w:type="character" w:customStyle="1" w:styleId="451">
    <w:name w:val="标题 3 Char_file_990_file_1002"/>
    <w:basedOn w:val="445"/>
    <w:link w:val="5"/>
    <w:semiHidden/>
    <w:qFormat/>
    <w:uiPriority w:val="9"/>
    <w:rPr>
      <w:rFonts w:ascii="宋体" w:hAnsi="宋体" w:eastAsia="宋体" w:cs="宋体"/>
      <w:b/>
      <w:bCs/>
      <w:sz w:val="32"/>
      <w:szCs w:val="32"/>
    </w:rPr>
  </w:style>
  <w:style w:type="character" w:customStyle="1" w:styleId="452">
    <w:name w:val="标题 4 Char_file_990_file_1002"/>
    <w:basedOn w:val="445"/>
    <w:link w:val="6"/>
    <w:semiHidden/>
    <w:qFormat/>
    <w:uiPriority w:val="9"/>
    <w:rPr>
      <w:rFonts w:asciiTheme="majorHAnsi" w:hAnsiTheme="majorHAnsi" w:eastAsiaTheme="majorEastAsia" w:cstheme="majorBidi"/>
      <w:b/>
      <w:bCs/>
      <w:sz w:val="28"/>
      <w:szCs w:val="28"/>
    </w:rPr>
  </w:style>
  <w:style w:type="character" w:customStyle="1" w:styleId="453">
    <w:name w:val="标题 5 Char_file_990_file_1002"/>
    <w:basedOn w:val="445"/>
    <w:link w:val="7"/>
    <w:semiHidden/>
    <w:qFormat/>
    <w:uiPriority w:val="9"/>
    <w:rPr>
      <w:rFonts w:ascii="宋体" w:hAnsi="宋体" w:eastAsia="宋体" w:cs="宋体"/>
      <w:b/>
      <w:bCs/>
      <w:sz w:val="28"/>
      <w:szCs w:val="28"/>
    </w:rPr>
  </w:style>
  <w:style w:type="character" w:customStyle="1" w:styleId="454">
    <w:name w:val="标题 6 Char_file_990_file_1002"/>
    <w:basedOn w:val="445"/>
    <w:link w:val="9"/>
    <w:semiHidden/>
    <w:qFormat/>
    <w:uiPriority w:val="9"/>
    <w:rPr>
      <w:rFonts w:asciiTheme="majorHAnsi" w:hAnsiTheme="majorHAnsi" w:eastAsiaTheme="majorEastAsia" w:cstheme="majorBidi"/>
      <w:b/>
      <w:bCs/>
      <w:sz w:val="24"/>
      <w:szCs w:val="24"/>
    </w:rPr>
  </w:style>
  <w:style w:type="paragraph" w:customStyle="1" w:styleId="455">
    <w:name w:val="cke_editable_file_990_file_1002"/>
    <w:basedOn w:val="438"/>
    <w:qFormat/>
    <w:uiPriority w:val="0"/>
    <w:rPr>
      <w:rFonts w:ascii="仿宋_GB2312" w:eastAsia="仿宋_GB2312"/>
    </w:rPr>
  </w:style>
  <w:style w:type="paragraph" w:customStyle="1" w:styleId="456">
    <w:name w:val="marker_file_990_file_1002"/>
    <w:basedOn w:val="438"/>
    <w:qFormat/>
    <w:uiPriority w:val="0"/>
    <w:pPr>
      <w:shd w:val="clear" w:color="auto" w:fill="FFFF00"/>
    </w:pPr>
  </w:style>
  <w:style w:type="paragraph" w:customStyle="1" w:styleId="457">
    <w:name w:val="Normal (Web)_file_990_file_1002"/>
    <w:basedOn w:val="438"/>
    <w:semiHidden/>
    <w:unhideWhenUsed/>
    <w:qFormat/>
    <w:uiPriority w:val="99"/>
  </w:style>
  <w:style w:type="paragraph" w:customStyle="1" w:styleId="458">
    <w:name w:val="Normal_file_10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9">
    <w:name w:val="heading 1_file_1003"/>
    <w:basedOn w:val="458"/>
    <w:qFormat/>
    <w:uiPriority w:val="9"/>
    <w:pPr>
      <w:outlineLvl w:val="0"/>
    </w:pPr>
    <w:rPr>
      <w:kern w:val="36"/>
      <w:sz w:val="48"/>
      <w:szCs w:val="48"/>
    </w:rPr>
  </w:style>
  <w:style w:type="paragraph" w:customStyle="1" w:styleId="460">
    <w:name w:val="heading 2_file_1003"/>
    <w:basedOn w:val="458"/>
    <w:qFormat/>
    <w:uiPriority w:val="9"/>
    <w:pPr>
      <w:outlineLvl w:val="1"/>
    </w:pPr>
    <w:rPr>
      <w:sz w:val="36"/>
      <w:szCs w:val="36"/>
    </w:rPr>
  </w:style>
  <w:style w:type="paragraph" w:customStyle="1" w:styleId="461">
    <w:name w:val="heading 3_file_1003"/>
    <w:basedOn w:val="458"/>
    <w:qFormat/>
    <w:uiPriority w:val="9"/>
    <w:pPr>
      <w:outlineLvl w:val="2"/>
    </w:pPr>
    <w:rPr>
      <w:sz w:val="27"/>
      <w:szCs w:val="27"/>
    </w:rPr>
  </w:style>
  <w:style w:type="paragraph" w:customStyle="1" w:styleId="462">
    <w:name w:val="heading 4_file_1003"/>
    <w:basedOn w:val="458"/>
    <w:qFormat/>
    <w:uiPriority w:val="9"/>
    <w:pPr>
      <w:outlineLvl w:val="3"/>
    </w:pPr>
  </w:style>
  <w:style w:type="paragraph" w:customStyle="1" w:styleId="463">
    <w:name w:val="heading 5_file_1003"/>
    <w:basedOn w:val="458"/>
    <w:qFormat/>
    <w:uiPriority w:val="9"/>
    <w:pPr>
      <w:outlineLvl w:val="4"/>
    </w:pPr>
    <w:rPr>
      <w:sz w:val="20"/>
      <w:szCs w:val="20"/>
    </w:rPr>
  </w:style>
  <w:style w:type="paragraph" w:customStyle="1" w:styleId="464">
    <w:name w:val="heading 6_file_1003"/>
    <w:basedOn w:val="458"/>
    <w:qFormat/>
    <w:uiPriority w:val="9"/>
    <w:pPr>
      <w:outlineLvl w:val="5"/>
    </w:pPr>
    <w:rPr>
      <w:sz w:val="15"/>
      <w:szCs w:val="15"/>
    </w:rPr>
  </w:style>
  <w:style w:type="character" w:customStyle="1" w:styleId="465">
    <w:name w:val="Default Paragraph Font_file_1003"/>
    <w:semiHidden/>
    <w:unhideWhenUsed/>
    <w:qFormat/>
    <w:uiPriority w:val="1"/>
  </w:style>
  <w:style w:type="table" w:customStyle="1" w:styleId="466">
    <w:name w:val="Normal Table_file_1003"/>
    <w:semiHidden/>
    <w:unhideWhenUsed/>
    <w:qFormat/>
    <w:uiPriority w:val="99"/>
    <w:tblPr>
      <w:tblLayout w:type="fixed"/>
      <w:tblCellMar>
        <w:top w:w="0" w:type="dxa"/>
        <w:left w:w="108" w:type="dxa"/>
        <w:bottom w:w="0" w:type="dxa"/>
        <w:right w:w="108" w:type="dxa"/>
      </w:tblCellMar>
    </w:tblPr>
  </w:style>
  <w:style w:type="character" w:customStyle="1" w:styleId="467">
    <w:name w:val="Hyperlink_file_1003"/>
    <w:basedOn w:val="465"/>
    <w:semiHidden/>
    <w:unhideWhenUsed/>
    <w:qFormat/>
    <w:uiPriority w:val="99"/>
    <w:rPr>
      <w:color w:val="0782C1"/>
      <w:u w:val="single"/>
    </w:rPr>
  </w:style>
  <w:style w:type="character" w:customStyle="1" w:styleId="468">
    <w:name w:val="FollowedHyperlink_file_1003"/>
    <w:basedOn w:val="465"/>
    <w:semiHidden/>
    <w:unhideWhenUsed/>
    <w:qFormat/>
    <w:uiPriority w:val="99"/>
    <w:rPr>
      <w:color w:val="0782C1"/>
      <w:u w:val="single"/>
    </w:rPr>
  </w:style>
  <w:style w:type="character" w:customStyle="1" w:styleId="469">
    <w:name w:val="标题 1 Char_file_1003"/>
    <w:basedOn w:val="465"/>
    <w:link w:val="3"/>
    <w:qFormat/>
    <w:uiPriority w:val="9"/>
    <w:rPr>
      <w:rFonts w:ascii="宋体" w:hAnsi="宋体" w:eastAsia="宋体" w:cs="宋体"/>
      <w:b/>
      <w:bCs/>
      <w:kern w:val="44"/>
      <w:sz w:val="44"/>
      <w:szCs w:val="44"/>
    </w:rPr>
  </w:style>
  <w:style w:type="character" w:customStyle="1" w:styleId="470">
    <w:name w:val="标题 2 Char_file_1003"/>
    <w:basedOn w:val="465"/>
    <w:link w:val="4"/>
    <w:semiHidden/>
    <w:qFormat/>
    <w:uiPriority w:val="9"/>
    <w:rPr>
      <w:rFonts w:asciiTheme="majorHAnsi" w:hAnsiTheme="majorHAnsi" w:eastAsiaTheme="majorEastAsia" w:cstheme="majorBidi"/>
      <w:b/>
      <w:bCs/>
      <w:sz w:val="32"/>
      <w:szCs w:val="32"/>
    </w:rPr>
  </w:style>
  <w:style w:type="character" w:customStyle="1" w:styleId="471">
    <w:name w:val="标题 3 Char_file_1003"/>
    <w:basedOn w:val="465"/>
    <w:link w:val="5"/>
    <w:semiHidden/>
    <w:qFormat/>
    <w:uiPriority w:val="9"/>
    <w:rPr>
      <w:rFonts w:ascii="宋体" w:hAnsi="宋体" w:eastAsia="宋体" w:cs="宋体"/>
      <w:b/>
      <w:bCs/>
      <w:sz w:val="32"/>
      <w:szCs w:val="32"/>
    </w:rPr>
  </w:style>
  <w:style w:type="character" w:customStyle="1" w:styleId="472">
    <w:name w:val="标题 4 Char_file_1003"/>
    <w:basedOn w:val="465"/>
    <w:link w:val="6"/>
    <w:semiHidden/>
    <w:qFormat/>
    <w:uiPriority w:val="9"/>
    <w:rPr>
      <w:rFonts w:asciiTheme="majorHAnsi" w:hAnsiTheme="majorHAnsi" w:eastAsiaTheme="majorEastAsia" w:cstheme="majorBidi"/>
      <w:b/>
      <w:bCs/>
      <w:sz w:val="28"/>
      <w:szCs w:val="28"/>
    </w:rPr>
  </w:style>
  <w:style w:type="character" w:customStyle="1" w:styleId="473">
    <w:name w:val="标题 5 Char_file_1003"/>
    <w:basedOn w:val="465"/>
    <w:link w:val="7"/>
    <w:semiHidden/>
    <w:qFormat/>
    <w:uiPriority w:val="9"/>
    <w:rPr>
      <w:rFonts w:ascii="宋体" w:hAnsi="宋体" w:eastAsia="宋体" w:cs="宋体"/>
      <w:b/>
      <w:bCs/>
      <w:sz w:val="28"/>
      <w:szCs w:val="28"/>
    </w:rPr>
  </w:style>
  <w:style w:type="character" w:customStyle="1" w:styleId="474">
    <w:name w:val="标题 6 Char_file_1003"/>
    <w:basedOn w:val="465"/>
    <w:link w:val="9"/>
    <w:semiHidden/>
    <w:qFormat/>
    <w:uiPriority w:val="9"/>
    <w:rPr>
      <w:rFonts w:asciiTheme="majorHAnsi" w:hAnsiTheme="majorHAnsi" w:eastAsiaTheme="majorEastAsia" w:cstheme="majorBidi"/>
      <w:b/>
      <w:bCs/>
      <w:sz w:val="24"/>
      <w:szCs w:val="24"/>
    </w:rPr>
  </w:style>
  <w:style w:type="paragraph" w:customStyle="1" w:styleId="475">
    <w:name w:val="cke_editable_file_1003"/>
    <w:basedOn w:val="458"/>
    <w:qFormat/>
    <w:uiPriority w:val="0"/>
    <w:rPr>
      <w:rFonts w:ascii="仿宋_GB2312" w:eastAsia="仿宋_GB2312"/>
    </w:rPr>
  </w:style>
  <w:style w:type="paragraph" w:customStyle="1" w:styleId="476">
    <w:name w:val="marker_file_1003"/>
    <w:basedOn w:val="458"/>
    <w:qFormat/>
    <w:uiPriority w:val="0"/>
    <w:pPr>
      <w:shd w:val="clear" w:color="auto" w:fill="FFFF00"/>
    </w:pPr>
  </w:style>
  <w:style w:type="paragraph" w:customStyle="1" w:styleId="477">
    <w:name w:val="Normal (Web)_file_1003"/>
    <w:basedOn w:val="458"/>
    <w:semiHidden/>
    <w:unhideWhenUsed/>
    <w:qFormat/>
    <w:uiPriority w:val="99"/>
  </w:style>
  <w:style w:type="paragraph" w:customStyle="1" w:styleId="478">
    <w:name w:val="Normal_file_10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9">
    <w:name w:val="heading 1_file_1004"/>
    <w:basedOn w:val="478"/>
    <w:qFormat/>
    <w:uiPriority w:val="9"/>
    <w:pPr>
      <w:outlineLvl w:val="0"/>
    </w:pPr>
    <w:rPr>
      <w:kern w:val="36"/>
      <w:sz w:val="48"/>
      <w:szCs w:val="48"/>
    </w:rPr>
  </w:style>
  <w:style w:type="paragraph" w:customStyle="1" w:styleId="480">
    <w:name w:val="heading 2_file_1004"/>
    <w:basedOn w:val="478"/>
    <w:qFormat/>
    <w:uiPriority w:val="9"/>
    <w:pPr>
      <w:outlineLvl w:val="1"/>
    </w:pPr>
    <w:rPr>
      <w:sz w:val="36"/>
      <w:szCs w:val="36"/>
    </w:rPr>
  </w:style>
  <w:style w:type="paragraph" w:customStyle="1" w:styleId="481">
    <w:name w:val="heading 3_file_1004"/>
    <w:basedOn w:val="478"/>
    <w:qFormat/>
    <w:uiPriority w:val="9"/>
    <w:pPr>
      <w:outlineLvl w:val="2"/>
    </w:pPr>
    <w:rPr>
      <w:sz w:val="27"/>
      <w:szCs w:val="27"/>
    </w:rPr>
  </w:style>
  <w:style w:type="paragraph" w:customStyle="1" w:styleId="482">
    <w:name w:val="heading 4_file_1004"/>
    <w:basedOn w:val="478"/>
    <w:qFormat/>
    <w:uiPriority w:val="9"/>
    <w:pPr>
      <w:outlineLvl w:val="3"/>
    </w:pPr>
  </w:style>
  <w:style w:type="paragraph" w:customStyle="1" w:styleId="483">
    <w:name w:val="heading 5_file_1004"/>
    <w:basedOn w:val="478"/>
    <w:qFormat/>
    <w:uiPriority w:val="9"/>
    <w:pPr>
      <w:outlineLvl w:val="4"/>
    </w:pPr>
    <w:rPr>
      <w:sz w:val="20"/>
      <w:szCs w:val="20"/>
    </w:rPr>
  </w:style>
  <w:style w:type="paragraph" w:customStyle="1" w:styleId="484">
    <w:name w:val="heading 6_file_1004"/>
    <w:basedOn w:val="478"/>
    <w:qFormat/>
    <w:uiPriority w:val="9"/>
    <w:pPr>
      <w:outlineLvl w:val="5"/>
    </w:pPr>
    <w:rPr>
      <w:sz w:val="15"/>
      <w:szCs w:val="15"/>
    </w:rPr>
  </w:style>
  <w:style w:type="character" w:customStyle="1" w:styleId="485">
    <w:name w:val="Default Paragraph Font_file_1004"/>
    <w:semiHidden/>
    <w:unhideWhenUsed/>
    <w:qFormat/>
    <w:uiPriority w:val="1"/>
  </w:style>
  <w:style w:type="table" w:customStyle="1" w:styleId="486">
    <w:name w:val="Normal Table_file_1004"/>
    <w:semiHidden/>
    <w:unhideWhenUsed/>
    <w:qFormat/>
    <w:uiPriority w:val="99"/>
    <w:tblPr>
      <w:tblLayout w:type="fixed"/>
      <w:tblCellMar>
        <w:top w:w="0" w:type="dxa"/>
        <w:left w:w="108" w:type="dxa"/>
        <w:bottom w:w="0" w:type="dxa"/>
        <w:right w:w="108" w:type="dxa"/>
      </w:tblCellMar>
    </w:tblPr>
  </w:style>
  <w:style w:type="character" w:customStyle="1" w:styleId="487">
    <w:name w:val="Hyperlink_file_1004"/>
    <w:basedOn w:val="485"/>
    <w:semiHidden/>
    <w:unhideWhenUsed/>
    <w:qFormat/>
    <w:uiPriority w:val="99"/>
    <w:rPr>
      <w:color w:val="0782C1"/>
      <w:u w:val="single"/>
    </w:rPr>
  </w:style>
  <w:style w:type="character" w:customStyle="1" w:styleId="488">
    <w:name w:val="FollowedHyperlink_file_1004"/>
    <w:basedOn w:val="485"/>
    <w:semiHidden/>
    <w:unhideWhenUsed/>
    <w:qFormat/>
    <w:uiPriority w:val="99"/>
    <w:rPr>
      <w:color w:val="0782C1"/>
      <w:u w:val="single"/>
    </w:rPr>
  </w:style>
  <w:style w:type="character" w:customStyle="1" w:styleId="489">
    <w:name w:val="标题 1 Char_file_1004"/>
    <w:basedOn w:val="485"/>
    <w:link w:val="3"/>
    <w:qFormat/>
    <w:uiPriority w:val="9"/>
    <w:rPr>
      <w:rFonts w:ascii="宋体" w:hAnsi="宋体" w:eastAsia="宋体" w:cs="宋体"/>
      <w:b/>
      <w:bCs/>
      <w:kern w:val="44"/>
      <w:sz w:val="44"/>
      <w:szCs w:val="44"/>
    </w:rPr>
  </w:style>
  <w:style w:type="character" w:customStyle="1" w:styleId="490">
    <w:name w:val="标题 2 Char_file_1004"/>
    <w:basedOn w:val="485"/>
    <w:link w:val="4"/>
    <w:semiHidden/>
    <w:qFormat/>
    <w:uiPriority w:val="9"/>
    <w:rPr>
      <w:rFonts w:asciiTheme="majorHAnsi" w:hAnsiTheme="majorHAnsi" w:eastAsiaTheme="majorEastAsia" w:cstheme="majorBidi"/>
      <w:b/>
      <w:bCs/>
      <w:sz w:val="32"/>
      <w:szCs w:val="32"/>
    </w:rPr>
  </w:style>
  <w:style w:type="character" w:customStyle="1" w:styleId="491">
    <w:name w:val="标题 3 Char_file_1004"/>
    <w:basedOn w:val="485"/>
    <w:link w:val="5"/>
    <w:semiHidden/>
    <w:qFormat/>
    <w:uiPriority w:val="9"/>
    <w:rPr>
      <w:rFonts w:ascii="宋体" w:hAnsi="宋体" w:eastAsia="宋体" w:cs="宋体"/>
      <w:b/>
      <w:bCs/>
      <w:sz w:val="32"/>
      <w:szCs w:val="32"/>
    </w:rPr>
  </w:style>
  <w:style w:type="character" w:customStyle="1" w:styleId="492">
    <w:name w:val="标题 4 Char_file_1004"/>
    <w:basedOn w:val="485"/>
    <w:link w:val="6"/>
    <w:semiHidden/>
    <w:qFormat/>
    <w:uiPriority w:val="9"/>
    <w:rPr>
      <w:rFonts w:asciiTheme="majorHAnsi" w:hAnsiTheme="majorHAnsi" w:eastAsiaTheme="majorEastAsia" w:cstheme="majorBidi"/>
      <w:b/>
      <w:bCs/>
      <w:sz w:val="28"/>
      <w:szCs w:val="28"/>
    </w:rPr>
  </w:style>
  <w:style w:type="character" w:customStyle="1" w:styleId="493">
    <w:name w:val="标题 5 Char_file_1004"/>
    <w:basedOn w:val="485"/>
    <w:link w:val="7"/>
    <w:semiHidden/>
    <w:qFormat/>
    <w:uiPriority w:val="9"/>
    <w:rPr>
      <w:rFonts w:ascii="宋体" w:hAnsi="宋体" w:eastAsia="宋体" w:cs="宋体"/>
      <w:b/>
      <w:bCs/>
      <w:sz w:val="28"/>
      <w:szCs w:val="28"/>
    </w:rPr>
  </w:style>
  <w:style w:type="character" w:customStyle="1" w:styleId="494">
    <w:name w:val="标题 6 Char_file_1004"/>
    <w:basedOn w:val="485"/>
    <w:link w:val="9"/>
    <w:semiHidden/>
    <w:qFormat/>
    <w:uiPriority w:val="9"/>
    <w:rPr>
      <w:rFonts w:asciiTheme="majorHAnsi" w:hAnsiTheme="majorHAnsi" w:eastAsiaTheme="majorEastAsia" w:cstheme="majorBidi"/>
      <w:b/>
      <w:bCs/>
      <w:sz w:val="24"/>
      <w:szCs w:val="24"/>
    </w:rPr>
  </w:style>
  <w:style w:type="paragraph" w:customStyle="1" w:styleId="495">
    <w:name w:val="cke_editable_file_1004"/>
    <w:basedOn w:val="478"/>
    <w:qFormat/>
    <w:uiPriority w:val="0"/>
    <w:rPr>
      <w:rFonts w:ascii="仿宋_GB2312" w:eastAsia="仿宋_GB2312"/>
    </w:rPr>
  </w:style>
  <w:style w:type="paragraph" w:customStyle="1" w:styleId="496">
    <w:name w:val="marker_file_1004"/>
    <w:basedOn w:val="478"/>
    <w:qFormat/>
    <w:uiPriority w:val="0"/>
    <w:pPr>
      <w:shd w:val="clear" w:color="auto" w:fill="FFFF00"/>
    </w:pPr>
  </w:style>
  <w:style w:type="paragraph" w:customStyle="1" w:styleId="497">
    <w:name w:val="Normal (Web)_file_1004"/>
    <w:basedOn w:val="478"/>
    <w:semiHidden/>
    <w:unhideWhenUsed/>
    <w:qFormat/>
    <w:uiPriority w:val="99"/>
  </w:style>
  <w:style w:type="character" w:customStyle="1" w:styleId="498">
    <w:name w:val="Strong_file_1004"/>
    <w:basedOn w:val="485"/>
    <w:qFormat/>
    <w:uiPriority w:val="22"/>
    <w:rPr>
      <w:b/>
      <w:bCs/>
    </w:rPr>
  </w:style>
  <w:style w:type="paragraph" w:customStyle="1" w:styleId="499">
    <w:name w:val="Normal_file_10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0">
    <w:name w:val="heading 1_file_1005"/>
    <w:basedOn w:val="499"/>
    <w:qFormat/>
    <w:uiPriority w:val="9"/>
    <w:pPr>
      <w:outlineLvl w:val="0"/>
    </w:pPr>
    <w:rPr>
      <w:kern w:val="36"/>
      <w:sz w:val="48"/>
      <w:szCs w:val="48"/>
    </w:rPr>
  </w:style>
  <w:style w:type="paragraph" w:customStyle="1" w:styleId="501">
    <w:name w:val="heading 2_file_1005"/>
    <w:basedOn w:val="499"/>
    <w:qFormat/>
    <w:uiPriority w:val="9"/>
    <w:pPr>
      <w:outlineLvl w:val="1"/>
    </w:pPr>
    <w:rPr>
      <w:sz w:val="36"/>
      <w:szCs w:val="36"/>
    </w:rPr>
  </w:style>
  <w:style w:type="paragraph" w:customStyle="1" w:styleId="502">
    <w:name w:val="heading 3_file_1005"/>
    <w:basedOn w:val="499"/>
    <w:qFormat/>
    <w:uiPriority w:val="9"/>
    <w:pPr>
      <w:outlineLvl w:val="2"/>
    </w:pPr>
    <w:rPr>
      <w:sz w:val="27"/>
      <w:szCs w:val="27"/>
    </w:rPr>
  </w:style>
  <w:style w:type="paragraph" w:customStyle="1" w:styleId="503">
    <w:name w:val="heading 4_file_1005"/>
    <w:basedOn w:val="499"/>
    <w:qFormat/>
    <w:uiPriority w:val="9"/>
    <w:pPr>
      <w:outlineLvl w:val="3"/>
    </w:pPr>
  </w:style>
  <w:style w:type="paragraph" w:customStyle="1" w:styleId="504">
    <w:name w:val="heading 5_file_1005"/>
    <w:basedOn w:val="499"/>
    <w:qFormat/>
    <w:uiPriority w:val="9"/>
    <w:pPr>
      <w:outlineLvl w:val="4"/>
    </w:pPr>
    <w:rPr>
      <w:sz w:val="20"/>
      <w:szCs w:val="20"/>
    </w:rPr>
  </w:style>
  <w:style w:type="paragraph" w:customStyle="1" w:styleId="505">
    <w:name w:val="heading 6_file_1005"/>
    <w:basedOn w:val="499"/>
    <w:qFormat/>
    <w:uiPriority w:val="9"/>
    <w:pPr>
      <w:outlineLvl w:val="5"/>
    </w:pPr>
    <w:rPr>
      <w:sz w:val="15"/>
      <w:szCs w:val="15"/>
    </w:rPr>
  </w:style>
  <w:style w:type="character" w:customStyle="1" w:styleId="506">
    <w:name w:val="Default Paragraph Font_file_1005"/>
    <w:semiHidden/>
    <w:unhideWhenUsed/>
    <w:qFormat/>
    <w:uiPriority w:val="1"/>
  </w:style>
  <w:style w:type="table" w:customStyle="1" w:styleId="507">
    <w:name w:val="Normal Table_file_1005"/>
    <w:semiHidden/>
    <w:unhideWhenUsed/>
    <w:qFormat/>
    <w:uiPriority w:val="99"/>
    <w:tblPr>
      <w:tblLayout w:type="fixed"/>
      <w:tblCellMar>
        <w:top w:w="0" w:type="dxa"/>
        <w:left w:w="108" w:type="dxa"/>
        <w:bottom w:w="0" w:type="dxa"/>
        <w:right w:w="108" w:type="dxa"/>
      </w:tblCellMar>
    </w:tblPr>
  </w:style>
  <w:style w:type="character" w:customStyle="1" w:styleId="508">
    <w:name w:val="Hyperlink_file_1005"/>
    <w:basedOn w:val="506"/>
    <w:semiHidden/>
    <w:unhideWhenUsed/>
    <w:qFormat/>
    <w:uiPriority w:val="99"/>
    <w:rPr>
      <w:color w:val="0782C1"/>
      <w:u w:val="single"/>
    </w:rPr>
  </w:style>
  <w:style w:type="character" w:customStyle="1" w:styleId="509">
    <w:name w:val="FollowedHyperlink_file_1005"/>
    <w:basedOn w:val="506"/>
    <w:semiHidden/>
    <w:unhideWhenUsed/>
    <w:qFormat/>
    <w:uiPriority w:val="99"/>
    <w:rPr>
      <w:color w:val="0782C1"/>
      <w:u w:val="single"/>
    </w:rPr>
  </w:style>
  <w:style w:type="character" w:customStyle="1" w:styleId="510">
    <w:name w:val="标题 1 Char_file_1005"/>
    <w:basedOn w:val="506"/>
    <w:link w:val="3"/>
    <w:qFormat/>
    <w:uiPriority w:val="9"/>
    <w:rPr>
      <w:rFonts w:ascii="宋体" w:hAnsi="宋体" w:eastAsia="宋体" w:cs="宋体"/>
      <w:b/>
      <w:bCs/>
      <w:kern w:val="44"/>
      <w:sz w:val="44"/>
      <w:szCs w:val="44"/>
    </w:rPr>
  </w:style>
  <w:style w:type="character" w:customStyle="1" w:styleId="511">
    <w:name w:val="标题 2 Char_file_1005"/>
    <w:basedOn w:val="506"/>
    <w:link w:val="4"/>
    <w:semiHidden/>
    <w:qFormat/>
    <w:uiPriority w:val="9"/>
    <w:rPr>
      <w:rFonts w:asciiTheme="majorHAnsi" w:hAnsiTheme="majorHAnsi" w:eastAsiaTheme="majorEastAsia" w:cstheme="majorBidi"/>
      <w:b/>
      <w:bCs/>
      <w:sz w:val="32"/>
      <w:szCs w:val="32"/>
    </w:rPr>
  </w:style>
  <w:style w:type="character" w:customStyle="1" w:styleId="512">
    <w:name w:val="标题 3 Char_file_1005"/>
    <w:basedOn w:val="506"/>
    <w:link w:val="5"/>
    <w:semiHidden/>
    <w:qFormat/>
    <w:uiPriority w:val="9"/>
    <w:rPr>
      <w:rFonts w:ascii="宋体" w:hAnsi="宋体" w:eastAsia="宋体" w:cs="宋体"/>
      <w:b/>
      <w:bCs/>
      <w:sz w:val="32"/>
      <w:szCs w:val="32"/>
    </w:rPr>
  </w:style>
  <w:style w:type="character" w:customStyle="1" w:styleId="513">
    <w:name w:val="标题 4 Char_file_1005"/>
    <w:basedOn w:val="506"/>
    <w:link w:val="6"/>
    <w:semiHidden/>
    <w:qFormat/>
    <w:uiPriority w:val="9"/>
    <w:rPr>
      <w:rFonts w:asciiTheme="majorHAnsi" w:hAnsiTheme="majorHAnsi" w:eastAsiaTheme="majorEastAsia" w:cstheme="majorBidi"/>
      <w:b/>
      <w:bCs/>
      <w:sz w:val="28"/>
      <w:szCs w:val="28"/>
    </w:rPr>
  </w:style>
  <w:style w:type="character" w:customStyle="1" w:styleId="514">
    <w:name w:val="标题 5 Char_file_1005"/>
    <w:basedOn w:val="506"/>
    <w:link w:val="7"/>
    <w:semiHidden/>
    <w:qFormat/>
    <w:uiPriority w:val="9"/>
    <w:rPr>
      <w:rFonts w:ascii="宋体" w:hAnsi="宋体" w:eastAsia="宋体" w:cs="宋体"/>
      <w:b/>
      <w:bCs/>
      <w:sz w:val="28"/>
      <w:szCs w:val="28"/>
    </w:rPr>
  </w:style>
  <w:style w:type="character" w:customStyle="1" w:styleId="515">
    <w:name w:val="标题 6 Char_file_1005"/>
    <w:basedOn w:val="506"/>
    <w:link w:val="9"/>
    <w:semiHidden/>
    <w:qFormat/>
    <w:uiPriority w:val="9"/>
    <w:rPr>
      <w:rFonts w:asciiTheme="majorHAnsi" w:hAnsiTheme="majorHAnsi" w:eastAsiaTheme="majorEastAsia" w:cstheme="majorBidi"/>
      <w:b/>
      <w:bCs/>
      <w:sz w:val="24"/>
      <w:szCs w:val="24"/>
    </w:rPr>
  </w:style>
  <w:style w:type="paragraph" w:customStyle="1" w:styleId="516">
    <w:name w:val="cke_editable_file_1005"/>
    <w:basedOn w:val="499"/>
    <w:qFormat/>
    <w:uiPriority w:val="0"/>
    <w:rPr>
      <w:rFonts w:ascii="仿宋_GB2312" w:eastAsia="仿宋_GB2312"/>
    </w:rPr>
  </w:style>
  <w:style w:type="paragraph" w:customStyle="1" w:styleId="517">
    <w:name w:val="marker_file_1005"/>
    <w:basedOn w:val="499"/>
    <w:qFormat/>
    <w:uiPriority w:val="0"/>
    <w:pPr>
      <w:shd w:val="clear" w:color="auto" w:fill="FFFF00"/>
    </w:pPr>
  </w:style>
  <w:style w:type="paragraph" w:customStyle="1" w:styleId="518">
    <w:name w:val="Normal (Web)_file_1005"/>
    <w:basedOn w:val="499"/>
    <w:semiHidden/>
    <w:unhideWhenUsed/>
    <w:qFormat/>
    <w:uiPriority w:val="99"/>
  </w:style>
  <w:style w:type="paragraph" w:customStyle="1" w:styleId="519">
    <w:name w:val="Normal_file_10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0">
    <w:name w:val="heading 1_file_1006"/>
    <w:basedOn w:val="519"/>
    <w:qFormat/>
    <w:uiPriority w:val="9"/>
    <w:pPr>
      <w:outlineLvl w:val="0"/>
    </w:pPr>
    <w:rPr>
      <w:kern w:val="36"/>
      <w:sz w:val="48"/>
      <w:szCs w:val="48"/>
    </w:rPr>
  </w:style>
  <w:style w:type="paragraph" w:customStyle="1" w:styleId="521">
    <w:name w:val="heading 2_file_1006"/>
    <w:basedOn w:val="519"/>
    <w:qFormat/>
    <w:uiPriority w:val="9"/>
    <w:pPr>
      <w:outlineLvl w:val="1"/>
    </w:pPr>
    <w:rPr>
      <w:sz w:val="36"/>
      <w:szCs w:val="36"/>
    </w:rPr>
  </w:style>
  <w:style w:type="paragraph" w:customStyle="1" w:styleId="522">
    <w:name w:val="heading 3_file_1006"/>
    <w:basedOn w:val="519"/>
    <w:qFormat/>
    <w:uiPriority w:val="9"/>
    <w:pPr>
      <w:outlineLvl w:val="2"/>
    </w:pPr>
    <w:rPr>
      <w:sz w:val="27"/>
      <w:szCs w:val="27"/>
    </w:rPr>
  </w:style>
  <w:style w:type="paragraph" w:customStyle="1" w:styleId="523">
    <w:name w:val="heading 4_file_1006"/>
    <w:basedOn w:val="519"/>
    <w:qFormat/>
    <w:uiPriority w:val="9"/>
    <w:pPr>
      <w:outlineLvl w:val="3"/>
    </w:pPr>
  </w:style>
  <w:style w:type="paragraph" w:customStyle="1" w:styleId="524">
    <w:name w:val="heading 5_file_1006"/>
    <w:basedOn w:val="519"/>
    <w:qFormat/>
    <w:uiPriority w:val="9"/>
    <w:pPr>
      <w:outlineLvl w:val="4"/>
    </w:pPr>
    <w:rPr>
      <w:sz w:val="20"/>
      <w:szCs w:val="20"/>
    </w:rPr>
  </w:style>
  <w:style w:type="paragraph" w:customStyle="1" w:styleId="525">
    <w:name w:val="heading 6_file_1006"/>
    <w:basedOn w:val="519"/>
    <w:qFormat/>
    <w:uiPriority w:val="9"/>
    <w:pPr>
      <w:outlineLvl w:val="5"/>
    </w:pPr>
    <w:rPr>
      <w:sz w:val="15"/>
      <w:szCs w:val="15"/>
    </w:rPr>
  </w:style>
  <w:style w:type="character" w:customStyle="1" w:styleId="526">
    <w:name w:val="Default Paragraph Font_file_1006"/>
    <w:semiHidden/>
    <w:unhideWhenUsed/>
    <w:qFormat/>
    <w:uiPriority w:val="1"/>
  </w:style>
  <w:style w:type="table" w:customStyle="1" w:styleId="527">
    <w:name w:val="Normal Table_file_1006"/>
    <w:semiHidden/>
    <w:unhideWhenUsed/>
    <w:qFormat/>
    <w:uiPriority w:val="99"/>
    <w:tblPr>
      <w:tblLayout w:type="fixed"/>
      <w:tblCellMar>
        <w:top w:w="0" w:type="dxa"/>
        <w:left w:w="108" w:type="dxa"/>
        <w:bottom w:w="0" w:type="dxa"/>
        <w:right w:w="108" w:type="dxa"/>
      </w:tblCellMar>
    </w:tblPr>
  </w:style>
  <w:style w:type="character" w:customStyle="1" w:styleId="528">
    <w:name w:val="Hyperlink_file_1006"/>
    <w:basedOn w:val="526"/>
    <w:semiHidden/>
    <w:unhideWhenUsed/>
    <w:qFormat/>
    <w:uiPriority w:val="99"/>
    <w:rPr>
      <w:color w:val="0782C1"/>
      <w:u w:val="single"/>
    </w:rPr>
  </w:style>
  <w:style w:type="character" w:customStyle="1" w:styleId="529">
    <w:name w:val="FollowedHyperlink_file_1006"/>
    <w:basedOn w:val="526"/>
    <w:semiHidden/>
    <w:unhideWhenUsed/>
    <w:qFormat/>
    <w:uiPriority w:val="99"/>
    <w:rPr>
      <w:color w:val="0782C1"/>
      <w:u w:val="single"/>
    </w:rPr>
  </w:style>
  <w:style w:type="character" w:customStyle="1" w:styleId="530">
    <w:name w:val="标题 1 Char_file_1006"/>
    <w:basedOn w:val="526"/>
    <w:link w:val="3"/>
    <w:qFormat/>
    <w:uiPriority w:val="9"/>
    <w:rPr>
      <w:rFonts w:ascii="宋体" w:hAnsi="宋体" w:eastAsia="宋体" w:cs="宋体"/>
      <w:b/>
      <w:bCs/>
      <w:kern w:val="44"/>
      <w:sz w:val="44"/>
      <w:szCs w:val="44"/>
    </w:rPr>
  </w:style>
  <w:style w:type="character" w:customStyle="1" w:styleId="531">
    <w:name w:val="标题 2 Char_file_1006"/>
    <w:basedOn w:val="526"/>
    <w:link w:val="4"/>
    <w:semiHidden/>
    <w:qFormat/>
    <w:uiPriority w:val="9"/>
    <w:rPr>
      <w:rFonts w:asciiTheme="majorHAnsi" w:hAnsiTheme="majorHAnsi" w:eastAsiaTheme="majorEastAsia" w:cstheme="majorBidi"/>
      <w:b/>
      <w:bCs/>
      <w:sz w:val="32"/>
      <w:szCs w:val="32"/>
    </w:rPr>
  </w:style>
  <w:style w:type="character" w:customStyle="1" w:styleId="532">
    <w:name w:val="标题 3 Char_file_1006"/>
    <w:basedOn w:val="526"/>
    <w:link w:val="5"/>
    <w:semiHidden/>
    <w:qFormat/>
    <w:uiPriority w:val="9"/>
    <w:rPr>
      <w:rFonts w:ascii="宋体" w:hAnsi="宋体" w:eastAsia="宋体" w:cs="宋体"/>
      <w:b/>
      <w:bCs/>
      <w:sz w:val="32"/>
      <w:szCs w:val="32"/>
    </w:rPr>
  </w:style>
  <w:style w:type="character" w:customStyle="1" w:styleId="533">
    <w:name w:val="标题 4 Char_file_1006"/>
    <w:basedOn w:val="526"/>
    <w:link w:val="6"/>
    <w:semiHidden/>
    <w:qFormat/>
    <w:uiPriority w:val="9"/>
    <w:rPr>
      <w:rFonts w:asciiTheme="majorHAnsi" w:hAnsiTheme="majorHAnsi" w:eastAsiaTheme="majorEastAsia" w:cstheme="majorBidi"/>
      <w:b/>
      <w:bCs/>
      <w:sz w:val="28"/>
      <w:szCs w:val="28"/>
    </w:rPr>
  </w:style>
  <w:style w:type="character" w:customStyle="1" w:styleId="534">
    <w:name w:val="标题 5 Char_file_1006"/>
    <w:basedOn w:val="526"/>
    <w:link w:val="7"/>
    <w:semiHidden/>
    <w:qFormat/>
    <w:uiPriority w:val="9"/>
    <w:rPr>
      <w:rFonts w:ascii="宋体" w:hAnsi="宋体" w:eastAsia="宋体" w:cs="宋体"/>
      <w:b/>
      <w:bCs/>
      <w:sz w:val="28"/>
      <w:szCs w:val="28"/>
    </w:rPr>
  </w:style>
  <w:style w:type="character" w:customStyle="1" w:styleId="535">
    <w:name w:val="标题 6 Char_file_1006"/>
    <w:basedOn w:val="526"/>
    <w:link w:val="9"/>
    <w:semiHidden/>
    <w:qFormat/>
    <w:uiPriority w:val="9"/>
    <w:rPr>
      <w:rFonts w:asciiTheme="majorHAnsi" w:hAnsiTheme="majorHAnsi" w:eastAsiaTheme="majorEastAsia" w:cstheme="majorBidi"/>
      <w:b/>
      <w:bCs/>
      <w:sz w:val="24"/>
      <w:szCs w:val="24"/>
    </w:rPr>
  </w:style>
  <w:style w:type="paragraph" w:customStyle="1" w:styleId="536">
    <w:name w:val="cke_editable_file_1006"/>
    <w:basedOn w:val="519"/>
    <w:qFormat/>
    <w:uiPriority w:val="0"/>
    <w:rPr>
      <w:rFonts w:ascii="仿宋_GB2312" w:eastAsia="仿宋_GB2312"/>
    </w:rPr>
  </w:style>
  <w:style w:type="paragraph" w:customStyle="1" w:styleId="537">
    <w:name w:val="marker_file_1006"/>
    <w:basedOn w:val="519"/>
    <w:qFormat/>
    <w:uiPriority w:val="0"/>
    <w:pPr>
      <w:shd w:val="clear" w:color="auto" w:fill="FFFF00"/>
    </w:pPr>
  </w:style>
  <w:style w:type="paragraph" w:customStyle="1" w:styleId="538">
    <w:name w:val="Normal (Web)_file_1006"/>
    <w:basedOn w:val="519"/>
    <w:semiHidden/>
    <w:unhideWhenUsed/>
    <w:qFormat/>
    <w:uiPriority w:val="99"/>
  </w:style>
  <w:style w:type="character" w:customStyle="1" w:styleId="539">
    <w:name w:val="Strong_file_1006"/>
    <w:basedOn w:val="526"/>
    <w:qFormat/>
    <w:uiPriority w:val="22"/>
    <w:rPr>
      <w:b/>
      <w:bCs/>
    </w:rPr>
  </w:style>
  <w:style w:type="paragraph" w:customStyle="1" w:styleId="540">
    <w:name w:val="Normal_file_10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1">
    <w:name w:val="heading 1_file_1007"/>
    <w:basedOn w:val="540"/>
    <w:qFormat/>
    <w:uiPriority w:val="9"/>
    <w:pPr>
      <w:outlineLvl w:val="0"/>
    </w:pPr>
    <w:rPr>
      <w:kern w:val="36"/>
      <w:sz w:val="48"/>
      <w:szCs w:val="48"/>
    </w:rPr>
  </w:style>
  <w:style w:type="paragraph" w:customStyle="1" w:styleId="542">
    <w:name w:val="heading 2_file_1007"/>
    <w:basedOn w:val="540"/>
    <w:qFormat/>
    <w:uiPriority w:val="9"/>
    <w:pPr>
      <w:outlineLvl w:val="1"/>
    </w:pPr>
    <w:rPr>
      <w:sz w:val="36"/>
      <w:szCs w:val="36"/>
    </w:rPr>
  </w:style>
  <w:style w:type="paragraph" w:customStyle="1" w:styleId="543">
    <w:name w:val="heading 3_file_1007"/>
    <w:basedOn w:val="540"/>
    <w:qFormat/>
    <w:uiPriority w:val="9"/>
    <w:pPr>
      <w:outlineLvl w:val="2"/>
    </w:pPr>
    <w:rPr>
      <w:sz w:val="27"/>
      <w:szCs w:val="27"/>
    </w:rPr>
  </w:style>
  <w:style w:type="paragraph" w:customStyle="1" w:styleId="544">
    <w:name w:val="heading 4_file_1007"/>
    <w:basedOn w:val="540"/>
    <w:qFormat/>
    <w:uiPriority w:val="9"/>
    <w:pPr>
      <w:outlineLvl w:val="3"/>
    </w:pPr>
  </w:style>
  <w:style w:type="paragraph" w:customStyle="1" w:styleId="545">
    <w:name w:val="heading 5_file_1007"/>
    <w:basedOn w:val="540"/>
    <w:qFormat/>
    <w:uiPriority w:val="9"/>
    <w:pPr>
      <w:outlineLvl w:val="4"/>
    </w:pPr>
    <w:rPr>
      <w:sz w:val="20"/>
      <w:szCs w:val="20"/>
    </w:rPr>
  </w:style>
  <w:style w:type="paragraph" w:customStyle="1" w:styleId="546">
    <w:name w:val="heading 6_file_1007"/>
    <w:basedOn w:val="540"/>
    <w:qFormat/>
    <w:uiPriority w:val="9"/>
    <w:pPr>
      <w:outlineLvl w:val="5"/>
    </w:pPr>
    <w:rPr>
      <w:sz w:val="15"/>
      <w:szCs w:val="15"/>
    </w:rPr>
  </w:style>
  <w:style w:type="character" w:customStyle="1" w:styleId="547">
    <w:name w:val="Default Paragraph Font_file_1007"/>
    <w:semiHidden/>
    <w:unhideWhenUsed/>
    <w:qFormat/>
    <w:uiPriority w:val="1"/>
  </w:style>
  <w:style w:type="table" w:customStyle="1" w:styleId="548">
    <w:name w:val="Normal Table_file_1007"/>
    <w:semiHidden/>
    <w:unhideWhenUsed/>
    <w:qFormat/>
    <w:uiPriority w:val="99"/>
    <w:tblPr>
      <w:tblLayout w:type="fixed"/>
      <w:tblCellMar>
        <w:top w:w="0" w:type="dxa"/>
        <w:left w:w="108" w:type="dxa"/>
        <w:bottom w:w="0" w:type="dxa"/>
        <w:right w:w="108" w:type="dxa"/>
      </w:tblCellMar>
    </w:tblPr>
  </w:style>
  <w:style w:type="character" w:customStyle="1" w:styleId="549">
    <w:name w:val="Hyperlink_file_1007"/>
    <w:basedOn w:val="547"/>
    <w:semiHidden/>
    <w:unhideWhenUsed/>
    <w:qFormat/>
    <w:uiPriority w:val="99"/>
    <w:rPr>
      <w:color w:val="0782C1"/>
      <w:u w:val="single"/>
    </w:rPr>
  </w:style>
  <w:style w:type="character" w:customStyle="1" w:styleId="550">
    <w:name w:val="FollowedHyperlink_file_1007"/>
    <w:basedOn w:val="547"/>
    <w:semiHidden/>
    <w:unhideWhenUsed/>
    <w:qFormat/>
    <w:uiPriority w:val="99"/>
    <w:rPr>
      <w:color w:val="0782C1"/>
      <w:u w:val="single"/>
    </w:rPr>
  </w:style>
  <w:style w:type="character" w:customStyle="1" w:styleId="551">
    <w:name w:val="标题 1 Char_file_1007"/>
    <w:basedOn w:val="547"/>
    <w:link w:val="3"/>
    <w:qFormat/>
    <w:uiPriority w:val="9"/>
    <w:rPr>
      <w:rFonts w:ascii="宋体" w:hAnsi="宋体" w:eastAsia="宋体" w:cs="宋体"/>
      <w:b/>
      <w:bCs/>
      <w:kern w:val="44"/>
      <w:sz w:val="44"/>
      <w:szCs w:val="44"/>
    </w:rPr>
  </w:style>
  <w:style w:type="character" w:customStyle="1" w:styleId="552">
    <w:name w:val="标题 2 Char_file_1007"/>
    <w:basedOn w:val="547"/>
    <w:link w:val="4"/>
    <w:semiHidden/>
    <w:qFormat/>
    <w:uiPriority w:val="9"/>
    <w:rPr>
      <w:rFonts w:asciiTheme="majorHAnsi" w:hAnsiTheme="majorHAnsi" w:eastAsiaTheme="majorEastAsia" w:cstheme="majorBidi"/>
      <w:b/>
      <w:bCs/>
      <w:sz w:val="32"/>
      <w:szCs w:val="32"/>
    </w:rPr>
  </w:style>
  <w:style w:type="character" w:customStyle="1" w:styleId="553">
    <w:name w:val="标题 3 Char_file_1007"/>
    <w:basedOn w:val="547"/>
    <w:link w:val="5"/>
    <w:semiHidden/>
    <w:qFormat/>
    <w:uiPriority w:val="9"/>
    <w:rPr>
      <w:rFonts w:ascii="宋体" w:hAnsi="宋体" w:eastAsia="宋体" w:cs="宋体"/>
      <w:b/>
      <w:bCs/>
      <w:sz w:val="32"/>
      <w:szCs w:val="32"/>
    </w:rPr>
  </w:style>
  <w:style w:type="character" w:customStyle="1" w:styleId="554">
    <w:name w:val="标题 4 Char_file_1007"/>
    <w:basedOn w:val="547"/>
    <w:link w:val="6"/>
    <w:semiHidden/>
    <w:qFormat/>
    <w:uiPriority w:val="9"/>
    <w:rPr>
      <w:rFonts w:asciiTheme="majorHAnsi" w:hAnsiTheme="majorHAnsi" w:eastAsiaTheme="majorEastAsia" w:cstheme="majorBidi"/>
      <w:b/>
      <w:bCs/>
      <w:sz w:val="28"/>
      <w:szCs w:val="28"/>
    </w:rPr>
  </w:style>
  <w:style w:type="character" w:customStyle="1" w:styleId="555">
    <w:name w:val="标题 5 Char_file_1007"/>
    <w:basedOn w:val="547"/>
    <w:link w:val="7"/>
    <w:semiHidden/>
    <w:qFormat/>
    <w:uiPriority w:val="9"/>
    <w:rPr>
      <w:rFonts w:ascii="宋体" w:hAnsi="宋体" w:eastAsia="宋体" w:cs="宋体"/>
      <w:b/>
      <w:bCs/>
      <w:sz w:val="28"/>
      <w:szCs w:val="28"/>
    </w:rPr>
  </w:style>
  <w:style w:type="character" w:customStyle="1" w:styleId="556">
    <w:name w:val="标题 6 Char_file_1007"/>
    <w:basedOn w:val="547"/>
    <w:link w:val="9"/>
    <w:semiHidden/>
    <w:qFormat/>
    <w:uiPriority w:val="9"/>
    <w:rPr>
      <w:rFonts w:asciiTheme="majorHAnsi" w:hAnsiTheme="majorHAnsi" w:eastAsiaTheme="majorEastAsia" w:cstheme="majorBidi"/>
      <w:b/>
      <w:bCs/>
      <w:sz w:val="24"/>
      <w:szCs w:val="24"/>
    </w:rPr>
  </w:style>
  <w:style w:type="paragraph" w:customStyle="1" w:styleId="557">
    <w:name w:val="cke_editable_file_1007"/>
    <w:basedOn w:val="540"/>
    <w:qFormat/>
    <w:uiPriority w:val="0"/>
    <w:rPr>
      <w:rFonts w:ascii="仿宋_GB2312" w:eastAsia="仿宋_GB2312"/>
    </w:rPr>
  </w:style>
  <w:style w:type="paragraph" w:customStyle="1" w:styleId="558">
    <w:name w:val="marker_file_1007"/>
    <w:basedOn w:val="540"/>
    <w:qFormat/>
    <w:uiPriority w:val="0"/>
    <w:pPr>
      <w:shd w:val="clear" w:color="auto" w:fill="FFFF00"/>
    </w:pPr>
  </w:style>
  <w:style w:type="paragraph" w:customStyle="1" w:styleId="559">
    <w:name w:val="Normal (Web)_file_1007"/>
    <w:basedOn w:val="540"/>
    <w:semiHidden/>
    <w:unhideWhenUsed/>
    <w:qFormat/>
    <w:uiPriority w:val="99"/>
  </w:style>
  <w:style w:type="paragraph" w:customStyle="1" w:styleId="560">
    <w:name w:val="Normal_file_10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1">
    <w:name w:val="heading 1_file_1008"/>
    <w:basedOn w:val="560"/>
    <w:qFormat/>
    <w:uiPriority w:val="9"/>
    <w:pPr>
      <w:outlineLvl w:val="0"/>
    </w:pPr>
    <w:rPr>
      <w:kern w:val="36"/>
      <w:sz w:val="48"/>
      <w:szCs w:val="48"/>
    </w:rPr>
  </w:style>
  <w:style w:type="paragraph" w:customStyle="1" w:styleId="562">
    <w:name w:val="heading 2_file_1008"/>
    <w:basedOn w:val="560"/>
    <w:qFormat/>
    <w:uiPriority w:val="9"/>
    <w:pPr>
      <w:outlineLvl w:val="1"/>
    </w:pPr>
    <w:rPr>
      <w:sz w:val="36"/>
      <w:szCs w:val="36"/>
    </w:rPr>
  </w:style>
  <w:style w:type="paragraph" w:customStyle="1" w:styleId="563">
    <w:name w:val="heading 3_file_1008"/>
    <w:basedOn w:val="560"/>
    <w:qFormat/>
    <w:uiPriority w:val="9"/>
    <w:pPr>
      <w:outlineLvl w:val="2"/>
    </w:pPr>
    <w:rPr>
      <w:sz w:val="27"/>
      <w:szCs w:val="27"/>
    </w:rPr>
  </w:style>
  <w:style w:type="paragraph" w:customStyle="1" w:styleId="564">
    <w:name w:val="heading 4_file_1008"/>
    <w:basedOn w:val="560"/>
    <w:qFormat/>
    <w:uiPriority w:val="9"/>
    <w:pPr>
      <w:outlineLvl w:val="3"/>
    </w:pPr>
  </w:style>
  <w:style w:type="paragraph" w:customStyle="1" w:styleId="565">
    <w:name w:val="heading 5_file_1008"/>
    <w:basedOn w:val="560"/>
    <w:qFormat/>
    <w:uiPriority w:val="9"/>
    <w:pPr>
      <w:outlineLvl w:val="4"/>
    </w:pPr>
    <w:rPr>
      <w:sz w:val="20"/>
      <w:szCs w:val="20"/>
    </w:rPr>
  </w:style>
  <w:style w:type="paragraph" w:customStyle="1" w:styleId="566">
    <w:name w:val="heading 6_file_1008"/>
    <w:basedOn w:val="560"/>
    <w:qFormat/>
    <w:uiPriority w:val="9"/>
    <w:pPr>
      <w:outlineLvl w:val="5"/>
    </w:pPr>
    <w:rPr>
      <w:sz w:val="15"/>
      <w:szCs w:val="15"/>
    </w:rPr>
  </w:style>
  <w:style w:type="character" w:customStyle="1" w:styleId="567">
    <w:name w:val="Default Paragraph Font_file_1008"/>
    <w:semiHidden/>
    <w:unhideWhenUsed/>
    <w:qFormat/>
    <w:uiPriority w:val="1"/>
  </w:style>
  <w:style w:type="table" w:customStyle="1" w:styleId="568">
    <w:name w:val="Normal Table_file_1008"/>
    <w:semiHidden/>
    <w:unhideWhenUsed/>
    <w:qFormat/>
    <w:uiPriority w:val="99"/>
    <w:tblPr>
      <w:tblLayout w:type="fixed"/>
      <w:tblCellMar>
        <w:top w:w="0" w:type="dxa"/>
        <w:left w:w="108" w:type="dxa"/>
        <w:bottom w:w="0" w:type="dxa"/>
        <w:right w:w="108" w:type="dxa"/>
      </w:tblCellMar>
    </w:tblPr>
  </w:style>
  <w:style w:type="character" w:customStyle="1" w:styleId="569">
    <w:name w:val="Hyperlink_file_1008"/>
    <w:basedOn w:val="567"/>
    <w:semiHidden/>
    <w:unhideWhenUsed/>
    <w:qFormat/>
    <w:uiPriority w:val="99"/>
    <w:rPr>
      <w:color w:val="0782C1"/>
      <w:u w:val="single"/>
    </w:rPr>
  </w:style>
  <w:style w:type="character" w:customStyle="1" w:styleId="570">
    <w:name w:val="FollowedHyperlink_file_1008"/>
    <w:basedOn w:val="567"/>
    <w:semiHidden/>
    <w:unhideWhenUsed/>
    <w:qFormat/>
    <w:uiPriority w:val="99"/>
    <w:rPr>
      <w:color w:val="0782C1"/>
      <w:u w:val="single"/>
    </w:rPr>
  </w:style>
  <w:style w:type="character" w:customStyle="1" w:styleId="571">
    <w:name w:val="标题 1 Char_file_1008"/>
    <w:basedOn w:val="567"/>
    <w:link w:val="3"/>
    <w:qFormat/>
    <w:uiPriority w:val="9"/>
    <w:rPr>
      <w:rFonts w:ascii="宋体" w:hAnsi="宋体" w:eastAsia="宋体" w:cs="宋体"/>
      <w:b/>
      <w:bCs/>
      <w:kern w:val="44"/>
      <w:sz w:val="44"/>
      <w:szCs w:val="44"/>
    </w:rPr>
  </w:style>
  <w:style w:type="character" w:customStyle="1" w:styleId="572">
    <w:name w:val="标题 2 Char_file_1008"/>
    <w:basedOn w:val="567"/>
    <w:link w:val="4"/>
    <w:semiHidden/>
    <w:qFormat/>
    <w:uiPriority w:val="9"/>
    <w:rPr>
      <w:rFonts w:asciiTheme="majorHAnsi" w:hAnsiTheme="majorHAnsi" w:eastAsiaTheme="majorEastAsia" w:cstheme="majorBidi"/>
      <w:b/>
      <w:bCs/>
      <w:sz w:val="32"/>
      <w:szCs w:val="32"/>
    </w:rPr>
  </w:style>
  <w:style w:type="character" w:customStyle="1" w:styleId="573">
    <w:name w:val="标题 3 Char_file_1008"/>
    <w:basedOn w:val="567"/>
    <w:link w:val="5"/>
    <w:semiHidden/>
    <w:qFormat/>
    <w:uiPriority w:val="9"/>
    <w:rPr>
      <w:rFonts w:ascii="宋体" w:hAnsi="宋体" w:eastAsia="宋体" w:cs="宋体"/>
      <w:b/>
      <w:bCs/>
      <w:sz w:val="32"/>
      <w:szCs w:val="32"/>
    </w:rPr>
  </w:style>
  <w:style w:type="character" w:customStyle="1" w:styleId="574">
    <w:name w:val="标题 4 Char_file_1008"/>
    <w:basedOn w:val="567"/>
    <w:link w:val="6"/>
    <w:semiHidden/>
    <w:qFormat/>
    <w:uiPriority w:val="9"/>
    <w:rPr>
      <w:rFonts w:asciiTheme="majorHAnsi" w:hAnsiTheme="majorHAnsi" w:eastAsiaTheme="majorEastAsia" w:cstheme="majorBidi"/>
      <w:b/>
      <w:bCs/>
      <w:sz w:val="28"/>
      <w:szCs w:val="28"/>
    </w:rPr>
  </w:style>
  <w:style w:type="character" w:customStyle="1" w:styleId="575">
    <w:name w:val="标题 5 Char_file_1008"/>
    <w:basedOn w:val="567"/>
    <w:link w:val="7"/>
    <w:semiHidden/>
    <w:qFormat/>
    <w:uiPriority w:val="9"/>
    <w:rPr>
      <w:rFonts w:ascii="宋体" w:hAnsi="宋体" w:eastAsia="宋体" w:cs="宋体"/>
      <w:b/>
      <w:bCs/>
      <w:sz w:val="28"/>
      <w:szCs w:val="28"/>
    </w:rPr>
  </w:style>
  <w:style w:type="character" w:customStyle="1" w:styleId="576">
    <w:name w:val="标题 6 Char_file_1008"/>
    <w:basedOn w:val="567"/>
    <w:link w:val="9"/>
    <w:semiHidden/>
    <w:qFormat/>
    <w:uiPriority w:val="9"/>
    <w:rPr>
      <w:rFonts w:asciiTheme="majorHAnsi" w:hAnsiTheme="majorHAnsi" w:eastAsiaTheme="majorEastAsia" w:cstheme="majorBidi"/>
      <w:b/>
      <w:bCs/>
      <w:sz w:val="24"/>
      <w:szCs w:val="24"/>
    </w:rPr>
  </w:style>
  <w:style w:type="paragraph" w:customStyle="1" w:styleId="577">
    <w:name w:val="cke_editable_file_1008"/>
    <w:basedOn w:val="560"/>
    <w:qFormat/>
    <w:uiPriority w:val="0"/>
    <w:rPr>
      <w:rFonts w:ascii="仿宋_GB2312" w:eastAsia="仿宋_GB2312"/>
    </w:rPr>
  </w:style>
  <w:style w:type="paragraph" w:customStyle="1" w:styleId="578">
    <w:name w:val="marker_file_1008"/>
    <w:basedOn w:val="560"/>
    <w:qFormat/>
    <w:uiPriority w:val="0"/>
    <w:pPr>
      <w:shd w:val="clear" w:color="auto" w:fill="FFFF00"/>
    </w:pPr>
  </w:style>
  <w:style w:type="paragraph" w:customStyle="1" w:styleId="579">
    <w:name w:val="Normal (Web)_file_1008"/>
    <w:basedOn w:val="560"/>
    <w:semiHidden/>
    <w:unhideWhenUsed/>
    <w:qFormat/>
    <w:uiPriority w:val="99"/>
  </w:style>
  <w:style w:type="character" w:customStyle="1" w:styleId="580">
    <w:name w:val="Strong_file_1008"/>
    <w:basedOn w:val="567"/>
    <w:qFormat/>
    <w:uiPriority w:val="22"/>
    <w:rPr>
      <w:b/>
      <w:bCs/>
    </w:rPr>
  </w:style>
  <w:style w:type="paragraph" w:customStyle="1" w:styleId="581">
    <w:name w:val="Normal_file_10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2">
    <w:name w:val="heading 1_file_1009"/>
    <w:basedOn w:val="581"/>
    <w:qFormat/>
    <w:uiPriority w:val="9"/>
    <w:pPr>
      <w:outlineLvl w:val="0"/>
    </w:pPr>
    <w:rPr>
      <w:kern w:val="36"/>
      <w:sz w:val="48"/>
      <w:szCs w:val="48"/>
    </w:rPr>
  </w:style>
  <w:style w:type="paragraph" w:customStyle="1" w:styleId="583">
    <w:name w:val="heading 2_file_1009"/>
    <w:basedOn w:val="581"/>
    <w:qFormat/>
    <w:uiPriority w:val="9"/>
    <w:pPr>
      <w:outlineLvl w:val="1"/>
    </w:pPr>
    <w:rPr>
      <w:sz w:val="36"/>
      <w:szCs w:val="36"/>
    </w:rPr>
  </w:style>
  <w:style w:type="paragraph" w:customStyle="1" w:styleId="584">
    <w:name w:val="heading 3_file_1009"/>
    <w:basedOn w:val="581"/>
    <w:qFormat/>
    <w:uiPriority w:val="9"/>
    <w:pPr>
      <w:outlineLvl w:val="2"/>
    </w:pPr>
    <w:rPr>
      <w:sz w:val="27"/>
      <w:szCs w:val="27"/>
    </w:rPr>
  </w:style>
  <w:style w:type="paragraph" w:customStyle="1" w:styleId="585">
    <w:name w:val="heading 4_file_1009"/>
    <w:basedOn w:val="581"/>
    <w:qFormat/>
    <w:uiPriority w:val="9"/>
    <w:pPr>
      <w:outlineLvl w:val="3"/>
    </w:pPr>
  </w:style>
  <w:style w:type="paragraph" w:customStyle="1" w:styleId="586">
    <w:name w:val="heading 5_file_1009"/>
    <w:basedOn w:val="581"/>
    <w:qFormat/>
    <w:uiPriority w:val="9"/>
    <w:pPr>
      <w:outlineLvl w:val="4"/>
    </w:pPr>
    <w:rPr>
      <w:sz w:val="20"/>
      <w:szCs w:val="20"/>
    </w:rPr>
  </w:style>
  <w:style w:type="paragraph" w:customStyle="1" w:styleId="587">
    <w:name w:val="heading 6_file_1009"/>
    <w:basedOn w:val="581"/>
    <w:qFormat/>
    <w:uiPriority w:val="9"/>
    <w:pPr>
      <w:outlineLvl w:val="5"/>
    </w:pPr>
    <w:rPr>
      <w:sz w:val="15"/>
      <w:szCs w:val="15"/>
    </w:rPr>
  </w:style>
  <w:style w:type="character" w:customStyle="1" w:styleId="588">
    <w:name w:val="Default Paragraph Font_file_1009"/>
    <w:semiHidden/>
    <w:unhideWhenUsed/>
    <w:qFormat/>
    <w:uiPriority w:val="1"/>
  </w:style>
  <w:style w:type="table" w:customStyle="1" w:styleId="589">
    <w:name w:val="Normal Table_file_1009"/>
    <w:semiHidden/>
    <w:unhideWhenUsed/>
    <w:qFormat/>
    <w:uiPriority w:val="99"/>
    <w:tblPr>
      <w:tblLayout w:type="fixed"/>
      <w:tblCellMar>
        <w:top w:w="0" w:type="dxa"/>
        <w:left w:w="108" w:type="dxa"/>
        <w:bottom w:w="0" w:type="dxa"/>
        <w:right w:w="108" w:type="dxa"/>
      </w:tblCellMar>
    </w:tblPr>
  </w:style>
  <w:style w:type="character" w:customStyle="1" w:styleId="590">
    <w:name w:val="Hyperlink_file_1009"/>
    <w:basedOn w:val="588"/>
    <w:semiHidden/>
    <w:unhideWhenUsed/>
    <w:qFormat/>
    <w:uiPriority w:val="99"/>
    <w:rPr>
      <w:color w:val="0782C1"/>
      <w:u w:val="single"/>
    </w:rPr>
  </w:style>
  <w:style w:type="character" w:customStyle="1" w:styleId="591">
    <w:name w:val="FollowedHyperlink_file_1009"/>
    <w:basedOn w:val="588"/>
    <w:semiHidden/>
    <w:unhideWhenUsed/>
    <w:qFormat/>
    <w:uiPriority w:val="99"/>
    <w:rPr>
      <w:color w:val="0782C1"/>
      <w:u w:val="single"/>
    </w:rPr>
  </w:style>
  <w:style w:type="character" w:customStyle="1" w:styleId="592">
    <w:name w:val="标题 1 Char_file_1009"/>
    <w:basedOn w:val="588"/>
    <w:link w:val="3"/>
    <w:qFormat/>
    <w:uiPriority w:val="9"/>
    <w:rPr>
      <w:rFonts w:ascii="宋体" w:hAnsi="宋体" w:eastAsia="宋体" w:cs="宋体"/>
      <w:b/>
      <w:bCs/>
      <w:kern w:val="44"/>
      <w:sz w:val="44"/>
      <w:szCs w:val="44"/>
    </w:rPr>
  </w:style>
  <w:style w:type="character" w:customStyle="1" w:styleId="593">
    <w:name w:val="标题 2 Char_file_1009"/>
    <w:basedOn w:val="588"/>
    <w:link w:val="4"/>
    <w:semiHidden/>
    <w:qFormat/>
    <w:uiPriority w:val="9"/>
    <w:rPr>
      <w:rFonts w:asciiTheme="majorHAnsi" w:hAnsiTheme="majorHAnsi" w:eastAsiaTheme="majorEastAsia" w:cstheme="majorBidi"/>
      <w:b/>
      <w:bCs/>
      <w:sz w:val="32"/>
      <w:szCs w:val="32"/>
    </w:rPr>
  </w:style>
  <w:style w:type="character" w:customStyle="1" w:styleId="594">
    <w:name w:val="标题 3 Char_file_1009"/>
    <w:basedOn w:val="588"/>
    <w:link w:val="5"/>
    <w:semiHidden/>
    <w:qFormat/>
    <w:uiPriority w:val="9"/>
    <w:rPr>
      <w:rFonts w:ascii="宋体" w:hAnsi="宋体" w:eastAsia="宋体" w:cs="宋体"/>
      <w:b/>
      <w:bCs/>
      <w:sz w:val="32"/>
      <w:szCs w:val="32"/>
    </w:rPr>
  </w:style>
  <w:style w:type="character" w:customStyle="1" w:styleId="595">
    <w:name w:val="标题 4 Char_file_1009"/>
    <w:basedOn w:val="588"/>
    <w:link w:val="6"/>
    <w:semiHidden/>
    <w:qFormat/>
    <w:uiPriority w:val="9"/>
    <w:rPr>
      <w:rFonts w:asciiTheme="majorHAnsi" w:hAnsiTheme="majorHAnsi" w:eastAsiaTheme="majorEastAsia" w:cstheme="majorBidi"/>
      <w:b/>
      <w:bCs/>
      <w:sz w:val="28"/>
      <w:szCs w:val="28"/>
    </w:rPr>
  </w:style>
  <w:style w:type="character" w:customStyle="1" w:styleId="596">
    <w:name w:val="标题 5 Char_file_1009"/>
    <w:basedOn w:val="588"/>
    <w:link w:val="7"/>
    <w:semiHidden/>
    <w:qFormat/>
    <w:uiPriority w:val="9"/>
    <w:rPr>
      <w:rFonts w:ascii="宋体" w:hAnsi="宋体" w:eastAsia="宋体" w:cs="宋体"/>
      <w:b/>
      <w:bCs/>
      <w:sz w:val="28"/>
      <w:szCs w:val="28"/>
    </w:rPr>
  </w:style>
  <w:style w:type="character" w:customStyle="1" w:styleId="597">
    <w:name w:val="标题 6 Char_file_1009"/>
    <w:basedOn w:val="588"/>
    <w:link w:val="9"/>
    <w:semiHidden/>
    <w:qFormat/>
    <w:uiPriority w:val="9"/>
    <w:rPr>
      <w:rFonts w:asciiTheme="majorHAnsi" w:hAnsiTheme="majorHAnsi" w:eastAsiaTheme="majorEastAsia" w:cstheme="majorBidi"/>
      <w:b/>
      <w:bCs/>
      <w:sz w:val="24"/>
      <w:szCs w:val="24"/>
    </w:rPr>
  </w:style>
  <w:style w:type="paragraph" w:customStyle="1" w:styleId="598">
    <w:name w:val="cke_editable_file_1009"/>
    <w:basedOn w:val="581"/>
    <w:qFormat/>
    <w:uiPriority w:val="0"/>
    <w:rPr>
      <w:rFonts w:ascii="仿宋_GB2312" w:eastAsia="仿宋_GB2312"/>
    </w:rPr>
  </w:style>
  <w:style w:type="paragraph" w:customStyle="1" w:styleId="599">
    <w:name w:val="marker_file_1009"/>
    <w:basedOn w:val="581"/>
    <w:qFormat/>
    <w:uiPriority w:val="0"/>
    <w:pPr>
      <w:shd w:val="clear" w:color="auto" w:fill="FFFF00"/>
    </w:pPr>
  </w:style>
  <w:style w:type="paragraph" w:customStyle="1" w:styleId="600">
    <w:name w:val="Normal (Web)_file_1009"/>
    <w:basedOn w:val="581"/>
    <w:semiHidden/>
    <w:unhideWhenUsed/>
    <w:qFormat/>
    <w:uiPriority w:val="99"/>
  </w:style>
  <w:style w:type="paragraph" w:customStyle="1" w:styleId="601">
    <w:name w:val="Normal_file_10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heading 1_file_1010"/>
    <w:basedOn w:val="601"/>
    <w:qFormat/>
    <w:uiPriority w:val="9"/>
    <w:pPr>
      <w:outlineLvl w:val="0"/>
    </w:pPr>
    <w:rPr>
      <w:kern w:val="36"/>
      <w:sz w:val="48"/>
      <w:szCs w:val="48"/>
    </w:rPr>
  </w:style>
  <w:style w:type="paragraph" w:customStyle="1" w:styleId="603">
    <w:name w:val="heading 2_file_1010"/>
    <w:basedOn w:val="601"/>
    <w:qFormat/>
    <w:uiPriority w:val="9"/>
    <w:pPr>
      <w:outlineLvl w:val="1"/>
    </w:pPr>
    <w:rPr>
      <w:sz w:val="36"/>
      <w:szCs w:val="36"/>
    </w:rPr>
  </w:style>
  <w:style w:type="paragraph" w:customStyle="1" w:styleId="604">
    <w:name w:val="heading 3_file_1010"/>
    <w:basedOn w:val="601"/>
    <w:qFormat/>
    <w:uiPriority w:val="9"/>
    <w:pPr>
      <w:outlineLvl w:val="2"/>
    </w:pPr>
    <w:rPr>
      <w:sz w:val="27"/>
      <w:szCs w:val="27"/>
    </w:rPr>
  </w:style>
  <w:style w:type="paragraph" w:customStyle="1" w:styleId="605">
    <w:name w:val="heading 4_file_1010"/>
    <w:basedOn w:val="601"/>
    <w:qFormat/>
    <w:uiPriority w:val="9"/>
    <w:pPr>
      <w:outlineLvl w:val="3"/>
    </w:pPr>
  </w:style>
  <w:style w:type="paragraph" w:customStyle="1" w:styleId="606">
    <w:name w:val="heading 5_file_1010"/>
    <w:basedOn w:val="601"/>
    <w:qFormat/>
    <w:uiPriority w:val="9"/>
    <w:pPr>
      <w:outlineLvl w:val="4"/>
    </w:pPr>
    <w:rPr>
      <w:sz w:val="20"/>
      <w:szCs w:val="20"/>
    </w:rPr>
  </w:style>
  <w:style w:type="paragraph" w:customStyle="1" w:styleId="607">
    <w:name w:val="heading 6_file_1010"/>
    <w:basedOn w:val="601"/>
    <w:qFormat/>
    <w:uiPriority w:val="9"/>
    <w:pPr>
      <w:outlineLvl w:val="5"/>
    </w:pPr>
    <w:rPr>
      <w:sz w:val="15"/>
      <w:szCs w:val="15"/>
    </w:rPr>
  </w:style>
  <w:style w:type="character" w:customStyle="1" w:styleId="608">
    <w:name w:val="Default Paragraph Font_file_1010"/>
    <w:semiHidden/>
    <w:unhideWhenUsed/>
    <w:qFormat/>
    <w:uiPriority w:val="1"/>
  </w:style>
  <w:style w:type="table" w:customStyle="1" w:styleId="609">
    <w:name w:val="Normal Table_file_1010"/>
    <w:semiHidden/>
    <w:unhideWhenUsed/>
    <w:qFormat/>
    <w:uiPriority w:val="99"/>
    <w:tblPr>
      <w:tblLayout w:type="fixed"/>
      <w:tblCellMar>
        <w:top w:w="0" w:type="dxa"/>
        <w:left w:w="108" w:type="dxa"/>
        <w:bottom w:w="0" w:type="dxa"/>
        <w:right w:w="108" w:type="dxa"/>
      </w:tblCellMar>
    </w:tblPr>
  </w:style>
  <w:style w:type="character" w:customStyle="1" w:styleId="610">
    <w:name w:val="Hyperlink_file_1010"/>
    <w:basedOn w:val="608"/>
    <w:semiHidden/>
    <w:unhideWhenUsed/>
    <w:qFormat/>
    <w:uiPriority w:val="99"/>
    <w:rPr>
      <w:color w:val="0782C1"/>
      <w:u w:val="single"/>
    </w:rPr>
  </w:style>
  <w:style w:type="character" w:customStyle="1" w:styleId="611">
    <w:name w:val="FollowedHyperlink_file_1010"/>
    <w:basedOn w:val="608"/>
    <w:semiHidden/>
    <w:unhideWhenUsed/>
    <w:qFormat/>
    <w:uiPriority w:val="99"/>
    <w:rPr>
      <w:color w:val="0782C1"/>
      <w:u w:val="single"/>
    </w:rPr>
  </w:style>
  <w:style w:type="character" w:customStyle="1" w:styleId="612">
    <w:name w:val="标题 1 Char_file_1010"/>
    <w:basedOn w:val="608"/>
    <w:link w:val="3"/>
    <w:qFormat/>
    <w:uiPriority w:val="9"/>
    <w:rPr>
      <w:rFonts w:ascii="宋体" w:hAnsi="宋体" w:eastAsia="宋体" w:cs="宋体"/>
      <w:b/>
      <w:bCs/>
      <w:kern w:val="44"/>
      <w:sz w:val="44"/>
      <w:szCs w:val="44"/>
    </w:rPr>
  </w:style>
  <w:style w:type="character" w:customStyle="1" w:styleId="613">
    <w:name w:val="标题 2 Char_file_1010"/>
    <w:basedOn w:val="608"/>
    <w:link w:val="4"/>
    <w:semiHidden/>
    <w:qFormat/>
    <w:uiPriority w:val="9"/>
    <w:rPr>
      <w:rFonts w:asciiTheme="majorHAnsi" w:hAnsiTheme="majorHAnsi" w:eastAsiaTheme="majorEastAsia" w:cstheme="majorBidi"/>
      <w:b/>
      <w:bCs/>
      <w:sz w:val="32"/>
      <w:szCs w:val="32"/>
    </w:rPr>
  </w:style>
  <w:style w:type="character" w:customStyle="1" w:styleId="614">
    <w:name w:val="标题 3 Char_file_1010"/>
    <w:basedOn w:val="608"/>
    <w:link w:val="5"/>
    <w:semiHidden/>
    <w:qFormat/>
    <w:uiPriority w:val="9"/>
    <w:rPr>
      <w:rFonts w:ascii="宋体" w:hAnsi="宋体" w:eastAsia="宋体" w:cs="宋体"/>
      <w:b/>
      <w:bCs/>
      <w:sz w:val="32"/>
      <w:szCs w:val="32"/>
    </w:rPr>
  </w:style>
  <w:style w:type="character" w:customStyle="1" w:styleId="615">
    <w:name w:val="标题 4 Char_file_1010"/>
    <w:basedOn w:val="608"/>
    <w:link w:val="6"/>
    <w:semiHidden/>
    <w:qFormat/>
    <w:uiPriority w:val="9"/>
    <w:rPr>
      <w:rFonts w:asciiTheme="majorHAnsi" w:hAnsiTheme="majorHAnsi" w:eastAsiaTheme="majorEastAsia" w:cstheme="majorBidi"/>
      <w:b/>
      <w:bCs/>
      <w:sz w:val="28"/>
      <w:szCs w:val="28"/>
    </w:rPr>
  </w:style>
  <w:style w:type="character" w:customStyle="1" w:styleId="616">
    <w:name w:val="标题 5 Char_file_1010"/>
    <w:basedOn w:val="608"/>
    <w:link w:val="7"/>
    <w:semiHidden/>
    <w:qFormat/>
    <w:uiPriority w:val="9"/>
    <w:rPr>
      <w:rFonts w:ascii="宋体" w:hAnsi="宋体" w:eastAsia="宋体" w:cs="宋体"/>
      <w:b/>
      <w:bCs/>
      <w:sz w:val="28"/>
      <w:szCs w:val="28"/>
    </w:rPr>
  </w:style>
  <w:style w:type="character" w:customStyle="1" w:styleId="617">
    <w:name w:val="标题 6 Char_file_1010"/>
    <w:basedOn w:val="608"/>
    <w:link w:val="9"/>
    <w:semiHidden/>
    <w:qFormat/>
    <w:uiPriority w:val="9"/>
    <w:rPr>
      <w:rFonts w:asciiTheme="majorHAnsi" w:hAnsiTheme="majorHAnsi" w:eastAsiaTheme="majorEastAsia" w:cstheme="majorBidi"/>
      <w:b/>
      <w:bCs/>
      <w:sz w:val="24"/>
      <w:szCs w:val="24"/>
    </w:rPr>
  </w:style>
  <w:style w:type="paragraph" w:customStyle="1" w:styleId="618">
    <w:name w:val="cke_editable_file_1010"/>
    <w:basedOn w:val="601"/>
    <w:qFormat/>
    <w:uiPriority w:val="0"/>
    <w:rPr>
      <w:rFonts w:ascii="仿宋_GB2312" w:eastAsia="仿宋_GB2312"/>
    </w:rPr>
  </w:style>
  <w:style w:type="paragraph" w:customStyle="1" w:styleId="619">
    <w:name w:val="marker_file_1010"/>
    <w:basedOn w:val="601"/>
    <w:qFormat/>
    <w:uiPriority w:val="0"/>
    <w:pPr>
      <w:shd w:val="clear" w:color="auto" w:fill="FFFF00"/>
    </w:pPr>
  </w:style>
  <w:style w:type="paragraph" w:customStyle="1" w:styleId="620">
    <w:name w:val="Normal (Web)_file_1010"/>
    <w:basedOn w:val="601"/>
    <w:semiHidden/>
    <w:unhideWhenUsed/>
    <w:qFormat/>
    <w:uiPriority w:val="99"/>
  </w:style>
  <w:style w:type="paragraph" w:customStyle="1" w:styleId="621">
    <w:name w:val="Normal_file_10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2">
    <w:name w:val="heading 1_file_1011"/>
    <w:basedOn w:val="621"/>
    <w:qFormat/>
    <w:uiPriority w:val="9"/>
    <w:pPr>
      <w:outlineLvl w:val="0"/>
    </w:pPr>
    <w:rPr>
      <w:kern w:val="36"/>
      <w:sz w:val="48"/>
      <w:szCs w:val="48"/>
    </w:rPr>
  </w:style>
  <w:style w:type="paragraph" w:customStyle="1" w:styleId="623">
    <w:name w:val="heading 2_file_1011"/>
    <w:basedOn w:val="621"/>
    <w:qFormat/>
    <w:uiPriority w:val="9"/>
    <w:pPr>
      <w:outlineLvl w:val="1"/>
    </w:pPr>
    <w:rPr>
      <w:sz w:val="36"/>
      <w:szCs w:val="36"/>
    </w:rPr>
  </w:style>
  <w:style w:type="paragraph" w:customStyle="1" w:styleId="624">
    <w:name w:val="heading 3_file_1011"/>
    <w:basedOn w:val="621"/>
    <w:qFormat/>
    <w:uiPriority w:val="9"/>
    <w:pPr>
      <w:outlineLvl w:val="2"/>
    </w:pPr>
    <w:rPr>
      <w:sz w:val="27"/>
      <w:szCs w:val="27"/>
    </w:rPr>
  </w:style>
  <w:style w:type="paragraph" w:customStyle="1" w:styleId="625">
    <w:name w:val="heading 4_file_1011"/>
    <w:basedOn w:val="621"/>
    <w:qFormat/>
    <w:uiPriority w:val="9"/>
    <w:pPr>
      <w:outlineLvl w:val="3"/>
    </w:pPr>
  </w:style>
  <w:style w:type="paragraph" w:customStyle="1" w:styleId="626">
    <w:name w:val="heading 5_file_1011"/>
    <w:basedOn w:val="621"/>
    <w:qFormat/>
    <w:uiPriority w:val="9"/>
    <w:pPr>
      <w:outlineLvl w:val="4"/>
    </w:pPr>
    <w:rPr>
      <w:sz w:val="20"/>
      <w:szCs w:val="20"/>
    </w:rPr>
  </w:style>
  <w:style w:type="paragraph" w:customStyle="1" w:styleId="627">
    <w:name w:val="heading 6_file_1011"/>
    <w:basedOn w:val="621"/>
    <w:qFormat/>
    <w:uiPriority w:val="9"/>
    <w:pPr>
      <w:outlineLvl w:val="5"/>
    </w:pPr>
    <w:rPr>
      <w:sz w:val="15"/>
      <w:szCs w:val="15"/>
    </w:rPr>
  </w:style>
  <w:style w:type="character" w:customStyle="1" w:styleId="628">
    <w:name w:val="Default Paragraph Font_file_1011"/>
    <w:semiHidden/>
    <w:unhideWhenUsed/>
    <w:qFormat/>
    <w:uiPriority w:val="1"/>
  </w:style>
  <w:style w:type="table" w:customStyle="1" w:styleId="629">
    <w:name w:val="Normal Table_file_1011"/>
    <w:semiHidden/>
    <w:unhideWhenUsed/>
    <w:qFormat/>
    <w:uiPriority w:val="99"/>
    <w:tblPr>
      <w:tblLayout w:type="fixed"/>
      <w:tblCellMar>
        <w:top w:w="0" w:type="dxa"/>
        <w:left w:w="108" w:type="dxa"/>
        <w:bottom w:w="0" w:type="dxa"/>
        <w:right w:w="108" w:type="dxa"/>
      </w:tblCellMar>
    </w:tblPr>
  </w:style>
  <w:style w:type="character" w:customStyle="1" w:styleId="630">
    <w:name w:val="Hyperlink_file_1011"/>
    <w:basedOn w:val="628"/>
    <w:semiHidden/>
    <w:unhideWhenUsed/>
    <w:qFormat/>
    <w:uiPriority w:val="99"/>
    <w:rPr>
      <w:color w:val="0782C1"/>
      <w:u w:val="single"/>
    </w:rPr>
  </w:style>
  <w:style w:type="character" w:customStyle="1" w:styleId="631">
    <w:name w:val="FollowedHyperlink_file_1011"/>
    <w:basedOn w:val="628"/>
    <w:semiHidden/>
    <w:unhideWhenUsed/>
    <w:qFormat/>
    <w:uiPriority w:val="99"/>
    <w:rPr>
      <w:color w:val="0782C1"/>
      <w:u w:val="single"/>
    </w:rPr>
  </w:style>
  <w:style w:type="character" w:customStyle="1" w:styleId="632">
    <w:name w:val="标题 1 Char_file_1011"/>
    <w:basedOn w:val="628"/>
    <w:link w:val="3"/>
    <w:qFormat/>
    <w:uiPriority w:val="9"/>
    <w:rPr>
      <w:rFonts w:ascii="宋体" w:hAnsi="宋体" w:eastAsia="宋体" w:cs="宋体"/>
      <w:b/>
      <w:bCs/>
      <w:kern w:val="44"/>
      <w:sz w:val="44"/>
      <w:szCs w:val="44"/>
    </w:rPr>
  </w:style>
  <w:style w:type="character" w:customStyle="1" w:styleId="633">
    <w:name w:val="标题 2 Char_file_1011"/>
    <w:basedOn w:val="628"/>
    <w:link w:val="4"/>
    <w:semiHidden/>
    <w:qFormat/>
    <w:uiPriority w:val="9"/>
    <w:rPr>
      <w:rFonts w:asciiTheme="majorHAnsi" w:hAnsiTheme="majorHAnsi" w:eastAsiaTheme="majorEastAsia" w:cstheme="majorBidi"/>
      <w:b/>
      <w:bCs/>
      <w:sz w:val="32"/>
      <w:szCs w:val="32"/>
    </w:rPr>
  </w:style>
  <w:style w:type="character" w:customStyle="1" w:styleId="634">
    <w:name w:val="标题 3 Char_file_1011"/>
    <w:basedOn w:val="628"/>
    <w:link w:val="5"/>
    <w:semiHidden/>
    <w:qFormat/>
    <w:uiPriority w:val="9"/>
    <w:rPr>
      <w:rFonts w:ascii="宋体" w:hAnsi="宋体" w:eastAsia="宋体" w:cs="宋体"/>
      <w:b/>
      <w:bCs/>
      <w:sz w:val="32"/>
      <w:szCs w:val="32"/>
    </w:rPr>
  </w:style>
  <w:style w:type="character" w:customStyle="1" w:styleId="635">
    <w:name w:val="标题 4 Char_file_1011"/>
    <w:basedOn w:val="628"/>
    <w:link w:val="6"/>
    <w:semiHidden/>
    <w:qFormat/>
    <w:uiPriority w:val="9"/>
    <w:rPr>
      <w:rFonts w:asciiTheme="majorHAnsi" w:hAnsiTheme="majorHAnsi" w:eastAsiaTheme="majorEastAsia" w:cstheme="majorBidi"/>
      <w:b/>
      <w:bCs/>
      <w:sz w:val="28"/>
      <w:szCs w:val="28"/>
    </w:rPr>
  </w:style>
  <w:style w:type="character" w:customStyle="1" w:styleId="636">
    <w:name w:val="标题 5 Char_file_1011"/>
    <w:basedOn w:val="628"/>
    <w:link w:val="7"/>
    <w:semiHidden/>
    <w:qFormat/>
    <w:uiPriority w:val="9"/>
    <w:rPr>
      <w:rFonts w:ascii="宋体" w:hAnsi="宋体" w:eastAsia="宋体" w:cs="宋体"/>
      <w:b/>
      <w:bCs/>
      <w:sz w:val="28"/>
      <w:szCs w:val="28"/>
    </w:rPr>
  </w:style>
  <w:style w:type="character" w:customStyle="1" w:styleId="637">
    <w:name w:val="标题 6 Char_file_1011"/>
    <w:basedOn w:val="628"/>
    <w:link w:val="9"/>
    <w:semiHidden/>
    <w:qFormat/>
    <w:uiPriority w:val="9"/>
    <w:rPr>
      <w:rFonts w:asciiTheme="majorHAnsi" w:hAnsiTheme="majorHAnsi" w:eastAsiaTheme="majorEastAsia" w:cstheme="majorBidi"/>
      <w:b/>
      <w:bCs/>
      <w:sz w:val="24"/>
      <w:szCs w:val="24"/>
    </w:rPr>
  </w:style>
  <w:style w:type="paragraph" w:customStyle="1" w:styleId="638">
    <w:name w:val="cke_editable_file_1011"/>
    <w:basedOn w:val="621"/>
    <w:qFormat/>
    <w:uiPriority w:val="0"/>
    <w:rPr>
      <w:rFonts w:ascii="仿宋_GB2312" w:eastAsia="仿宋_GB2312"/>
    </w:rPr>
  </w:style>
  <w:style w:type="paragraph" w:customStyle="1" w:styleId="639">
    <w:name w:val="marker_file_1011"/>
    <w:basedOn w:val="621"/>
    <w:qFormat/>
    <w:uiPriority w:val="0"/>
    <w:pPr>
      <w:shd w:val="clear" w:color="auto" w:fill="FFFF00"/>
    </w:pPr>
  </w:style>
  <w:style w:type="paragraph" w:customStyle="1" w:styleId="640">
    <w:name w:val="Normal (Web)_file_1011"/>
    <w:basedOn w:val="621"/>
    <w:semiHidden/>
    <w:unhideWhenUsed/>
    <w:qFormat/>
    <w:uiPriority w:val="99"/>
  </w:style>
  <w:style w:type="paragraph" w:customStyle="1" w:styleId="641">
    <w:name w:val="Normal_file_10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2">
    <w:name w:val="heading 1_file_1012"/>
    <w:basedOn w:val="641"/>
    <w:qFormat/>
    <w:uiPriority w:val="9"/>
    <w:pPr>
      <w:outlineLvl w:val="0"/>
    </w:pPr>
    <w:rPr>
      <w:kern w:val="36"/>
      <w:sz w:val="48"/>
      <w:szCs w:val="48"/>
    </w:rPr>
  </w:style>
  <w:style w:type="paragraph" w:customStyle="1" w:styleId="643">
    <w:name w:val="heading 2_file_1012"/>
    <w:basedOn w:val="641"/>
    <w:qFormat/>
    <w:uiPriority w:val="9"/>
    <w:pPr>
      <w:outlineLvl w:val="1"/>
    </w:pPr>
    <w:rPr>
      <w:sz w:val="36"/>
      <w:szCs w:val="36"/>
    </w:rPr>
  </w:style>
  <w:style w:type="paragraph" w:customStyle="1" w:styleId="644">
    <w:name w:val="heading 3_file_1012"/>
    <w:basedOn w:val="641"/>
    <w:qFormat/>
    <w:uiPriority w:val="9"/>
    <w:pPr>
      <w:outlineLvl w:val="2"/>
    </w:pPr>
    <w:rPr>
      <w:sz w:val="27"/>
      <w:szCs w:val="27"/>
    </w:rPr>
  </w:style>
  <w:style w:type="paragraph" w:customStyle="1" w:styleId="645">
    <w:name w:val="heading 4_file_1012"/>
    <w:basedOn w:val="641"/>
    <w:qFormat/>
    <w:uiPriority w:val="9"/>
    <w:pPr>
      <w:outlineLvl w:val="3"/>
    </w:pPr>
  </w:style>
  <w:style w:type="paragraph" w:customStyle="1" w:styleId="646">
    <w:name w:val="heading 5_file_1012"/>
    <w:basedOn w:val="641"/>
    <w:qFormat/>
    <w:uiPriority w:val="9"/>
    <w:pPr>
      <w:outlineLvl w:val="4"/>
    </w:pPr>
    <w:rPr>
      <w:sz w:val="20"/>
      <w:szCs w:val="20"/>
    </w:rPr>
  </w:style>
  <w:style w:type="paragraph" w:customStyle="1" w:styleId="647">
    <w:name w:val="heading 6_file_1012"/>
    <w:basedOn w:val="641"/>
    <w:qFormat/>
    <w:uiPriority w:val="9"/>
    <w:pPr>
      <w:outlineLvl w:val="5"/>
    </w:pPr>
    <w:rPr>
      <w:sz w:val="15"/>
      <w:szCs w:val="15"/>
    </w:rPr>
  </w:style>
  <w:style w:type="character" w:customStyle="1" w:styleId="648">
    <w:name w:val="Default Paragraph Font_file_1012"/>
    <w:semiHidden/>
    <w:unhideWhenUsed/>
    <w:qFormat/>
    <w:uiPriority w:val="1"/>
  </w:style>
  <w:style w:type="table" w:customStyle="1" w:styleId="649">
    <w:name w:val="Normal Table_file_1012"/>
    <w:semiHidden/>
    <w:unhideWhenUsed/>
    <w:qFormat/>
    <w:uiPriority w:val="99"/>
    <w:tblPr>
      <w:tblLayout w:type="fixed"/>
      <w:tblCellMar>
        <w:top w:w="0" w:type="dxa"/>
        <w:left w:w="108" w:type="dxa"/>
        <w:bottom w:w="0" w:type="dxa"/>
        <w:right w:w="108" w:type="dxa"/>
      </w:tblCellMar>
    </w:tblPr>
  </w:style>
  <w:style w:type="character" w:customStyle="1" w:styleId="650">
    <w:name w:val="Hyperlink_file_1012"/>
    <w:basedOn w:val="648"/>
    <w:semiHidden/>
    <w:unhideWhenUsed/>
    <w:qFormat/>
    <w:uiPriority w:val="99"/>
    <w:rPr>
      <w:color w:val="0782C1"/>
      <w:u w:val="single"/>
    </w:rPr>
  </w:style>
  <w:style w:type="character" w:customStyle="1" w:styleId="651">
    <w:name w:val="FollowedHyperlink_file_1012"/>
    <w:basedOn w:val="648"/>
    <w:semiHidden/>
    <w:unhideWhenUsed/>
    <w:qFormat/>
    <w:uiPriority w:val="99"/>
    <w:rPr>
      <w:color w:val="0782C1"/>
      <w:u w:val="single"/>
    </w:rPr>
  </w:style>
  <w:style w:type="character" w:customStyle="1" w:styleId="652">
    <w:name w:val="标题 1 Char_file_1012"/>
    <w:basedOn w:val="648"/>
    <w:link w:val="3"/>
    <w:qFormat/>
    <w:uiPriority w:val="9"/>
    <w:rPr>
      <w:rFonts w:ascii="宋体" w:hAnsi="宋体" w:eastAsia="宋体" w:cs="宋体"/>
      <w:b/>
      <w:bCs/>
      <w:kern w:val="44"/>
      <w:sz w:val="44"/>
      <w:szCs w:val="44"/>
    </w:rPr>
  </w:style>
  <w:style w:type="character" w:customStyle="1" w:styleId="653">
    <w:name w:val="标题 2 Char_file_1012"/>
    <w:basedOn w:val="648"/>
    <w:link w:val="4"/>
    <w:semiHidden/>
    <w:qFormat/>
    <w:uiPriority w:val="9"/>
    <w:rPr>
      <w:rFonts w:asciiTheme="majorHAnsi" w:hAnsiTheme="majorHAnsi" w:eastAsiaTheme="majorEastAsia" w:cstheme="majorBidi"/>
      <w:b/>
      <w:bCs/>
      <w:sz w:val="32"/>
      <w:szCs w:val="32"/>
    </w:rPr>
  </w:style>
  <w:style w:type="character" w:customStyle="1" w:styleId="654">
    <w:name w:val="标题 3 Char_file_1012"/>
    <w:basedOn w:val="648"/>
    <w:link w:val="5"/>
    <w:semiHidden/>
    <w:qFormat/>
    <w:uiPriority w:val="9"/>
    <w:rPr>
      <w:rFonts w:ascii="宋体" w:hAnsi="宋体" w:eastAsia="宋体" w:cs="宋体"/>
      <w:b/>
      <w:bCs/>
      <w:sz w:val="32"/>
      <w:szCs w:val="32"/>
    </w:rPr>
  </w:style>
  <w:style w:type="character" w:customStyle="1" w:styleId="655">
    <w:name w:val="标题 4 Char_file_1012"/>
    <w:basedOn w:val="648"/>
    <w:link w:val="6"/>
    <w:semiHidden/>
    <w:qFormat/>
    <w:uiPriority w:val="9"/>
    <w:rPr>
      <w:rFonts w:asciiTheme="majorHAnsi" w:hAnsiTheme="majorHAnsi" w:eastAsiaTheme="majorEastAsia" w:cstheme="majorBidi"/>
      <w:b/>
      <w:bCs/>
      <w:sz w:val="28"/>
      <w:szCs w:val="28"/>
    </w:rPr>
  </w:style>
  <w:style w:type="character" w:customStyle="1" w:styleId="656">
    <w:name w:val="标题 5 Char_file_1012"/>
    <w:basedOn w:val="648"/>
    <w:link w:val="7"/>
    <w:semiHidden/>
    <w:qFormat/>
    <w:uiPriority w:val="9"/>
    <w:rPr>
      <w:rFonts w:ascii="宋体" w:hAnsi="宋体" w:eastAsia="宋体" w:cs="宋体"/>
      <w:b/>
      <w:bCs/>
      <w:sz w:val="28"/>
      <w:szCs w:val="28"/>
    </w:rPr>
  </w:style>
  <w:style w:type="character" w:customStyle="1" w:styleId="657">
    <w:name w:val="标题 6 Char_file_1012"/>
    <w:basedOn w:val="648"/>
    <w:link w:val="9"/>
    <w:semiHidden/>
    <w:qFormat/>
    <w:uiPriority w:val="9"/>
    <w:rPr>
      <w:rFonts w:asciiTheme="majorHAnsi" w:hAnsiTheme="majorHAnsi" w:eastAsiaTheme="majorEastAsia" w:cstheme="majorBidi"/>
      <w:b/>
      <w:bCs/>
      <w:sz w:val="24"/>
      <w:szCs w:val="24"/>
    </w:rPr>
  </w:style>
  <w:style w:type="paragraph" w:customStyle="1" w:styleId="658">
    <w:name w:val="cke_editable_file_1012"/>
    <w:basedOn w:val="641"/>
    <w:qFormat/>
    <w:uiPriority w:val="0"/>
    <w:rPr>
      <w:rFonts w:ascii="仿宋_GB2312" w:eastAsia="仿宋_GB2312"/>
    </w:rPr>
  </w:style>
  <w:style w:type="paragraph" w:customStyle="1" w:styleId="659">
    <w:name w:val="marker_file_1012"/>
    <w:basedOn w:val="641"/>
    <w:qFormat/>
    <w:uiPriority w:val="0"/>
    <w:pPr>
      <w:shd w:val="clear" w:color="auto" w:fill="FFFF00"/>
    </w:pPr>
  </w:style>
  <w:style w:type="paragraph" w:customStyle="1" w:styleId="660">
    <w:name w:val="Normal (Web)_file_1012"/>
    <w:basedOn w:val="641"/>
    <w:semiHidden/>
    <w:unhideWhenUsed/>
    <w:qFormat/>
    <w:uiPriority w:val="99"/>
  </w:style>
  <w:style w:type="paragraph" w:customStyle="1" w:styleId="661">
    <w:name w:val="Normal_file_10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2">
    <w:name w:val="heading 1_file_1013"/>
    <w:basedOn w:val="661"/>
    <w:qFormat/>
    <w:uiPriority w:val="9"/>
    <w:pPr>
      <w:outlineLvl w:val="0"/>
    </w:pPr>
    <w:rPr>
      <w:kern w:val="36"/>
      <w:sz w:val="48"/>
      <w:szCs w:val="48"/>
    </w:rPr>
  </w:style>
  <w:style w:type="paragraph" w:customStyle="1" w:styleId="663">
    <w:name w:val="heading 2_file_1013"/>
    <w:basedOn w:val="661"/>
    <w:qFormat/>
    <w:uiPriority w:val="9"/>
    <w:pPr>
      <w:outlineLvl w:val="1"/>
    </w:pPr>
    <w:rPr>
      <w:sz w:val="36"/>
      <w:szCs w:val="36"/>
    </w:rPr>
  </w:style>
  <w:style w:type="paragraph" w:customStyle="1" w:styleId="664">
    <w:name w:val="heading 3_file_1013"/>
    <w:basedOn w:val="661"/>
    <w:qFormat/>
    <w:uiPriority w:val="9"/>
    <w:pPr>
      <w:outlineLvl w:val="2"/>
    </w:pPr>
    <w:rPr>
      <w:sz w:val="27"/>
      <w:szCs w:val="27"/>
    </w:rPr>
  </w:style>
  <w:style w:type="paragraph" w:customStyle="1" w:styleId="665">
    <w:name w:val="heading 4_file_1013"/>
    <w:basedOn w:val="661"/>
    <w:qFormat/>
    <w:uiPriority w:val="9"/>
    <w:pPr>
      <w:outlineLvl w:val="3"/>
    </w:pPr>
  </w:style>
  <w:style w:type="paragraph" w:customStyle="1" w:styleId="666">
    <w:name w:val="heading 5_file_1013"/>
    <w:basedOn w:val="661"/>
    <w:qFormat/>
    <w:uiPriority w:val="9"/>
    <w:pPr>
      <w:outlineLvl w:val="4"/>
    </w:pPr>
    <w:rPr>
      <w:sz w:val="20"/>
      <w:szCs w:val="20"/>
    </w:rPr>
  </w:style>
  <w:style w:type="paragraph" w:customStyle="1" w:styleId="667">
    <w:name w:val="heading 6_file_1013"/>
    <w:basedOn w:val="661"/>
    <w:qFormat/>
    <w:uiPriority w:val="9"/>
    <w:pPr>
      <w:outlineLvl w:val="5"/>
    </w:pPr>
    <w:rPr>
      <w:sz w:val="15"/>
      <w:szCs w:val="15"/>
    </w:rPr>
  </w:style>
  <w:style w:type="character" w:customStyle="1" w:styleId="668">
    <w:name w:val="Default Paragraph Font_file_1013"/>
    <w:semiHidden/>
    <w:unhideWhenUsed/>
    <w:qFormat/>
    <w:uiPriority w:val="1"/>
  </w:style>
  <w:style w:type="table" w:customStyle="1" w:styleId="669">
    <w:name w:val="Normal Table_file_1013"/>
    <w:semiHidden/>
    <w:unhideWhenUsed/>
    <w:qFormat/>
    <w:uiPriority w:val="99"/>
    <w:tblPr>
      <w:tblLayout w:type="fixed"/>
      <w:tblCellMar>
        <w:top w:w="0" w:type="dxa"/>
        <w:left w:w="108" w:type="dxa"/>
        <w:bottom w:w="0" w:type="dxa"/>
        <w:right w:w="108" w:type="dxa"/>
      </w:tblCellMar>
    </w:tblPr>
  </w:style>
  <w:style w:type="character" w:customStyle="1" w:styleId="670">
    <w:name w:val="Hyperlink_file_1013"/>
    <w:basedOn w:val="668"/>
    <w:semiHidden/>
    <w:unhideWhenUsed/>
    <w:qFormat/>
    <w:uiPriority w:val="99"/>
    <w:rPr>
      <w:color w:val="0782C1"/>
      <w:u w:val="single"/>
    </w:rPr>
  </w:style>
  <w:style w:type="character" w:customStyle="1" w:styleId="671">
    <w:name w:val="FollowedHyperlink_file_1013"/>
    <w:basedOn w:val="668"/>
    <w:semiHidden/>
    <w:unhideWhenUsed/>
    <w:qFormat/>
    <w:uiPriority w:val="99"/>
    <w:rPr>
      <w:color w:val="0782C1"/>
      <w:u w:val="single"/>
    </w:rPr>
  </w:style>
  <w:style w:type="character" w:customStyle="1" w:styleId="672">
    <w:name w:val="标题 1 Char_file_1013"/>
    <w:basedOn w:val="668"/>
    <w:link w:val="3"/>
    <w:qFormat/>
    <w:uiPriority w:val="9"/>
    <w:rPr>
      <w:rFonts w:ascii="宋体" w:hAnsi="宋体" w:eastAsia="宋体" w:cs="宋体"/>
      <w:b/>
      <w:bCs/>
      <w:kern w:val="44"/>
      <w:sz w:val="44"/>
      <w:szCs w:val="44"/>
    </w:rPr>
  </w:style>
  <w:style w:type="character" w:customStyle="1" w:styleId="673">
    <w:name w:val="标题 2 Char_file_1013"/>
    <w:basedOn w:val="668"/>
    <w:link w:val="4"/>
    <w:semiHidden/>
    <w:qFormat/>
    <w:uiPriority w:val="9"/>
    <w:rPr>
      <w:rFonts w:asciiTheme="majorHAnsi" w:hAnsiTheme="majorHAnsi" w:eastAsiaTheme="majorEastAsia" w:cstheme="majorBidi"/>
      <w:b/>
      <w:bCs/>
      <w:sz w:val="32"/>
      <w:szCs w:val="32"/>
    </w:rPr>
  </w:style>
  <w:style w:type="character" w:customStyle="1" w:styleId="674">
    <w:name w:val="标题 3 Char_file_1013"/>
    <w:basedOn w:val="668"/>
    <w:link w:val="5"/>
    <w:semiHidden/>
    <w:qFormat/>
    <w:uiPriority w:val="9"/>
    <w:rPr>
      <w:rFonts w:ascii="宋体" w:hAnsi="宋体" w:eastAsia="宋体" w:cs="宋体"/>
      <w:b/>
      <w:bCs/>
      <w:sz w:val="32"/>
      <w:szCs w:val="32"/>
    </w:rPr>
  </w:style>
  <w:style w:type="character" w:customStyle="1" w:styleId="675">
    <w:name w:val="标题 4 Char_file_1013"/>
    <w:basedOn w:val="668"/>
    <w:link w:val="6"/>
    <w:semiHidden/>
    <w:qFormat/>
    <w:uiPriority w:val="9"/>
    <w:rPr>
      <w:rFonts w:asciiTheme="majorHAnsi" w:hAnsiTheme="majorHAnsi" w:eastAsiaTheme="majorEastAsia" w:cstheme="majorBidi"/>
      <w:b/>
      <w:bCs/>
      <w:sz w:val="28"/>
      <w:szCs w:val="28"/>
    </w:rPr>
  </w:style>
  <w:style w:type="character" w:customStyle="1" w:styleId="676">
    <w:name w:val="标题 5 Char_file_1013"/>
    <w:basedOn w:val="668"/>
    <w:link w:val="7"/>
    <w:semiHidden/>
    <w:qFormat/>
    <w:uiPriority w:val="9"/>
    <w:rPr>
      <w:rFonts w:ascii="宋体" w:hAnsi="宋体" w:eastAsia="宋体" w:cs="宋体"/>
      <w:b/>
      <w:bCs/>
      <w:sz w:val="28"/>
      <w:szCs w:val="28"/>
    </w:rPr>
  </w:style>
  <w:style w:type="character" w:customStyle="1" w:styleId="677">
    <w:name w:val="标题 6 Char_file_1013"/>
    <w:basedOn w:val="668"/>
    <w:link w:val="9"/>
    <w:semiHidden/>
    <w:qFormat/>
    <w:uiPriority w:val="9"/>
    <w:rPr>
      <w:rFonts w:asciiTheme="majorHAnsi" w:hAnsiTheme="majorHAnsi" w:eastAsiaTheme="majorEastAsia" w:cstheme="majorBidi"/>
      <w:b/>
      <w:bCs/>
      <w:sz w:val="24"/>
      <w:szCs w:val="24"/>
    </w:rPr>
  </w:style>
  <w:style w:type="paragraph" w:customStyle="1" w:styleId="678">
    <w:name w:val="cke_editable_file_1013"/>
    <w:basedOn w:val="661"/>
    <w:qFormat/>
    <w:uiPriority w:val="0"/>
    <w:rPr>
      <w:rFonts w:ascii="仿宋_GB2312" w:eastAsia="仿宋_GB2312"/>
    </w:rPr>
  </w:style>
  <w:style w:type="paragraph" w:customStyle="1" w:styleId="679">
    <w:name w:val="marker_file_1013"/>
    <w:basedOn w:val="661"/>
    <w:qFormat/>
    <w:uiPriority w:val="0"/>
    <w:pPr>
      <w:shd w:val="clear" w:color="auto" w:fill="FFFF00"/>
    </w:pPr>
  </w:style>
  <w:style w:type="paragraph" w:customStyle="1" w:styleId="680">
    <w:name w:val="Normal (Web)_file_1013"/>
    <w:basedOn w:val="661"/>
    <w:semiHidden/>
    <w:unhideWhenUsed/>
    <w:qFormat/>
    <w:uiPriority w:val="99"/>
  </w:style>
  <w:style w:type="paragraph" w:customStyle="1" w:styleId="681">
    <w:name w:val="Normal_file_10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2">
    <w:name w:val="heading 1_file_1014"/>
    <w:basedOn w:val="681"/>
    <w:qFormat/>
    <w:uiPriority w:val="9"/>
    <w:pPr>
      <w:outlineLvl w:val="0"/>
    </w:pPr>
    <w:rPr>
      <w:kern w:val="36"/>
      <w:sz w:val="48"/>
      <w:szCs w:val="48"/>
    </w:rPr>
  </w:style>
  <w:style w:type="paragraph" w:customStyle="1" w:styleId="683">
    <w:name w:val="heading 2_file_1014"/>
    <w:basedOn w:val="681"/>
    <w:qFormat/>
    <w:uiPriority w:val="9"/>
    <w:pPr>
      <w:outlineLvl w:val="1"/>
    </w:pPr>
    <w:rPr>
      <w:sz w:val="36"/>
      <w:szCs w:val="36"/>
    </w:rPr>
  </w:style>
  <w:style w:type="paragraph" w:customStyle="1" w:styleId="684">
    <w:name w:val="heading 3_file_1014"/>
    <w:basedOn w:val="681"/>
    <w:qFormat/>
    <w:uiPriority w:val="9"/>
    <w:pPr>
      <w:outlineLvl w:val="2"/>
    </w:pPr>
    <w:rPr>
      <w:sz w:val="27"/>
      <w:szCs w:val="27"/>
    </w:rPr>
  </w:style>
  <w:style w:type="paragraph" w:customStyle="1" w:styleId="685">
    <w:name w:val="heading 4_file_1014"/>
    <w:basedOn w:val="681"/>
    <w:qFormat/>
    <w:uiPriority w:val="9"/>
    <w:pPr>
      <w:outlineLvl w:val="3"/>
    </w:pPr>
  </w:style>
  <w:style w:type="paragraph" w:customStyle="1" w:styleId="686">
    <w:name w:val="heading 5_file_1014"/>
    <w:basedOn w:val="681"/>
    <w:qFormat/>
    <w:uiPriority w:val="9"/>
    <w:pPr>
      <w:outlineLvl w:val="4"/>
    </w:pPr>
    <w:rPr>
      <w:sz w:val="20"/>
      <w:szCs w:val="20"/>
    </w:rPr>
  </w:style>
  <w:style w:type="paragraph" w:customStyle="1" w:styleId="687">
    <w:name w:val="heading 6_file_1014"/>
    <w:basedOn w:val="681"/>
    <w:qFormat/>
    <w:uiPriority w:val="9"/>
    <w:pPr>
      <w:outlineLvl w:val="5"/>
    </w:pPr>
    <w:rPr>
      <w:sz w:val="15"/>
      <w:szCs w:val="15"/>
    </w:rPr>
  </w:style>
  <w:style w:type="character" w:customStyle="1" w:styleId="688">
    <w:name w:val="Default Paragraph Font_file_1014"/>
    <w:semiHidden/>
    <w:unhideWhenUsed/>
    <w:qFormat/>
    <w:uiPriority w:val="1"/>
  </w:style>
  <w:style w:type="table" w:customStyle="1" w:styleId="689">
    <w:name w:val="Normal Table_file_1014"/>
    <w:semiHidden/>
    <w:unhideWhenUsed/>
    <w:qFormat/>
    <w:uiPriority w:val="99"/>
    <w:tblPr>
      <w:tblLayout w:type="fixed"/>
      <w:tblCellMar>
        <w:top w:w="0" w:type="dxa"/>
        <w:left w:w="108" w:type="dxa"/>
        <w:bottom w:w="0" w:type="dxa"/>
        <w:right w:w="108" w:type="dxa"/>
      </w:tblCellMar>
    </w:tblPr>
  </w:style>
  <w:style w:type="character" w:customStyle="1" w:styleId="690">
    <w:name w:val="Hyperlink_file_1014"/>
    <w:basedOn w:val="688"/>
    <w:semiHidden/>
    <w:unhideWhenUsed/>
    <w:qFormat/>
    <w:uiPriority w:val="99"/>
    <w:rPr>
      <w:color w:val="0782C1"/>
      <w:u w:val="single"/>
    </w:rPr>
  </w:style>
  <w:style w:type="character" w:customStyle="1" w:styleId="691">
    <w:name w:val="FollowedHyperlink_file_1014"/>
    <w:basedOn w:val="688"/>
    <w:semiHidden/>
    <w:unhideWhenUsed/>
    <w:qFormat/>
    <w:uiPriority w:val="99"/>
    <w:rPr>
      <w:color w:val="0782C1"/>
      <w:u w:val="single"/>
    </w:rPr>
  </w:style>
  <w:style w:type="character" w:customStyle="1" w:styleId="692">
    <w:name w:val="标题 1 Char_file_1014"/>
    <w:basedOn w:val="688"/>
    <w:link w:val="3"/>
    <w:qFormat/>
    <w:uiPriority w:val="9"/>
    <w:rPr>
      <w:rFonts w:ascii="宋体" w:hAnsi="宋体" w:eastAsia="宋体" w:cs="宋体"/>
      <w:b/>
      <w:bCs/>
      <w:kern w:val="44"/>
      <w:sz w:val="44"/>
      <w:szCs w:val="44"/>
    </w:rPr>
  </w:style>
  <w:style w:type="character" w:customStyle="1" w:styleId="693">
    <w:name w:val="标题 2 Char_file_1014"/>
    <w:basedOn w:val="688"/>
    <w:link w:val="4"/>
    <w:semiHidden/>
    <w:qFormat/>
    <w:uiPriority w:val="9"/>
    <w:rPr>
      <w:rFonts w:asciiTheme="majorHAnsi" w:hAnsiTheme="majorHAnsi" w:eastAsiaTheme="majorEastAsia" w:cstheme="majorBidi"/>
      <w:b/>
      <w:bCs/>
      <w:sz w:val="32"/>
      <w:szCs w:val="32"/>
    </w:rPr>
  </w:style>
  <w:style w:type="character" w:customStyle="1" w:styleId="694">
    <w:name w:val="标题 3 Char_file_1014"/>
    <w:basedOn w:val="688"/>
    <w:link w:val="5"/>
    <w:semiHidden/>
    <w:qFormat/>
    <w:uiPriority w:val="9"/>
    <w:rPr>
      <w:rFonts w:ascii="宋体" w:hAnsi="宋体" w:eastAsia="宋体" w:cs="宋体"/>
      <w:b/>
      <w:bCs/>
      <w:sz w:val="32"/>
      <w:szCs w:val="32"/>
    </w:rPr>
  </w:style>
  <w:style w:type="character" w:customStyle="1" w:styleId="695">
    <w:name w:val="标题 4 Char_file_1014"/>
    <w:basedOn w:val="688"/>
    <w:link w:val="6"/>
    <w:semiHidden/>
    <w:qFormat/>
    <w:uiPriority w:val="9"/>
    <w:rPr>
      <w:rFonts w:asciiTheme="majorHAnsi" w:hAnsiTheme="majorHAnsi" w:eastAsiaTheme="majorEastAsia" w:cstheme="majorBidi"/>
      <w:b/>
      <w:bCs/>
      <w:sz w:val="28"/>
      <w:szCs w:val="28"/>
    </w:rPr>
  </w:style>
  <w:style w:type="character" w:customStyle="1" w:styleId="696">
    <w:name w:val="标题 5 Char_file_1014"/>
    <w:basedOn w:val="688"/>
    <w:link w:val="7"/>
    <w:semiHidden/>
    <w:qFormat/>
    <w:uiPriority w:val="9"/>
    <w:rPr>
      <w:rFonts w:ascii="宋体" w:hAnsi="宋体" w:eastAsia="宋体" w:cs="宋体"/>
      <w:b/>
      <w:bCs/>
      <w:sz w:val="28"/>
      <w:szCs w:val="28"/>
    </w:rPr>
  </w:style>
  <w:style w:type="character" w:customStyle="1" w:styleId="697">
    <w:name w:val="标题 6 Char_file_1014"/>
    <w:basedOn w:val="688"/>
    <w:link w:val="9"/>
    <w:semiHidden/>
    <w:qFormat/>
    <w:uiPriority w:val="9"/>
    <w:rPr>
      <w:rFonts w:asciiTheme="majorHAnsi" w:hAnsiTheme="majorHAnsi" w:eastAsiaTheme="majorEastAsia" w:cstheme="majorBidi"/>
      <w:b/>
      <w:bCs/>
      <w:sz w:val="24"/>
      <w:szCs w:val="24"/>
    </w:rPr>
  </w:style>
  <w:style w:type="paragraph" w:customStyle="1" w:styleId="698">
    <w:name w:val="cke_editable_file_1014"/>
    <w:basedOn w:val="681"/>
    <w:qFormat/>
    <w:uiPriority w:val="0"/>
    <w:rPr>
      <w:rFonts w:ascii="仿宋_GB2312" w:eastAsia="仿宋_GB2312"/>
    </w:rPr>
  </w:style>
  <w:style w:type="paragraph" w:customStyle="1" w:styleId="699">
    <w:name w:val="marker_file_1014"/>
    <w:basedOn w:val="681"/>
    <w:qFormat/>
    <w:uiPriority w:val="0"/>
    <w:pPr>
      <w:shd w:val="clear" w:color="auto" w:fill="FFFF00"/>
    </w:pPr>
  </w:style>
  <w:style w:type="paragraph" w:customStyle="1" w:styleId="700">
    <w:name w:val="Normal (Web)_file_1014"/>
    <w:basedOn w:val="681"/>
    <w:semiHidden/>
    <w:unhideWhenUsed/>
    <w:qFormat/>
    <w:uiPriority w:val="99"/>
  </w:style>
  <w:style w:type="character" w:customStyle="1" w:styleId="701">
    <w:name w:val="Strong_file_1014"/>
    <w:basedOn w:val="688"/>
    <w:qFormat/>
    <w:uiPriority w:val="22"/>
    <w:rPr>
      <w:b/>
      <w:bCs/>
    </w:rPr>
  </w:style>
  <w:style w:type="paragraph" w:customStyle="1" w:styleId="702">
    <w:name w:val="Normal_file_10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3">
    <w:name w:val="heading 1_file_1015"/>
    <w:basedOn w:val="702"/>
    <w:qFormat/>
    <w:uiPriority w:val="9"/>
    <w:pPr>
      <w:outlineLvl w:val="0"/>
    </w:pPr>
    <w:rPr>
      <w:kern w:val="36"/>
      <w:sz w:val="48"/>
      <w:szCs w:val="48"/>
    </w:rPr>
  </w:style>
  <w:style w:type="paragraph" w:customStyle="1" w:styleId="704">
    <w:name w:val="heading 2_file_1015"/>
    <w:basedOn w:val="702"/>
    <w:qFormat/>
    <w:uiPriority w:val="9"/>
    <w:pPr>
      <w:outlineLvl w:val="1"/>
    </w:pPr>
    <w:rPr>
      <w:sz w:val="36"/>
      <w:szCs w:val="36"/>
    </w:rPr>
  </w:style>
  <w:style w:type="paragraph" w:customStyle="1" w:styleId="705">
    <w:name w:val="heading 3_file_1015"/>
    <w:basedOn w:val="702"/>
    <w:qFormat/>
    <w:uiPriority w:val="9"/>
    <w:pPr>
      <w:outlineLvl w:val="2"/>
    </w:pPr>
    <w:rPr>
      <w:sz w:val="27"/>
      <w:szCs w:val="27"/>
    </w:rPr>
  </w:style>
  <w:style w:type="paragraph" w:customStyle="1" w:styleId="706">
    <w:name w:val="heading 4_file_1015"/>
    <w:basedOn w:val="702"/>
    <w:qFormat/>
    <w:uiPriority w:val="9"/>
    <w:pPr>
      <w:outlineLvl w:val="3"/>
    </w:pPr>
  </w:style>
  <w:style w:type="paragraph" w:customStyle="1" w:styleId="707">
    <w:name w:val="heading 5_file_1015"/>
    <w:basedOn w:val="702"/>
    <w:qFormat/>
    <w:uiPriority w:val="9"/>
    <w:pPr>
      <w:outlineLvl w:val="4"/>
    </w:pPr>
    <w:rPr>
      <w:sz w:val="20"/>
      <w:szCs w:val="20"/>
    </w:rPr>
  </w:style>
  <w:style w:type="paragraph" w:customStyle="1" w:styleId="708">
    <w:name w:val="heading 6_file_1015"/>
    <w:basedOn w:val="702"/>
    <w:qFormat/>
    <w:uiPriority w:val="9"/>
    <w:pPr>
      <w:outlineLvl w:val="5"/>
    </w:pPr>
    <w:rPr>
      <w:sz w:val="15"/>
      <w:szCs w:val="15"/>
    </w:rPr>
  </w:style>
  <w:style w:type="character" w:customStyle="1" w:styleId="709">
    <w:name w:val="Default Paragraph Font_file_1015"/>
    <w:semiHidden/>
    <w:unhideWhenUsed/>
    <w:qFormat/>
    <w:uiPriority w:val="1"/>
  </w:style>
  <w:style w:type="table" w:customStyle="1" w:styleId="710">
    <w:name w:val="Normal Table_file_1015"/>
    <w:semiHidden/>
    <w:unhideWhenUsed/>
    <w:qFormat/>
    <w:uiPriority w:val="99"/>
    <w:tblPr>
      <w:tblLayout w:type="fixed"/>
      <w:tblCellMar>
        <w:top w:w="0" w:type="dxa"/>
        <w:left w:w="108" w:type="dxa"/>
        <w:bottom w:w="0" w:type="dxa"/>
        <w:right w:w="108" w:type="dxa"/>
      </w:tblCellMar>
    </w:tblPr>
  </w:style>
  <w:style w:type="character" w:customStyle="1" w:styleId="711">
    <w:name w:val="Hyperlink_file_1015"/>
    <w:basedOn w:val="709"/>
    <w:semiHidden/>
    <w:unhideWhenUsed/>
    <w:qFormat/>
    <w:uiPriority w:val="99"/>
    <w:rPr>
      <w:color w:val="0782C1"/>
      <w:u w:val="single"/>
    </w:rPr>
  </w:style>
  <w:style w:type="character" w:customStyle="1" w:styleId="712">
    <w:name w:val="FollowedHyperlink_file_1015"/>
    <w:basedOn w:val="709"/>
    <w:semiHidden/>
    <w:unhideWhenUsed/>
    <w:qFormat/>
    <w:uiPriority w:val="99"/>
    <w:rPr>
      <w:color w:val="0782C1"/>
      <w:u w:val="single"/>
    </w:rPr>
  </w:style>
  <w:style w:type="character" w:customStyle="1" w:styleId="713">
    <w:name w:val="标题 1 Char_file_1015"/>
    <w:basedOn w:val="709"/>
    <w:link w:val="3"/>
    <w:qFormat/>
    <w:uiPriority w:val="9"/>
    <w:rPr>
      <w:rFonts w:ascii="宋体" w:hAnsi="宋体" w:eastAsia="宋体" w:cs="宋体"/>
      <w:b/>
      <w:bCs/>
      <w:kern w:val="44"/>
      <w:sz w:val="44"/>
      <w:szCs w:val="44"/>
    </w:rPr>
  </w:style>
  <w:style w:type="character" w:customStyle="1" w:styleId="714">
    <w:name w:val="标题 2 Char_file_1015"/>
    <w:basedOn w:val="709"/>
    <w:link w:val="4"/>
    <w:semiHidden/>
    <w:qFormat/>
    <w:uiPriority w:val="9"/>
    <w:rPr>
      <w:rFonts w:asciiTheme="majorHAnsi" w:hAnsiTheme="majorHAnsi" w:eastAsiaTheme="majorEastAsia" w:cstheme="majorBidi"/>
      <w:b/>
      <w:bCs/>
      <w:sz w:val="32"/>
      <w:szCs w:val="32"/>
    </w:rPr>
  </w:style>
  <w:style w:type="character" w:customStyle="1" w:styleId="715">
    <w:name w:val="标题 3 Char_file_1015"/>
    <w:basedOn w:val="709"/>
    <w:link w:val="5"/>
    <w:semiHidden/>
    <w:qFormat/>
    <w:uiPriority w:val="9"/>
    <w:rPr>
      <w:rFonts w:ascii="宋体" w:hAnsi="宋体" w:eastAsia="宋体" w:cs="宋体"/>
      <w:b/>
      <w:bCs/>
      <w:sz w:val="32"/>
      <w:szCs w:val="32"/>
    </w:rPr>
  </w:style>
  <w:style w:type="character" w:customStyle="1" w:styleId="716">
    <w:name w:val="标题 4 Char_file_1015"/>
    <w:basedOn w:val="709"/>
    <w:link w:val="6"/>
    <w:semiHidden/>
    <w:qFormat/>
    <w:uiPriority w:val="9"/>
    <w:rPr>
      <w:rFonts w:asciiTheme="majorHAnsi" w:hAnsiTheme="majorHAnsi" w:eastAsiaTheme="majorEastAsia" w:cstheme="majorBidi"/>
      <w:b/>
      <w:bCs/>
      <w:sz w:val="28"/>
      <w:szCs w:val="28"/>
    </w:rPr>
  </w:style>
  <w:style w:type="character" w:customStyle="1" w:styleId="717">
    <w:name w:val="标题 5 Char_file_1015"/>
    <w:basedOn w:val="709"/>
    <w:link w:val="7"/>
    <w:semiHidden/>
    <w:qFormat/>
    <w:uiPriority w:val="9"/>
    <w:rPr>
      <w:rFonts w:ascii="宋体" w:hAnsi="宋体" w:eastAsia="宋体" w:cs="宋体"/>
      <w:b/>
      <w:bCs/>
      <w:sz w:val="28"/>
      <w:szCs w:val="28"/>
    </w:rPr>
  </w:style>
  <w:style w:type="character" w:customStyle="1" w:styleId="718">
    <w:name w:val="标题 6 Char_file_1015"/>
    <w:basedOn w:val="709"/>
    <w:link w:val="9"/>
    <w:semiHidden/>
    <w:qFormat/>
    <w:uiPriority w:val="9"/>
    <w:rPr>
      <w:rFonts w:asciiTheme="majorHAnsi" w:hAnsiTheme="majorHAnsi" w:eastAsiaTheme="majorEastAsia" w:cstheme="majorBidi"/>
      <w:b/>
      <w:bCs/>
      <w:sz w:val="24"/>
      <w:szCs w:val="24"/>
    </w:rPr>
  </w:style>
  <w:style w:type="paragraph" w:customStyle="1" w:styleId="719">
    <w:name w:val="cke_editable_file_1015"/>
    <w:basedOn w:val="702"/>
    <w:qFormat/>
    <w:uiPriority w:val="0"/>
    <w:rPr>
      <w:rFonts w:ascii="仿宋_GB2312" w:eastAsia="仿宋_GB2312"/>
    </w:rPr>
  </w:style>
  <w:style w:type="paragraph" w:customStyle="1" w:styleId="720">
    <w:name w:val="marker_file_1015"/>
    <w:basedOn w:val="702"/>
    <w:qFormat/>
    <w:uiPriority w:val="0"/>
    <w:pPr>
      <w:shd w:val="clear" w:color="auto" w:fill="FFFF00"/>
    </w:pPr>
  </w:style>
  <w:style w:type="paragraph" w:customStyle="1" w:styleId="721">
    <w:name w:val="Normal (Web)_file_1015"/>
    <w:basedOn w:val="702"/>
    <w:semiHidden/>
    <w:unhideWhenUsed/>
    <w:qFormat/>
    <w:uiPriority w:val="99"/>
  </w:style>
  <w:style w:type="character" w:customStyle="1" w:styleId="722">
    <w:name w:val="Strong_file_1015"/>
    <w:basedOn w:val="709"/>
    <w:qFormat/>
    <w:uiPriority w:val="22"/>
    <w:rPr>
      <w:b/>
      <w:bCs/>
    </w:rPr>
  </w:style>
  <w:style w:type="paragraph" w:customStyle="1" w:styleId="723">
    <w:name w:val="Normal_file_10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4">
    <w:name w:val="heading 1_file_1016"/>
    <w:basedOn w:val="723"/>
    <w:qFormat/>
    <w:uiPriority w:val="9"/>
    <w:pPr>
      <w:outlineLvl w:val="0"/>
    </w:pPr>
    <w:rPr>
      <w:kern w:val="36"/>
      <w:sz w:val="48"/>
      <w:szCs w:val="48"/>
    </w:rPr>
  </w:style>
  <w:style w:type="paragraph" w:customStyle="1" w:styleId="725">
    <w:name w:val="heading 2_file_1016"/>
    <w:basedOn w:val="723"/>
    <w:qFormat/>
    <w:uiPriority w:val="9"/>
    <w:pPr>
      <w:outlineLvl w:val="1"/>
    </w:pPr>
    <w:rPr>
      <w:sz w:val="36"/>
      <w:szCs w:val="36"/>
    </w:rPr>
  </w:style>
  <w:style w:type="paragraph" w:customStyle="1" w:styleId="726">
    <w:name w:val="heading 3_file_1016"/>
    <w:basedOn w:val="723"/>
    <w:qFormat/>
    <w:uiPriority w:val="9"/>
    <w:pPr>
      <w:outlineLvl w:val="2"/>
    </w:pPr>
    <w:rPr>
      <w:sz w:val="27"/>
      <w:szCs w:val="27"/>
    </w:rPr>
  </w:style>
  <w:style w:type="paragraph" w:customStyle="1" w:styleId="727">
    <w:name w:val="heading 4_file_1016"/>
    <w:basedOn w:val="723"/>
    <w:qFormat/>
    <w:uiPriority w:val="9"/>
    <w:pPr>
      <w:outlineLvl w:val="3"/>
    </w:pPr>
  </w:style>
  <w:style w:type="paragraph" w:customStyle="1" w:styleId="728">
    <w:name w:val="heading 5_file_1016"/>
    <w:basedOn w:val="723"/>
    <w:qFormat/>
    <w:uiPriority w:val="9"/>
    <w:pPr>
      <w:outlineLvl w:val="4"/>
    </w:pPr>
    <w:rPr>
      <w:sz w:val="20"/>
      <w:szCs w:val="20"/>
    </w:rPr>
  </w:style>
  <w:style w:type="paragraph" w:customStyle="1" w:styleId="729">
    <w:name w:val="heading 6_file_1016"/>
    <w:basedOn w:val="723"/>
    <w:qFormat/>
    <w:uiPriority w:val="9"/>
    <w:pPr>
      <w:outlineLvl w:val="5"/>
    </w:pPr>
    <w:rPr>
      <w:sz w:val="15"/>
      <w:szCs w:val="15"/>
    </w:rPr>
  </w:style>
  <w:style w:type="character" w:customStyle="1" w:styleId="730">
    <w:name w:val="Default Paragraph Font_file_1016"/>
    <w:semiHidden/>
    <w:unhideWhenUsed/>
    <w:qFormat/>
    <w:uiPriority w:val="1"/>
  </w:style>
  <w:style w:type="table" w:customStyle="1" w:styleId="731">
    <w:name w:val="Normal Table_file_1016"/>
    <w:semiHidden/>
    <w:unhideWhenUsed/>
    <w:qFormat/>
    <w:uiPriority w:val="99"/>
    <w:tblPr>
      <w:tblLayout w:type="fixed"/>
      <w:tblCellMar>
        <w:top w:w="0" w:type="dxa"/>
        <w:left w:w="108" w:type="dxa"/>
        <w:bottom w:w="0" w:type="dxa"/>
        <w:right w:w="108" w:type="dxa"/>
      </w:tblCellMar>
    </w:tblPr>
  </w:style>
  <w:style w:type="character" w:customStyle="1" w:styleId="732">
    <w:name w:val="Hyperlink_file_1016"/>
    <w:basedOn w:val="730"/>
    <w:semiHidden/>
    <w:unhideWhenUsed/>
    <w:qFormat/>
    <w:uiPriority w:val="99"/>
    <w:rPr>
      <w:color w:val="0782C1"/>
      <w:u w:val="single"/>
    </w:rPr>
  </w:style>
  <w:style w:type="character" w:customStyle="1" w:styleId="733">
    <w:name w:val="FollowedHyperlink_file_1016"/>
    <w:basedOn w:val="730"/>
    <w:semiHidden/>
    <w:unhideWhenUsed/>
    <w:qFormat/>
    <w:uiPriority w:val="99"/>
    <w:rPr>
      <w:color w:val="0782C1"/>
      <w:u w:val="single"/>
    </w:rPr>
  </w:style>
  <w:style w:type="character" w:customStyle="1" w:styleId="734">
    <w:name w:val="标题 1 Char_file_1016"/>
    <w:basedOn w:val="730"/>
    <w:link w:val="3"/>
    <w:qFormat/>
    <w:uiPriority w:val="9"/>
    <w:rPr>
      <w:rFonts w:ascii="宋体" w:hAnsi="宋体" w:eastAsia="宋体" w:cs="宋体"/>
      <w:b/>
      <w:bCs/>
      <w:kern w:val="44"/>
      <w:sz w:val="44"/>
      <w:szCs w:val="44"/>
    </w:rPr>
  </w:style>
  <w:style w:type="character" w:customStyle="1" w:styleId="735">
    <w:name w:val="标题 2 Char_file_1016"/>
    <w:basedOn w:val="730"/>
    <w:link w:val="4"/>
    <w:semiHidden/>
    <w:qFormat/>
    <w:uiPriority w:val="9"/>
    <w:rPr>
      <w:rFonts w:asciiTheme="majorHAnsi" w:hAnsiTheme="majorHAnsi" w:eastAsiaTheme="majorEastAsia" w:cstheme="majorBidi"/>
      <w:b/>
      <w:bCs/>
      <w:sz w:val="32"/>
      <w:szCs w:val="32"/>
    </w:rPr>
  </w:style>
  <w:style w:type="character" w:customStyle="1" w:styleId="736">
    <w:name w:val="标题 3 Char_file_1016"/>
    <w:basedOn w:val="730"/>
    <w:link w:val="5"/>
    <w:semiHidden/>
    <w:qFormat/>
    <w:uiPriority w:val="9"/>
    <w:rPr>
      <w:rFonts w:ascii="宋体" w:hAnsi="宋体" w:eastAsia="宋体" w:cs="宋体"/>
      <w:b/>
      <w:bCs/>
      <w:sz w:val="32"/>
      <w:szCs w:val="32"/>
    </w:rPr>
  </w:style>
  <w:style w:type="character" w:customStyle="1" w:styleId="737">
    <w:name w:val="标题 4 Char_file_1016"/>
    <w:basedOn w:val="730"/>
    <w:link w:val="6"/>
    <w:semiHidden/>
    <w:qFormat/>
    <w:uiPriority w:val="9"/>
    <w:rPr>
      <w:rFonts w:asciiTheme="majorHAnsi" w:hAnsiTheme="majorHAnsi" w:eastAsiaTheme="majorEastAsia" w:cstheme="majorBidi"/>
      <w:b/>
      <w:bCs/>
      <w:sz w:val="28"/>
      <w:szCs w:val="28"/>
    </w:rPr>
  </w:style>
  <w:style w:type="character" w:customStyle="1" w:styleId="738">
    <w:name w:val="标题 5 Char_file_1016"/>
    <w:basedOn w:val="730"/>
    <w:link w:val="7"/>
    <w:semiHidden/>
    <w:qFormat/>
    <w:uiPriority w:val="9"/>
    <w:rPr>
      <w:rFonts w:ascii="宋体" w:hAnsi="宋体" w:eastAsia="宋体" w:cs="宋体"/>
      <w:b/>
      <w:bCs/>
      <w:sz w:val="28"/>
      <w:szCs w:val="28"/>
    </w:rPr>
  </w:style>
  <w:style w:type="character" w:customStyle="1" w:styleId="739">
    <w:name w:val="标题 6 Char_file_1016"/>
    <w:basedOn w:val="730"/>
    <w:link w:val="9"/>
    <w:semiHidden/>
    <w:qFormat/>
    <w:uiPriority w:val="9"/>
    <w:rPr>
      <w:rFonts w:asciiTheme="majorHAnsi" w:hAnsiTheme="majorHAnsi" w:eastAsiaTheme="majorEastAsia" w:cstheme="majorBidi"/>
      <w:b/>
      <w:bCs/>
      <w:sz w:val="24"/>
      <w:szCs w:val="24"/>
    </w:rPr>
  </w:style>
  <w:style w:type="paragraph" w:customStyle="1" w:styleId="740">
    <w:name w:val="cke_editable_file_1016"/>
    <w:basedOn w:val="723"/>
    <w:qFormat/>
    <w:uiPriority w:val="0"/>
    <w:rPr>
      <w:rFonts w:ascii="仿宋_GB2312" w:eastAsia="仿宋_GB2312"/>
    </w:rPr>
  </w:style>
  <w:style w:type="paragraph" w:customStyle="1" w:styleId="741">
    <w:name w:val="marker_file_1016"/>
    <w:basedOn w:val="723"/>
    <w:qFormat/>
    <w:uiPriority w:val="0"/>
    <w:pPr>
      <w:shd w:val="clear" w:color="auto" w:fill="FFFF00"/>
    </w:pPr>
  </w:style>
  <w:style w:type="paragraph" w:customStyle="1" w:styleId="742">
    <w:name w:val="Normal (Web)_file_1016"/>
    <w:basedOn w:val="723"/>
    <w:semiHidden/>
    <w:unhideWhenUsed/>
    <w:qFormat/>
    <w:uiPriority w:val="99"/>
  </w:style>
  <w:style w:type="character" w:customStyle="1" w:styleId="743">
    <w:name w:val="Strong_file_1016"/>
    <w:basedOn w:val="730"/>
    <w:qFormat/>
    <w:uiPriority w:val="22"/>
    <w:rPr>
      <w:b/>
      <w:bCs/>
    </w:rPr>
  </w:style>
  <w:style w:type="paragraph" w:customStyle="1" w:styleId="744">
    <w:name w:val="Normal_file_10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5">
    <w:name w:val="heading 1_file_1017"/>
    <w:basedOn w:val="744"/>
    <w:qFormat/>
    <w:uiPriority w:val="9"/>
    <w:pPr>
      <w:outlineLvl w:val="0"/>
    </w:pPr>
    <w:rPr>
      <w:kern w:val="36"/>
      <w:sz w:val="48"/>
      <w:szCs w:val="48"/>
    </w:rPr>
  </w:style>
  <w:style w:type="paragraph" w:customStyle="1" w:styleId="746">
    <w:name w:val="heading 2_file_1017"/>
    <w:basedOn w:val="744"/>
    <w:qFormat/>
    <w:uiPriority w:val="9"/>
    <w:pPr>
      <w:outlineLvl w:val="1"/>
    </w:pPr>
    <w:rPr>
      <w:sz w:val="36"/>
      <w:szCs w:val="36"/>
    </w:rPr>
  </w:style>
  <w:style w:type="paragraph" w:customStyle="1" w:styleId="747">
    <w:name w:val="heading 3_file_1017"/>
    <w:basedOn w:val="744"/>
    <w:qFormat/>
    <w:uiPriority w:val="9"/>
    <w:pPr>
      <w:outlineLvl w:val="2"/>
    </w:pPr>
    <w:rPr>
      <w:sz w:val="27"/>
      <w:szCs w:val="27"/>
    </w:rPr>
  </w:style>
  <w:style w:type="paragraph" w:customStyle="1" w:styleId="748">
    <w:name w:val="heading 4_file_1017"/>
    <w:basedOn w:val="744"/>
    <w:qFormat/>
    <w:uiPriority w:val="9"/>
    <w:pPr>
      <w:outlineLvl w:val="3"/>
    </w:pPr>
  </w:style>
  <w:style w:type="paragraph" w:customStyle="1" w:styleId="749">
    <w:name w:val="heading 5_file_1017"/>
    <w:basedOn w:val="744"/>
    <w:qFormat/>
    <w:uiPriority w:val="9"/>
    <w:pPr>
      <w:outlineLvl w:val="4"/>
    </w:pPr>
    <w:rPr>
      <w:sz w:val="20"/>
      <w:szCs w:val="20"/>
    </w:rPr>
  </w:style>
  <w:style w:type="paragraph" w:customStyle="1" w:styleId="750">
    <w:name w:val="heading 6_file_1017"/>
    <w:basedOn w:val="744"/>
    <w:qFormat/>
    <w:uiPriority w:val="9"/>
    <w:pPr>
      <w:outlineLvl w:val="5"/>
    </w:pPr>
    <w:rPr>
      <w:sz w:val="15"/>
      <w:szCs w:val="15"/>
    </w:rPr>
  </w:style>
  <w:style w:type="character" w:customStyle="1" w:styleId="751">
    <w:name w:val="Default Paragraph Font_file_1017"/>
    <w:semiHidden/>
    <w:unhideWhenUsed/>
    <w:qFormat/>
    <w:uiPriority w:val="1"/>
  </w:style>
  <w:style w:type="table" w:customStyle="1" w:styleId="752">
    <w:name w:val="Normal Table_file_1017"/>
    <w:semiHidden/>
    <w:unhideWhenUsed/>
    <w:qFormat/>
    <w:uiPriority w:val="99"/>
    <w:tblPr>
      <w:tblLayout w:type="fixed"/>
      <w:tblCellMar>
        <w:top w:w="0" w:type="dxa"/>
        <w:left w:w="108" w:type="dxa"/>
        <w:bottom w:w="0" w:type="dxa"/>
        <w:right w:w="108" w:type="dxa"/>
      </w:tblCellMar>
    </w:tblPr>
  </w:style>
  <w:style w:type="character" w:customStyle="1" w:styleId="753">
    <w:name w:val="Hyperlink_file_1017"/>
    <w:basedOn w:val="751"/>
    <w:semiHidden/>
    <w:unhideWhenUsed/>
    <w:qFormat/>
    <w:uiPriority w:val="99"/>
    <w:rPr>
      <w:color w:val="0782C1"/>
      <w:u w:val="single"/>
    </w:rPr>
  </w:style>
  <w:style w:type="character" w:customStyle="1" w:styleId="754">
    <w:name w:val="FollowedHyperlink_file_1017"/>
    <w:basedOn w:val="751"/>
    <w:semiHidden/>
    <w:unhideWhenUsed/>
    <w:qFormat/>
    <w:uiPriority w:val="99"/>
    <w:rPr>
      <w:color w:val="0782C1"/>
      <w:u w:val="single"/>
    </w:rPr>
  </w:style>
  <w:style w:type="character" w:customStyle="1" w:styleId="755">
    <w:name w:val="标题 1 Char_file_1017"/>
    <w:basedOn w:val="751"/>
    <w:link w:val="3"/>
    <w:qFormat/>
    <w:uiPriority w:val="9"/>
    <w:rPr>
      <w:rFonts w:ascii="宋体" w:hAnsi="宋体" w:eastAsia="宋体" w:cs="宋体"/>
      <w:b/>
      <w:bCs/>
      <w:kern w:val="44"/>
      <w:sz w:val="44"/>
      <w:szCs w:val="44"/>
    </w:rPr>
  </w:style>
  <w:style w:type="character" w:customStyle="1" w:styleId="756">
    <w:name w:val="标题 2 Char_file_1017"/>
    <w:basedOn w:val="751"/>
    <w:link w:val="4"/>
    <w:semiHidden/>
    <w:qFormat/>
    <w:uiPriority w:val="9"/>
    <w:rPr>
      <w:rFonts w:asciiTheme="majorHAnsi" w:hAnsiTheme="majorHAnsi" w:eastAsiaTheme="majorEastAsia" w:cstheme="majorBidi"/>
      <w:b/>
      <w:bCs/>
      <w:sz w:val="32"/>
      <w:szCs w:val="32"/>
    </w:rPr>
  </w:style>
  <w:style w:type="character" w:customStyle="1" w:styleId="757">
    <w:name w:val="标题 3 Char_file_1017"/>
    <w:basedOn w:val="751"/>
    <w:link w:val="5"/>
    <w:semiHidden/>
    <w:qFormat/>
    <w:uiPriority w:val="9"/>
    <w:rPr>
      <w:rFonts w:ascii="宋体" w:hAnsi="宋体" w:eastAsia="宋体" w:cs="宋体"/>
      <w:b/>
      <w:bCs/>
      <w:sz w:val="32"/>
      <w:szCs w:val="32"/>
    </w:rPr>
  </w:style>
  <w:style w:type="character" w:customStyle="1" w:styleId="758">
    <w:name w:val="标题 4 Char_file_1017"/>
    <w:basedOn w:val="751"/>
    <w:link w:val="6"/>
    <w:semiHidden/>
    <w:qFormat/>
    <w:uiPriority w:val="9"/>
    <w:rPr>
      <w:rFonts w:asciiTheme="majorHAnsi" w:hAnsiTheme="majorHAnsi" w:eastAsiaTheme="majorEastAsia" w:cstheme="majorBidi"/>
      <w:b/>
      <w:bCs/>
      <w:sz w:val="28"/>
      <w:szCs w:val="28"/>
    </w:rPr>
  </w:style>
  <w:style w:type="character" w:customStyle="1" w:styleId="759">
    <w:name w:val="标题 5 Char_file_1017"/>
    <w:basedOn w:val="751"/>
    <w:link w:val="7"/>
    <w:semiHidden/>
    <w:qFormat/>
    <w:uiPriority w:val="9"/>
    <w:rPr>
      <w:rFonts w:ascii="宋体" w:hAnsi="宋体" w:eastAsia="宋体" w:cs="宋体"/>
      <w:b/>
      <w:bCs/>
      <w:sz w:val="28"/>
      <w:szCs w:val="28"/>
    </w:rPr>
  </w:style>
  <w:style w:type="character" w:customStyle="1" w:styleId="760">
    <w:name w:val="标题 6 Char_file_1017"/>
    <w:basedOn w:val="751"/>
    <w:link w:val="9"/>
    <w:semiHidden/>
    <w:qFormat/>
    <w:uiPriority w:val="9"/>
    <w:rPr>
      <w:rFonts w:asciiTheme="majorHAnsi" w:hAnsiTheme="majorHAnsi" w:eastAsiaTheme="majorEastAsia" w:cstheme="majorBidi"/>
      <w:b/>
      <w:bCs/>
      <w:sz w:val="24"/>
      <w:szCs w:val="24"/>
    </w:rPr>
  </w:style>
  <w:style w:type="paragraph" w:customStyle="1" w:styleId="761">
    <w:name w:val="cke_editable_file_1017"/>
    <w:basedOn w:val="744"/>
    <w:qFormat/>
    <w:uiPriority w:val="0"/>
    <w:rPr>
      <w:rFonts w:ascii="仿宋_GB2312" w:eastAsia="仿宋_GB2312"/>
    </w:rPr>
  </w:style>
  <w:style w:type="paragraph" w:customStyle="1" w:styleId="762">
    <w:name w:val="marker_file_1017"/>
    <w:basedOn w:val="744"/>
    <w:qFormat/>
    <w:uiPriority w:val="0"/>
    <w:pPr>
      <w:shd w:val="clear" w:color="auto" w:fill="FFFF00"/>
    </w:pPr>
  </w:style>
  <w:style w:type="paragraph" w:customStyle="1" w:styleId="763">
    <w:name w:val="Normal (Web)_file_1017"/>
    <w:basedOn w:val="744"/>
    <w:semiHidden/>
    <w:unhideWhenUsed/>
    <w:qFormat/>
    <w:uiPriority w:val="99"/>
  </w:style>
  <w:style w:type="paragraph" w:customStyle="1" w:styleId="764">
    <w:name w:val="Normal_file_10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5">
    <w:name w:val="heading 1_file_1018"/>
    <w:basedOn w:val="764"/>
    <w:qFormat/>
    <w:uiPriority w:val="9"/>
    <w:pPr>
      <w:outlineLvl w:val="0"/>
    </w:pPr>
    <w:rPr>
      <w:kern w:val="36"/>
      <w:sz w:val="48"/>
      <w:szCs w:val="48"/>
    </w:rPr>
  </w:style>
  <w:style w:type="paragraph" w:customStyle="1" w:styleId="766">
    <w:name w:val="heading 2_file_1018"/>
    <w:basedOn w:val="764"/>
    <w:qFormat/>
    <w:uiPriority w:val="9"/>
    <w:pPr>
      <w:outlineLvl w:val="1"/>
    </w:pPr>
    <w:rPr>
      <w:sz w:val="36"/>
      <w:szCs w:val="36"/>
    </w:rPr>
  </w:style>
  <w:style w:type="paragraph" w:customStyle="1" w:styleId="767">
    <w:name w:val="heading 3_file_1018"/>
    <w:basedOn w:val="764"/>
    <w:qFormat/>
    <w:uiPriority w:val="9"/>
    <w:pPr>
      <w:outlineLvl w:val="2"/>
    </w:pPr>
    <w:rPr>
      <w:sz w:val="27"/>
      <w:szCs w:val="27"/>
    </w:rPr>
  </w:style>
  <w:style w:type="paragraph" w:customStyle="1" w:styleId="768">
    <w:name w:val="heading 4_file_1018"/>
    <w:basedOn w:val="764"/>
    <w:qFormat/>
    <w:uiPriority w:val="9"/>
    <w:pPr>
      <w:outlineLvl w:val="3"/>
    </w:pPr>
  </w:style>
  <w:style w:type="paragraph" w:customStyle="1" w:styleId="769">
    <w:name w:val="heading 5_file_1018"/>
    <w:basedOn w:val="764"/>
    <w:qFormat/>
    <w:uiPriority w:val="9"/>
    <w:pPr>
      <w:outlineLvl w:val="4"/>
    </w:pPr>
    <w:rPr>
      <w:sz w:val="20"/>
      <w:szCs w:val="20"/>
    </w:rPr>
  </w:style>
  <w:style w:type="paragraph" w:customStyle="1" w:styleId="770">
    <w:name w:val="heading 6_file_1018"/>
    <w:basedOn w:val="764"/>
    <w:qFormat/>
    <w:uiPriority w:val="9"/>
    <w:pPr>
      <w:outlineLvl w:val="5"/>
    </w:pPr>
    <w:rPr>
      <w:sz w:val="15"/>
      <w:szCs w:val="15"/>
    </w:rPr>
  </w:style>
  <w:style w:type="character" w:customStyle="1" w:styleId="771">
    <w:name w:val="Default Paragraph Font_file_1018"/>
    <w:semiHidden/>
    <w:unhideWhenUsed/>
    <w:qFormat/>
    <w:uiPriority w:val="1"/>
  </w:style>
  <w:style w:type="table" w:customStyle="1" w:styleId="772">
    <w:name w:val="Normal Table_file_1018"/>
    <w:semiHidden/>
    <w:unhideWhenUsed/>
    <w:qFormat/>
    <w:uiPriority w:val="99"/>
    <w:tblPr>
      <w:tblLayout w:type="fixed"/>
      <w:tblCellMar>
        <w:top w:w="0" w:type="dxa"/>
        <w:left w:w="108" w:type="dxa"/>
        <w:bottom w:w="0" w:type="dxa"/>
        <w:right w:w="108" w:type="dxa"/>
      </w:tblCellMar>
    </w:tblPr>
  </w:style>
  <w:style w:type="character" w:customStyle="1" w:styleId="773">
    <w:name w:val="Hyperlink_file_1018"/>
    <w:basedOn w:val="771"/>
    <w:semiHidden/>
    <w:unhideWhenUsed/>
    <w:qFormat/>
    <w:uiPriority w:val="99"/>
    <w:rPr>
      <w:color w:val="0782C1"/>
      <w:u w:val="single"/>
    </w:rPr>
  </w:style>
  <w:style w:type="character" w:customStyle="1" w:styleId="774">
    <w:name w:val="FollowedHyperlink_file_1018"/>
    <w:basedOn w:val="771"/>
    <w:semiHidden/>
    <w:unhideWhenUsed/>
    <w:qFormat/>
    <w:uiPriority w:val="99"/>
    <w:rPr>
      <w:color w:val="0782C1"/>
      <w:u w:val="single"/>
    </w:rPr>
  </w:style>
  <w:style w:type="character" w:customStyle="1" w:styleId="775">
    <w:name w:val="标题 1 Char_file_1018"/>
    <w:basedOn w:val="771"/>
    <w:link w:val="3"/>
    <w:qFormat/>
    <w:uiPriority w:val="9"/>
    <w:rPr>
      <w:rFonts w:ascii="宋体" w:hAnsi="宋体" w:eastAsia="宋体" w:cs="宋体"/>
      <w:b/>
      <w:bCs/>
      <w:kern w:val="44"/>
      <w:sz w:val="44"/>
      <w:szCs w:val="44"/>
    </w:rPr>
  </w:style>
  <w:style w:type="character" w:customStyle="1" w:styleId="776">
    <w:name w:val="标题 2 Char_file_1018"/>
    <w:basedOn w:val="771"/>
    <w:link w:val="4"/>
    <w:semiHidden/>
    <w:qFormat/>
    <w:uiPriority w:val="9"/>
    <w:rPr>
      <w:rFonts w:asciiTheme="majorHAnsi" w:hAnsiTheme="majorHAnsi" w:eastAsiaTheme="majorEastAsia" w:cstheme="majorBidi"/>
      <w:b/>
      <w:bCs/>
      <w:sz w:val="32"/>
      <w:szCs w:val="32"/>
    </w:rPr>
  </w:style>
  <w:style w:type="character" w:customStyle="1" w:styleId="777">
    <w:name w:val="标题 3 Char_file_1018"/>
    <w:basedOn w:val="771"/>
    <w:link w:val="5"/>
    <w:semiHidden/>
    <w:qFormat/>
    <w:uiPriority w:val="9"/>
    <w:rPr>
      <w:rFonts w:ascii="宋体" w:hAnsi="宋体" w:eastAsia="宋体" w:cs="宋体"/>
      <w:b/>
      <w:bCs/>
      <w:sz w:val="32"/>
      <w:szCs w:val="32"/>
    </w:rPr>
  </w:style>
  <w:style w:type="character" w:customStyle="1" w:styleId="778">
    <w:name w:val="标题 4 Char_file_1018"/>
    <w:basedOn w:val="771"/>
    <w:link w:val="6"/>
    <w:semiHidden/>
    <w:qFormat/>
    <w:uiPriority w:val="9"/>
    <w:rPr>
      <w:rFonts w:asciiTheme="majorHAnsi" w:hAnsiTheme="majorHAnsi" w:eastAsiaTheme="majorEastAsia" w:cstheme="majorBidi"/>
      <w:b/>
      <w:bCs/>
      <w:sz w:val="28"/>
      <w:szCs w:val="28"/>
    </w:rPr>
  </w:style>
  <w:style w:type="character" w:customStyle="1" w:styleId="779">
    <w:name w:val="标题 5 Char_file_1018"/>
    <w:basedOn w:val="771"/>
    <w:link w:val="7"/>
    <w:semiHidden/>
    <w:qFormat/>
    <w:uiPriority w:val="9"/>
    <w:rPr>
      <w:rFonts w:ascii="宋体" w:hAnsi="宋体" w:eastAsia="宋体" w:cs="宋体"/>
      <w:b/>
      <w:bCs/>
      <w:sz w:val="28"/>
      <w:szCs w:val="28"/>
    </w:rPr>
  </w:style>
  <w:style w:type="character" w:customStyle="1" w:styleId="780">
    <w:name w:val="标题 6 Char_file_1018"/>
    <w:basedOn w:val="771"/>
    <w:link w:val="9"/>
    <w:semiHidden/>
    <w:qFormat/>
    <w:uiPriority w:val="9"/>
    <w:rPr>
      <w:rFonts w:asciiTheme="majorHAnsi" w:hAnsiTheme="majorHAnsi" w:eastAsiaTheme="majorEastAsia" w:cstheme="majorBidi"/>
      <w:b/>
      <w:bCs/>
      <w:sz w:val="24"/>
      <w:szCs w:val="24"/>
    </w:rPr>
  </w:style>
  <w:style w:type="paragraph" w:customStyle="1" w:styleId="781">
    <w:name w:val="cke_editable_file_1018"/>
    <w:basedOn w:val="764"/>
    <w:qFormat/>
    <w:uiPriority w:val="0"/>
    <w:rPr>
      <w:rFonts w:ascii="仿宋_GB2312" w:eastAsia="仿宋_GB2312"/>
    </w:rPr>
  </w:style>
  <w:style w:type="paragraph" w:customStyle="1" w:styleId="782">
    <w:name w:val="marker_file_1018"/>
    <w:basedOn w:val="764"/>
    <w:qFormat/>
    <w:uiPriority w:val="0"/>
    <w:pPr>
      <w:shd w:val="clear" w:color="auto" w:fill="FFFF00"/>
    </w:pPr>
  </w:style>
  <w:style w:type="paragraph" w:customStyle="1" w:styleId="783">
    <w:name w:val="Normal (Web)_file_1018"/>
    <w:basedOn w:val="764"/>
    <w:semiHidden/>
    <w:unhideWhenUsed/>
    <w:qFormat/>
    <w:uiPriority w:val="99"/>
  </w:style>
  <w:style w:type="paragraph" w:customStyle="1" w:styleId="784">
    <w:name w:val="Normal_file_10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5">
    <w:name w:val="heading 1_file_1019"/>
    <w:basedOn w:val="784"/>
    <w:qFormat/>
    <w:uiPriority w:val="9"/>
    <w:pPr>
      <w:outlineLvl w:val="0"/>
    </w:pPr>
    <w:rPr>
      <w:kern w:val="36"/>
      <w:sz w:val="48"/>
      <w:szCs w:val="48"/>
    </w:rPr>
  </w:style>
  <w:style w:type="paragraph" w:customStyle="1" w:styleId="786">
    <w:name w:val="heading 2_file_1019"/>
    <w:basedOn w:val="784"/>
    <w:qFormat/>
    <w:uiPriority w:val="9"/>
    <w:pPr>
      <w:outlineLvl w:val="1"/>
    </w:pPr>
    <w:rPr>
      <w:sz w:val="36"/>
      <w:szCs w:val="36"/>
    </w:rPr>
  </w:style>
  <w:style w:type="paragraph" w:customStyle="1" w:styleId="787">
    <w:name w:val="heading 3_file_1019"/>
    <w:basedOn w:val="784"/>
    <w:qFormat/>
    <w:uiPriority w:val="9"/>
    <w:pPr>
      <w:outlineLvl w:val="2"/>
    </w:pPr>
    <w:rPr>
      <w:sz w:val="27"/>
      <w:szCs w:val="27"/>
    </w:rPr>
  </w:style>
  <w:style w:type="paragraph" w:customStyle="1" w:styleId="788">
    <w:name w:val="heading 4_file_1019"/>
    <w:basedOn w:val="784"/>
    <w:qFormat/>
    <w:uiPriority w:val="9"/>
    <w:pPr>
      <w:outlineLvl w:val="3"/>
    </w:pPr>
  </w:style>
  <w:style w:type="paragraph" w:customStyle="1" w:styleId="789">
    <w:name w:val="heading 5_file_1019"/>
    <w:basedOn w:val="784"/>
    <w:qFormat/>
    <w:uiPriority w:val="9"/>
    <w:pPr>
      <w:outlineLvl w:val="4"/>
    </w:pPr>
    <w:rPr>
      <w:sz w:val="20"/>
      <w:szCs w:val="20"/>
    </w:rPr>
  </w:style>
  <w:style w:type="paragraph" w:customStyle="1" w:styleId="790">
    <w:name w:val="heading 6_file_1019"/>
    <w:basedOn w:val="784"/>
    <w:qFormat/>
    <w:uiPriority w:val="9"/>
    <w:pPr>
      <w:outlineLvl w:val="5"/>
    </w:pPr>
    <w:rPr>
      <w:sz w:val="15"/>
      <w:szCs w:val="15"/>
    </w:rPr>
  </w:style>
  <w:style w:type="character" w:customStyle="1" w:styleId="791">
    <w:name w:val="Default Paragraph Font_file_1019"/>
    <w:semiHidden/>
    <w:unhideWhenUsed/>
    <w:qFormat/>
    <w:uiPriority w:val="1"/>
  </w:style>
  <w:style w:type="table" w:customStyle="1" w:styleId="792">
    <w:name w:val="Normal Table_file_1019"/>
    <w:semiHidden/>
    <w:unhideWhenUsed/>
    <w:qFormat/>
    <w:uiPriority w:val="99"/>
    <w:tblPr>
      <w:tblLayout w:type="fixed"/>
      <w:tblCellMar>
        <w:top w:w="0" w:type="dxa"/>
        <w:left w:w="108" w:type="dxa"/>
        <w:bottom w:w="0" w:type="dxa"/>
        <w:right w:w="108" w:type="dxa"/>
      </w:tblCellMar>
    </w:tblPr>
  </w:style>
  <w:style w:type="character" w:customStyle="1" w:styleId="793">
    <w:name w:val="Hyperlink_file_1019"/>
    <w:basedOn w:val="791"/>
    <w:semiHidden/>
    <w:unhideWhenUsed/>
    <w:qFormat/>
    <w:uiPriority w:val="99"/>
    <w:rPr>
      <w:color w:val="0782C1"/>
      <w:u w:val="single"/>
    </w:rPr>
  </w:style>
  <w:style w:type="character" w:customStyle="1" w:styleId="794">
    <w:name w:val="FollowedHyperlink_file_1019"/>
    <w:basedOn w:val="791"/>
    <w:semiHidden/>
    <w:unhideWhenUsed/>
    <w:qFormat/>
    <w:uiPriority w:val="99"/>
    <w:rPr>
      <w:color w:val="0782C1"/>
      <w:u w:val="single"/>
    </w:rPr>
  </w:style>
  <w:style w:type="character" w:customStyle="1" w:styleId="795">
    <w:name w:val="标题 1 Char_file_1019"/>
    <w:basedOn w:val="791"/>
    <w:link w:val="3"/>
    <w:qFormat/>
    <w:uiPriority w:val="9"/>
    <w:rPr>
      <w:rFonts w:ascii="宋体" w:hAnsi="宋体" w:eastAsia="宋体" w:cs="宋体"/>
      <w:b/>
      <w:bCs/>
      <w:kern w:val="44"/>
      <w:sz w:val="44"/>
      <w:szCs w:val="44"/>
    </w:rPr>
  </w:style>
  <w:style w:type="character" w:customStyle="1" w:styleId="796">
    <w:name w:val="标题 2 Char_file_1019"/>
    <w:basedOn w:val="791"/>
    <w:link w:val="4"/>
    <w:semiHidden/>
    <w:qFormat/>
    <w:uiPriority w:val="9"/>
    <w:rPr>
      <w:rFonts w:asciiTheme="majorHAnsi" w:hAnsiTheme="majorHAnsi" w:eastAsiaTheme="majorEastAsia" w:cstheme="majorBidi"/>
      <w:b/>
      <w:bCs/>
      <w:sz w:val="32"/>
      <w:szCs w:val="32"/>
    </w:rPr>
  </w:style>
  <w:style w:type="character" w:customStyle="1" w:styleId="797">
    <w:name w:val="标题 3 Char_file_1019"/>
    <w:basedOn w:val="791"/>
    <w:link w:val="5"/>
    <w:semiHidden/>
    <w:qFormat/>
    <w:uiPriority w:val="9"/>
    <w:rPr>
      <w:rFonts w:ascii="宋体" w:hAnsi="宋体" w:eastAsia="宋体" w:cs="宋体"/>
      <w:b/>
      <w:bCs/>
      <w:sz w:val="32"/>
      <w:szCs w:val="32"/>
    </w:rPr>
  </w:style>
  <w:style w:type="character" w:customStyle="1" w:styleId="798">
    <w:name w:val="标题 4 Char_file_1019"/>
    <w:basedOn w:val="791"/>
    <w:link w:val="6"/>
    <w:semiHidden/>
    <w:qFormat/>
    <w:uiPriority w:val="9"/>
    <w:rPr>
      <w:rFonts w:asciiTheme="majorHAnsi" w:hAnsiTheme="majorHAnsi" w:eastAsiaTheme="majorEastAsia" w:cstheme="majorBidi"/>
      <w:b/>
      <w:bCs/>
      <w:sz w:val="28"/>
      <w:szCs w:val="28"/>
    </w:rPr>
  </w:style>
  <w:style w:type="character" w:customStyle="1" w:styleId="799">
    <w:name w:val="标题 5 Char_file_1019"/>
    <w:basedOn w:val="791"/>
    <w:link w:val="7"/>
    <w:semiHidden/>
    <w:qFormat/>
    <w:uiPriority w:val="9"/>
    <w:rPr>
      <w:rFonts w:ascii="宋体" w:hAnsi="宋体" w:eastAsia="宋体" w:cs="宋体"/>
      <w:b/>
      <w:bCs/>
      <w:sz w:val="28"/>
      <w:szCs w:val="28"/>
    </w:rPr>
  </w:style>
  <w:style w:type="character" w:customStyle="1" w:styleId="800">
    <w:name w:val="标题 6 Char_file_1019"/>
    <w:basedOn w:val="791"/>
    <w:link w:val="9"/>
    <w:semiHidden/>
    <w:qFormat/>
    <w:uiPriority w:val="9"/>
    <w:rPr>
      <w:rFonts w:asciiTheme="majorHAnsi" w:hAnsiTheme="majorHAnsi" w:eastAsiaTheme="majorEastAsia" w:cstheme="majorBidi"/>
      <w:b/>
      <w:bCs/>
      <w:sz w:val="24"/>
      <w:szCs w:val="24"/>
    </w:rPr>
  </w:style>
  <w:style w:type="paragraph" w:customStyle="1" w:styleId="801">
    <w:name w:val="cke_editable_file_1019"/>
    <w:basedOn w:val="784"/>
    <w:qFormat/>
    <w:uiPriority w:val="0"/>
    <w:rPr>
      <w:rFonts w:ascii="仿宋_GB2312" w:eastAsia="仿宋_GB2312"/>
    </w:rPr>
  </w:style>
  <w:style w:type="paragraph" w:customStyle="1" w:styleId="802">
    <w:name w:val="marker_file_1019"/>
    <w:basedOn w:val="784"/>
    <w:qFormat/>
    <w:uiPriority w:val="0"/>
    <w:pPr>
      <w:shd w:val="clear" w:color="auto" w:fill="FFFF00"/>
    </w:pPr>
  </w:style>
  <w:style w:type="paragraph" w:customStyle="1" w:styleId="803">
    <w:name w:val="Normal (Web)_file_1019"/>
    <w:basedOn w:val="784"/>
    <w:semiHidden/>
    <w:unhideWhenUsed/>
    <w:qFormat/>
    <w:uiPriority w:val="99"/>
  </w:style>
  <w:style w:type="paragraph" w:customStyle="1" w:styleId="804">
    <w:name w:val="Normal_file_10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5">
    <w:name w:val="heading 1_file_1020"/>
    <w:basedOn w:val="804"/>
    <w:qFormat/>
    <w:uiPriority w:val="9"/>
    <w:pPr>
      <w:outlineLvl w:val="0"/>
    </w:pPr>
    <w:rPr>
      <w:kern w:val="36"/>
      <w:sz w:val="48"/>
      <w:szCs w:val="48"/>
    </w:rPr>
  </w:style>
  <w:style w:type="paragraph" w:customStyle="1" w:styleId="806">
    <w:name w:val="heading 2_file_1020"/>
    <w:basedOn w:val="804"/>
    <w:qFormat/>
    <w:uiPriority w:val="9"/>
    <w:pPr>
      <w:outlineLvl w:val="1"/>
    </w:pPr>
    <w:rPr>
      <w:sz w:val="36"/>
      <w:szCs w:val="36"/>
    </w:rPr>
  </w:style>
  <w:style w:type="paragraph" w:customStyle="1" w:styleId="807">
    <w:name w:val="heading 3_file_1020"/>
    <w:basedOn w:val="804"/>
    <w:qFormat/>
    <w:uiPriority w:val="9"/>
    <w:pPr>
      <w:outlineLvl w:val="2"/>
    </w:pPr>
    <w:rPr>
      <w:sz w:val="27"/>
      <w:szCs w:val="27"/>
    </w:rPr>
  </w:style>
  <w:style w:type="paragraph" w:customStyle="1" w:styleId="808">
    <w:name w:val="heading 4_file_1020"/>
    <w:basedOn w:val="804"/>
    <w:qFormat/>
    <w:uiPriority w:val="9"/>
    <w:pPr>
      <w:outlineLvl w:val="3"/>
    </w:pPr>
  </w:style>
  <w:style w:type="paragraph" w:customStyle="1" w:styleId="809">
    <w:name w:val="heading 5_file_1020"/>
    <w:basedOn w:val="804"/>
    <w:qFormat/>
    <w:uiPriority w:val="9"/>
    <w:pPr>
      <w:outlineLvl w:val="4"/>
    </w:pPr>
    <w:rPr>
      <w:sz w:val="20"/>
      <w:szCs w:val="20"/>
    </w:rPr>
  </w:style>
  <w:style w:type="paragraph" w:customStyle="1" w:styleId="810">
    <w:name w:val="heading 6_file_1020"/>
    <w:basedOn w:val="804"/>
    <w:qFormat/>
    <w:uiPriority w:val="9"/>
    <w:pPr>
      <w:outlineLvl w:val="5"/>
    </w:pPr>
    <w:rPr>
      <w:sz w:val="15"/>
      <w:szCs w:val="15"/>
    </w:rPr>
  </w:style>
  <w:style w:type="character" w:customStyle="1" w:styleId="811">
    <w:name w:val="Default Paragraph Font_file_1020"/>
    <w:semiHidden/>
    <w:unhideWhenUsed/>
    <w:qFormat/>
    <w:uiPriority w:val="1"/>
  </w:style>
  <w:style w:type="table" w:customStyle="1" w:styleId="812">
    <w:name w:val="Normal Table_file_1020"/>
    <w:semiHidden/>
    <w:unhideWhenUsed/>
    <w:qFormat/>
    <w:uiPriority w:val="99"/>
    <w:tblPr>
      <w:tblLayout w:type="fixed"/>
      <w:tblCellMar>
        <w:top w:w="0" w:type="dxa"/>
        <w:left w:w="108" w:type="dxa"/>
        <w:bottom w:w="0" w:type="dxa"/>
        <w:right w:w="108" w:type="dxa"/>
      </w:tblCellMar>
    </w:tblPr>
  </w:style>
  <w:style w:type="character" w:customStyle="1" w:styleId="813">
    <w:name w:val="Hyperlink_file_1020"/>
    <w:basedOn w:val="811"/>
    <w:semiHidden/>
    <w:unhideWhenUsed/>
    <w:qFormat/>
    <w:uiPriority w:val="99"/>
    <w:rPr>
      <w:color w:val="0782C1"/>
      <w:u w:val="single"/>
    </w:rPr>
  </w:style>
  <w:style w:type="character" w:customStyle="1" w:styleId="814">
    <w:name w:val="FollowedHyperlink_file_1020"/>
    <w:basedOn w:val="811"/>
    <w:semiHidden/>
    <w:unhideWhenUsed/>
    <w:qFormat/>
    <w:uiPriority w:val="99"/>
    <w:rPr>
      <w:color w:val="0782C1"/>
      <w:u w:val="single"/>
    </w:rPr>
  </w:style>
  <w:style w:type="character" w:customStyle="1" w:styleId="815">
    <w:name w:val="标题 1 Char_file_1020"/>
    <w:basedOn w:val="811"/>
    <w:link w:val="3"/>
    <w:qFormat/>
    <w:uiPriority w:val="9"/>
    <w:rPr>
      <w:rFonts w:ascii="宋体" w:hAnsi="宋体" w:eastAsia="宋体" w:cs="宋体"/>
      <w:b/>
      <w:bCs/>
      <w:kern w:val="44"/>
      <w:sz w:val="44"/>
      <w:szCs w:val="44"/>
    </w:rPr>
  </w:style>
  <w:style w:type="character" w:customStyle="1" w:styleId="816">
    <w:name w:val="标题 2 Char_file_1020"/>
    <w:basedOn w:val="811"/>
    <w:link w:val="4"/>
    <w:semiHidden/>
    <w:qFormat/>
    <w:uiPriority w:val="9"/>
    <w:rPr>
      <w:rFonts w:asciiTheme="majorHAnsi" w:hAnsiTheme="majorHAnsi" w:eastAsiaTheme="majorEastAsia" w:cstheme="majorBidi"/>
      <w:b/>
      <w:bCs/>
      <w:sz w:val="32"/>
      <w:szCs w:val="32"/>
    </w:rPr>
  </w:style>
  <w:style w:type="character" w:customStyle="1" w:styleId="817">
    <w:name w:val="标题 3 Char_file_1020"/>
    <w:basedOn w:val="811"/>
    <w:link w:val="5"/>
    <w:semiHidden/>
    <w:qFormat/>
    <w:uiPriority w:val="9"/>
    <w:rPr>
      <w:rFonts w:ascii="宋体" w:hAnsi="宋体" w:eastAsia="宋体" w:cs="宋体"/>
      <w:b/>
      <w:bCs/>
      <w:sz w:val="32"/>
      <w:szCs w:val="32"/>
    </w:rPr>
  </w:style>
  <w:style w:type="character" w:customStyle="1" w:styleId="818">
    <w:name w:val="标题 4 Char_file_1020"/>
    <w:basedOn w:val="811"/>
    <w:link w:val="6"/>
    <w:semiHidden/>
    <w:qFormat/>
    <w:uiPriority w:val="9"/>
    <w:rPr>
      <w:rFonts w:asciiTheme="majorHAnsi" w:hAnsiTheme="majorHAnsi" w:eastAsiaTheme="majorEastAsia" w:cstheme="majorBidi"/>
      <w:b/>
      <w:bCs/>
      <w:sz w:val="28"/>
      <w:szCs w:val="28"/>
    </w:rPr>
  </w:style>
  <w:style w:type="character" w:customStyle="1" w:styleId="819">
    <w:name w:val="标题 5 Char_file_1020"/>
    <w:basedOn w:val="811"/>
    <w:link w:val="7"/>
    <w:semiHidden/>
    <w:qFormat/>
    <w:uiPriority w:val="9"/>
    <w:rPr>
      <w:rFonts w:ascii="宋体" w:hAnsi="宋体" w:eastAsia="宋体" w:cs="宋体"/>
      <w:b/>
      <w:bCs/>
      <w:sz w:val="28"/>
      <w:szCs w:val="28"/>
    </w:rPr>
  </w:style>
  <w:style w:type="character" w:customStyle="1" w:styleId="820">
    <w:name w:val="标题 6 Char_file_1020"/>
    <w:basedOn w:val="811"/>
    <w:link w:val="9"/>
    <w:semiHidden/>
    <w:qFormat/>
    <w:uiPriority w:val="9"/>
    <w:rPr>
      <w:rFonts w:asciiTheme="majorHAnsi" w:hAnsiTheme="majorHAnsi" w:eastAsiaTheme="majorEastAsia" w:cstheme="majorBidi"/>
      <w:b/>
      <w:bCs/>
      <w:sz w:val="24"/>
      <w:szCs w:val="24"/>
    </w:rPr>
  </w:style>
  <w:style w:type="paragraph" w:customStyle="1" w:styleId="821">
    <w:name w:val="cke_editable_file_1020"/>
    <w:basedOn w:val="804"/>
    <w:qFormat/>
    <w:uiPriority w:val="0"/>
    <w:rPr>
      <w:rFonts w:ascii="仿宋_GB2312" w:eastAsia="仿宋_GB2312"/>
    </w:rPr>
  </w:style>
  <w:style w:type="paragraph" w:customStyle="1" w:styleId="822">
    <w:name w:val="marker_file_1020"/>
    <w:basedOn w:val="804"/>
    <w:qFormat/>
    <w:uiPriority w:val="0"/>
    <w:pPr>
      <w:shd w:val="clear" w:color="auto" w:fill="FFFF00"/>
    </w:pPr>
  </w:style>
  <w:style w:type="paragraph" w:customStyle="1" w:styleId="823">
    <w:name w:val="Normal (Web)_file_1020"/>
    <w:basedOn w:val="804"/>
    <w:semiHidden/>
    <w:unhideWhenUsed/>
    <w:qFormat/>
    <w:uiPriority w:val="99"/>
  </w:style>
  <w:style w:type="paragraph" w:customStyle="1" w:styleId="824">
    <w:name w:val="Normal (Web)_file_934"/>
    <w:basedOn w:val="825"/>
    <w:semiHidden/>
    <w:unhideWhenUsed/>
    <w:qFormat/>
    <w:uiPriority w:val="99"/>
  </w:style>
  <w:style w:type="paragraph" w:customStyle="1" w:styleId="825">
    <w:name w:val="Normal_file_9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6">
    <w:name w:val="Normal (Web)_file_347"/>
    <w:basedOn w:val="827"/>
    <w:semiHidden/>
    <w:unhideWhenUsed/>
    <w:qFormat/>
    <w:uiPriority w:val="99"/>
  </w:style>
  <w:style w:type="paragraph" w:customStyle="1" w:styleId="827">
    <w:name w:val="Normal_file_3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8">
    <w:name w:val="Normal (Web)_file_869_file_880"/>
    <w:basedOn w:val="829"/>
    <w:semiHidden/>
    <w:unhideWhenUsed/>
    <w:qFormat/>
    <w:uiPriority w:val="99"/>
    <w:pPr>
      <w:spacing w:before="100" w:beforeAutospacing="1" w:after="100" w:afterAutospacing="1"/>
    </w:pPr>
  </w:style>
  <w:style w:type="paragraph" w:customStyle="1" w:styleId="829">
    <w:name w:val="Normal_file_869_file_880"/>
    <w:qFormat/>
    <w:uiPriority w:val="0"/>
    <w:rPr>
      <w:rFonts w:ascii="宋体" w:hAnsi="宋体" w:eastAsia="宋体" w:cs="宋体"/>
      <w:sz w:val="24"/>
      <w:szCs w:val="24"/>
      <w:lang w:val="en-US" w:eastAsia="zh-CN" w:bidi="ar-SA"/>
    </w:rPr>
  </w:style>
  <w:style w:type="paragraph" w:customStyle="1" w:styleId="830">
    <w:name w:val="Normal (Web)_file_110"/>
    <w:basedOn w:val="831"/>
    <w:semiHidden/>
    <w:unhideWhenUsed/>
    <w:qFormat/>
    <w:uiPriority w:val="99"/>
  </w:style>
  <w:style w:type="paragraph" w:customStyle="1" w:styleId="831">
    <w:name w:val="Normal_file_1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2">
    <w:name w:val="Plain Text_file_812_file_766"/>
    <w:basedOn w:val="833"/>
    <w:qFormat/>
    <w:uiPriority w:val="0"/>
    <w:rPr>
      <w:rFonts w:ascii="宋体" w:hAnsi="Courier New" w:cs="Courier New"/>
      <w:szCs w:val="21"/>
    </w:rPr>
  </w:style>
  <w:style w:type="paragraph" w:customStyle="1" w:styleId="833">
    <w:name w:val="Normal_file_812_file_76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4">
    <w:name w:val="表格文字_file_457_file_528_file_766"/>
    <w:basedOn w:val="835"/>
    <w:qFormat/>
    <w:uiPriority w:val="99"/>
    <w:pPr>
      <w:spacing w:before="25" w:after="25"/>
      <w:jc w:val="left"/>
    </w:pPr>
    <w:rPr>
      <w:bCs/>
      <w:spacing w:val="10"/>
      <w:kern w:val="0"/>
      <w:sz w:val="24"/>
    </w:rPr>
  </w:style>
  <w:style w:type="paragraph" w:customStyle="1" w:styleId="835">
    <w:name w:val="Normal_file_457_file_528_file_766"/>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36">
    <w:name w:val="Normal Table_file_2118_file_354"/>
    <w:semiHidden/>
    <w:qFormat/>
    <w:uiPriority w:val="0"/>
    <w:tblPr>
      <w:tblLayout w:type="fixed"/>
      <w:tblCellMar>
        <w:top w:w="0" w:type="dxa"/>
        <w:left w:w="108" w:type="dxa"/>
        <w:bottom w:w="0" w:type="dxa"/>
        <w:right w:w="108" w:type="dxa"/>
      </w:tblCellMar>
    </w:tblPr>
  </w:style>
  <w:style w:type="paragraph" w:customStyle="1" w:styleId="837">
    <w:name w:val="Normal (Web)_file_2007"/>
    <w:basedOn w:val="838"/>
    <w:semiHidden/>
    <w:unhideWhenUsed/>
    <w:qFormat/>
    <w:uiPriority w:val="99"/>
  </w:style>
  <w:style w:type="paragraph" w:customStyle="1" w:styleId="838">
    <w:name w:val="Normal_file_200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517AA-3234-4880-A4E2-7F788C3853E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122</Pages>
  <Words>66292</Words>
  <Characters>69460</Characters>
  <Lines>176</Lines>
  <Paragraphs>49</Paragraphs>
  <TotalTime>65</TotalTime>
  <ScaleCrop>false</ScaleCrop>
  <LinksUpToDate>false</LinksUpToDate>
  <CharactersWithSpaces>73182</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2024-06-11T08:45:00Z</dcterms:created>
  <dc:creator>柳州市政府集中采购中心</dc:creator>
  <cp:lastModifiedBy>梁紫燕</cp:lastModifiedBy>
  <cp:lastPrinted>2018-11-29T07:27:00Z</cp:lastPrinted>
  <dcterms:modified xsi:type="dcterms:W3CDTF">2024-09-03T01:31:04Z</dcterms:modified>
  <dc:title>询价通知书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B21D54C09BC740E4A348080D503421A3_12</vt:lpwstr>
  </property>
</Properties>
</file>