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36DF">
      <w:pPr>
        <w:spacing w:line="440" w:lineRule="exact"/>
        <w:jc w:val="center"/>
        <w:rPr>
          <w:rFonts w:hint="eastAsia" w:ascii="宋体" w:hAnsi="宋体" w:eastAsia="宋体" w:cs="宋体"/>
          <w:b/>
          <w:color w:val="auto"/>
          <w:sz w:val="32"/>
          <w:szCs w:val="32"/>
          <w:lang w:val="en-US" w:eastAsia="zh-CN"/>
        </w:rPr>
      </w:pPr>
      <w:bookmarkStart w:id="34" w:name="_GoBack"/>
      <w:r>
        <w:rPr>
          <w:rFonts w:hint="eastAsia" w:ascii="宋体" w:hAnsi="宋体" w:eastAsia="宋体" w:cs="宋体"/>
          <w:b/>
          <w:color w:val="auto"/>
          <w:sz w:val="32"/>
          <w:szCs w:val="32"/>
          <w:lang w:val="en-US" w:eastAsia="zh-CN"/>
        </w:rPr>
        <w:drawing>
          <wp:anchor distT="0" distB="0" distL="114300" distR="114300" simplePos="0" relativeHeight="251672576" behindDoc="0" locked="0" layoutInCell="1" allowOverlap="1">
            <wp:simplePos x="0" y="0"/>
            <wp:positionH relativeFrom="column">
              <wp:posOffset>-778510</wp:posOffset>
            </wp:positionH>
            <wp:positionV relativeFrom="paragraph">
              <wp:posOffset>-692150</wp:posOffset>
            </wp:positionV>
            <wp:extent cx="7529195" cy="10652760"/>
            <wp:effectExtent l="0" t="0" r="14605" b="15240"/>
            <wp:wrapNone/>
            <wp:docPr id="11" name="图片 11"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招标文件封面_00"/>
                    <pic:cNvPicPr>
                      <a:picLocks noChangeAspect="1"/>
                    </pic:cNvPicPr>
                  </pic:nvPicPr>
                  <pic:blipFill>
                    <a:blip r:embed="rId11"/>
                    <a:stretch>
                      <a:fillRect/>
                    </a:stretch>
                  </pic:blipFill>
                  <pic:spPr>
                    <a:xfrm>
                      <a:off x="0" y="0"/>
                      <a:ext cx="7529195" cy="10652760"/>
                    </a:xfrm>
                    <a:prstGeom prst="rect">
                      <a:avLst/>
                    </a:prstGeom>
                  </pic:spPr>
                </pic:pic>
              </a:graphicData>
            </a:graphic>
          </wp:anchor>
        </w:drawing>
      </w:r>
      <w:bookmarkEnd w:id="34"/>
    </w:p>
    <w:p w14:paraId="50E6E262">
      <w:pPr>
        <w:ind w:firstLine="198" w:firstLineChars="41"/>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广西德元工程项目管理有限责任公司</w:t>
      </w:r>
    </w:p>
    <w:p w14:paraId="4E228FC3">
      <w:pPr>
        <w:pStyle w:val="18"/>
        <w:ind w:left="5250" w:firstLine="400"/>
        <w:rPr>
          <w:rFonts w:hint="eastAsia" w:ascii="宋体" w:hAnsi="宋体" w:eastAsia="宋体" w:cs="宋体"/>
          <w:color w:val="auto"/>
          <w:szCs w:val="21"/>
        </w:rPr>
      </w:pPr>
      <w:r>
        <w:rPr>
          <w:rFonts w:hint="eastAsia" w:ascii="宋体" w:hAnsi="宋体" w:eastAsia="宋体" w:cs="宋体"/>
          <w:color w:val="auto"/>
          <w:sz w:val="20"/>
          <w:u w:val="single"/>
        </w:rPr>
        <mc:AlternateContent>
          <mc:Choice Requires="wps">
            <w:drawing>
              <wp:anchor distT="0" distB="0" distL="114300" distR="114300" simplePos="0" relativeHeight="251669504" behindDoc="0" locked="0" layoutInCell="1" allowOverlap="1">
                <wp:simplePos x="0" y="0"/>
                <wp:positionH relativeFrom="column">
                  <wp:posOffset>-132715</wp:posOffset>
                </wp:positionH>
                <wp:positionV relativeFrom="paragraph">
                  <wp:posOffset>69215</wp:posOffset>
                </wp:positionV>
                <wp:extent cx="5944235" cy="825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45pt;margin-top:5.45pt;height:0.65pt;width:468.05pt;z-index:251669504;mso-width-relative:page;mso-height-relative:page;" filled="f" stroked="t" coordsize="21600,21600" o:gfxdata="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5+0c1wAAAAkBAAAPAAAAAAAAAAEAIAAAACIAAABkcnMv&#10;ZG93bnJldi54bWxQSwECFAAUAAAACACHTuJAvILLGQQCAAACBAAADgAAAAAAAAABACAAAAAmAQAA&#10;ZHJzL2Uyb0RvYy54bWxQSwUGAAAAAAYABgBZAQAAnAUAAAAA&#10;">
                <v:fill on="f" focussize="0,0"/>
                <v:stroke weight="2.25pt" color="#000000" joinstyle="round"/>
                <v:imagedata o:title=""/>
                <o:lock v:ext="edit" aspectratio="f"/>
              </v:line>
            </w:pict>
          </mc:Fallback>
        </mc:AlternateContent>
      </w:r>
      <w:r>
        <w:rPr>
          <w:rFonts w:hint="eastAsia" w:ascii="宋体" w:hAnsi="宋体" w:eastAsia="宋体" w:cs="宋体"/>
          <w:b/>
          <w:bCs/>
          <w:color w:val="auto"/>
          <w:sz w:val="10"/>
        </w:rPr>
        <w:t xml:space="preserve">                                                                                                </w:t>
      </w:r>
    </w:p>
    <w:p w14:paraId="07E8A376">
      <w:pPr>
        <w:snapToGrid w:val="0"/>
        <w:jc w:val="center"/>
        <w:rPr>
          <w:rFonts w:hint="eastAsia" w:ascii="宋体" w:hAnsi="宋体" w:eastAsia="宋体" w:cs="宋体"/>
          <w:b/>
          <w:color w:val="auto"/>
          <w:sz w:val="52"/>
          <w:szCs w:val="52"/>
          <w:highlight w:val="none"/>
        </w:rPr>
      </w:pPr>
    </w:p>
    <w:p w14:paraId="4B91FAD1">
      <w:pPr>
        <w:snapToGrid w:val="0"/>
        <w:jc w:val="center"/>
        <w:rPr>
          <w:rFonts w:hint="eastAsia" w:ascii="宋体" w:hAnsi="宋体" w:eastAsia="宋体" w:cs="宋体"/>
          <w:b/>
          <w:color w:val="auto"/>
          <w:sz w:val="44"/>
          <w:szCs w:val="44"/>
          <w:highlight w:val="none"/>
        </w:rPr>
      </w:pPr>
      <w:r>
        <w:rPr>
          <w:rFonts w:hint="eastAsia" w:ascii="宋体" w:hAnsi="宋体" w:eastAsia="宋体" w:cs="宋体"/>
          <w:b/>
          <w:color w:val="auto"/>
          <w:sz w:val="72"/>
          <w:szCs w:val="72"/>
          <w:highlight w:val="none"/>
        </w:rPr>
        <w:t>竞争性磋商采购文件</w:t>
      </w:r>
    </w:p>
    <w:p w14:paraId="27F51BAB">
      <w:pPr>
        <w:jc w:val="center"/>
        <w:rPr>
          <w:rFonts w:hint="eastAsia" w:ascii="宋体" w:hAnsi="宋体" w:eastAsia="宋体" w:cs="宋体"/>
          <w:b/>
          <w:color w:val="auto"/>
          <w:sz w:val="32"/>
          <w:szCs w:val="32"/>
          <w:highlight w:val="none"/>
        </w:rPr>
      </w:pPr>
    </w:p>
    <w:p w14:paraId="17078ED8">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571BB404">
      <w:pPr>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lang w:eastAsia="zh-CN"/>
        </w:rPr>
        <w:drawing>
          <wp:anchor distT="0" distB="0" distL="114300" distR="114300" simplePos="0" relativeHeight="251671552" behindDoc="0" locked="0" layoutInCell="1" allowOverlap="1">
            <wp:simplePos x="0" y="0"/>
            <wp:positionH relativeFrom="column">
              <wp:posOffset>1981835</wp:posOffset>
            </wp:positionH>
            <wp:positionV relativeFrom="paragraph">
              <wp:posOffset>110490</wp:posOffset>
            </wp:positionV>
            <wp:extent cx="1991995" cy="2016760"/>
            <wp:effectExtent l="0" t="0" r="8255" b="2540"/>
            <wp:wrapSquare wrapText="bothSides"/>
            <wp:docPr id="12" name="图片 3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9" descr="公司logo"/>
                    <pic:cNvPicPr>
                      <a:picLocks noChangeAspect="1"/>
                    </pic:cNvPicPr>
                  </pic:nvPicPr>
                  <pic:blipFill>
                    <a:blip r:embed="rId12"/>
                    <a:stretch>
                      <a:fillRect/>
                    </a:stretch>
                  </pic:blipFill>
                  <pic:spPr>
                    <a:xfrm>
                      <a:off x="0" y="0"/>
                      <a:ext cx="1991995" cy="2016760"/>
                    </a:xfrm>
                    <a:prstGeom prst="rect">
                      <a:avLst/>
                    </a:prstGeom>
                    <a:noFill/>
                    <a:ln>
                      <a:noFill/>
                    </a:ln>
                  </pic:spPr>
                </pic:pic>
              </a:graphicData>
            </a:graphic>
          </wp:anchor>
        </w:drawing>
      </w:r>
    </w:p>
    <w:p w14:paraId="79225C1F">
      <w:pPr>
        <w:jc w:val="center"/>
        <w:rPr>
          <w:rFonts w:hint="eastAsia" w:ascii="宋体" w:hAnsi="宋体" w:eastAsia="宋体" w:cs="宋体"/>
          <w:b/>
          <w:color w:val="auto"/>
          <w:sz w:val="32"/>
          <w:szCs w:val="32"/>
          <w:highlight w:val="none"/>
        </w:rPr>
      </w:pPr>
    </w:p>
    <w:p w14:paraId="169F6C4C">
      <w:pPr>
        <w:jc w:val="center"/>
        <w:rPr>
          <w:rFonts w:hint="eastAsia" w:ascii="宋体" w:hAnsi="宋体" w:eastAsia="宋体" w:cs="宋体"/>
          <w:b/>
          <w:color w:val="auto"/>
          <w:sz w:val="32"/>
          <w:szCs w:val="32"/>
          <w:highlight w:val="none"/>
        </w:rPr>
      </w:pPr>
    </w:p>
    <w:p w14:paraId="6780EF5F">
      <w:pPr>
        <w:spacing w:line="360" w:lineRule="auto"/>
        <w:ind w:left="2243" w:leftChars="456" w:hanging="1285" w:hangingChars="400"/>
        <w:rPr>
          <w:rFonts w:hint="eastAsia" w:ascii="宋体" w:hAnsi="宋体" w:eastAsia="宋体" w:cs="宋体"/>
          <w:b/>
          <w:color w:val="auto"/>
          <w:sz w:val="32"/>
          <w:szCs w:val="32"/>
          <w:highlight w:val="none"/>
        </w:rPr>
      </w:pPr>
    </w:p>
    <w:p w14:paraId="47974704">
      <w:pPr>
        <w:spacing w:line="360" w:lineRule="auto"/>
        <w:ind w:left="2243" w:leftChars="456" w:hanging="1285" w:hangingChars="400"/>
        <w:rPr>
          <w:rFonts w:hint="eastAsia" w:ascii="宋体" w:hAnsi="宋体" w:eastAsia="宋体" w:cs="宋体"/>
          <w:b/>
          <w:color w:val="auto"/>
          <w:sz w:val="32"/>
          <w:szCs w:val="32"/>
          <w:highlight w:val="none"/>
        </w:rPr>
      </w:pPr>
    </w:p>
    <w:p w14:paraId="25C65987">
      <w:pPr>
        <w:spacing w:line="360" w:lineRule="auto"/>
        <w:ind w:left="2243" w:leftChars="456" w:hanging="1285" w:hangingChars="400"/>
        <w:rPr>
          <w:rFonts w:hint="eastAsia" w:ascii="宋体" w:hAnsi="宋体" w:eastAsia="宋体" w:cs="宋体"/>
          <w:b/>
          <w:color w:val="auto"/>
          <w:sz w:val="32"/>
          <w:szCs w:val="32"/>
          <w:highlight w:val="none"/>
        </w:rPr>
      </w:pPr>
    </w:p>
    <w:p w14:paraId="01E1E12F">
      <w:pPr>
        <w:spacing w:line="360" w:lineRule="auto"/>
        <w:ind w:left="2243" w:leftChars="456" w:hanging="1285" w:hangingChars="400"/>
        <w:rPr>
          <w:rFonts w:hint="eastAsia" w:ascii="宋体" w:hAnsi="宋体" w:eastAsia="宋体" w:cs="宋体"/>
          <w:b/>
          <w:color w:val="auto"/>
          <w:sz w:val="32"/>
          <w:szCs w:val="32"/>
          <w:highlight w:val="none"/>
        </w:rPr>
      </w:pPr>
    </w:p>
    <w:p w14:paraId="4D42FB09">
      <w:pPr>
        <w:spacing w:line="360" w:lineRule="auto"/>
        <w:ind w:left="2243" w:leftChars="456" w:hanging="1285" w:hangingChars="400"/>
        <w:rPr>
          <w:rFonts w:hint="eastAsia" w:ascii="宋体" w:hAnsi="宋体" w:eastAsia="宋体" w:cs="宋体"/>
          <w:b/>
          <w:color w:val="auto"/>
          <w:sz w:val="32"/>
          <w:szCs w:val="32"/>
          <w:highlight w:val="none"/>
        </w:rPr>
      </w:pPr>
    </w:p>
    <w:p w14:paraId="4FEFE080">
      <w:pPr>
        <w:spacing w:line="360" w:lineRule="auto"/>
        <w:ind w:left="2243" w:leftChars="456" w:hanging="1285" w:hanging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项目名称：特殊科室护工服务项目采购</w:t>
      </w:r>
    </w:p>
    <w:p w14:paraId="344A598F">
      <w:pPr>
        <w:spacing w:line="360" w:lineRule="auto"/>
        <w:ind w:firstLine="964" w:firstLineChars="300"/>
        <w:rPr>
          <w:rFonts w:hint="eastAsia" w:ascii="宋体" w:hAnsi="宋体" w:eastAsia="宋体" w:cs="宋体"/>
          <w:color w:val="auto"/>
          <w:highlight w:val="none"/>
        </w:rPr>
      </w:pPr>
      <w:r>
        <w:rPr>
          <w:rFonts w:hint="eastAsia" w:ascii="宋体" w:hAnsi="宋体" w:eastAsia="宋体" w:cs="宋体"/>
          <w:b/>
          <w:color w:val="auto"/>
          <w:sz w:val="32"/>
          <w:szCs w:val="32"/>
          <w:highlight w:val="none"/>
        </w:rPr>
        <w:t xml:space="preserve">项目编号：GXZC2025-C3-001155-GXDY </w:t>
      </w:r>
    </w:p>
    <w:p w14:paraId="1F0DBD5E">
      <w:pPr>
        <w:spacing w:line="360" w:lineRule="auto"/>
        <w:ind w:firstLine="890" w:firstLineChars="445"/>
        <w:rPr>
          <w:rFonts w:hint="eastAsia" w:ascii="宋体" w:hAnsi="宋体" w:eastAsia="宋体" w:cs="宋体"/>
          <w:b/>
          <w:color w:val="auto"/>
          <w:sz w:val="32"/>
          <w:szCs w:val="32"/>
          <w:highlight w:val="none"/>
        </w:rPr>
      </w:pPr>
      <w:r>
        <w:rPr>
          <w:rFonts w:hint="eastAsia" w:ascii="宋体" w:hAnsi="宋体" w:eastAsia="宋体" w:cs="宋体"/>
          <w:color w:val="auto"/>
          <w:sz w:val="20"/>
          <w:highlight w:val="none"/>
          <w:u w:val="single"/>
        </w:rPr>
        <mc:AlternateContent>
          <mc:Choice Requires="wps">
            <w:drawing>
              <wp:anchor distT="0" distB="0" distL="114300" distR="114300" simplePos="0" relativeHeight="251670528" behindDoc="0" locked="0" layoutInCell="1" allowOverlap="1">
                <wp:simplePos x="0" y="0"/>
                <wp:positionH relativeFrom="column">
                  <wp:posOffset>-160655</wp:posOffset>
                </wp:positionH>
                <wp:positionV relativeFrom="paragraph">
                  <wp:posOffset>167640</wp:posOffset>
                </wp:positionV>
                <wp:extent cx="5944235" cy="825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65pt;margin-top:13.2pt;height:0.65pt;width:468.05pt;z-index:251670528;mso-width-relative:page;mso-height-relative:page;" filled="f" stroked="t" coordsize="21600,21600" o:gfxdata="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pJzQ2AAAAAkBAAAPAAAAAAAAAAEAIAAAACIAAABkcnMv&#10;ZG93bnJldi54bWxQSwECFAAUAAAACACHTuJAs8jG2wMCAAACBAAADgAAAAAAAAABACAAAAAnAQAA&#10;ZHJzL2Uyb0RvYy54bWxQSwUGAAAAAAYABgBZAQAAnAUAAAAA&#10;">
                <v:fill on="f" focussize="0,0"/>
                <v:stroke weight="2.25pt" color="#000000" joinstyle="round"/>
                <v:imagedata o:title=""/>
                <o:lock v:ext="edit" aspectratio="f"/>
              </v:line>
            </w:pict>
          </mc:Fallback>
        </mc:AlternateContent>
      </w:r>
    </w:p>
    <w:p w14:paraId="52EE68E8">
      <w:pPr>
        <w:spacing w:line="360" w:lineRule="auto"/>
        <w:ind w:firstLine="1430" w:firstLineChars="445"/>
        <w:rPr>
          <w:rFonts w:hint="eastAsia" w:ascii="宋体" w:hAnsi="宋体" w:eastAsia="宋体" w:cs="宋体"/>
          <w:b/>
          <w:color w:val="auto"/>
          <w:sz w:val="32"/>
          <w:szCs w:val="32"/>
          <w:highlight w:val="none"/>
        </w:rPr>
      </w:pPr>
    </w:p>
    <w:p w14:paraId="69EC9E90">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采购人：广西国际壮医医院</w:t>
      </w:r>
    </w:p>
    <w:p w14:paraId="60C81BEE">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采购代理机构：广西德元工程项目管理有限责任公司</w:t>
      </w:r>
    </w:p>
    <w:p w14:paraId="430863DC">
      <w:pPr>
        <w:spacing w:line="360" w:lineRule="auto"/>
        <w:rPr>
          <w:rFonts w:hint="eastAsia" w:ascii="宋体" w:hAnsi="宋体" w:eastAsia="宋体" w:cs="宋体"/>
          <w:b/>
          <w:color w:val="auto"/>
          <w:sz w:val="32"/>
          <w:szCs w:val="32"/>
          <w:highlight w:val="none"/>
        </w:rPr>
      </w:pPr>
    </w:p>
    <w:p w14:paraId="6F3AA86C">
      <w:pPr>
        <w:pStyle w:val="23"/>
        <w:snapToGrid w:val="0"/>
        <w:spacing w:before="120" w:after="120" w:line="440" w:lineRule="exact"/>
        <w:jc w:val="center"/>
        <w:rPr>
          <w:rFonts w:hint="eastAsia" w:ascii="宋体" w:hAnsi="宋体" w:eastAsia="宋体" w:cs="宋体"/>
          <w:b/>
          <w:bCs/>
          <w:color w:val="auto"/>
          <w:w w:val="95"/>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月</w:t>
      </w:r>
    </w:p>
    <w:p w14:paraId="12B4B1FA">
      <w:pPr>
        <w:shd w:val="clear"/>
        <w:spacing w:line="440" w:lineRule="exact"/>
        <w:jc w:val="center"/>
        <w:rPr>
          <w:rFonts w:hint="eastAsia" w:ascii="宋体" w:hAnsi="宋体" w:eastAsia="宋体" w:cs="宋体"/>
          <w:b/>
          <w:color w:val="auto"/>
          <w:sz w:val="32"/>
          <w:szCs w:val="32"/>
          <w:highlight w:val="none"/>
        </w:rPr>
      </w:pPr>
    </w:p>
    <w:p w14:paraId="4524DAB6">
      <w:pPr>
        <w:shd w:val="clear"/>
        <w:spacing w:line="440" w:lineRule="exact"/>
        <w:jc w:val="center"/>
        <w:rPr>
          <w:rFonts w:hint="eastAsia" w:ascii="宋体" w:hAnsi="宋体" w:eastAsia="宋体" w:cs="宋体"/>
          <w:b/>
          <w:color w:val="auto"/>
          <w:sz w:val="32"/>
          <w:szCs w:val="32"/>
          <w:highlight w:val="none"/>
        </w:rPr>
      </w:pPr>
    </w:p>
    <w:p w14:paraId="1E1926F6">
      <w:pPr>
        <w:shd w:val="clear"/>
        <w:spacing w:line="440" w:lineRule="exact"/>
        <w:jc w:val="center"/>
        <w:rPr>
          <w:rFonts w:hint="eastAsia" w:ascii="宋体" w:hAnsi="宋体" w:eastAsia="宋体" w:cs="宋体"/>
          <w:b/>
          <w:color w:val="auto"/>
          <w:sz w:val="32"/>
          <w:szCs w:val="32"/>
          <w:highlight w:val="none"/>
        </w:rPr>
      </w:pPr>
    </w:p>
    <w:p w14:paraId="539E9CC0">
      <w:pPr>
        <w:shd w:val="clear"/>
        <w:spacing w:line="440" w:lineRule="exact"/>
        <w:jc w:val="center"/>
        <w:rPr>
          <w:rFonts w:hint="eastAsia" w:ascii="宋体" w:hAnsi="宋体" w:eastAsia="宋体" w:cs="宋体"/>
          <w:color w:val="auto"/>
          <w:sz w:val="44"/>
          <w:szCs w:val="44"/>
          <w:highlight w:val="none"/>
        </w:rPr>
      </w:pPr>
    </w:p>
    <w:p w14:paraId="6C4238B2">
      <w:pPr>
        <w:shd w:val="clear"/>
        <w:spacing w:line="44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7954F69B">
      <w:pPr>
        <w:shd w:val="clear"/>
        <w:spacing w:line="440" w:lineRule="exact"/>
        <w:jc w:val="left"/>
        <w:rPr>
          <w:rFonts w:hint="eastAsia" w:ascii="宋体" w:hAnsi="宋体" w:eastAsia="宋体" w:cs="宋体"/>
          <w:color w:val="auto"/>
          <w:sz w:val="32"/>
          <w:szCs w:val="32"/>
          <w:highlight w:val="none"/>
        </w:rPr>
      </w:pPr>
    </w:p>
    <w:p w14:paraId="72E85320">
      <w:pPr>
        <w:pStyle w:val="29"/>
        <w:shd w:val="clear"/>
        <w:tabs>
          <w:tab w:val="right" w:leader="dot" w:pos="9412"/>
          <w:tab w:val="clear" w:pos="9000"/>
        </w:tabs>
        <w:ind w:left="0" w:leftChars="0" w:firstLine="421" w:firstLineChars="131"/>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Style w:val="48"/>
          <w:rFonts w:hint="eastAsia" w:ascii="宋体" w:hAnsi="宋体" w:eastAsia="宋体" w:cs="宋体"/>
          <w:color w:val="auto"/>
          <w:sz w:val="32"/>
          <w:szCs w:val="32"/>
          <w:highlight w:val="none"/>
        </w:rPr>
        <w:instrText xml:space="preserve"> TOC \o "1-3" \h \z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0129A8">
      <w:pPr>
        <w:pStyle w:val="29"/>
        <w:shd w:val="clear"/>
        <w:tabs>
          <w:tab w:val="right" w:leader="dot" w:pos="9412"/>
          <w:tab w:val="clear" w:pos="9000"/>
        </w:tabs>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96B563">
      <w:pPr>
        <w:pStyle w:val="29"/>
        <w:shd w:val="clear"/>
        <w:tabs>
          <w:tab w:val="right" w:leader="dot" w:pos="9412"/>
          <w:tab w:val="clear" w:pos="9000"/>
        </w:tabs>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E6C4AF">
      <w:pPr>
        <w:pStyle w:val="29"/>
        <w:shd w:val="clear"/>
        <w:tabs>
          <w:tab w:val="right" w:leader="dot" w:pos="9412"/>
          <w:tab w:val="clear" w:pos="9000"/>
        </w:tabs>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A5CC10">
      <w:pPr>
        <w:pStyle w:val="29"/>
        <w:shd w:val="clear"/>
        <w:tabs>
          <w:tab w:val="right" w:leader="dot" w:pos="9412"/>
          <w:tab w:val="clear" w:pos="9000"/>
        </w:tabs>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966DA4">
      <w:pPr>
        <w:pStyle w:val="29"/>
        <w:shd w:val="clear"/>
        <w:tabs>
          <w:tab w:val="right" w:leader="dot" w:pos="9412"/>
          <w:tab w:val="clear" w:pos="9000"/>
        </w:tabs>
        <w:ind w:firstLine="33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C28193">
      <w:pPr>
        <w:shd w:val="clear"/>
        <w:spacing w:line="440" w:lineRule="exact"/>
        <w:jc w:val="left"/>
        <w:rPr>
          <w:rStyle w:val="48"/>
          <w:rFonts w:hint="eastAsia" w:ascii="宋体" w:hAnsi="宋体" w:eastAsia="宋体" w:cs="宋体"/>
          <w:b/>
          <w:color w:val="auto"/>
          <w:sz w:val="32"/>
          <w:szCs w:val="32"/>
          <w:highlight w:val="none"/>
        </w:rPr>
      </w:pPr>
      <w:r>
        <w:rPr>
          <w:rFonts w:hint="eastAsia" w:ascii="宋体" w:hAnsi="宋体" w:eastAsia="宋体" w:cs="宋体"/>
          <w:color w:val="auto"/>
          <w:szCs w:val="32"/>
          <w:highlight w:val="none"/>
        </w:rPr>
        <w:fldChar w:fldCharType="end"/>
      </w:r>
    </w:p>
    <w:p w14:paraId="23E9DD43">
      <w:pPr>
        <w:shd w:val="clear"/>
        <w:spacing w:line="440" w:lineRule="exact"/>
        <w:jc w:val="left"/>
        <w:rPr>
          <w:rFonts w:hint="eastAsia" w:ascii="宋体" w:hAnsi="宋体" w:eastAsia="宋体" w:cs="宋体"/>
          <w:color w:val="auto"/>
          <w:sz w:val="32"/>
          <w:szCs w:val="32"/>
          <w:highlight w:val="none"/>
        </w:rPr>
      </w:pPr>
    </w:p>
    <w:p w14:paraId="5C7E4E5F">
      <w:pPr>
        <w:pStyle w:val="3"/>
        <w:shd w:val="clea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bookmarkStart w:id="0" w:name="_Toc24344"/>
      <w:r>
        <w:rPr>
          <w:rFonts w:hint="eastAsia" w:ascii="宋体" w:hAnsi="宋体" w:eastAsia="宋体" w:cs="宋体"/>
          <w:color w:val="auto"/>
          <w:szCs w:val="32"/>
          <w:highlight w:val="none"/>
        </w:rPr>
        <w:t>第一章 竞争性磋商采购公告</w:t>
      </w:r>
      <w:bookmarkEnd w:id="0"/>
    </w:p>
    <w:p w14:paraId="2FD33C9A">
      <w:pPr>
        <w:pStyle w:val="189"/>
        <w:widowControl w:val="0"/>
        <w:shd w:val="clear"/>
        <w:spacing w:after="120"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A516A62">
      <w:pPr>
        <w:pStyle w:val="189"/>
        <w:widowControl w:val="0"/>
        <w:shd w:val="clear"/>
        <w:spacing w:after="120"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特殊科室护工服务项目采购</w:t>
      </w:r>
      <w:r>
        <w:rPr>
          <w:rFonts w:hint="eastAsia" w:ascii="宋体" w:hAnsi="宋体" w:eastAsia="宋体" w:cs="宋体"/>
          <w:color w:val="auto"/>
          <w:sz w:val="21"/>
          <w:szCs w:val="21"/>
          <w:highlight w:val="none"/>
        </w:rPr>
        <w:t xml:space="preserve"> 招标项目的潜在供应商应在广西政府采购云平台获取（下载）获取采购文件，并于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26</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北京时间）前递交（上传）响应文件</w:t>
      </w:r>
      <w:r>
        <w:rPr>
          <w:rFonts w:hint="eastAsia" w:ascii="宋体" w:hAnsi="宋体" w:eastAsia="宋体" w:cs="宋体"/>
          <w:color w:val="auto"/>
          <w:sz w:val="21"/>
          <w:szCs w:val="21"/>
          <w:highlight w:val="none"/>
        </w:rPr>
        <w:t>。</w:t>
      </w:r>
      <w:bookmarkStart w:id="1" w:name="_Toc28359079"/>
      <w:bookmarkStart w:id="2" w:name="_Toc35393790"/>
      <w:bookmarkStart w:id="3" w:name="_Toc35393621"/>
      <w:bookmarkStart w:id="4" w:name="_Toc28359002"/>
      <w:bookmarkStart w:id="5" w:name="_Hlk24379207"/>
    </w:p>
    <w:p w14:paraId="6D19049D">
      <w:pPr>
        <w:pStyle w:val="189"/>
        <w:widowControl w:val="0"/>
        <w:shd w:val="clear"/>
        <w:spacing w:after="120" w:line="440" w:lineRule="exact"/>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一、项目基本情况</w:t>
      </w:r>
      <w:bookmarkEnd w:id="1"/>
      <w:bookmarkEnd w:id="2"/>
      <w:bookmarkEnd w:id="3"/>
      <w:bookmarkEnd w:id="4"/>
    </w:p>
    <w:p w14:paraId="158298BD">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项目编号：GXZC2025-C3-001155-GXDY</w:t>
      </w:r>
    </w:p>
    <w:p w14:paraId="1436AF1B">
      <w:pPr>
        <w:shd w:val="clea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特殊科室护工服务项目采购</w:t>
      </w:r>
    </w:p>
    <w:p w14:paraId="34EEE4E3">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lang w:val="en-US" w:eastAsia="zh-CN"/>
        </w:rPr>
        <w:t>方</w:t>
      </w:r>
      <w:r>
        <w:rPr>
          <w:rFonts w:hint="eastAsia" w:ascii="宋体" w:hAnsi="宋体" w:eastAsia="宋体" w:cs="宋体"/>
          <w:color w:val="auto"/>
          <w:szCs w:val="21"/>
          <w:highlight w:val="none"/>
        </w:rPr>
        <w:t>式：竞争性磋商</w:t>
      </w:r>
    </w:p>
    <w:bookmarkEnd w:id="5"/>
    <w:p w14:paraId="45B90184">
      <w:pPr>
        <w:shd w:val="clear"/>
        <w:spacing w:line="440" w:lineRule="exact"/>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预算总金额（元）：</w:t>
      </w:r>
      <w:r>
        <w:rPr>
          <w:rFonts w:hint="eastAsia" w:ascii="宋体" w:hAnsi="宋体" w:cs="宋体"/>
          <w:color w:val="auto"/>
          <w:szCs w:val="21"/>
          <w:highlight w:val="none"/>
          <w:lang w:val="en-US" w:eastAsia="zh-CN"/>
        </w:rPr>
        <w:t>2414160.00</w:t>
      </w:r>
      <w:r>
        <w:rPr>
          <w:rFonts w:hint="eastAsia" w:ascii="宋体" w:hAnsi="宋体" w:eastAsia="宋体" w:cs="宋体"/>
          <w:color w:val="auto"/>
          <w:szCs w:val="21"/>
          <w:highlight w:val="none"/>
          <w:lang w:val="en-US" w:eastAsia="zh-CN"/>
        </w:rPr>
        <w:t>元</w:t>
      </w:r>
    </w:p>
    <w:p w14:paraId="2D922242">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4E31010B">
      <w:pPr>
        <w:shd w:val="clea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特殊科室护工服务项目采购</w:t>
      </w:r>
    </w:p>
    <w:p w14:paraId="5CB580F0">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p>
    <w:p w14:paraId="0D5A42B3">
      <w:pPr>
        <w:shd w:val="clea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eastAsia="zh-CN"/>
        </w:rPr>
        <w:t>2414160.00</w:t>
      </w:r>
    </w:p>
    <w:p w14:paraId="5185B90F">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Cs w:val="21"/>
          <w:highlight w:val="none"/>
          <w:lang w:eastAsia="zh-CN"/>
        </w:rPr>
        <w:t>特殊科室护工服务项目采购</w:t>
      </w:r>
      <w:r>
        <w:rPr>
          <w:rFonts w:hint="eastAsia" w:ascii="宋体" w:hAnsi="宋体" w:eastAsia="宋体" w:cs="宋体"/>
          <w:color w:val="auto"/>
          <w:szCs w:val="21"/>
          <w:highlight w:val="none"/>
        </w:rPr>
        <w:t>一项，详见项目采购需求。</w:t>
      </w:r>
    </w:p>
    <w:p w14:paraId="28F1B9BE">
      <w:pPr>
        <w:shd w:val="clea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最高限价（如有）：</w:t>
      </w:r>
      <w:r>
        <w:rPr>
          <w:rFonts w:hint="eastAsia" w:ascii="宋体" w:hAnsi="宋体" w:cs="宋体"/>
          <w:color w:val="auto"/>
          <w:szCs w:val="21"/>
          <w:highlight w:val="none"/>
          <w:lang w:eastAsia="zh-CN"/>
        </w:rPr>
        <w:t>2414160.00</w:t>
      </w:r>
    </w:p>
    <w:p w14:paraId="7031A6F1">
      <w:pPr>
        <w:shd w:val="clea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合同履约期限：</w:t>
      </w:r>
      <w:bookmarkStart w:id="6" w:name="OLE_LINK3"/>
      <w:r>
        <w:rPr>
          <w:rFonts w:hint="eastAsia" w:ascii="宋体" w:hAnsi="宋体" w:eastAsia="宋体" w:cs="宋体"/>
          <w:color w:val="auto"/>
          <w:highlight w:val="none"/>
          <w:lang w:eastAsia="zh-CN"/>
        </w:rPr>
        <w:t>自合同签定之日起两年</w:t>
      </w:r>
      <w:bookmarkEnd w:id="6"/>
      <w:r>
        <w:rPr>
          <w:rFonts w:hint="eastAsia" w:ascii="宋体" w:hAnsi="宋体" w:eastAsia="宋体" w:cs="宋体"/>
          <w:color w:val="auto"/>
          <w:highlight w:val="none"/>
          <w:lang w:eastAsia="zh-CN"/>
        </w:rPr>
        <w:t>。</w:t>
      </w:r>
    </w:p>
    <w:p w14:paraId="751C83F4">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1C7372DE">
      <w:pPr>
        <w:shd w:val="clea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备注：</w:t>
      </w:r>
    </w:p>
    <w:p w14:paraId="5E59AADC">
      <w:pPr>
        <w:shd w:val="clea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二、申请人的资格要求：</w:t>
      </w:r>
    </w:p>
    <w:p w14:paraId="70904A83">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8F16FC7">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6B8297A7">
      <w:pPr>
        <w:shd w:val="clear"/>
        <w:spacing w:line="440" w:lineRule="exact"/>
        <w:ind w:firstLine="420" w:firstLineChars="200"/>
        <w:rPr>
          <w:rFonts w:hint="eastAsia" w:ascii="宋体" w:hAnsi="宋体" w:eastAsia="宋体" w:cs="宋体"/>
          <w:iCs/>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85B3634">
      <w:pPr>
        <w:shd w:val="clear"/>
        <w:spacing w:line="440" w:lineRule="exact"/>
        <w:ind w:firstLine="422" w:firstLineChars="200"/>
        <w:rPr>
          <w:rFonts w:hint="eastAsia" w:ascii="宋体" w:hAnsi="宋体" w:eastAsia="宋体" w:cs="宋体"/>
          <w:iCs/>
          <w:color w:val="auto"/>
          <w:szCs w:val="21"/>
          <w:highlight w:val="none"/>
          <w:u w:val="single"/>
        </w:rPr>
      </w:pPr>
      <w:r>
        <w:rPr>
          <w:rFonts w:hint="eastAsia" w:ascii="宋体" w:hAnsi="宋体" w:eastAsia="宋体" w:cs="宋体"/>
          <w:b/>
          <w:color w:val="auto"/>
          <w:szCs w:val="21"/>
          <w:highlight w:val="none"/>
        </w:rPr>
        <w:t>三、获取采购文件</w:t>
      </w:r>
    </w:p>
    <w:p w14:paraId="2E1392E3">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日至 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22</w:t>
      </w:r>
      <w:r>
        <w:rPr>
          <w:rFonts w:hint="eastAsia" w:ascii="宋体" w:hAnsi="宋体" w:eastAsia="宋体" w:cs="宋体"/>
          <w:bCs/>
          <w:color w:val="auto"/>
          <w:szCs w:val="21"/>
          <w:highlight w:val="none"/>
        </w:rPr>
        <w:t>日，每天上午00:00至12:00，下午12:00至23:59（北京时间，法定节假日除外）</w:t>
      </w:r>
      <w:r>
        <w:rPr>
          <w:rFonts w:hint="eastAsia" w:ascii="宋体" w:hAnsi="宋体" w:eastAsia="宋体" w:cs="宋体"/>
          <w:color w:val="auto"/>
          <w:szCs w:val="21"/>
          <w:highlight w:val="none"/>
        </w:rPr>
        <w:t>。</w:t>
      </w:r>
    </w:p>
    <w:p w14:paraId="01EB048C">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地点：广西政府采购云平台线上获取。</w:t>
      </w:r>
    </w:p>
    <w:p w14:paraId="3C788E1D">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方式：网上下载。本项目不发放纸质文件，供应商登录广西政府采购云平台https://www.gcy.zfcg.gxzf.gov.cn/在线申请获取采购文件（进入“项目采购”应用，在获取采购文件菜单中选择项目，申请获取采购文件）</w:t>
      </w:r>
    </w:p>
    <w:p w14:paraId="62AB8E46">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0CB8A205">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四、响应文件提交</w:t>
      </w:r>
    </w:p>
    <w:p w14:paraId="388EA576">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26</w:t>
      </w:r>
      <w:r>
        <w:rPr>
          <w:rFonts w:hint="eastAsia" w:ascii="宋体" w:hAnsi="宋体" w:eastAsia="宋体" w:cs="宋体"/>
          <w:bCs/>
          <w:color w:val="auto"/>
          <w:sz w:val="21"/>
          <w:szCs w:val="21"/>
          <w:highlight w:val="none"/>
          <w:u w:val="single"/>
        </w:rPr>
        <w:t>日</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（北京时间）</w:t>
      </w:r>
    </w:p>
    <w:p w14:paraId="7C811411">
      <w:pPr>
        <w:shd w:val="clear"/>
        <w:spacing w:line="440" w:lineRule="exact"/>
        <w:ind w:firstLine="54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751E339C">
      <w:pPr>
        <w:shd w:val="clea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五、响应文件开启</w:t>
      </w:r>
    </w:p>
    <w:p w14:paraId="64006B1A">
      <w:pPr>
        <w:shd w:val="clear"/>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开启时间：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26</w:t>
      </w:r>
      <w:r>
        <w:rPr>
          <w:rFonts w:hint="eastAsia" w:ascii="宋体" w:hAnsi="宋体" w:eastAsia="宋体" w:cs="宋体"/>
          <w:bCs/>
          <w:color w:val="auto"/>
          <w:sz w:val="21"/>
          <w:szCs w:val="21"/>
          <w:highlight w:val="none"/>
          <w:u w:val="single"/>
        </w:rPr>
        <w:t>日</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（北京时间）</w:t>
      </w:r>
    </w:p>
    <w:p w14:paraId="2B69E1EB">
      <w:pPr>
        <w:shd w:val="clea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地点：广西政府采购云平台开标大厅</w:t>
      </w:r>
    </w:p>
    <w:p w14:paraId="6AE3E085">
      <w:pPr>
        <w:shd w:val="clear"/>
        <w:spacing w:line="440" w:lineRule="exact"/>
        <w:ind w:firstLine="422" w:firstLineChars="200"/>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六、公告期限</w:t>
      </w:r>
    </w:p>
    <w:p w14:paraId="1FD4EC66">
      <w:pPr>
        <w:shd w:val="clea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73572679">
      <w:pPr>
        <w:shd w:val="clea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203106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color w:val="auto"/>
          <w:kern w:val="0"/>
          <w:szCs w:val="21"/>
          <w:highlight w:val="none"/>
          <w:u w:val="single"/>
        </w:rPr>
        <w:t>人民币（大写）贰万元整（¥20000.00）</w:t>
      </w:r>
      <w:r>
        <w:rPr>
          <w:rStyle w:val="213"/>
          <w:rFonts w:hint="eastAsia" w:ascii="宋体" w:hAnsi="宋体" w:eastAsia="宋体" w:cs="宋体"/>
          <w:color w:val="auto"/>
          <w:szCs w:val="21"/>
          <w:highlight w:val="none"/>
          <w:u w:val="single"/>
        </w:rPr>
        <w:t xml:space="preserve">。(必须足额交纳) </w:t>
      </w:r>
      <w:r>
        <w:rPr>
          <w:rFonts w:hint="eastAsia" w:ascii="宋体" w:hAnsi="宋体" w:eastAsia="宋体" w:cs="宋体"/>
          <w:color w:val="auto"/>
          <w:kern w:val="0"/>
          <w:szCs w:val="21"/>
          <w:highlight w:val="none"/>
        </w:rPr>
        <w:t>。</w:t>
      </w:r>
    </w:p>
    <w:p w14:paraId="1A4826B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磋商保证金的交纳方式：</w:t>
      </w:r>
      <w:r>
        <w:rPr>
          <w:rFonts w:hint="eastAsia" w:ascii="宋体" w:hAnsi="宋体" w:eastAsia="宋体" w:cs="宋体"/>
          <w:color w:val="auto"/>
          <w:highlight w:val="none"/>
        </w:rPr>
        <w:t>转账、电汇、网上银行、支票、汇票、本票或者银行、保险机构出具的保函，禁止采用现钞方式。采用转账、电汇、网上银行方式的，在首次提交响应文件截止时间前交至</w:t>
      </w:r>
      <w:r>
        <w:rPr>
          <w:rFonts w:hint="eastAsia" w:ascii="宋体" w:hAnsi="宋体" w:eastAsia="宋体" w:cs="宋体"/>
          <w:b/>
          <w:bCs/>
          <w:color w:val="auto"/>
          <w:kern w:val="0"/>
          <w:szCs w:val="21"/>
          <w:highlight w:val="none"/>
        </w:rPr>
        <w:t>开户银行：</w:t>
      </w:r>
      <w:r>
        <w:rPr>
          <w:rFonts w:hint="eastAsia" w:ascii="宋体" w:hAnsi="宋体" w:eastAsia="宋体" w:cs="宋体"/>
          <w:b/>
          <w:bCs/>
          <w:color w:val="auto"/>
          <w:kern w:val="0"/>
          <w:szCs w:val="21"/>
          <w:highlight w:val="none"/>
          <w:u w:val="single"/>
        </w:rPr>
        <w:t>中国银行柳州市八一支行</w:t>
      </w:r>
      <w:r>
        <w:rPr>
          <w:rFonts w:hint="eastAsia" w:ascii="宋体" w:hAnsi="宋体" w:eastAsia="宋体" w:cs="宋体"/>
          <w:b/>
          <w:bCs/>
          <w:color w:val="auto"/>
          <w:kern w:val="0"/>
          <w:szCs w:val="21"/>
          <w:highlight w:val="none"/>
        </w:rPr>
        <w:t>，开户名称：</w:t>
      </w:r>
      <w:r>
        <w:rPr>
          <w:rFonts w:hint="eastAsia" w:ascii="宋体" w:hAnsi="宋体" w:eastAsia="宋体" w:cs="宋体"/>
          <w:b/>
          <w:bCs/>
          <w:color w:val="auto"/>
          <w:kern w:val="0"/>
          <w:szCs w:val="21"/>
          <w:highlight w:val="none"/>
          <w:u w:val="single"/>
        </w:rPr>
        <w:t>广西德元工程项目管理有限责任公司，银行账号：6158 6557 4841</w:t>
      </w:r>
      <w:r>
        <w:rPr>
          <w:rFonts w:hint="eastAsia" w:ascii="宋体" w:hAnsi="宋体" w:eastAsia="宋体" w:cs="宋体"/>
          <w:color w:val="auto"/>
          <w:highlight w:val="none"/>
        </w:rPr>
        <w:t>；</w:t>
      </w:r>
      <w:r>
        <w:rPr>
          <w:rFonts w:hint="eastAsia" w:ascii="宋体" w:hAnsi="宋体" w:eastAsia="宋体" w:cs="宋体"/>
          <w:color w:val="auto"/>
          <w:szCs w:val="21"/>
          <w:highlight w:val="none"/>
        </w:rPr>
        <w:t>投标人转帐时请在银行转账底单备注“</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eastAsia="zh-CN"/>
        </w:rPr>
        <w:t>特殊科室护工服务项目采购</w:t>
      </w:r>
      <w:r>
        <w:rPr>
          <w:rFonts w:hint="eastAsia" w:ascii="宋体" w:hAnsi="宋体" w:eastAsia="宋体" w:cs="宋体"/>
          <w:b/>
          <w:color w:val="auto"/>
          <w:szCs w:val="21"/>
          <w:highlight w:val="none"/>
          <w:u w:val="single"/>
        </w:rPr>
        <w:t>投标保证金。</w:t>
      </w:r>
      <w:r>
        <w:rPr>
          <w:rFonts w:hint="eastAsia" w:ascii="宋体" w:hAnsi="宋体" w:eastAsia="宋体" w:cs="宋体"/>
          <w:bCs/>
          <w:color w:val="auto"/>
          <w:szCs w:val="21"/>
          <w:highlight w:val="none"/>
          <w:u w:val="single"/>
        </w:rPr>
        <w:t>（如遇受字符限制的情况，项目名称可简写）</w:t>
      </w:r>
      <w:r>
        <w:rPr>
          <w:rFonts w:hint="eastAsia" w:ascii="宋体" w:hAnsi="宋体" w:eastAsia="宋体" w:cs="宋体"/>
          <w:color w:val="auto"/>
          <w:kern w:val="0"/>
          <w:szCs w:val="21"/>
          <w:highlight w:val="none"/>
        </w:rPr>
        <w:t>。</w:t>
      </w:r>
    </w:p>
    <w:p w14:paraId="700933C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kern w:val="0"/>
          <w:szCs w:val="21"/>
          <w:highlight w:val="none"/>
        </w:rPr>
        <w:t xml:space="preserve">本项目需要落实的政府采购政策： </w:t>
      </w:r>
    </w:p>
    <w:p w14:paraId="487BFFF5">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14:paraId="7F54ABFB">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（2）政府采购促进残疾人就业政策。</w:t>
      </w:r>
    </w:p>
    <w:p w14:paraId="4332F3F0">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（3）政府采购支持监狱企业发展。</w:t>
      </w:r>
    </w:p>
    <w:p w14:paraId="1DC9EABB">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（4）政府采购支持采用本国产品的政策。</w:t>
      </w:r>
    </w:p>
    <w:p w14:paraId="74ABD152">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（5）强制采购节能产品；优先采购节能产品、环境标志产品。</w:t>
      </w:r>
    </w:p>
    <w:p w14:paraId="1C07A069">
      <w:pPr>
        <w:pStyle w:val="23"/>
        <w:shd w:val="clear"/>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35FBF36F">
      <w:pPr>
        <w:shd w:val="clea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0E025E">
      <w:pPr>
        <w:shd w:val="clea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.公告发布媒介：</w:t>
      </w:r>
    </w:p>
    <w:p w14:paraId="376511D2">
      <w:pPr>
        <w:pStyle w:val="23"/>
        <w:shd w:val="clear"/>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http://www.ccgp.gov.cn（中国政府采购网）、http://zfcg.gxzf.gov.cn（广西壮族自治区政府采购网）</w:t>
      </w:r>
    </w:p>
    <w:p w14:paraId="5BE1DC60">
      <w:pPr>
        <w:pStyle w:val="23"/>
        <w:shd w:val="clear"/>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广西政府采购云平台电子投标相关事宜：</w:t>
      </w:r>
    </w:p>
    <w:p w14:paraId="3A56738E">
      <w:pPr>
        <w:shd w:val="clea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E62C40F">
      <w:pPr>
        <w:shd w:val="clea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7833B24D">
      <w:pPr>
        <w:shd w:val="clea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1AD199E">
      <w:pPr>
        <w:shd w:val="clea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D951AC7">
      <w:pPr>
        <w:numPr>
          <w:ilvl w:val="0"/>
          <w:numId w:val="0"/>
        </w:numPr>
        <w:shd w:val="clea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供应商需要在具备有摄像头及语音功能且互联网网络状况良好的电脑登录“广西政府采购云平台”远程开标大厅参与本次磋商，否则后果自负。</w:t>
      </w:r>
    </w:p>
    <w:p w14:paraId="2EAE3F14">
      <w:pPr>
        <w:numPr>
          <w:ilvl w:val="255"/>
          <w:numId w:val="0"/>
        </w:numPr>
        <w:shd w:val="clear"/>
        <w:spacing w:line="440" w:lineRule="exact"/>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八、对本次招标提出询问，请按以下方式联系。</w:t>
      </w:r>
    </w:p>
    <w:p w14:paraId="5675509E">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B9DF88A">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广西国际壮医医院</w:t>
      </w:r>
      <w:r>
        <w:rPr>
          <w:rFonts w:hint="eastAsia" w:ascii="宋体" w:hAnsi="宋体" w:eastAsia="宋体" w:cs="宋体"/>
          <w:color w:val="auto"/>
          <w:szCs w:val="21"/>
          <w:highlight w:val="none"/>
          <w:u w:val="single"/>
        </w:rPr>
        <w:t>　</w:t>
      </w:r>
    </w:p>
    <w:p w14:paraId="65FE0CF9">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南宁市五象新区秋月路8号　</w:t>
      </w:r>
    </w:p>
    <w:p w14:paraId="5CA2A216">
      <w:pPr>
        <w:widowControl/>
        <w:shd w:val="clear"/>
        <w:spacing w:line="440" w:lineRule="exact"/>
        <w:ind w:firstLine="465"/>
        <w:jc w:val="left"/>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联系</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覃老师</w:t>
      </w:r>
    </w:p>
    <w:p w14:paraId="6232DC38">
      <w:pPr>
        <w:widowControl/>
        <w:shd w:val="clear"/>
        <w:spacing w:line="440" w:lineRule="exact"/>
        <w:ind w:firstLine="465"/>
        <w:jc w:val="left"/>
        <w:rPr>
          <w:rFonts w:hint="default"/>
          <w:color w:val="auto"/>
          <w:highlight w:val="none"/>
          <w:lang w:val="en-US"/>
        </w:rPr>
      </w:pPr>
      <w:r>
        <w:rPr>
          <w:rFonts w:hint="eastAsia" w:ascii="宋体" w:hAnsi="宋体" w:cs="宋体"/>
          <w:color w:val="auto"/>
          <w:szCs w:val="21"/>
          <w:highlight w:val="none"/>
          <w:u w:val="none"/>
          <w:lang w:val="en-US" w:eastAsia="zh-CN"/>
        </w:rPr>
        <w:t>联系方式：</w:t>
      </w:r>
      <w:r>
        <w:rPr>
          <w:rFonts w:hint="eastAsia" w:ascii="宋体" w:hAnsi="宋体" w:cs="宋体"/>
          <w:color w:val="auto"/>
          <w:szCs w:val="21"/>
          <w:highlight w:val="none"/>
          <w:u w:val="single"/>
          <w:lang w:val="en-US" w:eastAsia="zh-CN"/>
        </w:rPr>
        <w:t>0771-3376599</w:t>
      </w:r>
    </w:p>
    <w:p w14:paraId="6B99C17B">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9FD0CB5">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广西德元工程项目管理有限责任公司　</w:t>
      </w:r>
    </w:p>
    <w:p w14:paraId="0BFD7C6E">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南宁市良庆区凯旋路15号绿地中心7号楼8楼　</w:t>
      </w:r>
    </w:p>
    <w:p w14:paraId="75444E2E">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0771-5084767　</w:t>
      </w:r>
    </w:p>
    <w:p w14:paraId="4DBF803C">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096981D">
      <w:pPr>
        <w:widowControl/>
        <w:shd w:val="clear"/>
        <w:spacing w:line="440" w:lineRule="exact"/>
        <w:ind w:firstLine="46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黄莉</w:t>
      </w:r>
    </w:p>
    <w:p w14:paraId="602D70E9">
      <w:pPr>
        <w:widowControl/>
        <w:shd w:val="clear"/>
        <w:spacing w:line="440" w:lineRule="exact"/>
        <w:ind w:firstLine="46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0771-5084767　</w:t>
      </w:r>
    </w:p>
    <w:p w14:paraId="63CE4317">
      <w:pPr>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7AB8107">
      <w:pPr>
        <w:pStyle w:val="3"/>
        <w:shd w:val="clear"/>
        <w:rPr>
          <w:rFonts w:hint="eastAsia" w:ascii="宋体" w:hAnsi="宋体" w:eastAsia="宋体" w:cs="宋体"/>
          <w:color w:val="auto"/>
          <w:highlight w:val="none"/>
        </w:rPr>
      </w:pPr>
      <w:bookmarkStart w:id="7" w:name="_Toc4974"/>
      <w:r>
        <w:rPr>
          <w:rFonts w:hint="eastAsia" w:ascii="宋体" w:hAnsi="宋体" w:eastAsia="宋体" w:cs="宋体"/>
          <w:color w:val="auto"/>
          <w:highlight w:val="none"/>
        </w:rPr>
        <w:t>第二章 供应商须知</w:t>
      </w:r>
      <w:bookmarkEnd w:id="7"/>
    </w:p>
    <w:p w14:paraId="2C82241F">
      <w:pPr>
        <w:jc w:val="center"/>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rPr>
        <w:t>供应商须知前附表</w:t>
      </w:r>
    </w:p>
    <w:tbl>
      <w:tblPr>
        <w:tblStyle w:val="41"/>
        <w:tblpPr w:leftFromText="180" w:rightFromText="180" w:vertAnchor="text" w:horzAnchor="page" w:tblpX="1277" w:tblpY="38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550"/>
      </w:tblGrid>
      <w:tr w14:paraId="18AD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top"/>
          </w:tcPr>
          <w:p w14:paraId="47B6187A">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8550" w:type="dxa"/>
            <w:noWrap w:val="0"/>
            <w:vAlign w:val="top"/>
          </w:tcPr>
          <w:p w14:paraId="543AA6F6">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45E1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57198423">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8550" w:type="dxa"/>
            <w:noWrap w:val="0"/>
            <w:vAlign w:val="center"/>
          </w:tcPr>
          <w:p w14:paraId="51B2528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特殊科室护工服务项目采购</w:t>
            </w:r>
          </w:p>
        </w:tc>
      </w:tr>
      <w:tr w14:paraId="7981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3D004B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50" w:type="dxa"/>
            <w:noWrap w:val="0"/>
            <w:vAlign w:val="center"/>
          </w:tcPr>
          <w:p w14:paraId="758ED6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p w14:paraId="678D7CC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30FC9FA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rPr>
              <w:t>无</w:t>
            </w:r>
          </w:p>
          <w:p w14:paraId="350DC918">
            <w:pPr>
              <w:spacing w:line="440" w:lineRule="exact"/>
              <w:ind w:firstLine="420" w:firstLineChars="200"/>
              <w:rPr>
                <w:rFonts w:hint="eastAsia" w:ascii="宋体" w:hAnsi="宋体" w:eastAsia="宋体" w:cs="宋体"/>
                <w:iCs/>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u w:val="single"/>
              </w:rPr>
              <w:t>无</w:t>
            </w:r>
          </w:p>
          <w:p w14:paraId="58B8A11B">
            <w:pPr>
              <w:pStyle w:val="23"/>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1CEE288D">
            <w:pPr>
              <w:pStyle w:val="23"/>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42F94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234E6D6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50" w:type="dxa"/>
            <w:noWrap w:val="0"/>
            <w:vAlign w:val="center"/>
          </w:tcPr>
          <w:p w14:paraId="3499E51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磋商保证金的交纳方式：详见竞争性磋商公告。</w:t>
            </w:r>
          </w:p>
          <w:p w14:paraId="50FCFC48">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磋商保证金的金额：详见竞争性磋商公告。</w:t>
            </w:r>
          </w:p>
          <w:p w14:paraId="6B0223CE">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2C4BF4D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4DBFDD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2.磋商保证金采用支票、汇票、本票或者金融、担保机构出具的保函交纳方式的，供应商应将支票、汇票、本票或者金融、担保机构出具的保函的复印件作为磋商保证金提交凭证，放置于商务技术文件中，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。供应商必须于递交响应文件时将支票、汇票、本票或者金融、担保机构出具的保函原件提交给采购人或者采购代理机构，由采购人或者采购代理机构向供应商出具回执，并妥善保管。</w:t>
            </w:r>
          </w:p>
          <w:p w14:paraId="3192AFA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3.磋商保证金指定帐户：详见竞争性磋商公告。</w:t>
            </w:r>
          </w:p>
          <w:p w14:paraId="10DFC1EE">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4.供应商为联合体的，可以由联合体中的一方或者多方共同交纳磋商保证金，其交纳的保证金对联合体各方均具有约束力。</w:t>
            </w:r>
          </w:p>
          <w:p w14:paraId="1C015B7B">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7B22ECA7">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1.磋商保证金在首次响应文件提交截止时间后提交的，或者不按规定交纳方式交纳的，或者未足额交纳的（包含保函额度不足的），视为无效磋商保证金。</w:t>
            </w:r>
          </w:p>
          <w:p w14:paraId="677133AC">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2.供应商采用现钞方式或者从个人账户（自然人竞标除外）转出的磋商保证金，视为无效磋商保证金。</w:t>
            </w:r>
          </w:p>
          <w:p w14:paraId="2056515F">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42EBE740">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3099D507">
            <w:pPr>
              <w:pStyle w:val="23"/>
              <w:spacing w:line="44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5.采用金融、担保机构出具保函的，必须为无条件保函，否则视为无效磋商保证金。</w:t>
            </w:r>
          </w:p>
        </w:tc>
      </w:tr>
      <w:tr w14:paraId="2ED2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F5DA5D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50" w:type="dxa"/>
            <w:noWrap w:val="0"/>
            <w:vAlign w:val="center"/>
          </w:tcPr>
          <w:p w14:paraId="74BADC5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现场考察或答疑会：</w:t>
            </w:r>
          </w:p>
          <w:p w14:paraId="52DBFAA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□组织。集中考察时间：，集中考察地点：，联系人：。</w:t>
            </w:r>
          </w:p>
          <w:p w14:paraId="2684D11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不组织。供应商自行考察现场。</w:t>
            </w:r>
          </w:p>
        </w:tc>
      </w:tr>
      <w:tr w14:paraId="1DA94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CD4063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50" w:type="dxa"/>
            <w:noWrap w:val="0"/>
            <w:vAlign w:val="center"/>
          </w:tcPr>
          <w:p w14:paraId="7AD0F8C2">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是否需要演示：</w:t>
            </w:r>
          </w:p>
          <w:p w14:paraId="6998BD29">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不需演示。</w:t>
            </w:r>
          </w:p>
          <w:p w14:paraId="1478F96C">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需要演示</w:t>
            </w:r>
          </w:p>
          <w:p w14:paraId="7D848DAB">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演示时间：，地点：。</w:t>
            </w:r>
          </w:p>
        </w:tc>
      </w:tr>
      <w:tr w14:paraId="73E3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55552E5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50" w:type="dxa"/>
            <w:noWrap w:val="0"/>
            <w:vAlign w:val="center"/>
          </w:tcPr>
          <w:p w14:paraId="15C48711">
            <w:p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联合体竞标：</w:t>
            </w:r>
          </w:p>
          <w:p w14:paraId="1547963A">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接受联合体竞标。</w:t>
            </w:r>
          </w:p>
          <w:p w14:paraId="758A5582">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不接受联合体竞标</w:t>
            </w:r>
          </w:p>
        </w:tc>
      </w:tr>
      <w:tr w14:paraId="523C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A3B7C6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50" w:type="dxa"/>
            <w:noWrap w:val="0"/>
            <w:vAlign w:val="center"/>
          </w:tcPr>
          <w:p w14:paraId="58D9D93D">
            <w:p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是否允许分包：</w:t>
            </w:r>
          </w:p>
          <w:p w14:paraId="1F317768">
            <w:p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☑不允许分包</w:t>
            </w:r>
          </w:p>
          <w:p w14:paraId="72A497CA">
            <w:p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□允许分包</w:t>
            </w:r>
          </w:p>
          <w:p w14:paraId="3ABF245B">
            <w:pPr>
              <w:snapToGrid w:val="0"/>
              <w:spacing w:line="440" w:lineRule="exac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分包内容：。</w:t>
            </w:r>
          </w:p>
        </w:tc>
      </w:tr>
      <w:tr w14:paraId="099E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5EDECB3A">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8</w:t>
            </w:r>
          </w:p>
        </w:tc>
        <w:tc>
          <w:tcPr>
            <w:tcW w:w="8550" w:type="dxa"/>
            <w:noWrap w:val="0"/>
            <w:vAlign w:val="center"/>
          </w:tcPr>
          <w:p w14:paraId="291E1256">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响应文件组成：资格文件、商务和技术文件、报价文件。</w:t>
            </w:r>
          </w:p>
        </w:tc>
      </w:tr>
      <w:tr w14:paraId="551A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7CE4032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50" w:type="dxa"/>
            <w:noWrap w:val="0"/>
            <w:vAlign w:val="center"/>
          </w:tcPr>
          <w:p w14:paraId="20859C8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cs="宋体"/>
                <w:color w:val="auto"/>
                <w:szCs w:val="21"/>
                <w:highlight w:val="none"/>
                <w:lang w:val="en-US" w:eastAsia="zh-CN"/>
              </w:rPr>
              <w:t>贰佰肆拾壹万肆仟壹佰陆拾元整</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2414160.00</w:t>
            </w:r>
            <w:r>
              <w:rPr>
                <w:rFonts w:hint="eastAsia" w:ascii="宋体" w:hAnsi="宋体" w:eastAsia="宋体" w:cs="宋体"/>
                <w:color w:val="auto"/>
                <w:szCs w:val="21"/>
                <w:highlight w:val="none"/>
              </w:rPr>
              <w:t>），响应文件报价须小于等于最高限价，否则响应无效。</w:t>
            </w:r>
          </w:p>
        </w:tc>
      </w:tr>
      <w:tr w14:paraId="7AB2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F30A83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50" w:type="dxa"/>
            <w:noWrap w:val="0"/>
            <w:vAlign w:val="center"/>
          </w:tcPr>
          <w:p w14:paraId="174C0A07">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竞标</w:t>
            </w:r>
            <w:r>
              <w:rPr>
                <w:rFonts w:hint="eastAsia" w:ascii="宋体" w:hAnsi="宋体" w:eastAsia="宋体" w:cs="宋体"/>
                <w:color w:val="auto"/>
                <w:szCs w:val="21"/>
                <w:highlight w:val="none"/>
              </w:rPr>
              <w:t>报价及费用：1、本项目竞标应以人民币报价；2、不论竞标结果如何，供应商均应自行承担所有与竞标有关的全部费用；3、代理服务费按</w:t>
            </w:r>
            <w:r>
              <w:rPr>
                <w:rFonts w:hint="eastAsia" w:ascii="宋体" w:hAnsi="宋体" w:eastAsia="宋体" w:cs="宋体"/>
                <w:color w:val="auto"/>
                <w:highlight w:val="none"/>
              </w:rPr>
              <w:t>以中标金额为计费额，按本须知正文第37.2条规定的标准（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货物招标/☑服务招标/□工程招标）采用差额定率累进法计算出收费基准价格，采购代理收费以（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收费基准价格/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收费基准价格下浮</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w:t>
            </w:r>
            <w:r>
              <w:rPr>
                <w:rFonts w:hint="eastAsia" w:ascii="宋体" w:hAnsi="宋体" w:eastAsia="宋体" w:cs="宋体"/>
                <w:color w:val="auto"/>
                <w:highlight w:val="none"/>
              </w:rPr>
              <w:t>/□收费基准价格上浮</w:t>
            </w:r>
            <w:r>
              <w:rPr>
                <w:rFonts w:hint="eastAsia" w:ascii="宋体" w:hAnsi="宋体" w:eastAsia="宋体" w:cs="宋体"/>
                <w:color w:val="auto"/>
                <w:highlight w:val="none"/>
                <w:u w:val="single"/>
              </w:rPr>
              <w:t>%</w:t>
            </w:r>
            <w:r>
              <w:rPr>
                <w:rFonts w:hint="eastAsia" w:ascii="宋体" w:hAnsi="宋体" w:eastAsia="宋体" w:cs="宋体"/>
                <w:color w:val="auto"/>
                <w:highlight w:val="none"/>
              </w:rPr>
              <w:t>）收取。</w:t>
            </w:r>
          </w:p>
        </w:tc>
      </w:tr>
      <w:tr w14:paraId="3C04F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757EFA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50" w:type="dxa"/>
            <w:noWrap w:val="0"/>
            <w:vAlign w:val="center"/>
          </w:tcPr>
          <w:p w14:paraId="6ACFC30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提交响应文件截止时间：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:30</w:t>
            </w:r>
            <w:r>
              <w:rPr>
                <w:rFonts w:hint="eastAsia" w:ascii="宋体" w:hAnsi="宋体" w:eastAsia="宋体" w:cs="宋体"/>
                <w:color w:val="auto"/>
                <w:szCs w:val="21"/>
                <w:highlight w:val="none"/>
              </w:rPr>
              <w:t>（北京时间）</w:t>
            </w:r>
          </w:p>
          <w:p w14:paraId="4C5728C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投标地点（网址）：请登录广西政府采购云平台投标客户端投标</w:t>
            </w:r>
          </w:p>
          <w:p w14:paraId="37F5182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:30</w:t>
            </w:r>
          </w:p>
          <w:p w14:paraId="6F489A4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开标地点：本次招标在广西政府采购云平台开标大厅电子开标大厅开标。</w:t>
            </w:r>
          </w:p>
          <w:p w14:paraId="274C82F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CA证书在线解密：供应商投标时，需携带制作响应文件时用来加密的有效数字证书（CA认证）登录广西政府采购云平台电子开标大厅现场按规定时间对加密的响应文件进行解密，否则后果自负。</w:t>
            </w:r>
          </w:p>
          <w:p w14:paraId="1DA553CE">
            <w:pPr>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14:paraId="414F0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7FE1FD8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50" w:type="dxa"/>
            <w:noWrap w:val="0"/>
            <w:vAlign w:val="center"/>
          </w:tcPr>
          <w:p w14:paraId="4B43C0EE">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p w14:paraId="13EBB227">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:30</w:t>
            </w:r>
            <w:r>
              <w:rPr>
                <w:rFonts w:hint="eastAsia" w:ascii="宋体" w:hAnsi="宋体" w:eastAsia="宋体" w:cs="宋体"/>
                <w:color w:val="auto"/>
                <w:szCs w:val="21"/>
                <w:highlight w:val="none"/>
              </w:rPr>
              <w:t>（北京时间）开标后</w:t>
            </w:r>
          </w:p>
          <w:p w14:paraId="1401325F">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地点：广西政府采购云平台开标大厅</w:t>
            </w:r>
          </w:p>
          <w:p w14:paraId="253286A1">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p w14:paraId="550513C1">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:30</w:t>
            </w:r>
            <w:r>
              <w:rPr>
                <w:rFonts w:hint="eastAsia" w:ascii="宋体" w:hAnsi="宋体" w:eastAsia="宋体" w:cs="宋体"/>
                <w:color w:val="auto"/>
                <w:szCs w:val="21"/>
                <w:highlight w:val="none"/>
              </w:rPr>
              <w:t>截标后为与供应商磋商时间，具体时间由采购代理机构另行通知。</w:t>
            </w:r>
          </w:p>
          <w:p w14:paraId="4AD55B4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地点：广西政府采购云平台开标大厅。</w:t>
            </w:r>
          </w:p>
        </w:tc>
      </w:tr>
      <w:tr w14:paraId="2FD6F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FD19A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50" w:type="dxa"/>
            <w:noWrap w:val="0"/>
            <w:vAlign w:val="center"/>
          </w:tcPr>
          <w:p w14:paraId="31D22F7C">
            <w:pPr>
              <w:autoSpaceDE w:val="0"/>
              <w:autoSpaceDN w:val="0"/>
              <w:adjustRightIn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磋商的顺序：</w:t>
            </w:r>
          </w:p>
          <w:p w14:paraId="6893321A">
            <w:pPr>
              <w:autoSpaceDE w:val="0"/>
              <w:autoSpaceDN w:val="0"/>
              <w:adjustRightIn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按照提交首次响应文件的顺序</w:t>
            </w:r>
          </w:p>
          <w:p w14:paraId="7165947F">
            <w:pPr>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随机排序</w:t>
            </w:r>
          </w:p>
        </w:tc>
      </w:tr>
      <w:tr w14:paraId="7DBC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7844B4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50" w:type="dxa"/>
            <w:noWrap w:val="0"/>
            <w:vAlign w:val="center"/>
          </w:tcPr>
          <w:p w14:paraId="44B31BF2">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评标办法及评分标准：综合评分法</w:t>
            </w:r>
          </w:p>
        </w:tc>
      </w:tr>
      <w:tr w14:paraId="22FA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2128701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50" w:type="dxa"/>
            <w:noWrap w:val="0"/>
            <w:vAlign w:val="center"/>
          </w:tcPr>
          <w:p w14:paraId="128B1909">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发布媒体：http://www.ccgp.gov.cn（中国政府采购网）、http://zfcg.gxzf.gov.cn（广西壮族自治区政府采购网）</w:t>
            </w:r>
          </w:p>
        </w:tc>
      </w:tr>
      <w:tr w14:paraId="27A6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992" w:type="dxa"/>
            <w:noWrap w:val="0"/>
            <w:vAlign w:val="center"/>
          </w:tcPr>
          <w:p w14:paraId="0DB0B10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50" w:type="dxa"/>
            <w:noWrap w:val="0"/>
            <w:vAlign w:val="center"/>
          </w:tcPr>
          <w:p w14:paraId="3BE651FC">
            <w:pPr>
              <w:snapToGrid w:val="0"/>
              <w:spacing w:beforeLines="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成交公告及成交通知书：成交</w:t>
            </w:r>
            <w:r>
              <w:rPr>
                <w:rFonts w:hint="eastAsia" w:ascii="宋体" w:hAnsi="宋体" w:eastAsia="宋体" w:cs="宋体"/>
                <w:color w:val="auto"/>
                <w:highlight w:val="none"/>
              </w:rPr>
              <w:t>供应商确定后，采购代理机构或采购人须在“信用中国”网站（www.creditchina.gov.cn）和中国政府采购网（http://www.ccgp.gov.cn/）查询</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主体信用记录，如其未被列入失信被执行人、重大税收违法案件当事人名单、政府采购严重违法失信行为记录名单，则采购代理机构在中国政府采购网、广西政府采购网发布中标公告同时向</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发出中标通知书；如其被列入失信被执行人、重大税收违法案件当事人名单、政府采购严重违法失信行为记录名单，则取消其中标资格，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14:paraId="36B41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992" w:type="dxa"/>
            <w:noWrap w:val="0"/>
            <w:vAlign w:val="center"/>
          </w:tcPr>
          <w:p w14:paraId="4F718847">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17</w:t>
            </w:r>
          </w:p>
        </w:tc>
        <w:tc>
          <w:tcPr>
            <w:tcW w:w="8550" w:type="dxa"/>
            <w:noWrap w:val="0"/>
            <w:vAlign w:val="center"/>
          </w:tcPr>
          <w:p w14:paraId="0F0C58D5">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签订合同时间：成交通知书发出之日起二十五日内。</w:t>
            </w:r>
          </w:p>
        </w:tc>
      </w:tr>
      <w:tr w14:paraId="2D4A7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8E21787">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8550" w:type="dxa"/>
            <w:noWrap w:val="0"/>
            <w:vAlign w:val="center"/>
          </w:tcPr>
          <w:p w14:paraId="491CB4A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履约保证金金额：合同金额的5%（政府采购：乙方如为中小企业的，履约保证金按合同金额的2%收取）。</w:t>
            </w:r>
          </w:p>
          <w:p w14:paraId="3E2D6A68">
            <w:pPr>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履约保证金递交方式：银行转账、支票、汇票、本票或者金融、担保机构出具的保函等非现金方式</w:t>
            </w:r>
            <w:r>
              <w:rPr>
                <w:rFonts w:hint="eastAsia" w:ascii="宋体" w:hAnsi="宋体" w:eastAsia="宋体" w:cs="宋体"/>
                <w:color w:val="auto"/>
                <w:szCs w:val="21"/>
                <w:highlight w:val="none"/>
                <w:lang w:eastAsia="zh-CN"/>
              </w:rPr>
              <w:t>。</w:t>
            </w:r>
          </w:p>
          <w:p w14:paraId="0C11532E">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将履约保证金足额交到</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指定账户</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合同正式</w:t>
            </w:r>
            <w:r>
              <w:rPr>
                <w:rFonts w:hint="eastAsia" w:ascii="宋体" w:hAnsi="宋体" w:eastAsia="宋体" w:cs="宋体"/>
                <w:color w:val="auto"/>
                <w:szCs w:val="21"/>
                <w:highlight w:val="none"/>
              </w:rPr>
              <w:t>生效。履约保证金自项目验收合格且乙方履行完成</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义务后无息退还。履约保证金指定账户：</w:t>
            </w:r>
          </w:p>
          <w:p w14:paraId="7F1C9EC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开户名称：广西国际壮医医院</w:t>
            </w:r>
          </w:p>
          <w:p w14:paraId="10A87688">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开户银行：交通银行南宁青秀山支行</w:t>
            </w:r>
          </w:p>
          <w:p w14:paraId="3697801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银行账号：451060505018010046011</w:t>
            </w:r>
          </w:p>
          <w:p w14:paraId="178DA529">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在履约保证金退还日期前，若成交供应商的开户名称、开户银行、账号有变动的，请以书面形式通知采购人，否则由此产生的后果由成交供应商自行自负。</w:t>
            </w:r>
          </w:p>
        </w:tc>
      </w:tr>
      <w:tr w14:paraId="7CB3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6BACA067">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w:t>
            </w:r>
          </w:p>
        </w:tc>
        <w:tc>
          <w:tcPr>
            <w:tcW w:w="8550" w:type="dxa"/>
            <w:noWrap w:val="0"/>
            <w:vAlign w:val="center"/>
          </w:tcPr>
          <w:p w14:paraId="1AFD0FC3">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14:paraId="1FF7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84BC6E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50" w:type="dxa"/>
            <w:noWrap w:val="0"/>
            <w:vAlign w:val="center"/>
          </w:tcPr>
          <w:p w14:paraId="7E4F38C1">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响应文件有效期：提交首次响应文件截止之日起60天内。</w:t>
            </w:r>
          </w:p>
        </w:tc>
      </w:tr>
      <w:tr w14:paraId="20D4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2" w:type="dxa"/>
            <w:noWrap w:val="0"/>
            <w:vAlign w:val="center"/>
          </w:tcPr>
          <w:p w14:paraId="300B9E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8550" w:type="dxa"/>
            <w:noWrap w:val="0"/>
            <w:vAlign w:val="center"/>
          </w:tcPr>
          <w:p w14:paraId="13E8D25B">
            <w:pPr>
              <w:autoSpaceDE w:val="0"/>
              <w:autoSpaceDN w:val="0"/>
              <w:snapToGrid w:val="0"/>
              <w:spacing w:line="440" w:lineRule="exact"/>
              <w:textAlignment w:val="bottom"/>
              <w:rPr>
                <w:rFonts w:hint="eastAsia" w:ascii="宋体" w:hAnsi="宋体" w:eastAsia="宋体" w:cs="宋体"/>
                <w:color w:val="auto"/>
                <w:sz w:val="21"/>
                <w:highlight w:val="none"/>
              </w:rPr>
            </w:pPr>
            <w:r>
              <w:rPr>
                <w:rFonts w:hint="eastAsia" w:ascii="宋体" w:hAnsi="宋体" w:eastAsia="宋体" w:cs="宋体"/>
                <w:color w:val="auto"/>
                <w:szCs w:val="21"/>
                <w:highlight w:val="none"/>
              </w:rPr>
              <w:t>采购资金来源：</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rPr>
              <w:t>预算资金</w:t>
            </w:r>
          </w:p>
        </w:tc>
      </w:tr>
      <w:tr w14:paraId="7691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23EBAFF">
            <w:pPr>
              <w:spacing w:line="440" w:lineRule="exact"/>
              <w:jc w:val="center"/>
              <w:rPr>
                <w:rFonts w:hint="eastAsia" w:ascii="宋体" w:hAnsi="宋体" w:eastAsia="宋体" w:cs="宋体"/>
                <w:color w:val="auto"/>
                <w:sz w:val="21"/>
                <w:highlight w:val="none"/>
              </w:rPr>
            </w:pPr>
            <w:r>
              <w:rPr>
                <w:rFonts w:hint="eastAsia" w:ascii="宋体" w:hAnsi="宋体" w:eastAsia="宋体" w:cs="宋体"/>
                <w:color w:val="auto"/>
                <w:szCs w:val="21"/>
                <w:highlight w:val="none"/>
              </w:rPr>
              <w:t>22</w:t>
            </w:r>
          </w:p>
        </w:tc>
        <w:tc>
          <w:tcPr>
            <w:tcW w:w="8550" w:type="dxa"/>
            <w:noWrap w:val="0"/>
            <w:vAlign w:val="center"/>
          </w:tcPr>
          <w:p w14:paraId="0A583A3C">
            <w:pPr>
              <w:autoSpaceDE w:val="0"/>
              <w:autoSpaceDN w:val="0"/>
              <w:snapToGrid w:val="0"/>
              <w:spacing w:line="440" w:lineRule="exact"/>
              <w:textAlignment w:val="bottom"/>
              <w:rPr>
                <w:rFonts w:hint="eastAsia" w:ascii="宋体" w:hAnsi="宋体" w:eastAsia="宋体" w:cs="宋体"/>
                <w:color w:val="auto"/>
                <w:sz w:val="21"/>
                <w:highlight w:val="none"/>
              </w:rPr>
            </w:pPr>
            <w:r>
              <w:rPr>
                <w:rFonts w:hint="eastAsia" w:ascii="宋体" w:hAnsi="宋体" w:eastAsia="宋体" w:cs="宋体"/>
                <w:color w:val="auto"/>
                <w:szCs w:val="21"/>
                <w:highlight w:val="none"/>
              </w:rPr>
              <w:t>付款方式：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rPr>
              <w:t>国库集中支付或采购专户支付、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rPr>
              <w:t>采购人自行支付</w:t>
            </w:r>
          </w:p>
        </w:tc>
      </w:tr>
      <w:tr w14:paraId="78BA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3BB25D8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550" w:type="dxa"/>
            <w:noWrap w:val="0"/>
            <w:vAlign w:val="center"/>
          </w:tcPr>
          <w:p w14:paraId="2958C3CF">
            <w:pPr>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Cs w:val="21"/>
                <w:highlight w:val="none"/>
              </w:rPr>
              <w:t>解释：本招标文件的解释权属于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w:t>
            </w:r>
          </w:p>
        </w:tc>
      </w:tr>
      <w:tr w14:paraId="543C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6DE3A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8550" w:type="dxa"/>
            <w:noWrap w:val="0"/>
            <w:vAlign w:val="center"/>
          </w:tcPr>
          <w:p w14:paraId="7C684CDB">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1、参与电子投标的准备工作：</w:t>
            </w:r>
          </w:p>
          <w:p w14:paraId="1D36729C">
            <w:pPr>
              <w:keepNext w:val="0"/>
              <w:keepLines w:val="0"/>
              <w:pageBreakBefore w:val="0"/>
              <w:widowControl w:val="0"/>
              <w:kinsoku/>
              <w:wordWrap w:val="0"/>
              <w:overflowPunct/>
              <w:topLinePunct w:val="0"/>
              <w:autoSpaceDE w:val="0"/>
              <w:autoSpaceDN w:val="0"/>
              <w:bidi w:val="0"/>
              <w:adjustRightInd/>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58D03A28">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368C5F9A">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A1D8C9B">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F8D4D45">
            <w:pPr>
              <w:autoSpaceDE w:val="0"/>
              <w:autoSpaceDN w:val="0"/>
              <w:snapToGrid w:val="0"/>
              <w:spacing w:line="440" w:lineRule="exact"/>
              <w:textAlignment w:val="bottom"/>
              <w:rPr>
                <w:rFonts w:hint="eastAsia" w:ascii="宋体" w:hAnsi="宋体" w:eastAsia="宋体" w:cs="宋体"/>
                <w:color w:val="auto"/>
                <w:sz w:val="21"/>
                <w:highlight w:val="none"/>
              </w:rPr>
            </w:pPr>
            <w:r>
              <w:rPr>
                <w:rFonts w:hint="eastAsia" w:ascii="宋体" w:hAnsi="宋体" w:eastAsia="宋体" w:cs="宋体"/>
                <w:color w:val="auto"/>
                <w:highlight w:val="none"/>
              </w:rPr>
              <w:t>（4）供应商需要在具备有摄像头及语音功能且互联网网络状况良好的电脑登录“广西政府采购云平台”远程开标大厅参与本次磋商，否则后果自负。</w:t>
            </w:r>
          </w:p>
        </w:tc>
      </w:tr>
      <w:tr w14:paraId="40B6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2" w:type="dxa"/>
            <w:noWrap w:val="0"/>
            <w:vAlign w:val="center"/>
          </w:tcPr>
          <w:p w14:paraId="6B33109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8550" w:type="dxa"/>
            <w:noWrap w:val="0"/>
            <w:vAlign w:val="center"/>
          </w:tcPr>
          <w:p w14:paraId="63239593">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电子响应文件的制作、加密：</w:t>
            </w:r>
          </w:p>
          <w:p w14:paraId="1849D554">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1、供应商制作电子响应文件前，应登陆广西政府采购云平台进行“申请获取采购文件”操作，否则，有可能导致无法在线编制响应文件并参与竞标，其不利后果由供应商自行承担。</w:t>
            </w:r>
          </w:p>
          <w:p w14:paraId="69E9DD17">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2、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14:paraId="713D4918">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3、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14:paraId="5C9177AC">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4、电子响应文件不得涂改，若有修改错漏处，须由法定代表人（负责人、自然人）或授权委托代理人通过广西政府采购云平台电子投标客户端”采用广西政府采购云平台个人CA证书签章，没有办理广西政府采购云平台个人CA证书签章的，在响应文件中响应位置手写签字后扫描或者拍照做成PDF的格式上传。因响应文件字迹潦草、表达不清、内容不完整、编排混乱导致响应文件被误读、漏读，或者在按招标文件规定的部位查找不到相关内容的，其不利后果由供应商自行承担。</w:t>
            </w:r>
          </w:p>
          <w:p w14:paraId="7C6F3307">
            <w:pPr>
              <w:autoSpaceDE w:val="0"/>
              <w:autoSpaceDN w:val="0"/>
              <w:snapToGrid w:val="0"/>
              <w:spacing w:line="440" w:lineRule="exact"/>
              <w:textAlignment w:val="bottom"/>
              <w:rPr>
                <w:rFonts w:hint="eastAsia" w:ascii="宋体" w:hAnsi="宋体" w:eastAsia="宋体" w:cs="宋体"/>
                <w:color w:val="auto"/>
                <w:sz w:val="21"/>
                <w:highlight w:val="none"/>
              </w:rPr>
            </w:pPr>
            <w:r>
              <w:rPr>
                <w:rFonts w:hint="eastAsia" w:ascii="宋体" w:hAnsi="宋体" w:eastAsia="宋体" w:cs="宋体"/>
                <w:color w:val="auto"/>
                <w:highlight w:val="none"/>
              </w:rPr>
              <w:t>5、供应商编制、生成电子响应文件后应当加密响应文件。供应商未按规定编制并加密的响应文件，广西政府采购云平台将予以拒收。</w:t>
            </w:r>
          </w:p>
        </w:tc>
      </w:tr>
      <w:tr w14:paraId="4F0A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1B0EAD1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550" w:type="dxa"/>
            <w:noWrap w:val="0"/>
            <w:vAlign w:val="center"/>
          </w:tcPr>
          <w:p w14:paraId="2892A50B">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供应商公章及签字：</w:t>
            </w:r>
          </w:p>
          <w:p w14:paraId="0530EC6F">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1、本招标文件中描述供应商的“公章”是指供应商通过指定电子化政府采购平台办理数字证书（CA认证证书）获得的以法定主体行为名称制作的电子印章。</w:t>
            </w:r>
          </w:p>
          <w:p w14:paraId="3D7B17DD">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2、本招标文件中要求供应商对其电子响应文件的相关内容加盖公章的，均指采用CA证书签章。</w:t>
            </w:r>
          </w:p>
          <w:p w14:paraId="521321D1">
            <w:pPr>
              <w:pStyle w:val="209"/>
              <w:autoSpaceDE w:val="0"/>
              <w:autoSpaceDN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3、本招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69328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14:paraId="457BD0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8550" w:type="dxa"/>
            <w:noWrap w:val="0"/>
            <w:vAlign w:val="center"/>
          </w:tcPr>
          <w:p w14:paraId="3568617F">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响应文件的解密：</w:t>
            </w:r>
          </w:p>
          <w:p w14:paraId="21F86996">
            <w:pPr>
              <w:autoSpaceDE w:val="0"/>
              <w:autoSpaceDN w:val="0"/>
              <w:snapToGrid w:val="0"/>
              <w:spacing w:line="44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采购代理机构将在“招标公告”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通知供应商，供应商没预留联系方式或预留联系方式无效，非代理机构原因导致代理机构无法联系到供应商进行解密的，视为响应文件无效。(解密异常情况处理：</w:t>
            </w:r>
            <w:r>
              <w:rPr>
                <w:rFonts w:hint="eastAsia" w:ascii="宋体" w:hAnsi="宋体" w:eastAsia="宋体" w:cs="宋体"/>
                <w:bCs/>
                <w:color w:val="auto"/>
                <w:highlight w:val="none"/>
              </w:rPr>
              <w:t>详见本章30.电子交易活动的中止</w:t>
            </w:r>
            <w:r>
              <w:rPr>
                <w:rFonts w:hint="eastAsia" w:ascii="宋体" w:hAnsi="宋体" w:eastAsia="宋体" w:cs="宋体"/>
                <w:color w:val="auto"/>
                <w:highlight w:val="none"/>
              </w:rPr>
              <w:t>。)</w:t>
            </w:r>
          </w:p>
        </w:tc>
      </w:tr>
    </w:tbl>
    <w:p w14:paraId="496A6F6E">
      <w:pPr>
        <w:rPr>
          <w:rFonts w:hint="eastAsia" w:ascii="宋体" w:hAnsi="宋体" w:eastAsia="宋体" w:cs="宋体"/>
          <w:color w:val="auto"/>
          <w:highlight w:val="none"/>
        </w:rPr>
      </w:pPr>
    </w:p>
    <w:p w14:paraId="0CE74C80">
      <w:pPr>
        <w:pStyle w:val="51"/>
        <w:rPr>
          <w:rFonts w:hint="eastAsia" w:ascii="宋体" w:hAnsi="宋体" w:eastAsia="宋体" w:cs="宋体"/>
          <w:color w:val="auto"/>
          <w:highlight w:val="none"/>
        </w:rPr>
      </w:pPr>
    </w:p>
    <w:p w14:paraId="3CE97E5B">
      <w:pPr>
        <w:shd w:val="clea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706B85D0">
      <w:pPr>
        <w:spacing w:line="440" w:lineRule="exact"/>
        <w:rPr>
          <w:rFonts w:ascii="宋体" w:hAnsi="宋体" w:cs="宋体"/>
          <w:b/>
          <w:color w:val="auto"/>
          <w:szCs w:val="21"/>
          <w:highlight w:val="none"/>
        </w:rPr>
      </w:pPr>
      <w:r>
        <w:rPr>
          <w:rFonts w:hint="eastAsia" w:ascii="宋体" w:hAnsi="宋体" w:cs="宋体"/>
          <w:b/>
          <w:color w:val="auto"/>
          <w:szCs w:val="21"/>
          <w:highlight w:val="none"/>
        </w:rPr>
        <w:t>一、总则</w:t>
      </w:r>
    </w:p>
    <w:p w14:paraId="54E2D0FE">
      <w:pPr>
        <w:spacing w:line="440" w:lineRule="exact"/>
        <w:rPr>
          <w:rFonts w:ascii="宋体" w:hAnsi="宋体" w:cs="宋体"/>
          <w:b/>
          <w:color w:val="auto"/>
          <w:szCs w:val="21"/>
          <w:highlight w:val="none"/>
        </w:rPr>
      </w:pPr>
      <w:r>
        <w:rPr>
          <w:rFonts w:hint="eastAsia" w:ascii="宋体" w:hAnsi="宋体" w:cs="宋体"/>
          <w:b/>
          <w:color w:val="auto"/>
          <w:szCs w:val="21"/>
          <w:highlight w:val="none"/>
        </w:rPr>
        <w:t>1.适用范围</w:t>
      </w:r>
    </w:p>
    <w:p w14:paraId="769F6D3A">
      <w:pPr>
        <w:spacing w:line="440" w:lineRule="exact"/>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14:paraId="312ADE91">
      <w:pPr>
        <w:spacing w:line="440" w:lineRule="exact"/>
        <w:rPr>
          <w:rFonts w:ascii="宋体" w:hAnsi="宋体" w:cs="宋体"/>
          <w:b/>
          <w:color w:val="auto"/>
          <w:szCs w:val="21"/>
          <w:highlight w:val="none"/>
        </w:rPr>
      </w:pPr>
      <w:r>
        <w:rPr>
          <w:rFonts w:hint="eastAsia" w:ascii="宋体" w:hAnsi="宋体" w:cs="宋体"/>
          <w:b/>
          <w:color w:val="auto"/>
          <w:szCs w:val="21"/>
          <w:highlight w:val="none"/>
        </w:rPr>
        <w:t>2.定义</w:t>
      </w:r>
    </w:p>
    <w:p w14:paraId="34A1FE64">
      <w:pPr>
        <w:spacing w:line="440" w:lineRule="exact"/>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14:paraId="10F403A0">
      <w:pPr>
        <w:spacing w:line="440" w:lineRule="exact"/>
        <w:rPr>
          <w:rFonts w:ascii="宋体" w:hAnsi="宋体" w:cs="宋体"/>
          <w:color w:val="auto"/>
          <w:szCs w:val="21"/>
          <w:highlight w:val="none"/>
        </w:rPr>
      </w:pPr>
      <w:r>
        <w:rPr>
          <w:rFonts w:hint="eastAsia" w:ascii="宋体" w:hAnsi="宋体" w:cs="宋体"/>
          <w:color w:val="auto"/>
          <w:szCs w:val="21"/>
          <w:highlight w:val="none"/>
        </w:rPr>
        <w:t>2.2“采购代理机构”是指：广西德元工程项目管理有限责任公司。</w:t>
      </w:r>
    </w:p>
    <w:p w14:paraId="25A8AEF5">
      <w:pPr>
        <w:spacing w:line="440" w:lineRule="exact"/>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14:paraId="2DD4158F">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5C093D66">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2.5“服务”</w:t>
      </w:r>
      <w:r>
        <w:rPr>
          <w:rFonts w:hint="eastAsia" w:ascii="宋体" w:hAnsi="宋体" w:cs="宋体"/>
          <w:color w:val="auto"/>
          <w:spacing w:val="-10"/>
          <w:szCs w:val="21"/>
          <w:highlight w:val="none"/>
        </w:rPr>
        <w:t>是</w:t>
      </w:r>
      <w:r>
        <w:rPr>
          <w:rFonts w:hint="eastAsia" w:ascii="宋体" w:hAnsi="宋体" w:cs="宋体"/>
          <w:color w:val="auto"/>
          <w:szCs w:val="21"/>
          <w:highlight w:val="none"/>
        </w:rPr>
        <w:t>指除货物和工程以外的其他政府采购对象。</w:t>
      </w:r>
    </w:p>
    <w:p w14:paraId="7831257E">
      <w:pPr>
        <w:spacing w:line="440" w:lineRule="exact"/>
        <w:rPr>
          <w:rFonts w:ascii="宋体" w:hAnsi="宋体" w:cs="宋体"/>
          <w:color w:val="auto"/>
          <w:szCs w:val="21"/>
          <w:highlight w:val="none"/>
        </w:rPr>
      </w:pPr>
      <w:r>
        <w:rPr>
          <w:rFonts w:hint="eastAsia" w:ascii="宋体" w:hAnsi="宋体" w:cs="宋体"/>
          <w:color w:val="auto"/>
          <w:szCs w:val="21"/>
          <w:highlight w:val="none"/>
        </w:rPr>
        <w:t>2.6</w:t>
      </w:r>
      <w:r>
        <w:rPr>
          <w:rFonts w:hint="eastAsia" w:ascii="宋体" w:hAnsi="宋体"/>
          <w:color w:val="auto"/>
          <w:szCs w:val="21"/>
          <w:highlight w:val="none"/>
        </w:rPr>
        <w:t>“书面形式”包括是指合同书、信件和数据电文（包括电报、电传、传真、电子数据交换和电子邮件）等可以有形地表现所载内容的形式。</w:t>
      </w:r>
    </w:p>
    <w:p w14:paraId="52ADE419">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14:paraId="2943F846">
      <w:pPr>
        <w:spacing w:line="440" w:lineRule="exact"/>
        <w:rPr>
          <w:rFonts w:ascii="宋体" w:hAnsi="宋体" w:cs="宋体"/>
          <w:color w:val="auto"/>
          <w:szCs w:val="21"/>
          <w:highlight w:val="none"/>
        </w:rPr>
      </w:pPr>
      <w:r>
        <w:rPr>
          <w:rFonts w:hint="eastAsia" w:ascii="宋体" w:hAnsi="宋体" w:cs="宋体"/>
          <w:color w:val="auto"/>
          <w:szCs w:val="21"/>
          <w:highlight w:val="none"/>
        </w:rPr>
        <w:t>2.8“</w:t>
      </w:r>
      <w:r>
        <w:rPr>
          <w:rFonts w:hint="eastAsia" w:ascii="宋体" w:hAnsi="宋体"/>
          <w:color w:val="auto"/>
          <w:szCs w:val="21"/>
          <w:highlight w:val="none"/>
        </w:rPr>
        <w:t>签字/签名</w:t>
      </w:r>
      <w:r>
        <w:rPr>
          <w:rFonts w:hint="eastAsia" w:ascii="宋体" w:hAnsi="宋体" w:cs="宋体"/>
          <w:color w:val="auto"/>
          <w:szCs w:val="21"/>
          <w:highlight w:val="none"/>
        </w:rPr>
        <w:t>”是指：</w:t>
      </w:r>
      <w:r>
        <w:rPr>
          <w:rFonts w:hint="eastAsia" w:ascii="宋体" w:hAnsi="宋体"/>
          <w:color w:val="auto"/>
          <w:szCs w:val="21"/>
          <w:highlight w:val="none"/>
        </w:rPr>
        <w:t>指</w:t>
      </w:r>
      <w:r>
        <w:rPr>
          <w:rFonts w:hint="eastAsia" w:hAnsi="宋体" w:cs="Courier New"/>
          <w:color w:val="auto"/>
          <w:highlight w:val="none"/>
        </w:rPr>
        <w:t>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p w14:paraId="3D6DD6F4">
      <w:pPr>
        <w:spacing w:line="440" w:lineRule="exact"/>
        <w:rPr>
          <w:rFonts w:ascii="宋体" w:hAnsi="宋体" w:cs="宋体"/>
          <w:color w:val="auto"/>
          <w:szCs w:val="21"/>
          <w:highlight w:val="none"/>
        </w:rPr>
      </w:pPr>
      <w:r>
        <w:rPr>
          <w:rFonts w:hint="eastAsia" w:ascii="宋体" w:hAnsi="宋体" w:cs="宋体"/>
          <w:color w:val="auto"/>
          <w:szCs w:val="21"/>
          <w:highlight w:val="none"/>
        </w:rPr>
        <w:t>2.9“公章”是指</w:t>
      </w:r>
      <w:r>
        <w:rPr>
          <w:rFonts w:hint="eastAsia" w:ascii="宋体" w:hAnsi="宋体"/>
          <w:color w:val="auto"/>
          <w:szCs w:val="21"/>
          <w:highlight w:val="none"/>
        </w:rPr>
        <w:t>供应商通过指定电子化政府采购平台办理数字证书（CA认证证书）获得的以法定主体行为名称制作的电子印章。本招标文件中要求供应商对其电子响应文件的相关内容加盖公章的，均指采用CA证书签章</w:t>
      </w:r>
      <w:r>
        <w:rPr>
          <w:rFonts w:hint="eastAsia" w:ascii="宋体" w:hAnsi="宋体" w:cs="宋体"/>
          <w:color w:val="auto"/>
          <w:szCs w:val="21"/>
          <w:highlight w:val="none"/>
        </w:rPr>
        <w:t>。</w:t>
      </w:r>
    </w:p>
    <w:p w14:paraId="4AADFE43">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2.10“</w:t>
      </w:r>
      <w:r>
        <w:rPr>
          <w:rFonts w:hint="eastAsia" w:ascii="宋体" w:hAnsi="宋体" w:cs="宋体"/>
          <w:color w:val="auto"/>
          <w:highlight w:val="none"/>
        </w:rPr>
        <w:t>▲</w:t>
      </w:r>
      <w:r>
        <w:rPr>
          <w:rFonts w:hint="eastAsia" w:ascii="宋体" w:hAnsi="宋体" w:cs="宋体"/>
          <w:color w:val="auto"/>
          <w:szCs w:val="21"/>
          <w:highlight w:val="none"/>
        </w:rPr>
        <w:t>”是指实质性要求条款。</w:t>
      </w:r>
    </w:p>
    <w:p w14:paraId="748F44E4">
      <w:pPr>
        <w:spacing w:line="440" w:lineRule="exact"/>
        <w:rPr>
          <w:rFonts w:ascii="宋体" w:hAnsi="宋体" w:cs="宋体"/>
          <w:color w:val="auto"/>
          <w:szCs w:val="21"/>
          <w:highlight w:val="none"/>
        </w:rPr>
      </w:pPr>
      <w:r>
        <w:rPr>
          <w:rFonts w:hint="eastAsia" w:ascii="宋体" w:hAnsi="宋体" w:cs="宋体"/>
          <w:color w:val="auto"/>
          <w:szCs w:val="21"/>
          <w:highlight w:val="none"/>
        </w:rPr>
        <w:t>2.11本磋商文件所称的“以上”“以下”“以内”“届满”，包括本数；所称的“不满”“超过”“以外”，不包括本数；如磋商文件另有特殊规定的从其规定。</w:t>
      </w:r>
    </w:p>
    <w:p w14:paraId="37BAA2DD">
      <w:pPr>
        <w:spacing w:line="440" w:lineRule="exact"/>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3DB71FB6">
      <w:pPr>
        <w:spacing w:line="440" w:lineRule="exact"/>
        <w:rPr>
          <w:rFonts w:ascii="宋体" w:hAnsi="宋体" w:cs="宋体"/>
          <w:color w:val="auto"/>
          <w:szCs w:val="21"/>
          <w:highlight w:val="none"/>
        </w:rPr>
      </w:pPr>
      <w:r>
        <w:rPr>
          <w:rFonts w:hint="eastAsia" w:ascii="宋体" w:hAnsi="宋体" w:cs="宋体"/>
          <w:color w:val="auto"/>
          <w:szCs w:val="21"/>
          <w:highlight w:val="none"/>
        </w:rPr>
        <w:t>3.1供应商资格：详见供应商须知前附表。</w:t>
      </w:r>
    </w:p>
    <w:p w14:paraId="0D77C786">
      <w:pPr>
        <w:spacing w:line="440" w:lineRule="exact"/>
        <w:rPr>
          <w:rFonts w:ascii="宋体" w:hAnsi="宋体" w:cs="宋体"/>
          <w:b/>
          <w:color w:val="auto"/>
          <w:szCs w:val="21"/>
          <w:highlight w:val="none"/>
        </w:rPr>
      </w:pPr>
      <w:r>
        <w:rPr>
          <w:rFonts w:hint="eastAsia" w:ascii="宋体" w:hAnsi="宋体" w:cs="宋体"/>
          <w:b/>
          <w:color w:val="auto"/>
          <w:szCs w:val="21"/>
          <w:highlight w:val="none"/>
        </w:rPr>
        <w:t>4.磋商费用</w:t>
      </w:r>
    </w:p>
    <w:p w14:paraId="0D844F7E">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14:paraId="195C5301">
      <w:pPr>
        <w:spacing w:line="440" w:lineRule="exact"/>
        <w:rPr>
          <w:rFonts w:ascii="宋体" w:hAnsi="宋体"/>
          <w:b/>
          <w:color w:val="auto"/>
          <w:szCs w:val="21"/>
          <w:highlight w:val="none"/>
        </w:rPr>
      </w:pPr>
      <w:r>
        <w:rPr>
          <w:rFonts w:hint="eastAsia" w:ascii="宋体" w:hAnsi="宋体"/>
          <w:b/>
          <w:color w:val="auto"/>
          <w:szCs w:val="21"/>
          <w:highlight w:val="none"/>
        </w:rPr>
        <w:t>5.联合体竞标</w:t>
      </w:r>
    </w:p>
    <w:p w14:paraId="63C46434">
      <w:pPr>
        <w:spacing w:line="440" w:lineRule="exact"/>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14:paraId="0C5205AB">
      <w:pPr>
        <w:spacing w:line="440" w:lineRule="exact"/>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14:paraId="25C04158">
      <w:pPr>
        <w:spacing w:line="440" w:lineRule="exact"/>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14:paraId="7DA650DC">
      <w:pPr>
        <w:spacing w:line="440" w:lineRule="exact"/>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（2）以联合体形式参加竞标的，联合体各方均应当符合“具有独立承担民事责任的能力”的条件。本项目有特殊要求规定供应商特定条件的，联合体各方中至少应当有一方符合招标文件规定的特定条件。</w:t>
      </w:r>
    </w:p>
    <w:p w14:paraId="20F2A82C">
      <w:pPr>
        <w:spacing w:line="440" w:lineRule="exact"/>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589278E7">
      <w:pPr>
        <w:spacing w:line="440" w:lineRule="exact"/>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14:paraId="54114ED0">
      <w:pPr>
        <w:spacing w:line="440" w:lineRule="exact"/>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14:paraId="0F47EC5E">
      <w:pPr>
        <w:spacing w:line="440" w:lineRule="exact"/>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14:paraId="31003C1F">
      <w:pPr>
        <w:spacing w:line="440" w:lineRule="exact"/>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14:paraId="779FE4AD">
      <w:pPr>
        <w:spacing w:line="440" w:lineRule="exact"/>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30%</w:t>
      </w:r>
      <w:r>
        <w:rPr>
          <w:rFonts w:hint="eastAsia" w:ascii="宋体" w:hAnsi="宋体"/>
          <w:color w:val="auto"/>
          <w:szCs w:val="21"/>
          <w:highlight w:val="none"/>
        </w:rPr>
        <w:t>以上的，采购人、采购代理机构应当对联合体的报价给予4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（工程项目为</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14:paraId="126C9D8A">
      <w:pPr>
        <w:spacing w:line="440" w:lineRule="exact"/>
        <w:rPr>
          <w:rFonts w:ascii="宋体" w:hAnsi="宋体"/>
          <w:b/>
          <w:color w:val="auto"/>
          <w:szCs w:val="21"/>
          <w:highlight w:val="none"/>
        </w:rPr>
      </w:pPr>
      <w:r>
        <w:rPr>
          <w:rFonts w:hint="eastAsia" w:ascii="宋体" w:hAnsi="宋体"/>
          <w:b/>
          <w:color w:val="auto"/>
          <w:szCs w:val="21"/>
          <w:highlight w:val="none"/>
        </w:rPr>
        <w:t>6.分包与转包</w:t>
      </w:r>
    </w:p>
    <w:p w14:paraId="0C634575">
      <w:pPr>
        <w:spacing w:line="440" w:lineRule="exact"/>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14:paraId="0248627D">
      <w:pPr>
        <w:spacing w:line="440" w:lineRule="exact"/>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6B36B2D3">
      <w:pPr>
        <w:spacing w:line="440" w:lineRule="exact"/>
        <w:rPr>
          <w:rFonts w:ascii="宋体" w:hAnsi="宋体"/>
          <w:color w:val="auto"/>
          <w:szCs w:val="21"/>
          <w:highlight w:val="none"/>
        </w:rPr>
      </w:pPr>
      <w:r>
        <w:rPr>
          <w:rFonts w:hint="eastAsia" w:ascii="宋体" w:hAnsi="宋体"/>
          <w:color w:val="auto"/>
          <w:szCs w:val="21"/>
          <w:highlight w:val="none"/>
        </w:rPr>
        <w:t>6.3本项目不允许转包。</w:t>
      </w:r>
    </w:p>
    <w:p w14:paraId="485AE879">
      <w:pPr>
        <w:spacing w:line="440" w:lineRule="exact"/>
        <w:rPr>
          <w:rFonts w:ascii="宋体" w:hAnsi="宋体"/>
          <w:b/>
          <w:color w:val="auto"/>
          <w:szCs w:val="21"/>
          <w:highlight w:val="none"/>
        </w:rPr>
      </w:pPr>
      <w:r>
        <w:rPr>
          <w:rFonts w:hint="eastAsia" w:ascii="宋体" w:hAnsi="宋体"/>
          <w:b/>
          <w:color w:val="auto"/>
          <w:szCs w:val="21"/>
          <w:highlight w:val="none"/>
        </w:rPr>
        <w:t>7.特别说明</w:t>
      </w:r>
    </w:p>
    <w:p w14:paraId="2BA83A60">
      <w:pPr>
        <w:spacing w:line="440" w:lineRule="exact"/>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14:paraId="52415C66">
      <w:pPr>
        <w:spacing w:line="440" w:lineRule="exact"/>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14:paraId="3BF46741">
      <w:pPr>
        <w:spacing w:line="440" w:lineRule="exact"/>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14:paraId="4B63C653">
      <w:pPr>
        <w:spacing w:line="440" w:lineRule="exact"/>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14:paraId="5C06AB5E">
      <w:pPr>
        <w:spacing w:line="440" w:lineRule="exact"/>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14:paraId="050E926F">
      <w:pPr>
        <w:spacing w:line="440" w:lineRule="exact"/>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w:t>
      </w:r>
      <w:r>
        <w:rPr>
          <w:rFonts w:hint="eastAsia" w:ascii="宋体" w:hAnsi="宋体"/>
          <w:color w:val="auto"/>
          <w:szCs w:val="21"/>
          <w:highlight w:val="none"/>
          <w:lang w:eastAsia="zh-CN"/>
        </w:rPr>
        <w:t>成交供应商</w:t>
      </w:r>
      <w:r>
        <w:rPr>
          <w:rFonts w:hint="eastAsia" w:ascii="宋体" w:hAnsi="宋体"/>
          <w:color w:val="auto"/>
          <w:szCs w:val="21"/>
          <w:highlight w:val="none"/>
        </w:rPr>
        <w:t>须依照《中华人民共和国消费者权益保护法》规定赔偿采购人，且民事赔偿并不免除违法供应商的行政与刑事责任。</w:t>
      </w:r>
    </w:p>
    <w:p w14:paraId="37C3791D">
      <w:pPr>
        <w:spacing w:line="440" w:lineRule="exact"/>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14:paraId="4FAF2766">
      <w:pPr>
        <w:spacing w:line="440" w:lineRule="exact"/>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14:paraId="2A5B4851">
      <w:pPr>
        <w:spacing w:line="440" w:lineRule="exact"/>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14:paraId="785C0890">
      <w:pPr>
        <w:spacing w:line="440" w:lineRule="exact"/>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14:paraId="41AA9563">
      <w:pPr>
        <w:spacing w:line="440" w:lineRule="exact"/>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14:paraId="1B4B4B9A">
      <w:pPr>
        <w:spacing w:line="440" w:lineRule="exact"/>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14:paraId="0798B5D7">
      <w:pPr>
        <w:spacing w:line="440" w:lineRule="exact"/>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DFB8BF">
      <w:pPr>
        <w:spacing w:line="440" w:lineRule="exact"/>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14:paraId="31147FB8">
      <w:pPr>
        <w:spacing w:line="440" w:lineRule="exact"/>
        <w:rPr>
          <w:rFonts w:ascii="宋体" w:hAnsi="宋体"/>
          <w:color w:val="auto"/>
          <w:szCs w:val="21"/>
          <w:highlight w:val="none"/>
        </w:rPr>
      </w:pPr>
      <w:r>
        <w:rPr>
          <w:rFonts w:hint="eastAsia" w:ascii="宋体" w:hAnsi="宋体"/>
          <w:color w:val="auto"/>
          <w:szCs w:val="21"/>
          <w:highlight w:val="none"/>
        </w:rPr>
        <w:t>（1）不同供应商的响应文件由同一单位或者个人编制；</w:t>
      </w:r>
    </w:p>
    <w:p w14:paraId="39D3C8AC">
      <w:pPr>
        <w:spacing w:line="440" w:lineRule="exact"/>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43C5D0D9">
      <w:pPr>
        <w:spacing w:line="440" w:lineRule="exact"/>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14:paraId="5B394F40">
      <w:pPr>
        <w:spacing w:line="440" w:lineRule="exact"/>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14:paraId="5DAE3522">
      <w:pPr>
        <w:spacing w:line="440" w:lineRule="exact"/>
        <w:rPr>
          <w:rFonts w:ascii="宋体" w:hAnsi="宋体"/>
          <w:color w:val="auto"/>
          <w:szCs w:val="21"/>
          <w:highlight w:val="none"/>
        </w:rPr>
      </w:pPr>
      <w:r>
        <w:rPr>
          <w:rFonts w:hint="eastAsia" w:ascii="宋体" w:hAnsi="宋体"/>
          <w:color w:val="auto"/>
          <w:szCs w:val="21"/>
          <w:highlight w:val="none"/>
        </w:rPr>
        <w:t>（5）不同供应商的响应文件相互混装；</w:t>
      </w:r>
    </w:p>
    <w:p w14:paraId="32B7B683">
      <w:pPr>
        <w:spacing w:line="440" w:lineRule="exact"/>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1D086206">
      <w:pPr>
        <w:spacing w:line="440" w:lineRule="exact"/>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14:paraId="1547E2E5">
      <w:pPr>
        <w:spacing w:line="440" w:lineRule="exact"/>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14:paraId="7EECC19C">
      <w:pPr>
        <w:spacing w:line="440" w:lineRule="exact"/>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14:paraId="0677A4DB">
      <w:pPr>
        <w:spacing w:line="440" w:lineRule="exact"/>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14:paraId="7A357492">
      <w:pPr>
        <w:spacing w:line="440" w:lineRule="exact"/>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727B4E3D">
      <w:pPr>
        <w:spacing w:line="440" w:lineRule="exact"/>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31074C28">
      <w:pPr>
        <w:spacing w:line="440" w:lineRule="exact"/>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6E73C609">
      <w:pPr>
        <w:spacing w:line="440" w:lineRule="exact"/>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08D9DC3E">
      <w:pPr>
        <w:spacing w:line="440" w:lineRule="exact"/>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14:paraId="6044A0C5">
      <w:pPr>
        <w:spacing w:line="440" w:lineRule="exact"/>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14:paraId="20B234F5">
      <w:pPr>
        <w:spacing w:line="440" w:lineRule="exact"/>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14:paraId="3D6C07AB">
      <w:pPr>
        <w:spacing w:line="440" w:lineRule="exact"/>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A0A76C">
      <w:pPr>
        <w:spacing w:line="440" w:lineRule="exact"/>
        <w:rPr>
          <w:rFonts w:ascii="宋体" w:hAnsi="宋体"/>
          <w:b/>
          <w:color w:val="auto"/>
          <w:szCs w:val="21"/>
          <w:highlight w:val="none"/>
        </w:rPr>
      </w:pPr>
      <w:r>
        <w:rPr>
          <w:rFonts w:hint="eastAsia" w:ascii="宋体" w:hAnsi="宋体"/>
          <w:b/>
          <w:color w:val="auto"/>
          <w:szCs w:val="21"/>
          <w:highlight w:val="none"/>
        </w:rPr>
        <w:t>8.质疑和投诉</w:t>
      </w:r>
    </w:p>
    <w:p w14:paraId="6E2A3FE9">
      <w:pPr>
        <w:spacing w:line="440" w:lineRule="exact"/>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w:t>
      </w:r>
      <w:r>
        <w:rPr>
          <w:rFonts w:hint="eastAsia" w:ascii="宋体" w:hAnsi="宋体"/>
          <w:color w:val="auto"/>
          <w:szCs w:val="21"/>
          <w:highlight w:val="none"/>
          <w:lang w:eastAsia="zh-CN"/>
        </w:rPr>
        <w:t>采购人</w:t>
      </w:r>
      <w:r>
        <w:rPr>
          <w:rFonts w:hint="eastAsia" w:ascii="宋体" w:hAnsi="宋体"/>
          <w:color w:val="auto"/>
          <w:szCs w:val="21"/>
          <w:highlight w:val="none"/>
        </w:rPr>
        <w:t>的质疑答复不满意或者招标</w:t>
      </w:r>
      <w:r>
        <w:rPr>
          <w:rFonts w:hint="eastAsia" w:ascii="宋体" w:hAnsi="宋体"/>
          <w:color w:val="auto"/>
          <w:szCs w:val="21"/>
          <w:highlight w:val="none"/>
          <w:lang w:eastAsia="zh-CN"/>
        </w:rPr>
        <w:t>采购人</w:t>
      </w:r>
      <w:r>
        <w:rPr>
          <w:rFonts w:hint="eastAsia" w:ascii="宋体" w:hAnsi="宋体"/>
          <w:color w:val="auto"/>
          <w:szCs w:val="21"/>
          <w:highlight w:val="none"/>
        </w:rPr>
        <w:t>未在规定时间内作出答复的，可以在答复期满后十五个工作日内向同级采购监管部门投诉。</w:t>
      </w:r>
    </w:p>
    <w:p w14:paraId="7AE232A0">
      <w:pPr>
        <w:spacing w:line="440" w:lineRule="exact"/>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82941DC">
      <w:pPr>
        <w:spacing w:line="440" w:lineRule="exact"/>
        <w:rPr>
          <w:rFonts w:ascii="宋体" w:hAnsi="宋体"/>
          <w:color w:val="auto"/>
          <w:szCs w:val="21"/>
          <w:highlight w:val="none"/>
        </w:rPr>
      </w:pPr>
      <w:r>
        <w:rPr>
          <w:rFonts w:hint="eastAsia" w:ascii="宋体" w:hAnsi="宋体"/>
          <w:color w:val="auto"/>
          <w:szCs w:val="21"/>
          <w:highlight w:val="none"/>
        </w:rPr>
        <w:t>8.3质疑和投诉书面要求</w:t>
      </w:r>
    </w:p>
    <w:p w14:paraId="459A1D98">
      <w:pPr>
        <w:spacing w:line="440" w:lineRule="exact"/>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14:paraId="5D3C7C4F">
      <w:pPr>
        <w:spacing w:line="440" w:lineRule="exact"/>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14:paraId="628F2216">
      <w:pPr>
        <w:spacing w:line="440" w:lineRule="exact"/>
        <w:rPr>
          <w:rFonts w:ascii="宋体" w:hAnsi="宋体"/>
          <w:color w:val="auto"/>
          <w:szCs w:val="21"/>
          <w:highlight w:val="none"/>
        </w:rPr>
      </w:pPr>
      <w:r>
        <w:rPr>
          <w:rFonts w:hint="eastAsia" w:ascii="宋体" w:hAnsi="宋体"/>
          <w:color w:val="auto"/>
          <w:szCs w:val="21"/>
          <w:highlight w:val="none"/>
        </w:rPr>
        <w:t>（2）质疑项目的名称、编号；</w:t>
      </w:r>
    </w:p>
    <w:p w14:paraId="07578E8D">
      <w:pPr>
        <w:spacing w:line="440" w:lineRule="exact"/>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0DF079C1">
      <w:pPr>
        <w:spacing w:line="440" w:lineRule="exact"/>
        <w:rPr>
          <w:rFonts w:ascii="宋体" w:hAnsi="宋体"/>
          <w:color w:val="auto"/>
          <w:szCs w:val="21"/>
          <w:highlight w:val="none"/>
        </w:rPr>
      </w:pPr>
      <w:r>
        <w:rPr>
          <w:rFonts w:hint="eastAsia" w:ascii="宋体" w:hAnsi="宋体"/>
          <w:color w:val="auto"/>
          <w:szCs w:val="21"/>
          <w:highlight w:val="none"/>
        </w:rPr>
        <w:t>（4）事实依据；</w:t>
      </w:r>
    </w:p>
    <w:p w14:paraId="12D70DA4">
      <w:pPr>
        <w:spacing w:line="440" w:lineRule="exact"/>
        <w:rPr>
          <w:rFonts w:ascii="宋体" w:hAnsi="宋体"/>
          <w:color w:val="auto"/>
          <w:szCs w:val="21"/>
          <w:highlight w:val="none"/>
        </w:rPr>
      </w:pPr>
      <w:r>
        <w:rPr>
          <w:rFonts w:hint="eastAsia" w:ascii="宋体" w:hAnsi="宋体"/>
          <w:color w:val="auto"/>
          <w:szCs w:val="21"/>
          <w:highlight w:val="none"/>
        </w:rPr>
        <w:t>（5）必要的法律依据；</w:t>
      </w:r>
    </w:p>
    <w:p w14:paraId="59A58012">
      <w:pPr>
        <w:spacing w:line="440" w:lineRule="exact"/>
        <w:rPr>
          <w:rFonts w:ascii="宋体" w:hAnsi="宋体"/>
          <w:color w:val="auto"/>
          <w:szCs w:val="21"/>
          <w:highlight w:val="none"/>
        </w:rPr>
      </w:pPr>
      <w:r>
        <w:rPr>
          <w:rFonts w:hint="eastAsia" w:ascii="宋体" w:hAnsi="宋体"/>
          <w:color w:val="auto"/>
          <w:szCs w:val="21"/>
          <w:highlight w:val="none"/>
        </w:rPr>
        <w:t>（6）质疑人或投诉人的签章及质疑或投诉时间；</w:t>
      </w:r>
    </w:p>
    <w:p w14:paraId="650E1A6C">
      <w:pPr>
        <w:spacing w:line="440" w:lineRule="exact"/>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14:paraId="7A73A76B">
      <w:pPr>
        <w:spacing w:line="440" w:lineRule="exact"/>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14:paraId="25363CC2">
      <w:pPr>
        <w:spacing w:line="440" w:lineRule="exact"/>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159826">
      <w:pPr>
        <w:spacing w:line="440" w:lineRule="exact"/>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14:paraId="14E35A55">
      <w:pPr>
        <w:spacing w:line="440" w:lineRule="exact"/>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14:paraId="00A6B0DF">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二、磋商文件</w:t>
      </w:r>
    </w:p>
    <w:p w14:paraId="085C31B3">
      <w:pPr>
        <w:spacing w:line="440" w:lineRule="exact"/>
        <w:ind w:left="420" w:hanging="420"/>
        <w:rPr>
          <w:rFonts w:ascii="宋体" w:hAnsi="宋体"/>
          <w:b/>
          <w:color w:val="auto"/>
          <w:szCs w:val="21"/>
          <w:highlight w:val="none"/>
        </w:rPr>
      </w:pPr>
      <w:r>
        <w:rPr>
          <w:rFonts w:hint="eastAsia" w:ascii="宋体" w:hAnsi="宋体"/>
          <w:b/>
          <w:color w:val="auto"/>
          <w:szCs w:val="21"/>
          <w:highlight w:val="none"/>
        </w:rPr>
        <w:t>9.竞争性磋商采购文件的组成</w:t>
      </w:r>
    </w:p>
    <w:p w14:paraId="784DB78C">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（1）磋商公告；</w:t>
      </w:r>
    </w:p>
    <w:p w14:paraId="1E99089D">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（2）供应商须知；</w:t>
      </w:r>
    </w:p>
    <w:p w14:paraId="2A45FAB5">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（3）项目需求；</w:t>
      </w:r>
    </w:p>
    <w:p w14:paraId="22BA8024">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（4）评审办法和定标标准；</w:t>
      </w:r>
    </w:p>
    <w:p w14:paraId="3CA9997A">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（5）响应文件格式；</w:t>
      </w:r>
    </w:p>
    <w:p w14:paraId="77554BC3">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（6）合同主要条款；</w:t>
      </w:r>
    </w:p>
    <w:p w14:paraId="58DAB555">
      <w:pPr>
        <w:spacing w:line="440" w:lineRule="exact"/>
        <w:ind w:firstLine="140" w:firstLineChars="67"/>
        <w:rPr>
          <w:rFonts w:ascii="宋体" w:hAnsi="宋体"/>
          <w:color w:val="auto"/>
          <w:szCs w:val="21"/>
          <w:highlight w:val="none"/>
        </w:rPr>
      </w:pPr>
      <w:r>
        <w:rPr>
          <w:rFonts w:hint="eastAsia" w:ascii="宋体" w:hAnsi="宋体"/>
          <w:color w:val="auto"/>
          <w:szCs w:val="21"/>
          <w:highlight w:val="none"/>
        </w:rPr>
        <w:t>（7）其他资料（如有）。</w:t>
      </w:r>
    </w:p>
    <w:p w14:paraId="172B7D67">
      <w:pPr>
        <w:spacing w:line="440" w:lineRule="exact"/>
        <w:rPr>
          <w:rFonts w:ascii="宋体" w:hAnsi="宋体"/>
          <w:b/>
          <w:color w:val="auto"/>
          <w:szCs w:val="21"/>
          <w:highlight w:val="none"/>
        </w:rPr>
      </w:pPr>
      <w:r>
        <w:rPr>
          <w:rFonts w:hint="eastAsia" w:ascii="宋体" w:hAnsi="宋体"/>
          <w:b/>
          <w:color w:val="auto"/>
          <w:szCs w:val="21"/>
          <w:highlight w:val="none"/>
        </w:rPr>
        <w:t>10.供应商的风险</w:t>
      </w:r>
    </w:p>
    <w:p w14:paraId="48DEF12F">
      <w:pPr>
        <w:spacing w:line="440" w:lineRule="exact"/>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14:paraId="724DF0D3">
      <w:pPr>
        <w:spacing w:line="440" w:lineRule="exact"/>
        <w:rPr>
          <w:rFonts w:ascii="宋体" w:hAnsi="宋体"/>
          <w:b/>
          <w:color w:val="auto"/>
          <w:szCs w:val="21"/>
          <w:highlight w:val="none"/>
        </w:rPr>
      </w:pPr>
      <w:r>
        <w:rPr>
          <w:rFonts w:hint="eastAsia" w:ascii="宋体" w:hAnsi="宋体"/>
          <w:b/>
          <w:color w:val="auto"/>
          <w:szCs w:val="21"/>
          <w:highlight w:val="none"/>
        </w:rPr>
        <w:t>11.磋商文件的澄清与修改</w:t>
      </w:r>
    </w:p>
    <w:p w14:paraId="6039BF73">
      <w:pPr>
        <w:spacing w:line="440" w:lineRule="exact"/>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w:t>
      </w:r>
      <w:r>
        <w:rPr>
          <w:rFonts w:hint="eastAsia" w:hAnsi="宋体"/>
          <w:color w:val="auto"/>
          <w:highlight w:val="none"/>
          <w:lang w:eastAsia="zh-CN"/>
        </w:rPr>
        <w:t>采购人</w:t>
      </w:r>
      <w:r>
        <w:rPr>
          <w:rFonts w:hint="eastAsia" w:hAnsi="宋体"/>
          <w:color w:val="auto"/>
          <w:highlight w:val="none"/>
        </w:rPr>
        <w:t>作出书面解释、澄清</w:t>
      </w:r>
      <w:r>
        <w:rPr>
          <w:rFonts w:hint="eastAsia" w:ascii="宋体" w:hAnsi="宋体"/>
          <w:color w:val="auto"/>
          <w:szCs w:val="21"/>
          <w:highlight w:val="none"/>
        </w:rPr>
        <w:t>，否则，由此产生的后果由供应商负责。</w:t>
      </w:r>
    </w:p>
    <w:p w14:paraId="3A26611A">
      <w:pPr>
        <w:spacing w:line="440" w:lineRule="exact"/>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14:paraId="2D1C92FD">
      <w:pPr>
        <w:spacing w:line="440" w:lineRule="exact"/>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14:paraId="222AB9EE">
      <w:pPr>
        <w:spacing w:line="440" w:lineRule="exact"/>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14:paraId="01D108F9">
      <w:pPr>
        <w:spacing w:line="440" w:lineRule="exact"/>
        <w:rPr>
          <w:rFonts w:ascii="宋体" w:hAnsi="宋体"/>
          <w:b/>
          <w:color w:val="auto"/>
          <w:szCs w:val="21"/>
          <w:highlight w:val="none"/>
        </w:rPr>
      </w:pPr>
      <w:r>
        <w:rPr>
          <w:rFonts w:hint="eastAsia" w:ascii="宋体" w:hAnsi="宋体"/>
          <w:b/>
          <w:color w:val="auto"/>
          <w:szCs w:val="21"/>
          <w:highlight w:val="none"/>
        </w:rPr>
        <w:t>12.现场考察或答疑会</w:t>
      </w:r>
    </w:p>
    <w:p w14:paraId="6F37A50E">
      <w:pPr>
        <w:spacing w:line="440" w:lineRule="exact"/>
        <w:ind w:left="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14:paraId="0567FE6D">
      <w:pPr>
        <w:spacing w:line="440" w:lineRule="exact"/>
        <w:rPr>
          <w:rFonts w:ascii="宋体" w:hAnsi="宋体"/>
          <w:color w:val="auto"/>
          <w:szCs w:val="21"/>
          <w:highlight w:val="none"/>
        </w:rPr>
      </w:pPr>
      <w:r>
        <w:rPr>
          <w:rFonts w:hint="eastAsia" w:ascii="宋体" w:hAnsi="宋体"/>
          <w:color w:val="auto"/>
          <w:szCs w:val="21"/>
          <w:highlight w:val="none"/>
        </w:rPr>
        <w:t>12.2供应商考察现场或参加答疑会发生的费用自理。</w:t>
      </w:r>
    </w:p>
    <w:p w14:paraId="16A391E4">
      <w:pPr>
        <w:spacing w:line="440" w:lineRule="exact"/>
        <w:rPr>
          <w:rFonts w:ascii="宋体" w:hAnsi="宋体"/>
          <w:color w:val="auto"/>
          <w:szCs w:val="21"/>
          <w:highlight w:val="none"/>
        </w:rPr>
      </w:pPr>
      <w:r>
        <w:rPr>
          <w:rFonts w:hint="eastAsia" w:ascii="宋体" w:hAnsi="宋体"/>
          <w:color w:val="auto"/>
          <w:szCs w:val="21"/>
          <w:highlight w:val="none"/>
        </w:rPr>
        <w:t>12.3供应商自行负责在考察现场或参加答疑会中所发生的人员伤亡和财产损失。</w:t>
      </w:r>
    </w:p>
    <w:p w14:paraId="09E6AAE4">
      <w:pPr>
        <w:spacing w:line="440" w:lineRule="exact"/>
        <w:rPr>
          <w:rFonts w:ascii="宋体" w:hAnsi="宋体" w:cs="宋体"/>
          <w:b/>
          <w:color w:val="auto"/>
          <w:szCs w:val="21"/>
          <w:highlight w:val="none"/>
        </w:rPr>
      </w:pPr>
      <w:r>
        <w:rPr>
          <w:rFonts w:hint="eastAsia" w:ascii="宋体" w:hAnsi="宋体" w:cs="宋体"/>
          <w:b/>
          <w:color w:val="auto"/>
          <w:szCs w:val="21"/>
          <w:highlight w:val="none"/>
        </w:rPr>
        <w:t>三、响应文件的编制</w:t>
      </w:r>
    </w:p>
    <w:p w14:paraId="491B67DB">
      <w:pPr>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13.响应文件的组成</w:t>
      </w:r>
    </w:p>
    <w:p w14:paraId="7F828C5C">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响应文件由资格证明文件、商务和技术文件、报价文件组成。</w:t>
      </w:r>
    </w:p>
    <w:p w14:paraId="13B27A21">
      <w:pPr>
        <w:pStyle w:val="23"/>
        <w:spacing w:line="440" w:lineRule="exact"/>
        <w:rPr>
          <w:rFonts w:hAnsi="宋体"/>
          <w:b/>
          <w:color w:val="auto"/>
          <w:sz w:val="21"/>
          <w:szCs w:val="21"/>
          <w:highlight w:val="none"/>
        </w:rPr>
      </w:pPr>
      <w:r>
        <w:rPr>
          <w:rFonts w:hint="eastAsia" w:hAnsi="宋体"/>
          <w:b/>
          <w:color w:val="auto"/>
          <w:sz w:val="21"/>
          <w:szCs w:val="21"/>
          <w:highlight w:val="none"/>
        </w:rPr>
        <w:t>13.1资格证明文件（以下文件标注“▲”的必须提供，否则投标无效，其他可根据实际情况提供）</w:t>
      </w:r>
    </w:p>
    <w:p w14:paraId="2304DD18">
      <w:pPr>
        <w:pStyle w:val="23"/>
        <w:spacing w:line="440" w:lineRule="exact"/>
        <w:ind w:firstLine="405"/>
        <w:rPr>
          <w:rFonts w:hAnsi="宋体"/>
          <w:b/>
          <w:color w:val="auto"/>
          <w:sz w:val="21"/>
          <w:szCs w:val="21"/>
          <w:highlight w:val="none"/>
        </w:rPr>
      </w:pPr>
      <w:r>
        <w:rPr>
          <w:rFonts w:hint="eastAsia" w:hAnsi="宋体"/>
          <w:b/>
          <w:color w:val="auto"/>
          <w:sz w:val="21"/>
          <w:szCs w:val="21"/>
          <w:highlight w:val="none"/>
        </w:rPr>
        <w:t>▲注：以下各项属于均要加盖供应商电子公章。联合体投标时，第2-10项资格证明文件联合体各方均必须分别提供，联合体各方分别盖章和签字，否则响应文件按无效响应处理。</w:t>
      </w:r>
    </w:p>
    <w:p w14:paraId="5E20FADD">
      <w:pPr>
        <w:snapToGrid w:val="0"/>
        <w:spacing w:line="440" w:lineRule="exact"/>
        <w:ind w:firstLine="413" w:firstLineChars="196"/>
        <w:jc w:val="left"/>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color w:val="auto"/>
          <w:sz w:val="21"/>
          <w:szCs w:val="21"/>
          <w:highlight w:val="none"/>
        </w:rPr>
        <w:t>（</w:t>
      </w:r>
      <w:r>
        <w:rPr>
          <w:rFonts w:hint="eastAsia" w:ascii="宋体" w:hAnsi="宋体"/>
          <w:b w:val="0"/>
          <w:bCs/>
          <w:color w:val="auto"/>
          <w:sz w:val="21"/>
          <w:szCs w:val="21"/>
          <w:highlight w:val="none"/>
        </w:rPr>
        <w:t>1</w:t>
      </w:r>
      <w:r>
        <w:rPr>
          <w:rFonts w:hint="eastAsia" w:ascii="宋体" w:hAnsi="宋体"/>
          <w:color w:val="auto"/>
          <w:sz w:val="21"/>
          <w:szCs w:val="21"/>
          <w:highlight w:val="none"/>
        </w:rPr>
        <w:t>）磋商声明书(按第四章要求格式填写)；</w:t>
      </w:r>
    </w:p>
    <w:p w14:paraId="08071BC5">
      <w:pPr>
        <w:snapToGrid w:val="0"/>
        <w:spacing w:line="440" w:lineRule="exact"/>
        <w:ind w:firstLine="411" w:firstLineChars="196"/>
        <w:jc w:val="left"/>
        <w:rPr>
          <w:rFonts w:hAnsi="宋体"/>
          <w:color w:val="auto"/>
          <w:sz w:val="21"/>
          <w:szCs w:val="21"/>
          <w:highlight w:val="none"/>
        </w:rPr>
      </w:pPr>
      <w:r>
        <w:rPr>
          <w:rFonts w:hint="eastAsia" w:ascii="宋体" w:hAnsi="宋体"/>
          <w:color w:val="auto"/>
          <w:sz w:val="21"/>
          <w:szCs w:val="21"/>
          <w:highlight w:val="none"/>
        </w:rPr>
        <w:t>▲（2）响应供应商</w:t>
      </w:r>
      <w:r>
        <w:rPr>
          <w:rFonts w:hint="eastAsia" w:hAnsi="宋体"/>
          <w:color w:val="auto"/>
          <w:sz w:val="21"/>
          <w:szCs w:val="21"/>
          <w:highlight w:val="none"/>
        </w:rPr>
        <w:t>合法的主体资格证明（如营业执照、事业单位法人证书、执业许可证、个体工商户营业执照、自然人身份证等）复印件</w:t>
      </w:r>
      <w:r>
        <w:rPr>
          <w:rFonts w:hint="eastAsia" w:ascii="宋体" w:hAnsi="宋体"/>
          <w:bCs/>
          <w:color w:val="auto"/>
          <w:sz w:val="21"/>
          <w:szCs w:val="21"/>
          <w:highlight w:val="none"/>
        </w:rPr>
        <w:t>；</w:t>
      </w:r>
    </w:p>
    <w:p w14:paraId="22112632">
      <w:pPr>
        <w:snapToGrid w:val="0"/>
        <w:spacing w:line="440" w:lineRule="exact"/>
        <w:ind w:firstLine="411" w:firstLineChars="196"/>
        <w:jc w:val="left"/>
        <w:rPr>
          <w:rFonts w:ascii="宋体" w:hAnsi="宋体"/>
          <w:color w:val="auto"/>
          <w:sz w:val="21"/>
          <w:szCs w:val="21"/>
          <w:highlight w:val="none"/>
        </w:rPr>
      </w:pPr>
      <w:r>
        <w:rPr>
          <w:rFonts w:hint="eastAsia" w:ascii="宋体" w:hAnsi="宋体"/>
          <w:color w:val="auto"/>
          <w:sz w:val="21"/>
          <w:szCs w:val="21"/>
          <w:highlight w:val="none"/>
        </w:rPr>
        <w:t>▲（3）响应供应商依法缴纳税收的相关材料（</w:t>
      </w:r>
      <w:r>
        <w:rPr>
          <w:rFonts w:hint="eastAsia" w:ascii="宋体" w:hAnsi="宋体"/>
          <w:color w:val="auto"/>
          <w:sz w:val="21"/>
          <w:szCs w:val="21"/>
          <w:highlight w:val="none"/>
          <w:lang w:eastAsia="zh-CN"/>
        </w:rPr>
        <w:t>2024年11月至2025年4月内任意连续3个月</w:t>
      </w:r>
      <w:r>
        <w:rPr>
          <w:rFonts w:hint="eastAsia" w:ascii="宋体" w:hAnsi="宋体"/>
          <w:color w:val="auto"/>
          <w:sz w:val="21"/>
          <w:szCs w:val="21"/>
          <w:highlight w:val="none"/>
        </w:rPr>
        <w:t>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p>
    <w:p w14:paraId="40D914B7">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 w:val="21"/>
          <w:szCs w:val="21"/>
          <w:highlight w:val="none"/>
        </w:rPr>
        <w:t>▲（4）响应供应商依法缴纳社会保障资金的相关材料（</w:t>
      </w:r>
      <w:r>
        <w:rPr>
          <w:rFonts w:hint="eastAsia" w:ascii="宋体" w:hAnsi="宋体"/>
          <w:color w:val="auto"/>
          <w:sz w:val="21"/>
          <w:szCs w:val="21"/>
          <w:highlight w:val="none"/>
          <w:lang w:eastAsia="zh-CN"/>
        </w:rPr>
        <w:t>2024年11月至2025年4月内任意连续3个月</w:t>
      </w:r>
      <w:r>
        <w:rPr>
          <w:rFonts w:hint="eastAsia" w:ascii="宋体" w:hAnsi="宋体"/>
          <w:color w:val="auto"/>
          <w:sz w:val="21"/>
          <w:szCs w:val="21"/>
          <w:highlight w:val="none"/>
        </w:rPr>
        <w:t>的依法缴纳社会保障资金的缴费</w:t>
      </w:r>
      <w:r>
        <w:rPr>
          <w:rFonts w:hint="eastAsia" w:ascii="宋体" w:hAnsi="宋体"/>
          <w:color w:val="auto"/>
          <w:szCs w:val="21"/>
          <w:highlight w:val="none"/>
        </w:rPr>
        <w:t>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p>
    <w:p w14:paraId="54EE3875">
      <w:pPr>
        <w:snapToGrid w:val="0"/>
        <w:spacing w:line="440" w:lineRule="exact"/>
        <w:ind w:firstLine="411" w:firstLineChars="196"/>
        <w:jc w:val="left"/>
        <w:rPr>
          <w:rFonts w:ascii="宋体" w:hAnsi="宋体"/>
          <w:color w:val="auto"/>
          <w:szCs w:val="21"/>
          <w:highlight w:val="none"/>
        </w:rPr>
      </w:pPr>
      <w:r>
        <w:rPr>
          <w:rFonts w:hint="eastAsia" w:ascii="宋体" w:hAnsi="宋体"/>
          <w:color w:val="auto"/>
          <w:highlight w:val="none"/>
        </w:rPr>
        <w:t>▲（5）</w:t>
      </w:r>
      <w:r>
        <w:rPr>
          <w:rFonts w:hint="eastAsia" w:ascii="宋体" w:hAnsi="宋体"/>
          <w:color w:val="auto"/>
          <w:szCs w:val="21"/>
          <w:highlight w:val="none"/>
        </w:rPr>
        <w:t>响应供应商</w:t>
      </w:r>
      <w:r>
        <w:rPr>
          <w:rFonts w:hint="eastAsia" w:ascii="宋体" w:hAnsi="宋体"/>
          <w:color w:val="auto"/>
          <w:highlight w:val="none"/>
        </w:rPr>
        <w:t>202</w:t>
      </w:r>
      <w:r>
        <w:rPr>
          <w:rFonts w:hint="eastAsia" w:ascii="宋体" w:hAnsi="宋体"/>
          <w:color w:val="auto"/>
          <w:highlight w:val="none"/>
          <w:lang w:val="en-US" w:eastAsia="zh-CN"/>
        </w:rPr>
        <w:t>3</w:t>
      </w:r>
      <w:r>
        <w:rPr>
          <w:rFonts w:hint="eastAsia" w:ascii="宋体" w:hAnsi="宋体"/>
          <w:color w:val="auto"/>
          <w:highlight w:val="none"/>
        </w:rPr>
        <w:t>年</w:t>
      </w:r>
      <w:r>
        <w:rPr>
          <w:rFonts w:hint="eastAsia" w:ascii="宋体" w:hAnsi="宋体"/>
          <w:color w:val="auto"/>
          <w:highlight w:val="none"/>
          <w:lang w:val="en-US" w:eastAsia="zh-CN"/>
        </w:rPr>
        <w:t>或2024年</w:t>
      </w:r>
      <w:r>
        <w:rPr>
          <w:rFonts w:hint="eastAsia" w:ascii="宋体" w:hAnsi="宋体"/>
          <w:color w:val="auto"/>
          <w:highlight w:val="none"/>
        </w:rPr>
        <w:t>财务状况报告复印件【①可以是经会计师事务所审计的财务报告，或是本公司出具的财务报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w:t>
      </w:r>
    </w:p>
    <w:p w14:paraId="2438EE8F">
      <w:pPr>
        <w:spacing w:line="440" w:lineRule="exact"/>
        <w:ind w:firstLine="42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参加政府采购活动前三年内在经营活动中没有重大违法记录和不良信用记录的书面声明</w:t>
      </w:r>
      <w:r>
        <w:rPr>
          <w:rFonts w:hint="eastAsia" w:ascii="宋体" w:hAnsi="宋体"/>
          <w:color w:val="auto"/>
          <w:highlight w:val="none"/>
        </w:rPr>
        <w:t>书</w:t>
      </w:r>
      <w:r>
        <w:rPr>
          <w:rFonts w:ascii="宋体" w:hAnsi="宋体"/>
          <w:color w:val="auto"/>
          <w:highlight w:val="none"/>
        </w:rPr>
        <w:t>（格式自拟）；</w:t>
      </w:r>
    </w:p>
    <w:p w14:paraId="68B952C8">
      <w:pPr>
        <w:snapToGrid w:val="0"/>
        <w:spacing w:line="440" w:lineRule="exact"/>
        <w:ind w:firstLine="411" w:firstLineChars="196"/>
        <w:jc w:val="left"/>
        <w:rPr>
          <w:color w:val="auto"/>
          <w:szCs w:val="21"/>
          <w:highlight w:val="none"/>
        </w:rPr>
      </w:pPr>
      <w:r>
        <w:rPr>
          <w:rFonts w:hint="eastAsia" w:ascii="宋体" w:hAnsi="宋体"/>
          <w:color w:val="auto"/>
          <w:highlight w:val="none"/>
        </w:rPr>
        <w:t>（7）</w:t>
      </w:r>
      <w:r>
        <w:rPr>
          <w:rFonts w:hint="eastAsia"/>
          <w:color w:val="auto"/>
          <w:szCs w:val="21"/>
          <w:highlight w:val="none"/>
        </w:rPr>
        <w:t>供应商如为分支机构投标的，须提供其总公司</w:t>
      </w:r>
      <w:r>
        <w:rPr>
          <w:color w:val="auto"/>
          <w:szCs w:val="21"/>
          <w:highlight w:val="none"/>
        </w:rPr>
        <w:t>“</w:t>
      </w:r>
      <w:r>
        <w:rPr>
          <w:rFonts w:hint="eastAsia"/>
          <w:color w:val="auto"/>
          <w:szCs w:val="21"/>
          <w:highlight w:val="none"/>
        </w:rPr>
        <w:t>营业执照</w:t>
      </w:r>
      <w:r>
        <w:rPr>
          <w:color w:val="auto"/>
          <w:szCs w:val="21"/>
          <w:highlight w:val="none"/>
        </w:rPr>
        <w:t>”</w:t>
      </w:r>
      <w:r>
        <w:rPr>
          <w:rFonts w:hint="eastAsia"/>
          <w:color w:val="auto"/>
          <w:szCs w:val="21"/>
          <w:highlight w:val="none"/>
        </w:rPr>
        <w:t>副本复印件和总公司对供应商参与本项目投标的授权书原件；</w:t>
      </w:r>
    </w:p>
    <w:p w14:paraId="1E936050">
      <w:pPr>
        <w:snapToGrid w:val="0"/>
        <w:spacing w:line="440" w:lineRule="exact"/>
        <w:ind w:firstLine="411" w:firstLineChars="196"/>
        <w:jc w:val="left"/>
        <w:rPr>
          <w:rFonts w:ascii="宋体" w:hAnsi="宋体"/>
          <w:color w:val="auto"/>
          <w:szCs w:val="21"/>
          <w:highlight w:val="none"/>
        </w:rPr>
      </w:pPr>
      <w:r>
        <w:rPr>
          <w:rFonts w:hint="eastAsia" w:ascii="宋体" w:hAnsi="宋体"/>
          <w:color w:val="auto"/>
          <w:highlight w:val="none"/>
        </w:rPr>
        <w:t>▲（8）</w:t>
      </w:r>
      <w:r>
        <w:rPr>
          <w:rFonts w:hint="eastAsia" w:ascii="宋体" w:hAnsi="宋体"/>
          <w:color w:val="auto"/>
          <w:szCs w:val="21"/>
          <w:highlight w:val="none"/>
        </w:rPr>
        <w:t>供应商直接控股、管理关系信息表(按第四章要求格式填写)；</w:t>
      </w:r>
    </w:p>
    <w:p w14:paraId="297A8226">
      <w:pPr>
        <w:snapToGrid w:val="0"/>
        <w:spacing w:line="440" w:lineRule="exact"/>
        <w:ind w:firstLine="621" w:firstLineChars="296"/>
        <w:jc w:val="left"/>
        <w:rPr>
          <w:rFonts w:ascii="宋体" w:hAnsi="宋体"/>
          <w:color w:val="auto"/>
          <w:szCs w:val="21"/>
          <w:highlight w:val="none"/>
        </w:rPr>
      </w:pPr>
      <w:r>
        <w:rPr>
          <w:rFonts w:hint="eastAsia" w:ascii="宋体" w:hAnsi="宋体"/>
          <w:color w:val="auto"/>
          <w:szCs w:val="21"/>
          <w:highlight w:val="none"/>
        </w:rPr>
        <w:t>（9）联合体协议书；（联合体投标时必须提供，否则响应文件按无效响应处理）</w:t>
      </w:r>
    </w:p>
    <w:p w14:paraId="508D94AF">
      <w:pPr>
        <w:snapToGrid w:val="0"/>
        <w:spacing w:line="440" w:lineRule="exact"/>
        <w:ind w:firstLine="411" w:firstLineChars="196"/>
        <w:jc w:val="left"/>
        <w:rPr>
          <w:rFonts w:hAnsi="宋体"/>
          <w:bCs/>
          <w:color w:val="auto"/>
          <w:highlight w:val="none"/>
        </w:rPr>
      </w:pPr>
      <w:bookmarkStart w:id="8" w:name="OLE_LINK4"/>
      <w:r>
        <w:rPr>
          <w:rFonts w:hint="eastAsia" w:ascii="宋体" w:hAnsi="宋体"/>
          <w:color w:val="auto"/>
          <w:highlight w:val="none"/>
        </w:rPr>
        <w:t>▲</w:t>
      </w:r>
      <w:r>
        <w:rPr>
          <w:rFonts w:hint="eastAsia" w:hAnsi="宋体"/>
          <w:bCs/>
          <w:color w:val="auto"/>
          <w:highlight w:val="none"/>
        </w:rPr>
        <w:t>（</w:t>
      </w:r>
      <w:r>
        <w:rPr>
          <w:rFonts w:hAnsi="宋体"/>
          <w:bCs/>
          <w:color w:val="auto"/>
          <w:highlight w:val="none"/>
        </w:rPr>
        <w:t>1</w:t>
      </w:r>
      <w:r>
        <w:rPr>
          <w:rFonts w:hint="eastAsia" w:hAnsi="宋体"/>
          <w:bCs/>
          <w:color w:val="auto"/>
          <w:highlight w:val="none"/>
        </w:rPr>
        <w:t>0）</w:t>
      </w:r>
      <w:r>
        <w:rPr>
          <w:rFonts w:hint="eastAsia" w:hAnsi="宋体"/>
          <w:color w:val="auto"/>
          <w:highlight w:val="none"/>
        </w:rPr>
        <w:t>特定资格条件：</w:t>
      </w:r>
      <w:r>
        <w:rPr>
          <w:rFonts w:hint="eastAsia" w:ascii="宋体" w:hAnsi="宋体" w:cs="宋体"/>
          <w:color w:val="auto"/>
          <w:highlight w:val="none"/>
        </w:rPr>
        <w:t>（如有要求则必须提供，否则响应文件按无效响应处理）</w:t>
      </w:r>
    </w:p>
    <w:bookmarkEnd w:id="8"/>
    <w:p w14:paraId="795B2249">
      <w:pPr>
        <w:snapToGrid w:val="0"/>
        <w:spacing w:beforeLines="50" w:line="440" w:lineRule="exact"/>
        <w:jc w:val="left"/>
        <w:rPr>
          <w:rFonts w:ascii="宋体" w:hAnsi="宋体"/>
          <w:color w:val="auto"/>
          <w:szCs w:val="21"/>
          <w:highlight w:val="none"/>
        </w:rPr>
      </w:pPr>
      <w:r>
        <w:rPr>
          <w:rFonts w:hint="eastAsia" w:ascii="宋体" w:hAnsi="宋体"/>
          <w:b/>
          <w:color w:val="auto"/>
          <w:szCs w:val="21"/>
          <w:highlight w:val="none"/>
        </w:rPr>
        <w:t>13.2商务和技术文件（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14:paraId="34505400">
      <w:pPr>
        <w:snapToGrid w:val="0"/>
        <w:spacing w:line="44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14:paraId="325172B5">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▲（1）法定代表人身份证明书(按第四章要求格式填写)；</w:t>
      </w:r>
    </w:p>
    <w:p w14:paraId="01786FAA">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14:paraId="52764166">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）供应商情况介绍（格式自拟）；</w:t>
      </w:r>
    </w:p>
    <w:p w14:paraId="6584DEE1">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）商务响应表(按第四章要求格式填写)；</w:t>
      </w:r>
    </w:p>
    <w:p w14:paraId="6CAFE7BA">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）技术响应表(按第四章要求格式填写，附“第三章采购需求”中要求提供的相关材料)；</w:t>
      </w:r>
    </w:p>
    <w:p w14:paraId="530CBC26">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s="宋体"/>
          <w:color w:val="auto"/>
          <w:szCs w:val="21"/>
          <w:highlight w:val="none"/>
        </w:rPr>
        <w:t>拟投入人员汇总表（附拟投入人员相关证书复印件，</w:t>
      </w:r>
      <w:r>
        <w:rPr>
          <w:rFonts w:hint="eastAsia" w:ascii="宋体" w:hAnsi="宋体" w:cs="宋体"/>
          <w:b w:val="0"/>
          <w:bCs/>
          <w:color w:val="auto"/>
          <w:szCs w:val="21"/>
          <w:highlight w:val="none"/>
        </w:rPr>
        <w:t>按第四章格式填写</w:t>
      </w:r>
      <w:r>
        <w:rPr>
          <w:rFonts w:hint="eastAsia" w:ascii="宋体" w:hAnsi="宋体" w:cs="宋体"/>
          <w:color w:val="auto"/>
          <w:szCs w:val="21"/>
          <w:highlight w:val="none"/>
        </w:rPr>
        <w:t>）</w:t>
      </w:r>
    </w:p>
    <w:p w14:paraId="5A900EA4">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）项目实施方案；(按第四章要求格式填写)；</w:t>
      </w:r>
    </w:p>
    <w:p w14:paraId="1250D6E7">
      <w:pPr>
        <w:snapToGrid w:val="0"/>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s="宋体"/>
          <w:color w:val="auto"/>
          <w:szCs w:val="21"/>
          <w:highlight w:val="none"/>
        </w:rPr>
        <w:t>服务承诺书（按第四章格式填写）；</w:t>
      </w:r>
    </w:p>
    <w:p w14:paraId="5C5478DA">
      <w:pP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）代理服务费承诺书(按第四章要求格式填写)；</w:t>
      </w:r>
    </w:p>
    <w:p w14:paraId="1FF54F9E">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）供应商对本项目的合理化建议和改进措施（格式自拟）；</w:t>
      </w:r>
    </w:p>
    <w:p w14:paraId="3317193E">
      <w:pPr>
        <w:snapToGrid w:val="0"/>
        <w:spacing w:line="440" w:lineRule="exact"/>
        <w:ind w:firstLine="411" w:firstLineChars="196"/>
        <w:jc w:val="left"/>
        <w:rPr>
          <w:rFonts w:ascii="宋体" w:hAnsi="宋体"/>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highlight w:val="none"/>
        </w:rPr>
        <w:t>供应商认为需要提供的其他证明材料。（供应商根据“第三章</w:t>
      </w:r>
      <w:r>
        <w:rPr>
          <w:rFonts w:hint="eastAsia" w:ascii="宋体" w:hAnsi="宋体"/>
          <w:color w:val="auto"/>
          <w:highlight w:val="none"/>
          <w:lang w:val="en-US" w:eastAsia="zh-CN"/>
        </w:rPr>
        <w:t>项目</w:t>
      </w:r>
      <w:r>
        <w:rPr>
          <w:rFonts w:hint="eastAsia" w:ascii="宋体" w:hAnsi="宋体"/>
          <w:color w:val="auto"/>
          <w:highlight w:val="none"/>
        </w:rPr>
        <w:t>采购需求”及“第六章评标方法及评标标准”提供有关证明材料）。</w:t>
      </w:r>
    </w:p>
    <w:p w14:paraId="0D36D75E">
      <w:pPr>
        <w:snapToGrid w:val="0"/>
        <w:spacing w:beforeLines="50" w:line="440" w:lineRule="exact"/>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14:paraId="217414D5">
      <w:pPr>
        <w:snapToGrid w:val="0"/>
        <w:spacing w:line="44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14:paraId="1DC9A4E2">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14:paraId="1B595438">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▲（2）报价表(按第四章要求格式填写)；</w:t>
      </w:r>
    </w:p>
    <w:p w14:paraId="366CD044">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（3）中小企业声明函（供应商如为中小微型企业的请按第四章要求的格式提供，否则不予享受优惠政策）；</w:t>
      </w:r>
    </w:p>
    <w:p w14:paraId="0ECAE5B0">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（4）监狱企业由省级以上监狱管理局、戒毒管理局（含新疆生产建设兵团）出具的属于监狱企业的证明文件；</w:t>
      </w:r>
    </w:p>
    <w:p w14:paraId="33856CFF">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（5）残疾人福利性单位声明函（供应商如为残疾人福利性单位的请按第四章要求的格式提供，否则不予享受优惠政策）；</w:t>
      </w:r>
    </w:p>
    <w:p w14:paraId="3A82C4CD">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（6）供应商针对报价需要说明的其他文件和说明（如有，格式自拟）</w:t>
      </w:r>
    </w:p>
    <w:p w14:paraId="634B57E1">
      <w:pPr>
        <w:snapToGrid w:val="0"/>
        <w:spacing w:line="44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14:paraId="065ECD26">
      <w:pPr>
        <w:spacing w:line="440" w:lineRule="exact"/>
        <w:rPr>
          <w:rFonts w:ascii="宋体" w:hAnsi="宋体"/>
          <w:b/>
          <w:color w:val="auto"/>
          <w:szCs w:val="21"/>
          <w:highlight w:val="none"/>
        </w:rPr>
      </w:pPr>
      <w:r>
        <w:rPr>
          <w:rFonts w:hint="eastAsia" w:ascii="宋体" w:hAnsi="宋体"/>
          <w:b/>
          <w:color w:val="auto"/>
          <w:szCs w:val="21"/>
          <w:highlight w:val="none"/>
        </w:rPr>
        <w:t>14.响应文件的语言及计量</w:t>
      </w:r>
    </w:p>
    <w:p w14:paraId="21247BE7">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14:paraId="14C0830F">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14:paraId="7E38F4B8">
      <w:pPr>
        <w:spacing w:line="440" w:lineRule="exact"/>
        <w:rPr>
          <w:rFonts w:ascii="宋体" w:hAnsi="宋体" w:cs="宋体"/>
          <w:b/>
          <w:color w:val="auto"/>
          <w:szCs w:val="21"/>
          <w:highlight w:val="none"/>
        </w:rPr>
      </w:pPr>
      <w:r>
        <w:rPr>
          <w:rFonts w:hint="eastAsia" w:ascii="宋体" w:hAnsi="宋体" w:cs="宋体"/>
          <w:b/>
          <w:color w:val="auto"/>
          <w:szCs w:val="21"/>
          <w:highlight w:val="none"/>
        </w:rPr>
        <w:t>15、响应文件报价要求</w:t>
      </w:r>
    </w:p>
    <w:p w14:paraId="25B825A6">
      <w:pPr>
        <w:spacing w:line="440" w:lineRule="exact"/>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w:t>
      </w:r>
      <w:r>
        <w:rPr>
          <w:rFonts w:hint="eastAsia" w:hAnsi="宋体" w:cs="Arial"/>
          <w:color w:val="auto"/>
          <w:highlight w:val="none"/>
        </w:rPr>
        <w:t>报价须小于等于最高限价，否则响应无效。</w:t>
      </w:r>
    </w:p>
    <w:p w14:paraId="6C99F0F6">
      <w:pPr>
        <w:spacing w:line="440" w:lineRule="exact"/>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14:paraId="55CFE4E4">
      <w:pPr>
        <w:spacing w:line="440" w:lineRule="exact"/>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p>
    <w:p w14:paraId="1AB8A62E">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14:paraId="5A9ED640">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15.5</w:t>
      </w:r>
      <w:r>
        <w:rPr>
          <w:rFonts w:hint="eastAsia" w:ascii="宋体" w:hAnsi="宋体"/>
          <w:color w:val="auto"/>
          <w:szCs w:val="21"/>
          <w:highlight w:val="none"/>
        </w:rPr>
        <w:t>响应文件只允许有一个报价，有选择的或有条件的报价将不予接受（磋商文件另有规定的除外）。</w:t>
      </w:r>
    </w:p>
    <w:p w14:paraId="0361C1D1">
      <w:pPr>
        <w:spacing w:line="440" w:lineRule="exact"/>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14:paraId="5BC9E5C7">
      <w:pPr>
        <w:spacing w:line="440" w:lineRule="exact"/>
        <w:rPr>
          <w:rFonts w:ascii="宋体" w:hAnsi="宋体" w:cs="宋体"/>
          <w:b/>
          <w:color w:val="auto"/>
          <w:szCs w:val="21"/>
          <w:highlight w:val="none"/>
        </w:rPr>
      </w:pPr>
      <w:r>
        <w:rPr>
          <w:rFonts w:hint="eastAsia" w:ascii="宋体" w:hAnsi="宋体" w:cs="宋体"/>
          <w:b/>
          <w:color w:val="auto"/>
          <w:szCs w:val="21"/>
          <w:highlight w:val="none"/>
        </w:rPr>
        <w:t>16、响应文件有效期</w:t>
      </w:r>
    </w:p>
    <w:p w14:paraId="2A01D641">
      <w:pPr>
        <w:spacing w:line="440" w:lineRule="exact"/>
        <w:ind w:left="420" w:hanging="420"/>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14:paraId="12D9D8B6">
      <w:pPr>
        <w:pStyle w:val="23"/>
        <w:snapToGrid w:val="0"/>
        <w:spacing w:line="44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16.2在特殊情况下，采购人可与供应商协商延长响应文件的有效期，这种要求和答复均以书面形式进行。</w:t>
      </w:r>
    </w:p>
    <w:p w14:paraId="5472FF54">
      <w:pPr>
        <w:pStyle w:val="23"/>
        <w:snapToGrid w:val="0"/>
        <w:spacing w:line="44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16.3供应商可拒绝接受延长有效期要求而不会导致磋商保证金被没收。同意延长有效期的供应商需要相应延长磋商保证金的有效期，但不能修改响应文件其它内容。</w:t>
      </w:r>
    </w:p>
    <w:p w14:paraId="054AFCEA">
      <w:pPr>
        <w:spacing w:line="440" w:lineRule="exact"/>
        <w:ind w:left="420" w:hanging="420"/>
        <w:rPr>
          <w:rFonts w:ascii="宋体" w:hAnsi="宋体" w:cs="宋体"/>
          <w:color w:val="auto"/>
          <w:highlight w:val="none"/>
        </w:rPr>
      </w:pPr>
      <w:r>
        <w:rPr>
          <w:rFonts w:hint="eastAsia" w:ascii="宋体" w:hAnsi="宋体" w:cs="宋体"/>
          <w:color w:val="auto"/>
          <w:szCs w:val="21"/>
          <w:highlight w:val="none"/>
        </w:rPr>
        <w:t>16.4</w:t>
      </w:r>
      <w:r>
        <w:rPr>
          <w:rFonts w:hint="eastAsia" w:ascii="宋体" w:hAnsi="宋体" w:cs="宋体"/>
          <w:color w:val="auto"/>
          <w:highlight w:val="none"/>
        </w:rPr>
        <w:t>供应商的响应文件自开标之日起至合同履行完毕止均应保持有效。</w:t>
      </w:r>
    </w:p>
    <w:p w14:paraId="659BA7A0">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17、磋商保证金</w:t>
      </w:r>
    </w:p>
    <w:p w14:paraId="511CDA58">
      <w:pPr>
        <w:snapToGrid w:val="0"/>
        <w:spacing w:line="440" w:lineRule="exact"/>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14:paraId="066E798B">
      <w:pPr>
        <w:snapToGrid w:val="0"/>
        <w:spacing w:line="440" w:lineRule="exact"/>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14:paraId="5F78826C">
      <w:pPr>
        <w:snapToGrid w:val="0"/>
        <w:spacing w:line="440" w:lineRule="exact"/>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14:paraId="4FF7C6DD">
      <w:pPr>
        <w:snapToGrid w:val="0"/>
        <w:spacing w:line="44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ascii="宋体" w:hAnsi="宋体" w:cs="宋体"/>
          <w:b/>
          <w:bCs/>
          <w:color w:val="auto"/>
          <w:kern w:val="0"/>
          <w:szCs w:val="21"/>
          <w:highlight w:val="none"/>
        </w:rPr>
        <w:t>开户银行：</w:t>
      </w:r>
      <w:r>
        <w:rPr>
          <w:rFonts w:hint="eastAsia" w:ascii="宋体" w:hAnsi="宋体" w:cs="宋体"/>
          <w:b/>
          <w:bCs/>
          <w:color w:val="auto"/>
          <w:kern w:val="0"/>
          <w:szCs w:val="21"/>
          <w:highlight w:val="none"/>
          <w:u w:val="single"/>
        </w:rPr>
        <w:t>中国银行柳州市八一支行</w:t>
      </w:r>
      <w:r>
        <w:rPr>
          <w:rFonts w:hint="eastAsia" w:ascii="宋体" w:hAnsi="宋体" w:cs="宋体"/>
          <w:b/>
          <w:bCs/>
          <w:color w:val="auto"/>
          <w:kern w:val="0"/>
          <w:szCs w:val="21"/>
          <w:highlight w:val="none"/>
        </w:rPr>
        <w:t>，开户名称：</w:t>
      </w:r>
      <w:r>
        <w:rPr>
          <w:rFonts w:hint="eastAsia" w:ascii="宋体" w:hAnsi="宋体" w:cs="宋体"/>
          <w:b/>
          <w:bCs/>
          <w:color w:val="auto"/>
          <w:kern w:val="0"/>
          <w:szCs w:val="21"/>
          <w:highlight w:val="none"/>
          <w:u w:val="single"/>
        </w:rPr>
        <w:t>广西德元工程项目管理有限责任公司，银行账号：6158 6557 4841</w:t>
      </w:r>
      <w:r>
        <w:rPr>
          <w:rFonts w:hint="eastAsia" w:ascii="宋体" w:hAnsi="宋体"/>
          <w:color w:val="auto"/>
          <w:kern w:val="0"/>
          <w:szCs w:val="21"/>
          <w:highlight w:val="none"/>
        </w:rPr>
        <w:t>。</w:t>
      </w:r>
    </w:p>
    <w:p w14:paraId="3D32DECE">
      <w:pPr>
        <w:pStyle w:val="23"/>
        <w:spacing w:line="440" w:lineRule="exact"/>
        <w:ind w:firstLine="420"/>
        <w:rPr>
          <w:rFonts w:hAnsi="宋体"/>
          <w:color w:val="auto"/>
          <w:sz w:val="21"/>
          <w:highlight w:val="none"/>
        </w:rPr>
      </w:pPr>
      <w:r>
        <w:rPr>
          <w:rFonts w:hint="eastAsia" w:hAnsi="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hAnsi="宋体"/>
          <w:b/>
          <w:color w:val="auto"/>
          <w:sz w:val="21"/>
          <w:highlight w:val="none"/>
        </w:rPr>
        <w:t>否则其响应无效</w:t>
      </w:r>
      <w:r>
        <w:rPr>
          <w:rFonts w:hint="eastAsia" w:hAnsi="宋体"/>
          <w:color w:val="auto"/>
          <w:sz w:val="21"/>
          <w:highlight w:val="none"/>
        </w:rPr>
        <w:t>。若广西德元工程项目管理有限责任公司保证金专户在保证金规定递交时间内没有收到供应商足额交纳的磋商保证金，</w:t>
      </w:r>
      <w:r>
        <w:rPr>
          <w:rFonts w:hint="eastAsia" w:hAnsi="宋体"/>
          <w:b/>
          <w:color w:val="auto"/>
          <w:sz w:val="21"/>
          <w:highlight w:val="none"/>
        </w:rPr>
        <w:t>其响应无效</w:t>
      </w:r>
      <w:r>
        <w:rPr>
          <w:rFonts w:hint="eastAsia" w:hAnsi="宋体"/>
          <w:color w:val="auto"/>
          <w:sz w:val="21"/>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hAnsi="宋体"/>
          <w:b/>
          <w:color w:val="auto"/>
          <w:sz w:val="21"/>
          <w:highlight w:val="none"/>
        </w:rPr>
        <w:t>，如遇受字符限制的情况，项目名称可简写。</w:t>
      </w:r>
    </w:p>
    <w:p w14:paraId="26DF8015">
      <w:pPr>
        <w:pStyle w:val="23"/>
        <w:spacing w:line="440" w:lineRule="exact"/>
        <w:ind w:firstLine="420"/>
        <w:rPr>
          <w:rFonts w:hAnsi="宋体"/>
          <w:color w:val="auto"/>
          <w:sz w:val="21"/>
          <w:highlight w:val="none"/>
        </w:rPr>
      </w:pPr>
      <w:r>
        <w:rPr>
          <w:rFonts w:hint="eastAsia" w:hAnsi="宋体"/>
          <w:color w:val="auto"/>
          <w:sz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hAnsi="宋体"/>
          <w:b/>
          <w:color w:val="auto"/>
          <w:sz w:val="21"/>
          <w:highlight w:val="none"/>
        </w:rPr>
        <w:t>，否则其响应无效</w:t>
      </w:r>
      <w:r>
        <w:rPr>
          <w:rFonts w:hint="eastAsia" w:hAnsi="宋体"/>
          <w:color w:val="auto"/>
          <w:sz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sz w:val="21"/>
          <w:highlight w:val="none"/>
        </w:rPr>
        <w:t>其响应无效</w:t>
      </w:r>
      <w:r>
        <w:rPr>
          <w:rFonts w:hint="eastAsia" w:hAnsi="宋体"/>
          <w:color w:val="auto"/>
          <w:sz w:val="21"/>
          <w:highlight w:val="none"/>
        </w:rPr>
        <w:t>；因此供应商无论采用现场或者是邮寄递交上述原件时应充分考虑到达时间，以免影响竞标。</w:t>
      </w:r>
    </w:p>
    <w:p w14:paraId="2BFD90DC">
      <w:pPr>
        <w:pStyle w:val="23"/>
        <w:spacing w:line="440" w:lineRule="exact"/>
        <w:rPr>
          <w:rFonts w:hAnsi="宋体"/>
          <w:color w:val="auto"/>
          <w:sz w:val="21"/>
          <w:highlight w:val="none"/>
        </w:rPr>
      </w:pPr>
      <w:r>
        <w:rPr>
          <w:rFonts w:hint="eastAsia" w:hAnsi="宋体"/>
          <w:color w:val="auto"/>
          <w:sz w:val="21"/>
          <w:highlight w:val="none"/>
        </w:rPr>
        <w:t>17.4</w:t>
      </w:r>
      <w:r>
        <w:rPr>
          <w:rFonts w:hint="eastAsia" w:hAnsi="宋体"/>
          <w:b/>
          <w:color w:val="auto"/>
          <w:spacing w:val="-2"/>
          <w:sz w:val="21"/>
          <w:highlight w:val="none"/>
        </w:rPr>
        <w:t>首次提交响应文件截止时间后提交的，或未足额交纳的，或保函额度不足的，视为无效磋商保证金</w:t>
      </w:r>
      <w:r>
        <w:rPr>
          <w:rFonts w:hint="eastAsia" w:hAnsi="宋体"/>
          <w:b/>
          <w:color w:val="auto"/>
          <w:sz w:val="21"/>
          <w:highlight w:val="none"/>
        </w:rPr>
        <w:t>。</w:t>
      </w:r>
    </w:p>
    <w:p w14:paraId="01FE8B00">
      <w:pPr>
        <w:pStyle w:val="23"/>
        <w:spacing w:line="440" w:lineRule="exact"/>
        <w:rPr>
          <w:rFonts w:hAnsi="宋体"/>
          <w:color w:val="auto"/>
          <w:sz w:val="21"/>
          <w:highlight w:val="none"/>
        </w:rPr>
      </w:pPr>
      <w:r>
        <w:rPr>
          <w:rFonts w:hint="eastAsia" w:hAnsi="宋体"/>
          <w:color w:val="auto"/>
          <w:sz w:val="21"/>
          <w:highlight w:val="none"/>
        </w:rPr>
        <w:t>17.5</w:t>
      </w:r>
      <w:r>
        <w:rPr>
          <w:rFonts w:hint="eastAsia" w:hAnsi="宋体"/>
          <w:b/>
          <w:color w:val="auto"/>
          <w:sz w:val="21"/>
          <w:highlight w:val="none"/>
        </w:rPr>
        <w:t>供应商采用现钞方式或从个人账户（个体工商户及自然人竞标除外）转出的磋商保证金，视为无效磋商保证金。</w:t>
      </w:r>
    </w:p>
    <w:p w14:paraId="218EE5D4">
      <w:pPr>
        <w:pStyle w:val="23"/>
        <w:spacing w:line="440" w:lineRule="exact"/>
        <w:rPr>
          <w:rFonts w:hAnsi="宋体"/>
          <w:color w:val="auto"/>
          <w:sz w:val="21"/>
          <w:highlight w:val="none"/>
        </w:rPr>
      </w:pPr>
      <w:r>
        <w:rPr>
          <w:rFonts w:hint="eastAsia" w:hAnsi="宋体"/>
          <w:color w:val="auto"/>
          <w:sz w:val="21"/>
          <w:highlight w:val="none"/>
        </w:rPr>
        <w:t>17.6</w:t>
      </w:r>
      <w:r>
        <w:rPr>
          <w:rFonts w:hint="eastAsia" w:hAnsi="宋体"/>
          <w:b/>
          <w:color w:val="auto"/>
          <w:sz w:val="21"/>
          <w:highlight w:val="none"/>
        </w:rPr>
        <w:t>支票、汇票、本票出现背书情形，或者有条件支付的，或者支票、汇票、本票无效的，视为无效磋商保证金。</w:t>
      </w:r>
    </w:p>
    <w:p w14:paraId="2858208E">
      <w:pPr>
        <w:pStyle w:val="23"/>
        <w:spacing w:line="440" w:lineRule="exact"/>
        <w:rPr>
          <w:rFonts w:hAnsi="宋体"/>
          <w:color w:val="auto"/>
          <w:sz w:val="21"/>
          <w:highlight w:val="none"/>
        </w:rPr>
      </w:pPr>
      <w:r>
        <w:rPr>
          <w:rFonts w:hint="eastAsia" w:hAnsi="宋体"/>
          <w:color w:val="auto"/>
          <w:sz w:val="21"/>
          <w:highlight w:val="none"/>
        </w:rPr>
        <w:t>17.7</w:t>
      </w:r>
      <w:r>
        <w:rPr>
          <w:rFonts w:hint="eastAsia" w:hAnsi="宋体"/>
          <w:b/>
          <w:color w:val="auto"/>
          <w:sz w:val="21"/>
          <w:highlight w:val="none"/>
        </w:rPr>
        <w:t>保函有效期低于响应文件有效期的，视为无效磋商保证金。</w:t>
      </w:r>
    </w:p>
    <w:p w14:paraId="3A1C836A">
      <w:pPr>
        <w:pStyle w:val="23"/>
        <w:spacing w:line="440" w:lineRule="exact"/>
        <w:rPr>
          <w:rFonts w:hAnsi="宋体" w:cs="Courier New"/>
          <w:b/>
          <w:color w:val="auto"/>
          <w:kern w:val="2"/>
          <w:sz w:val="21"/>
          <w:highlight w:val="none"/>
        </w:rPr>
      </w:pPr>
      <w:r>
        <w:rPr>
          <w:rFonts w:hint="eastAsia" w:hAnsi="宋体"/>
          <w:color w:val="auto"/>
          <w:sz w:val="21"/>
          <w:highlight w:val="none"/>
        </w:rPr>
        <w:t>17.8</w:t>
      </w:r>
      <w:r>
        <w:rPr>
          <w:rFonts w:hint="eastAsia" w:hAnsi="宋体"/>
          <w:b/>
          <w:color w:val="auto"/>
          <w:sz w:val="21"/>
          <w:highlight w:val="none"/>
        </w:rPr>
        <w:t>磋商保证金采用金融机构、担保机构出具的保函为有条件保函的，视为无效磋商保证金。</w:t>
      </w:r>
    </w:p>
    <w:p w14:paraId="4AD34A46">
      <w:pPr>
        <w:pStyle w:val="23"/>
        <w:spacing w:line="440" w:lineRule="exact"/>
        <w:rPr>
          <w:rFonts w:hAnsi="宋体"/>
          <w:color w:val="auto"/>
          <w:sz w:val="21"/>
          <w:highlight w:val="none"/>
        </w:rPr>
      </w:pPr>
      <w:r>
        <w:rPr>
          <w:rFonts w:hint="eastAsia" w:hAnsi="宋体"/>
          <w:color w:val="auto"/>
          <w:sz w:val="21"/>
          <w:highlight w:val="none"/>
        </w:rPr>
        <w:t>17.9磋商保证金的退还</w:t>
      </w:r>
    </w:p>
    <w:p w14:paraId="2212540B">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w:t>
      </w:r>
      <w:r>
        <w:rPr>
          <w:rFonts w:hint="eastAsia" w:hAnsi="宋体"/>
          <w:color w:val="auto"/>
          <w:highlight w:val="none"/>
          <w:lang w:eastAsia="zh-CN"/>
        </w:rPr>
        <w:t>成交供应商</w:t>
      </w:r>
      <w:r>
        <w:rPr>
          <w:rFonts w:hint="eastAsia" w:hAnsi="宋体"/>
          <w:color w:val="auto"/>
          <w:highlight w:val="none"/>
        </w:rPr>
        <w:t>的磋商保证金自成交通知书发出之日起4个工作日内退还，退还方式如下：</w:t>
      </w:r>
    </w:p>
    <w:p w14:paraId="6BDC095F">
      <w:pPr>
        <w:snapToGrid w:val="0"/>
        <w:spacing w:line="44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14:paraId="64A81866">
      <w:pPr>
        <w:snapToGrid w:val="0"/>
        <w:spacing w:line="44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p>
    <w:p w14:paraId="41066952">
      <w:pPr>
        <w:snapToGrid w:val="0"/>
        <w:spacing w:line="44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14:paraId="23718FCA">
      <w:pPr>
        <w:snapToGrid w:val="0"/>
        <w:spacing w:line="440" w:lineRule="exact"/>
        <w:ind w:firstLine="420" w:firstLineChars="200"/>
        <w:jc w:val="left"/>
        <w:rPr>
          <w:rFonts w:hAnsi="宋体"/>
          <w:color w:val="auto"/>
          <w:highlight w:val="none"/>
        </w:rPr>
      </w:pPr>
      <w:r>
        <w:rPr>
          <w:rFonts w:hint="eastAsia" w:hAnsi="宋体"/>
          <w:color w:val="auto"/>
          <w:highlight w:val="none"/>
        </w:rPr>
        <w:t>（2）</w:t>
      </w:r>
      <w:r>
        <w:rPr>
          <w:rFonts w:hint="eastAsia" w:hAnsi="宋体"/>
          <w:color w:val="auto"/>
          <w:highlight w:val="none"/>
          <w:lang w:eastAsia="zh-CN"/>
        </w:rPr>
        <w:t>成交供应商</w:t>
      </w:r>
      <w:r>
        <w:rPr>
          <w:rFonts w:hint="eastAsia" w:hAnsi="宋体"/>
          <w:color w:val="auto"/>
          <w:highlight w:val="none"/>
        </w:rPr>
        <w:t>应在合同签订之日起2个工作日内向采购代理机构提供</w:t>
      </w:r>
      <w:r>
        <w:rPr>
          <w:rFonts w:hint="eastAsia" w:hAnsi="宋体"/>
          <w:color w:val="auto"/>
          <w:highlight w:val="none"/>
          <w:u w:val="single"/>
        </w:rPr>
        <w:t>壹</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w:t>
      </w:r>
      <w:r>
        <w:rPr>
          <w:rFonts w:hint="eastAsia" w:hAnsi="宋体"/>
          <w:color w:val="auto"/>
          <w:highlight w:val="none"/>
          <w:lang w:eastAsia="zh-CN"/>
        </w:rPr>
        <w:t>成交供应商</w:t>
      </w:r>
      <w:r>
        <w:rPr>
          <w:rFonts w:hint="eastAsia" w:hAnsi="宋体"/>
          <w:color w:val="auto"/>
          <w:highlight w:val="none"/>
        </w:rPr>
        <w:t>的投标保证金。对无法在上述要求期限内将合同送达采购代理机构的</w:t>
      </w:r>
      <w:r>
        <w:rPr>
          <w:rFonts w:hint="eastAsia" w:hAnsi="宋体"/>
          <w:color w:val="auto"/>
          <w:highlight w:val="none"/>
          <w:lang w:eastAsia="zh-CN"/>
        </w:rPr>
        <w:t>成交供应商</w:t>
      </w:r>
      <w:r>
        <w:rPr>
          <w:rFonts w:hint="eastAsia" w:hAnsi="宋体"/>
          <w:color w:val="auto"/>
          <w:highlight w:val="none"/>
        </w:rPr>
        <w:t>，采购代理机构须凭</w:t>
      </w:r>
      <w:r>
        <w:rPr>
          <w:rFonts w:hint="eastAsia" w:hAnsi="宋体"/>
          <w:color w:val="auto"/>
          <w:highlight w:val="none"/>
          <w:lang w:eastAsia="zh-CN"/>
        </w:rPr>
        <w:t>成交供应商</w:t>
      </w:r>
      <w:r>
        <w:rPr>
          <w:rFonts w:hint="eastAsia" w:hAnsi="宋体"/>
          <w:color w:val="auto"/>
          <w:highlight w:val="none"/>
        </w:rPr>
        <w:t>出具加盖公章的情况说明才能退还其投标保证金。投标保证金退还方式同未</w:t>
      </w:r>
      <w:r>
        <w:rPr>
          <w:rFonts w:hint="eastAsia" w:hAnsi="宋体"/>
          <w:color w:val="auto"/>
          <w:highlight w:val="none"/>
          <w:lang w:eastAsia="zh-CN"/>
        </w:rPr>
        <w:t>成交供应商</w:t>
      </w:r>
      <w:r>
        <w:rPr>
          <w:rFonts w:hint="eastAsia" w:hAnsi="宋体"/>
          <w:color w:val="auto"/>
          <w:highlight w:val="none"/>
        </w:rPr>
        <w:t>的投标保证金的退还方式。</w:t>
      </w:r>
    </w:p>
    <w:p w14:paraId="444BED22">
      <w:pPr>
        <w:snapToGrid w:val="0"/>
        <w:spacing w:line="440" w:lineRule="exact"/>
        <w:ind w:firstLine="420" w:firstLineChars="200"/>
        <w:jc w:val="left"/>
        <w:rPr>
          <w:rFonts w:hAnsi="宋体"/>
          <w:color w:val="auto"/>
          <w:highlight w:val="none"/>
        </w:rPr>
      </w:pPr>
      <w:r>
        <w:rPr>
          <w:rFonts w:hint="eastAsia" w:hAnsi="宋体"/>
          <w:color w:val="auto"/>
          <w:highlight w:val="none"/>
        </w:rPr>
        <w:t>（3）磋商保证金不计息。</w:t>
      </w:r>
    </w:p>
    <w:p w14:paraId="711EF193">
      <w:pPr>
        <w:snapToGrid w:val="0"/>
        <w:spacing w:line="440" w:lineRule="exact"/>
        <w:jc w:val="left"/>
        <w:rPr>
          <w:rFonts w:hAnsi="宋体"/>
          <w:color w:val="auto"/>
          <w:highlight w:val="none"/>
        </w:rPr>
      </w:pPr>
      <w:r>
        <w:rPr>
          <w:rFonts w:hint="eastAsia" w:hAnsi="宋体"/>
          <w:color w:val="auto"/>
          <w:highlight w:val="none"/>
        </w:rPr>
        <w:t>17.10供应商有下列情形之一的，磋商保证金将不予退还：</w:t>
      </w:r>
    </w:p>
    <w:p w14:paraId="654CD779">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14:paraId="6995FFDA">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14:paraId="5A770398">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14:paraId="03E07B45">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w:t>
      </w:r>
      <w:r>
        <w:rPr>
          <w:rFonts w:hint="eastAsia" w:hAnsi="宋体"/>
          <w:color w:val="auto"/>
          <w:highlight w:val="none"/>
          <w:lang w:eastAsia="zh-CN"/>
        </w:rPr>
        <w:t>成交供应商</w:t>
      </w:r>
      <w:r>
        <w:rPr>
          <w:rFonts w:hint="eastAsia" w:hAnsi="宋体"/>
          <w:color w:val="auto"/>
          <w:highlight w:val="none"/>
        </w:rPr>
        <w:t>无正当理由不与采购人签订合同的；</w:t>
      </w:r>
    </w:p>
    <w:p w14:paraId="1152989F">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w:t>
      </w:r>
      <w:r>
        <w:rPr>
          <w:rFonts w:hint="eastAsia" w:hAnsi="宋体"/>
          <w:color w:val="auto"/>
          <w:highlight w:val="none"/>
          <w:lang w:eastAsia="zh-CN"/>
        </w:rPr>
        <w:t>采购人</w:t>
      </w:r>
      <w:r>
        <w:rPr>
          <w:rFonts w:hint="eastAsia" w:hAnsi="宋体"/>
          <w:color w:val="auto"/>
          <w:highlight w:val="none"/>
        </w:rPr>
        <w:t>同意，将成交项目分包给他人的；</w:t>
      </w:r>
    </w:p>
    <w:p w14:paraId="446E3097">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14:paraId="69457F2D">
      <w:pPr>
        <w:snapToGrid w:val="0"/>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）其他严重扰乱招竞标程序的；</w:t>
      </w:r>
    </w:p>
    <w:p w14:paraId="37D4402D">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18、</w:t>
      </w:r>
      <w:bookmarkStart w:id="9" w:name="_Toc254970542"/>
      <w:bookmarkStart w:id="10" w:name="_Toc254970683"/>
      <w:r>
        <w:rPr>
          <w:rFonts w:hint="eastAsia" w:ascii="宋体" w:hAnsi="宋体" w:cs="宋体"/>
          <w:b/>
          <w:color w:val="auto"/>
          <w:szCs w:val="21"/>
          <w:highlight w:val="none"/>
        </w:rPr>
        <w:t>响应文件的</w:t>
      </w:r>
      <w:bookmarkEnd w:id="9"/>
      <w:bookmarkEnd w:id="10"/>
      <w:r>
        <w:rPr>
          <w:rFonts w:hint="eastAsia" w:ascii="宋体" w:hAnsi="宋体" w:cs="宋体"/>
          <w:b/>
          <w:color w:val="auto"/>
          <w:szCs w:val="21"/>
          <w:highlight w:val="none"/>
        </w:rPr>
        <w:t>编制</w:t>
      </w:r>
    </w:p>
    <w:p w14:paraId="5D310A05">
      <w:pPr>
        <w:snapToGrid w:val="0"/>
        <w:spacing w:line="440" w:lineRule="exact"/>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14:paraId="55A31159">
      <w:pPr>
        <w:snapToGrid w:val="0"/>
        <w:spacing w:line="440" w:lineRule="exact"/>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14:paraId="50C6E942">
      <w:pPr>
        <w:snapToGrid w:val="0"/>
        <w:spacing w:line="440" w:lineRule="exact"/>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14:paraId="7075BD1E">
      <w:pPr>
        <w:snapToGrid w:val="0"/>
        <w:spacing w:line="440" w:lineRule="exact"/>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14:paraId="32C275FA">
      <w:pPr>
        <w:snapToGrid w:val="0"/>
        <w:spacing w:line="440" w:lineRule="exact"/>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14:paraId="031F5059">
      <w:pPr>
        <w:snapToGrid w:val="0"/>
        <w:spacing w:line="440" w:lineRule="exact"/>
        <w:jc w:val="left"/>
        <w:rPr>
          <w:rFonts w:ascii="宋体" w:hAnsi="宋体" w:cs="宋体"/>
          <w:color w:val="auto"/>
          <w:highlight w:val="none"/>
        </w:rPr>
      </w:pPr>
      <w:r>
        <w:rPr>
          <w:rFonts w:hint="eastAsia" w:ascii="宋体" w:hAnsi="宋体" w:cs="宋体"/>
          <w:color w:val="auto"/>
          <w:highlight w:val="none"/>
        </w:rPr>
        <w:t>18.6供应商进行电子交易应安装客户端软件—“</w:t>
      </w:r>
      <w:r>
        <w:rPr>
          <w:rFonts w:hint="eastAsia" w:hAnsi="宋体" w:cs="Courier New"/>
          <w:color w:val="auto"/>
          <w:highlight w:val="none"/>
        </w:rPr>
        <w:t>广西政府采购云平台</w:t>
      </w:r>
      <w:r>
        <w:rPr>
          <w:rFonts w:hint="eastAsia" w:ascii="宋体" w:hAnsi="宋体" w:cs="宋体"/>
          <w:color w:val="auto"/>
          <w:highlight w:val="none"/>
        </w:rPr>
        <w:t>电子交易客户端”，并按照磋商文件和电子交易平台的要求编制并加密响应文件。供应商未按规定加密的响应文件，电子交易平台将拒收并提示。</w:t>
      </w:r>
    </w:p>
    <w:p w14:paraId="0753FC6F">
      <w:pPr>
        <w:snapToGrid w:val="0"/>
        <w:spacing w:line="44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w:t>
      </w:r>
      <w:r>
        <w:rPr>
          <w:rFonts w:hint="eastAsia" w:hAnsi="宋体" w:cs="Courier New"/>
          <w:color w:val="auto"/>
          <w:highlight w:val="none"/>
        </w:rPr>
        <w:t>广西政府采购云平台</w:t>
      </w:r>
      <w:r>
        <w:rPr>
          <w:rFonts w:hint="eastAsia" w:ascii="宋体" w:hAnsi="宋体" w:cs="宋体"/>
          <w:color w:val="auto"/>
          <w:highlight w:val="none"/>
        </w:rPr>
        <w:t>电子交易客户端”需要提前申领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14:paraId="3DF80D27">
      <w:pPr>
        <w:snapToGrid w:val="0"/>
        <w:spacing w:line="44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8为确保网上操作合法、有效和安全，供应商应当在响应文件提交截止时间前完成在“政府采购云平台”的身份认证，确保在电子交易过程中能够对相关数据电文进行加密和使用电子签名。</w:t>
      </w:r>
    </w:p>
    <w:p w14:paraId="3C1EB1C2">
      <w:pPr>
        <w:spacing w:line="440" w:lineRule="exact"/>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14:paraId="6249F7F4">
      <w:pPr>
        <w:snapToGrid w:val="0"/>
        <w:spacing w:line="440" w:lineRule="exact"/>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w:t>
      </w:r>
      <w:r>
        <w:rPr>
          <w:rFonts w:hint="eastAsia" w:hAnsi="宋体" w:cs="Courier New"/>
          <w:color w:val="auto"/>
          <w:highlight w:val="none"/>
        </w:rPr>
        <w:t>广西政府采购云平台</w:t>
      </w:r>
      <w:r>
        <w:rPr>
          <w:rFonts w:hint="eastAsia" w:hAnsi="宋体"/>
          <w:color w:val="auto"/>
          <w:highlight w:val="none"/>
        </w:rPr>
        <w:t>”。</w:t>
      </w:r>
    </w:p>
    <w:p w14:paraId="005472F0">
      <w:pPr>
        <w:snapToGrid w:val="0"/>
        <w:spacing w:line="440" w:lineRule="exact"/>
        <w:jc w:val="left"/>
        <w:rPr>
          <w:rFonts w:hAnsi="宋体"/>
          <w:color w:val="auto"/>
          <w:highlight w:val="none"/>
        </w:rPr>
      </w:pPr>
      <w:r>
        <w:rPr>
          <w:rFonts w:hint="eastAsia" w:hAnsi="宋体"/>
          <w:color w:val="auto"/>
          <w:highlight w:val="none"/>
        </w:rPr>
        <w:t>19.2未在规定时间内提交或者未按照磋商文件要求密封或者标记的电子响应文件，</w:t>
      </w:r>
      <w:r>
        <w:rPr>
          <w:rFonts w:hint="eastAsia" w:hAnsi="宋体" w:cs="Courier New"/>
          <w:color w:val="auto"/>
          <w:highlight w:val="none"/>
        </w:rPr>
        <w:t>广西政府采购云平台</w:t>
      </w:r>
      <w:r>
        <w:rPr>
          <w:rFonts w:hint="eastAsia" w:hAnsi="宋体"/>
          <w:color w:val="auto"/>
          <w:highlight w:val="none"/>
        </w:rPr>
        <w:t>将拒收。</w:t>
      </w:r>
    </w:p>
    <w:p w14:paraId="73DB80D9">
      <w:pPr>
        <w:snapToGrid w:val="0"/>
        <w:spacing w:line="440" w:lineRule="exact"/>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14:paraId="314F299B">
      <w:pPr>
        <w:snapToGrid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14:paraId="4050037B">
      <w:pPr>
        <w:snapToGrid w:val="0"/>
        <w:spacing w:line="440" w:lineRule="exact"/>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w:t>
      </w:r>
      <w:r>
        <w:rPr>
          <w:rFonts w:hint="eastAsia" w:hAnsi="宋体" w:cs="Courier New"/>
          <w:color w:val="auto"/>
          <w:highlight w:val="none"/>
        </w:rPr>
        <w:t>广西政府采购云平台</w:t>
      </w:r>
      <w:r>
        <w:rPr>
          <w:rFonts w:hint="eastAsia" w:hAnsi="宋体"/>
          <w:color w:val="auto"/>
          <w:highlight w:val="none"/>
        </w:rPr>
        <w:t>平台将拒收。</w:t>
      </w:r>
    </w:p>
    <w:p w14:paraId="256FAC6A">
      <w:pPr>
        <w:snapToGrid w:val="0"/>
        <w:spacing w:line="440" w:lineRule="exact"/>
        <w:jc w:val="left"/>
        <w:rPr>
          <w:rFonts w:hAnsi="宋体"/>
          <w:color w:val="auto"/>
          <w:highlight w:val="none"/>
        </w:rPr>
      </w:pPr>
      <w:r>
        <w:rPr>
          <w:rFonts w:hint="eastAsia" w:hAnsi="宋体"/>
          <w:color w:val="auto"/>
          <w:highlight w:val="none"/>
        </w:rPr>
        <w:t>20.2</w:t>
      </w:r>
      <w:r>
        <w:rPr>
          <w:rFonts w:hint="eastAsia" w:hAnsi="宋体" w:cs="Courier New"/>
          <w:color w:val="auto"/>
          <w:highlight w:val="none"/>
        </w:rPr>
        <w:t>广西政府采购云平台</w:t>
      </w:r>
      <w:r>
        <w:rPr>
          <w:rFonts w:hint="eastAsia" w:hAnsi="宋体"/>
          <w:color w:val="auto"/>
          <w:highlight w:val="none"/>
        </w:rPr>
        <w:t>收到响应文件，将妥善保存并即时向供应商发出确认回执通知。在提交响应文件截止时间前，除供应商补充、修改或者撤回响应文件外，任何单位和个人不得解密或提取响应文件。</w:t>
      </w:r>
    </w:p>
    <w:p w14:paraId="51C5EDBE">
      <w:pPr>
        <w:snapToGrid w:val="0"/>
        <w:spacing w:line="440" w:lineRule="exact"/>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w:t>
      </w:r>
      <w:r>
        <w:rPr>
          <w:rFonts w:hint="eastAsia" w:hAnsi="宋体" w:cs="Courier New"/>
          <w:color w:val="auto"/>
          <w:highlight w:val="none"/>
        </w:rPr>
        <w:t>广西政府采购云平台</w:t>
      </w:r>
      <w:r>
        <w:rPr>
          <w:rFonts w:hint="eastAsia" w:hAnsi="宋体"/>
          <w:color w:val="auto"/>
          <w:highlight w:val="none"/>
        </w:rPr>
        <w:t>操作退回，除此之外采购人和采购代理机构对已提交的响应文件概不退回。</w:t>
      </w:r>
    </w:p>
    <w:p w14:paraId="03E9080D">
      <w:pPr>
        <w:tabs>
          <w:tab w:val="left" w:pos="3600"/>
        </w:tabs>
        <w:spacing w:line="440" w:lineRule="exact"/>
        <w:rPr>
          <w:rFonts w:ascii="宋体" w:hAnsi="宋体" w:cs="宋体"/>
          <w:b/>
          <w:color w:val="auto"/>
          <w:szCs w:val="21"/>
          <w:highlight w:val="none"/>
        </w:rPr>
      </w:pPr>
      <w:bookmarkStart w:id="11" w:name="_Toc293863320"/>
      <w:bookmarkStart w:id="12" w:name="_Toc445223680"/>
      <w:bookmarkStart w:id="13" w:name="_Toc400465713"/>
      <w:bookmarkStart w:id="14" w:name="_Toc495388445"/>
      <w:bookmarkStart w:id="15" w:name="_Toc482865152"/>
      <w:bookmarkStart w:id="16" w:name="_Toc483327811"/>
      <w:bookmarkStart w:id="17" w:name="_Toc293863053"/>
      <w:bookmarkStart w:id="18" w:name="_Toc495351941"/>
      <w:bookmarkStart w:id="19" w:name="_Toc254970544"/>
      <w:bookmarkStart w:id="20" w:name="_Toc482864551"/>
      <w:bookmarkStart w:id="21" w:name="_Toc448421142"/>
      <w:bookmarkStart w:id="22" w:name="_Toc495388768"/>
      <w:bookmarkStart w:id="23" w:name="_Toc482865322"/>
      <w:bookmarkStart w:id="24" w:name="_Toc254970685"/>
      <w:bookmarkStart w:id="25" w:name="_Toc308018677"/>
      <w:r>
        <w:rPr>
          <w:rFonts w:hint="eastAsia" w:ascii="宋体" w:hAnsi="宋体" w:cs="宋体"/>
          <w:b/>
          <w:color w:val="auto"/>
          <w:szCs w:val="21"/>
          <w:highlight w:val="none"/>
        </w:rPr>
        <w:t>四、</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cs="宋体"/>
          <w:b/>
          <w:color w:val="auto"/>
          <w:szCs w:val="21"/>
          <w:highlight w:val="none"/>
        </w:rPr>
        <w:t>评审及磋商</w:t>
      </w:r>
    </w:p>
    <w:p w14:paraId="1E07A7F6">
      <w:pPr>
        <w:snapToGrid w:val="0"/>
        <w:spacing w:line="440" w:lineRule="exact"/>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14:paraId="3E0ABE16">
      <w:pPr>
        <w:snapToGrid w:val="0"/>
        <w:spacing w:line="440" w:lineRule="exact"/>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14:paraId="27066684">
      <w:pPr>
        <w:snapToGrid w:val="0"/>
        <w:spacing w:line="440" w:lineRule="exact"/>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14:paraId="533FE44D">
      <w:pPr>
        <w:snapToGrid w:val="0"/>
        <w:spacing w:line="440" w:lineRule="exact"/>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14:paraId="4C8E4161">
      <w:pPr>
        <w:snapToGrid w:val="0"/>
        <w:spacing w:line="440" w:lineRule="exact"/>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14:paraId="43451A78">
      <w:pPr>
        <w:snapToGrid w:val="0"/>
        <w:spacing w:line="440" w:lineRule="exact"/>
        <w:jc w:val="left"/>
        <w:rPr>
          <w:rFonts w:hAnsi="宋体"/>
          <w:b/>
          <w:color w:val="auto"/>
          <w:highlight w:val="none"/>
        </w:rPr>
      </w:pPr>
      <w:r>
        <w:rPr>
          <w:rFonts w:hAnsi="宋体"/>
          <w:b/>
          <w:color w:val="auto"/>
          <w:highlight w:val="none"/>
        </w:rPr>
        <w:t>2</w:t>
      </w:r>
      <w:r>
        <w:rPr>
          <w:rFonts w:hint="eastAsia" w:hAnsi="宋体"/>
          <w:b/>
          <w:color w:val="auto"/>
          <w:highlight w:val="none"/>
        </w:rPr>
        <w:t>3.响应文件解密</w:t>
      </w:r>
    </w:p>
    <w:p w14:paraId="5529EFF5">
      <w:pPr>
        <w:snapToGrid w:val="0"/>
        <w:spacing w:line="440" w:lineRule="exact"/>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w:t>
      </w:r>
      <w:r>
        <w:rPr>
          <w:rFonts w:hint="eastAsia" w:hAnsi="宋体" w:cs="Courier New"/>
          <w:color w:val="auto"/>
          <w:highlight w:val="none"/>
        </w:rPr>
        <w:t>广西政府采购云平台</w:t>
      </w:r>
      <w:r>
        <w:rPr>
          <w:rFonts w:hint="eastAsia" w:hAnsi="宋体"/>
          <w:color w:val="auto"/>
          <w:highlight w:val="none"/>
        </w:rPr>
        <w:t>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14:paraId="260CCA56">
      <w:pPr>
        <w:snapToGrid w:val="0"/>
        <w:spacing w:line="440" w:lineRule="exact"/>
        <w:jc w:val="left"/>
        <w:rPr>
          <w:rFonts w:hAnsi="宋体"/>
          <w:color w:val="auto"/>
          <w:highlight w:val="none"/>
        </w:rPr>
      </w:pPr>
      <w:r>
        <w:rPr>
          <w:rFonts w:hint="eastAsia" w:hAnsi="宋体"/>
          <w:color w:val="auto"/>
          <w:highlight w:val="none"/>
        </w:rPr>
        <w:t>23.2如供应商成功解密响应文件，但未在“</w:t>
      </w:r>
      <w:r>
        <w:rPr>
          <w:rFonts w:hint="eastAsia" w:hAnsi="宋体" w:cs="Courier New"/>
          <w:color w:val="auto"/>
          <w:highlight w:val="none"/>
        </w:rPr>
        <w:t>广西政府采购云平台</w:t>
      </w:r>
      <w:r>
        <w:rPr>
          <w:rFonts w:hint="eastAsia" w:hAnsi="宋体"/>
          <w:color w:val="auto"/>
          <w:highlight w:val="none"/>
        </w:rPr>
        <w:t>”电子开标大厅参加谈判的，视同认可谈判过程和结果，由此产生的后果由供应商自行负责。参与谈判的供应商不足</w:t>
      </w:r>
      <w:r>
        <w:rPr>
          <w:rFonts w:hAnsi="宋体"/>
          <w:color w:val="auto"/>
          <w:highlight w:val="none"/>
        </w:rPr>
        <w:t>3</w:t>
      </w:r>
      <w:r>
        <w:rPr>
          <w:rFonts w:hint="eastAsia" w:hAnsi="宋体"/>
          <w:color w:val="auto"/>
          <w:highlight w:val="none"/>
        </w:rPr>
        <w:t>家的，不得谈判。</w:t>
      </w:r>
    </w:p>
    <w:p w14:paraId="1AB715E7">
      <w:pPr>
        <w:snapToGrid w:val="0"/>
        <w:spacing w:line="440" w:lineRule="exact"/>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14:paraId="33BFBACD">
      <w:pPr>
        <w:snapToGrid w:val="0"/>
        <w:spacing w:line="440" w:lineRule="exact"/>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磋商小组按照“第六章评审方法和评审标准”规定的方法、评审因素、标准和程序对响应文件进行评审。</w:t>
      </w:r>
    </w:p>
    <w:p w14:paraId="2FB70C7D">
      <w:pPr>
        <w:spacing w:line="440" w:lineRule="exact"/>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14:paraId="6C868104">
      <w:pPr>
        <w:snapToGrid w:val="0"/>
        <w:spacing w:line="44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14:paraId="774893F9">
      <w:pPr>
        <w:widowControl/>
        <w:spacing w:line="440" w:lineRule="exact"/>
        <w:jc w:val="left"/>
        <w:rPr>
          <w:rFonts w:ascii="宋体" w:hAnsi="宋体"/>
          <w:bCs/>
          <w:color w:val="auto"/>
          <w:szCs w:val="21"/>
          <w:highlight w:val="none"/>
        </w:rPr>
      </w:pPr>
      <w:r>
        <w:rPr>
          <w:rFonts w:hint="eastAsia" w:ascii="宋体" w:hAnsi="宋体"/>
          <w:bCs/>
          <w:color w:val="auto"/>
          <w:szCs w:val="21"/>
          <w:highlight w:val="none"/>
        </w:rPr>
        <w:t>（1）不具备招标文件中规定的资格要求的；（注：其中信用查询由采购人或采购代理机构于资格审查时</w:t>
      </w:r>
      <w:r>
        <w:rPr>
          <w:rFonts w:hint="eastAsia" w:ascii="宋体" w:hAnsi="宋体" w:cs="宋体"/>
          <w:color w:val="auto"/>
          <w:szCs w:val="21"/>
          <w:highlight w:val="none"/>
        </w:rPr>
        <w:t>在“信用中国”网站和“中国政府采购网”</w:t>
      </w:r>
      <w:r>
        <w:rPr>
          <w:rFonts w:hint="eastAsia" w:ascii="宋体" w:hAnsi="宋体"/>
          <w:bCs/>
          <w:color w:val="auto"/>
          <w:szCs w:val="21"/>
          <w:highlight w:val="none"/>
        </w:rPr>
        <w:t>对供应商进行信用查询，联合体成员存在不良信用记录的视同联合体存在不良信用记录。）</w:t>
      </w:r>
    </w:p>
    <w:p w14:paraId="73068D77">
      <w:pPr>
        <w:widowControl/>
        <w:spacing w:line="440" w:lineRule="exact"/>
        <w:ind w:firstLine="408"/>
        <w:jc w:val="left"/>
        <w:rPr>
          <w:rFonts w:ascii="宋体" w:hAnsi="宋体"/>
          <w:bCs/>
          <w:color w:val="auto"/>
          <w:szCs w:val="21"/>
          <w:highlight w:val="none"/>
        </w:rPr>
      </w:pPr>
      <w:r>
        <w:rPr>
          <w:rFonts w:hint="eastAsia" w:ascii="宋体" w:hAnsi="宋体"/>
          <w:bCs/>
          <w:color w:val="auto"/>
          <w:szCs w:val="21"/>
          <w:highlight w:val="none"/>
        </w:rPr>
        <w:t>（2）未提供招标文件中“（一）响应文件的组成1.资格证明文件”要求必须提供的资料的；</w:t>
      </w:r>
    </w:p>
    <w:p w14:paraId="3D678E1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14:paraId="0F73F60C">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556E4BA2">
      <w:pPr>
        <w:widowControl/>
        <w:spacing w:line="440" w:lineRule="exact"/>
        <w:jc w:val="left"/>
        <w:rPr>
          <w:rFonts w:ascii="宋体" w:hAnsi="宋体"/>
          <w:bCs/>
          <w:color w:val="auto"/>
          <w:szCs w:val="21"/>
          <w:highlight w:val="none"/>
        </w:rPr>
      </w:pPr>
      <w:r>
        <w:rPr>
          <w:rFonts w:hint="eastAsia" w:ascii="宋体" w:hAnsi="宋体"/>
          <w:bCs/>
          <w:color w:val="auto"/>
          <w:szCs w:val="21"/>
          <w:highlight w:val="none"/>
        </w:rPr>
        <w:t>24.3符合性审查</w:t>
      </w:r>
    </w:p>
    <w:p w14:paraId="39F6F17E">
      <w:pPr>
        <w:widowControl/>
        <w:spacing w:line="44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14:paraId="533CD835">
      <w:pPr>
        <w:widowControl/>
        <w:spacing w:line="44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14:paraId="78A0EB4E">
      <w:pPr>
        <w:widowControl/>
        <w:spacing w:line="440" w:lineRule="exact"/>
        <w:jc w:val="left"/>
        <w:rPr>
          <w:rFonts w:ascii="宋体" w:hAnsi="宋体"/>
          <w:bCs/>
          <w:color w:val="auto"/>
          <w:szCs w:val="21"/>
          <w:highlight w:val="none"/>
        </w:rPr>
      </w:pPr>
      <w:r>
        <w:rPr>
          <w:rFonts w:hint="eastAsia" w:ascii="宋体" w:hAnsi="宋体"/>
          <w:bCs/>
          <w:color w:val="auto"/>
          <w:szCs w:val="21"/>
          <w:highlight w:val="none"/>
        </w:rPr>
        <w:t>（2）响应文件未按磋商文件要求签署、盖章的；</w:t>
      </w:r>
    </w:p>
    <w:p w14:paraId="07A257FD">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14:paraId="4ADB1EB2">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14:paraId="3500576A">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（5）磋商有效期、服务期或交货期、质保期等商务条款不能满足招标文件要求的；</w:t>
      </w:r>
    </w:p>
    <w:p w14:paraId="6EE35063">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（6）未实质性响应招标文件要求或者响应文件有招标方不能接受的附加条件的。</w:t>
      </w:r>
    </w:p>
    <w:p w14:paraId="04EA4960">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未提供招标文件中“（一）响应文件的组成2.商务和技术文件”要求必须提供的资料的；</w:t>
      </w:r>
    </w:p>
    <w:p w14:paraId="0B54483D">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（8）响应文件标明的响应或偏离与事实不符或虚假竞标的；</w:t>
      </w:r>
    </w:p>
    <w:p w14:paraId="6DF16221">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（9）明显不符合</w:t>
      </w:r>
      <w:r>
        <w:rPr>
          <w:rFonts w:hint="eastAsia" w:ascii="宋体" w:hAnsi="宋体"/>
          <w:bCs/>
          <w:color w:val="auto"/>
          <w:szCs w:val="21"/>
          <w:highlight w:val="none"/>
        </w:rPr>
        <w:t>竞争性磋商文件</w:t>
      </w:r>
      <w:r>
        <w:rPr>
          <w:rFonts w:hint="eastAsia" w:ascii="宋体" w:hAnsi="宋体"/>
          <w:color w:val="auto"/>
          <w:szCs w:val="21"/>
          <w:highlight w:val="none"/>
        </w:rPr>
        <w:t>要求的质量标准、采购需求，或者与竞争性磋商文件中标“▲”的技术指标、服务需求发生实质性偏离的；</w:t>
      </w:r>
    </w:p>
    <w:p w14:paraId="557EDA6E">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（10）技术方案不明确，存在一个或一个以上备选（替代）竞标方案的。</w:t>
      </w:r>
    </w:p>
    <w:p w14:paraId="4CD78C29">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（11）</w:t>
      </w:r>
      <w:r>
        <w:rPr>
          <w:rFonts w:hint="eastAsia" w:ascii="宋体" w:hAnsi="宋体"/>
          <w:bCs/>
          <w:color w:val="auto"/>
          <w:szCs w:val="21"/>
          <w:highlight w:val="none"/>
        </w:rPr>
        <w:t>未提供招标文件中“（一）响应文件的组成..报价文件”要求必须提供的资料的；</w:t>
      </w:r>
    </w:p>
    <w:p w14:paraId="60A0CBF9">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（12）报价超过招标文件中规定的预算金额或者最高限价的；</w:t>
      </w:r>
    </w:p>
    <w:p w14:paraId="4E07C179">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（13）未采用人民币报价或者未按照招标文件标明的币种报价的；</w:t>
      </w:r>
    </w:p>
    <w:p w14:paraId="2EDC3D28">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（14）竞标报价具有选择性，或者开标价格与响应文件承诺的优惠（折扣）价格不一致的；</w:t>
      </w:r>
    </w:p>
    <w:p w14:paraId="56D22DA3">
      <w:pPr>
        <w:widowControl/>
        <w:spacing w:line="44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（15）法律、法规和招标文件规定的其他无效情形。</w:t>
      </w:r>
    </w:p>
    <w:p w14:paraId="03C9CF50">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14:paraId="5C642088">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w:t>
      </w:r>
      <w:r>
        <w:rPr>
          <w:rFonts w:hint="eastAsia" w:ascii="宋体" w:hAnsi="宋体"/>
          <w:color w:val="auto"/>
          <w:szCs w:val="21"/>
          <w:highlight w:val="none"/>
          <w:lang w:eastAsia="zh-CN"/>
        </w:rPr>
        <w:t>采购人</w:t>
      </w:r>
      <w:r>
        <w:rPr>
          <w:rFonts w:hint="eastAsia" w:ascii="宋体" w:hAnsi="宋体"/>
          <w:color w:val="auto"/>
          <w:szCs w:val="21"/>
          <w:highlight w:val="none"/>
        </w:rPr>
        <w:t>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14:paraId="2FECFA60">
      <w:pPr>
        <w:snapToGrid w:val="0"/>
        <w:spacing w:line="440" w:lineRule="exact"/>
        <w:jc w:val="left"/>
        <w:rPr>
          <w:rFonts w:hAnsi="宋体"/>
          <w:b/>
          <w:color w:val="auto"/>
          <w:highlight w:val="none"/>
        </w:rPr>
      </w:pPr>
      <w:r>
        <w:rPr>
          <w:rFonts w:hint="eastAsia" w:hAnsi="宋体"/>
          <w:b/>
          <w:color w:val="auto"/>
          <w:highlight w:val="none"/>
        </w:rPr>
        <w:t>25.磋商程序</w:t>
      </w:r>
    </w:p>
    <w:p w14:paraId="179826B2">
      <w:pPr>
        <w:snapToGrid w:val="0"/>
        <w:spacing w:line="440" w:lineRule="exact"/>
        <w:rPr>
          <w:rFonts w:ascii="宋体" w:hAnsi="宋体"/>
          <w:color w:val="auto"/>
          <w:szCs w:val="21"/>
          <w:highlight w:val="none"/>
        </w:rPr>
      </w:pPr>
      <w:r>
        <w:rPr>
          <w:rFonts w:hint="eastAsia" w:ascii="宋体" w:hAnsi="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8E39A45">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762CC3">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14:paraId="099BC633">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847B466">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14:paraId="090AB98A">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14:paraId="372CF24E">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14:paraId="0A9A5008">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14:paraId="2B9994EF">
      <w:pPr>
        <w:shd w:val="clea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26.最后报价</w:t>
      </w:r>
    </w:p>
    <w:p w14:paraId="0CDBA7AE">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26.1磋商文件能够详细列明采购标的的技术、服务要求的，磋商结束后，由磋商小组要求所有继续参加磋商的供应商在规定时间内密封提交最后报价，除本章第26.3条</w:t>
      </w:r>
      <w:r>
        <w:rPr>
          <w:rFonts w:hint="eastAsia" w:ascii="宋体" w:hAnsi="宋体" w:eastAsia="宋体" w:cs="宋体"/>
          <w:color w:val="auto"/>
          <w:highlight w:val="none"/>
        </w:rPr>
        <w:t>以及</w:t>
      </w:r>
      <w:r>
        <w:rPr>
          <w:rFonts w:hint="eastAsia" w:ascii="宋体" w:hAnsi="宋体" w:eastAsia="宋体" w:cs="宋体"/>
          <w:color w:val="auto"/>
          <w:szCs w:val="21"/>
          <w:highlight w:val="none"/>
        </w:rPr>
        <w:t>《财政部关于政府采购竞争性磋商</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式管理暂行办法有关问题的补充通知》（财库〔2015〕124号）规定外，提交最后报价的供应商不得少于3家，否则必须重新采购。</w:t>
      </w:r>
      <w:r>
        <w:rPr>
          <w:rFonts w:hint="eastAsia" w:ascii="宋体" w:hAnsi="宋体" w:eastAsia="宋体" w:cs="宋体"/>
          <w:color w:val="auto"/>
          <w:kern w:val="0"/>
          <w:szCs w:val="21"/>
          <w:highlight w:val="none"/>
        </w:rPr>
        <w:t>继续参加磋商的供应商</w:t>
      </w:r>
      <w:r>
        <w:rPr>
          <w:rFonts w:hint="eastAsia" w:ascii="宋体" w:hAnsi="宋体" w:eastAsia="宋体" w:cs="宋体"/>
          <w:color w:val="auto"/>
          <w:szCs w:val="21"/>
          <w:highlight w:val="none"/>
        </w:rPr>
        <w:t>作最后报价</w:t>
      </w:r>
      <w:r>
        <w:rPr>
          <w:rFonts w:hint="eastAsia" w:ascii="宋体" w:hAnsi="宋体" w:eastAsia="宋体" w:cs="宋体"/>
          <w:b/>
          <w:color w:val="auto"/>
          <w:szCs w:val="21"/>
          <w:highlight w:val="none"/>
        </w:rPr>
        <w:t>并附相应的</w:t>
      </w:r>
      <w:r>
        <w:rPr>
          <w:rFonts w:hint="eastAsia" w:ascii="宋体" w:hAnsi="宋体" w:eastAsia="宋体" w:cs="宋体"/>
          <w:b/>
          <w:color w:val="auto"/>
          <w:szCs w:val="21"/>
          <w:highlight w:val="none"/>
          <w:lang w:eastAsia="zh-CN"/>
        </w:rPr>
        <w:t>报价明细表</w:t>
      </w:r>
      <w:r>
        <w:rPr>
          <w:rFonts w:hint="eastAsia" w:ascii="宋体" w:hAnsi="宋体" w:eastAsia="宋体" w:cs="宋体"/>
          <w:b/>
          <w:color w:val="auto"/>
          <w:szCs w:val="21"/>
          <w:highlight w:val="none"/>
        </w:rPr>
        <w:t>（报价明细表按第四章要求格式填写），最后报价和相应的</w:t>
      </w:r>
      <w:r>
        <w:rPr>
          <w:rFonts w:hint="eastAsia" w:ascii="宋体" w:hAnsi="宋体" w:eastAsia="宋体" w:cs="宋体"/>
          <w:b/>
          <w:color w:val="auto"/>
          <w:szCs w:val="21"/>
          <w:highlight w:val="none"/>
          <w:lang w:eastAsia="zh-CN"/>
        </w:rPr>
        <w:t>报价明细表</w:t>
      </w:r>
      <w:r>
        <w:rPr>
          <w:rFonts w:hint="eastAsia" w:ascii="宋体" w:hAnsi="宋体" w:eastAsia="宋体" w:cs="宋体"/>
          <w:b/>
          <w:color w:val="auto"/>
          <w:szCs w:val="21"/>
          <w:highlight w:val="none"/>
        </w:rPr>
        <w:t>须由其法定代表人或授权代表签字或者加盖电子公章</w:t>
      </w:r>
      <w:r>
        <w:rPr>
          <w:rFonts w:hint="eastAsia" w:ascii="宋体" w:hAnsi="宋体" w:eastAsia="宋体" w:cs="宋体"/>
          <w:b/>
          <w:color w:val="auto"/>
          <w:kern w:val="0"/>
          <w:szCs w:val="21"/>
          <w:highlight w:val="none"/>
        </w:rPr>
        <w:t>后递交</w:t>
      </w:r>
      <w:r>
        <w:rPr>
          <w:rFonts w:hint="eastAsia" w:ascii="宋体" w:hAnsi="宋体" w:eastAsia="宋体" w:cs="宋体"/>
          <w:b/>
          <w:color w:val="auto"/>
          <w:szCs w:val="21"/>
          <w:highlight w:val="none"/>
        </w:rPr>
        <w:t>。</w:t>
      </w:r>
    </w:p>
    <w:p w14:paraId="0E8A965B">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4C4C73">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最后报价是供应商响应文件的有效组成部分。符合《政府采购竞争性磋商</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式管理暂行办法》（财库〔2014〕214号）第三条第四项“市场竞争不充分的科研项目，以及需要扶持的科技成果转化项目”的，提交最后报价的供应商可以为2家。</w:t>
      </w:r>
    </w:p>
    <w:p w14:paraId="06D57B38">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26.4已经提交响应文件的供应商，在提交最后报价之前，可以根据磋商情况退出磋商，退出磋商的供应商的响应文件按无效响应处理。</w:t>
      </w:r>
    </w:p>
    <w:p w14:paraId="2ABCA5F2">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26.5供应商未在规定时间内提交最后报价的，视同退出磋商。</w:t>
      </w:r>
    </w:p>
    <w:p w14:paraId="3A7ECAE3">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26.6磋商小组收齐项目或某一分标最后报价后统一开启，磋商小组对最后报价进行有效性、完整性和响应程度的审查。</w:t>
      </w:r>
    </w:p>
    <w:p w14:paraId="543A0D7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26.7最终响应文件的报价出现前后不一致的，按照本章第29.1条的规定修正。</w:t>
      </w:r>
    </w:p>
    <w:p w14:paraId="607D49C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26.8修正后的最终报价出现下列情形的，按无效响应处理：</w:t>
      </w:r>
    </w:p>
    <w:p w14:paraId="78D460F4">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6E1AE4EF">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5871445D">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E1A8AC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26.9经供应商确认修正后的最后报价作为评审及签订合同的依据。</w:t>
      </w:r>
    </w:p>
    <w:p w14:paraId="02DCB5BE">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26.10供应商出现最后报价按无效响应处理或者响应文件按无效处理时，磋商小组应当告知有关供应商。</w:t>
      </w:r>
    </w:p>
    <w:p w14:paraId="45181662">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26.11最后报价结束后，磋商小组不得再与供应商进行任何形式的商谈。</w:t>
      </w:r>
    </w:p>
    <w:p w14:paraId="12A4B1BB">
      <w:pPr>
        <w:shd w:val="clea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27.比较与评价</w:t>
      </w:r>
    </w:p>
    <w:p w14:paraId="48C5ECA5">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27.1评审方法：综合评分法。</w:t>
      </w:r>
    </w:p>
    <w:p w14:paraId="0AFBA0A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27.2经磋商确定最终采购需求和提交最后报价的供应商后，由磋商小组采用综合评分法对提交最后报价的供应商的响应文件和最后报价进行综合评分。</w:t>
      </w:r>
    </w:p>
    <w:p w14:paraId="557A8B0E">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27.3评审时，磋商小组各成员应当独立对每个有效响应的文件进行评价、打分，然后汇总每个供应商每项评分因素的得分。</w:t>
      </w:r>
    </w:p>
    <w:p w14:paraId="238599B1">
      <w:pPr>
        <w:shd w:val="clea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C1A7CAD">
      <w:pPr>
        <w:shd w:val="clea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F2F2999">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27.4评审价为供应商的最后报价进行政策性扣除后的价格，评审价只是作为评审时使用。最终成交供应商的成交金额等于最后报价（如有修正，以确认修正后的最后报价为准）。</w:t>
      </w:r>
    </w:p>
    <w:p w14:paraId="5FA1CF89">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14:paraId="2D6FA567">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746904">
      <w:pPr>
        <w:shd w:val="clear"/>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28.澄清问题的形式</w:t>
      </w:r>
    </w:p>
    <w:p w14:paraId="0A2A6065">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对于响应文件中含义不明确、同类问题表述不一致或者有明显文字和计算错误的内容，评标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14:paraId="7AEA8B44">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14:paraId="10730003">
      <w:pPr>
        <w:widowControl/>
        <w:shd w:val="clear"/>
        <w:tabs>
          <w:tab w:val="left" w:pos="540"/>
        </w:tabs>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29.错误修正</w:t>
      </w:r>
    </w:p>
    <w:p w14:paraId="109BBF22">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29.1竞争性磋商响应文件如果出现计算或表达上的错误，修正错误的原则如下：</w:t>
      </w:r>
    </w:p>
    <w:p w14:paraId="6EF117AA">
      <w:pPr>
        <w:widowControl/>
        <w:shd w:val="clear"/>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（1）响应文件中开标一览表（报价表）内容与响应文件中相应内容不一致的，以开标一览表（报价表）为准；</w:t>
      </w:r>
    </w:p>
    <w:p w14:paraId="72C79113">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（2）大写金额和小写金额不一致的，以大写金额为准；</w:t>
      </w:r>
    </w:p>
    <w:p w14:paraId="60C35482">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（3）单价金额小数点或者百分比有明显错位的，以开标一览表的总价为准，并修改单价；</w:t>
      </w:r>
    </w:p>
    <w:p w14:paraId="4D122BD0">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（4）总价金额与按单价汇总金额不一致的，以单价金额计算结果为准。</w:t>
      </w:r>
    </w:p>
    <w:p w14:paraId="5643B0D8">
      <w:pPr>
        <w:widowControl/>
        <w:shd w:val="clear"/>
        <w:tabs>
          <w:tab w:val="left" w:pos="540"/>
        </w:tabs>
        <w:spacing w:line="4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14:paraId="17CFC7AF">
      <w:pPr>
        <w:widowControl/>
        <w:shd w:val="clear"/>
        <w:tabs>
          <w:tab w:val="left" w:pos="540"/>
        </w:tabs>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29.2经供应商确认修正后的首次及最后报价若超过采购预算金额，供应商的响应文件作无效处理。</w:t>
      </w:r>
    </w:p>
    <w:p w14:paraId="7E684D65">
      <w:pPr>
        <w:widowControl/>
        <w:shd w:val="clear"/>
        <w:tabs>
          <w:tab w:val="left" w:pos="540"/>
        </w:tabs>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29.3经供应商确认修正后的最后报价作为评审及签订合同的依据。</w:t>
      </w:r>
    </w:p>
    <w:p w14:paraId="74D5AB49">
      <w:pPr>
        <w:widowControl/>
        <w:shd w:val="clear"/>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30.电子交易活动的中止</w:t>
      </w:r>
    </w:p>
    <w:p w14:paraId="12AB6073">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30.1采购过程中出现以下情形，导致电子交易平台无法正常运行，或者无法保证电子交易的公平、公正和安全时，采购机构可中止电子交易活动：</w:t>
      </w:r>
    </w:p>
    <w:p w14:paraId="344CBAE6">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113B6DA4">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063EA04B">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203E5B07">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14:paraId="4DDEAE5F">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14:paraId="1434C8A8">
      <w:pPr>
        <w:widowControl/>
        <w:shd w:val="clea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4D0CE6">
      <w:pPr>
        <w:widowControl/>
        <w:shd w:val="clear"/>
        <w:tabs>
          <w:tab w:val="left" w:pos="540"/>
        </w:tabs>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31.评委表决</w:t>
      </w:r>
    </w:p>
    <w:p w14:paraId="51654724">
      <w:pPr>
        <w:widowControl/>
        <w:shd w:val="clear"/>
        <w:tabs>
          <w:tab w:val="left" w:pos="540"/>
        </w:tabs>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14:paraId="01677356">
      <w:pPr>
        <w:widowControl/>
        <w:shd w:val="clear"/>
        <w:tabs>
          <w:tab w:val="left" w:pos="540"/>
        </w:tabs>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32.评审过程的监控</w:t>
      </w:r>
    </w:p>
    <w:p w14:paraId="63EF08C0">
      <w:pPr>
        <w:widowControl/>
        <w:shd w:val="clear"/>
        <w:tabs>
          <w:tab w:val="left" w:pos="540"/>
        </w:tabs>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32.1本项目电子评标过程实行网上留痕、全程录音、录像监控，，供应商在评审过程中所进行的试图影响评审结果的不公正活动，可能导致其竞争性磋商被拒绝。</w:t>
      </w:r>
    </w:p>
    <w:p w14:paraId="5F2385BF">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五、成交及合同</w:t>
      </w:r>
    </w:p>
    <w:p w14:paraId="173C5CDC">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33.确定成交供应商</w:t>
      </w:r>
    </w:p>
    <w:p w14:paraId="54AEE60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33.1 </w:t>
      </w:r>
      <w:r>
        <w:rPr>
          <w:rFonts w:hint="eastAsia" w:ascii="宋体" w:hAnsi="宋体" w:eastAsia="宋体" w:cs="宋体"/>
          <w:color w:val="auto"/>
          <w:kern w:val="0"/>
          <w:szCs w:val="21"/>
          <w:highlight w:val="none"/>
        </w:rPr>
        <w:t>根据以下原则确定成交供应商：</w:t>
      </w:r>
      <w:r>
        <w:rPr>
          <w:rFonts w:hint="eastAsia" w:ascii="宋体" w:hAnsi="宋体" w:eastAsia="宋体" w:cs="宋体"/>
          <w:color w:val="auto"/>
          <w:kern w:val="0"/>
          <w:highlight w:val="none"/>
        </w:rPr>
        <w:t>响应文件满足磋商文件全部实质性要求且按评审因素的量化指标评审得分最高的供应商为成交供应商。</w:t>
      </w:r>
    </w:p>
    <w:p w14:paraId="4812803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33.2采购代理机构将在评标结束后两个工作日内将评标报告送采购人，采购人在五个工作日内按照评标报告中推荐的成交候选人顺序确定</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。采购人也可以事先授权磋商小组直接确定</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w:t>
      </w:r>
    </w:p>
    <w:p w14:paraId="6DA16C9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33.3成交供应商确定后二个工作日内，</w:t>
      </w:r>
      <w:r>
        <w:rPr>
          <w:rFonts w:hint="eastAsia" w:ascii="宋体" w:hAnsi="宋体" w:eastAsia="宋体" w:cs="宋体"/>
          <w:color w:val="auto"/>
          <w:highlight w:val="none"/>
        </w:rPr>
        <w:t>采购代理机构或采购人</w:t>
      </w:r>
      <w:r>
        <w:rPr>
          <w:rFonts w:hint="eastAsia" w:ascii="宋体" w:hAnsi="宋体" w:eastAsia="宋体" w:cs="宋体"/>
          <w:color w:val="auto"/>
          <w:kern w:val="0"/>
          <w:highlight w:val="none"/>
        </w:rPr>
        <w:t>应当对</w:t>
      </w:r>
      <w:r>
        <w:rPr>
          <w:rFonts w:hint="eastAsia" w:ascii="宋体" w:hAnsi="宋体" w:cs="宋体"/>
          <w:color w:val="auto"/>
          <w:kern w:val="0"/>
          <w:highlight w:val="none"/>
          <w:lang w:eastAsia="zh-CN"/>
        </w:rPr>
        <w:t>成交供应商</w:t>
      </w:r>
      <w:r>
        <w:rPr>
          <w:rFonts w:hint="eastAsia" w:ascii="宋体" w:hAnsi="宋体" w:eastAsia="宋体" w:cs="宋体"/>
          <w:color w:val="auto"/>
          <w:kern w:val="0"/>
          <w:highlight w:val="none"/>
        </w:rPr>
        <w:t>信用进行核实</w:t>
      </w:r>
      <w:r>
        <w:rPr>
          <w:rFonts w:hint="eastAsia" w:ascii="宋体" w:hAnsi="宋体" w:eastAsia="宋体" w:cs="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eastAsia="宋体" w:cs="宋体"/>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ascii="宋体" w:hAnsi="宋体" w:eastAsia="宋体" w:cs="宋体"/>
          <w:color w:val="auto"/>
          <w:highlight w:val="none"/>
        </w:rPr>
        <w:t>及相关证据与采购文件一并保存。</w:t>
      </w:r>
    </w:p>
    <w:p w14:paraId="302E8EE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w:t>
      </w:r>
      <w:r>
        <w:rPr>
          <w:rFonts w:hint="eastAsia" w:ascii="宋体" w:hAnsi="宋体" w:eastAsia="宋体" w:cs="宋体"/>
          <w:color w:val="auto"/>
          <w:highlight w:val="none"/>
        </w:rPr>
        <w:t>在发布成交公告的同时，采购代理机构向成交供应商</w:t>
      </w:r>
      <w:r>
        <w:rPr>
          <w:rFonts w:hint="eastAsia" w:ascii="宋体" w:hAnsi="宋体" w:eastAsia="宋体" w:cs="宋体"/>
          <w:color w:val="auto"/>
          <w:kern w:val="0"/>
          <w:highlight w:val="none"/>
        </w:rPr>
        <w:t>通过广西政府采购云平台发出电子</w:t>
      </w:r>
      <w:r>
        <w:rPr>
          <w:rFonts w:hint="eastAsia" w:ascii="宋体" w:hAnsi="宋体" w:eastAsia="宋体" w:cs="宋体"/>
          <w:color w:val="auto"/>
          <w:highlight w:val="none"/>
        </w:rPr>
        <w:t>成交通知书。</w:t>
      </w:r>
    </w:p>
    <w:p w14:paraId="6419F4A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33.5供应商认为竞争性磋商采购文件、招标过程和成交结果使自己的权益受到损害的，可以在知道或者应知其权益受到损害之日起七个工作日内，以书面形式向招标</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提出质疑，并及时索要书面回执。</w:t>
      </w:r>
    </w:p>
    <w:p w14:paraId="51A3A06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14:paraId="7A0BA8F0">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34.签订合同</w:t>
      </w:r>
    </w:p>
    <w:p w14:paraId="1F87C28B">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成交供应商应在成交通知书发出之日起二十五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eastAsia="宋体" w:cs="宋体"/>
          <w:color w:val="auto"/>
          <w:kern w:val="0"/>
          <w:highlight w:val="none"/>
        </w:rPr>
        <w:t>电子采购合同需要供应商通过有效CA证书进行电子签名与签章。</w:t>
      </w:r>
    </w:p>
    <w:p w14:paraId="137AC43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36C2CA5">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34.3如</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不按成交通知书的规定签订合同，则按</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违约处理，采购代理机构将没收</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投标的全部磋商保证金并上缴同级财政国库。</w:t>
      </w:r>
    </w:p>
    <w:p w14:paraId="756A40F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w:t>
      </w: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14:paraId="21AB4896">
      <w:pPr>
        <w:shd w:val="clea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34.5政府采</w:t>
      </w:r>
      <w:r>
        <w:rPr>
          <w:rFonts w:hint="eastAsia" w:ascii="宋体" w:hAnsi="宋体" w:eastAsia="宋体" w:cs="宋体"/>
          <w:color w:val="auto"/>
          <w:highlight w:val="none"/>
        </w:rPr>
        <w:t>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14:paraId="1A61AC75">
      <w:pPr>
        <w:pStyle w:val="23"/>
        <w:shd w:val="clear"/>
        <w:snapToGrid w:val="0"/>
        <w:spacing w:line="440" w:lineRule="exact"/>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34.6履约保证金</w:t>
      </w:r>
    </w:p>
    <w:p w14:paraId="0FD2E352">
      <w:pPr>
        <w:shd w:val="clear"/>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34.6.1履约保证金金额：详见投标人须知前附</w:t>
      </w:r>
      <w:r>
        <w:rPr>
          <w:rFonts w:hint="eastAsia" w:ascii="宋体" w:hAnsi="宋体" w:eastAsia="宋体" w:cs="宋体"/>
          <w:color w:val="auto"/>
          <w:szCs w:val="21"/>
          <w:highlight w:val="none"/>
        </w:rPr>
        <w:t>表</w:t>
      </w:r>
      <w:r>
        <w:rPr>
          <w:rFonts w:hint="eastAsia" w:ascii="宋体" w:hAnsi="宋体" w:eastAsia="宋体" w:cs="宋体"/>
          <w:color w:val="auto"/>
          <w:kern w:val="0"/>
          <w:szCs w:val="21"/>
          <w:highlight w:val="none"/>
        </w:rPr>
        <w:t>。</w:t>
      </w:r>
    </w:p>
    <w:p w14:paraId="5C12E2A0">
      <w:pPr>
        <w:shd w:val="clear"/>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34.6.2履约保证金递交时间：详见投标人须知前附</w:t>
      </w:r>
      <w:r>
        <w:rPr>
          <w:rFonts w:hint="eastAsia" w:ascii="宋体" w:hAnsi="宋体" w:eastAsia="宋体" w:cs="宋体"/>
          <w:color w:val="auto"/>
          <w:szCs w:val="21"/>
          <w:highlight w:val="none"/>
        </w:rPr>
        <w:t>表，未在规定时间内足额缴纳履约保证金的，不予签订合同</w:t>
      </w:r>
      <w:r>
        <w:rPr>
          <w:rFonts w:hint="eastAsia" w:ascii="宋体" w:hAnsi="宋体" w:eastAsia="宋体" w:cs="宋体"/>
          <w:color w:val="auto"/>
          <w:kern w:val="0"/>
          <w:szCs w:val="21"/>
          <w:highlight w:val="none"/>
        </w:rPr>
        <w:t>。</w:t>
      </w:r>
    </w:p>
    <w:p w14:paraId="5AE519D9">
      <w:pPr>
        <w:pStyle w:val="23"/>
        <w:shd w:val="clear"/>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34.6.3</w:t>
      </w:r>
      <w:r>
        <w:rPr>
          <w:rFonts w:hint="eastAsia" w:ascii="宋体" w:hAnsi="宋体" w:eastAsia="宋体" w:cs="宋体"/>
          <w:color w:val="auto"/>
          <w:sz w:val="21"/>
          <w:highlight w:val="none"/>
        </w:rPr>
        <w:t>在履约保证金退还日期前，若</w:t>
      </w:r>
      <w:r>
        <w:rPr>
          <w:rFonts w:hint="eastAsia" w:hAnsi="宋体" w:cs="宋体"/>
          <w:color w:val="auto"/>
          <w:highlight w:val="none"/>
          <w:lang w:eastAsia="zh-CN"/>
        </w:rPr>
        <w:t>成交供应商</w:t>
      </w:r>
      <w:r>
        <w:rPr>
          <w:rFonts w:hint="eastAsia" w:ascii="宋体" w:hAnsi="宋体" w:eastAsia="宋体" w:cs="宋体"/>
          <w:color w:val="auto"/>
          <w:sz w:val="21"/>
          <w:highlight w:val="none"/>
        </w:rPr>
        <w:t>的开户名称、开户银行、帐号有变动的，请以书面形式通知保证金收取单位，否则由此产生的后果由</w:t>
      </w:r>
      <w:r>
        <w:rPr>
          <w:rFonts w:hint="eastAsia" w:hAnsi="宋体" w:cs="宋体"/>
          <w:color w:val="auto"/>
          <w:highlight w:val="none"/>
          <w:lang w:eastAsia="zh-CN"/>
        </w:rPr>
        <w:t>成交供应商</w:t>
      </w:r>
      <w:r>
        <w:rPr>
          <w:rFonts w:hint="eastAsia" w:ascii="宋体" w:hAnsi="宋体" w:eastAsia="宋体" w:cs="宋体"/>
          <w:color w:val="auto"/>
          <w:sz w:val="21"/>
          <w:highlight w:val="none"/>
        </w:rPr>
        <w:t>自负。</w:t>
      </w:r>
    </w:p>
    <w:p w14:paraId="0AACF91A">
      <w:pPr>
        <w:shd w:val="clear"/>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六、验收</w:t>
      </w:r>
    </w:p>
    <w:p w14:paraId="1D106529">
      <w:pPr>
        <w:shd w:val="clear"/>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35.验收</w:t>
      </w:r>
    </w:p>
    <w:p w14:paraId="4B216B9F">
      <w:pPr>
        <w:shd w:val="clea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043372">
      <w:pPr>
        <w:shd w:val="clea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35.2采购人可以邀请参加本项目的其他供应商或者第三方机构参与验收。参与验收的供应商或者第三方机构的意见作为验收书的参考资料一并存档。</w:t>
      </w:r>
    </w:p>
    <w:p w14:paraId="578B6E16">
      <w:pPr>
        <w:shd w:val="clea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D0ED09">
      <w:pPr>
        <w:shd w:val="clea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C52825">
      <w:pPr>
        <w:shd w:val="clea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35.5项目验收完毕，成交供应商将壹份《广西壮族自治区政府采购项目合同验收书》（格式详见附件）送采购代理机构存档。</w:t>
      </w:r>
    </w:p>
    <w:p w14:paraId="04A869EE">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七、其他事项</w:t>
      </w:r>
    </w:p>
    <w:p w14:paraId="347F58B6">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需要补充的其他内容</w:t>
      </w:r>
    </w:p>
    <w:p w14:paraId="1CB98A47">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36.1本招标文件解释规则详见“供应商须知前附表”。</w:t>
      </w:r>
    </w:p>
    <w:p w14:paraId="7D7991C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2其他事项详见“供应商须知前附表”。</w:t>
      </w:r>
    </w:p>
    <w:p w14:paraId="626FCFD0">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 成交服务费</w:t>
      </w:r>
    </w:p>
    <w:p w14:paraId="364F148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37.1成交服务费：本项目成交服务费按</w:t>
      </w:r>
      <w:r>
        <w:rPr>
          <w:rFonts w:hint="eastAsia" w:ascii="宋体" w:hAnsi="宋体" w:eastAsia="宋体" w:cs="宋体"/>
          <w:color w:val="auto"/>
          <w:highlight w:val="none"/>
        </w:rPr>
        <w:t>《招标代理服务收费管理暂行办法》（计价格[2002]1980号）收费标准和发改办[2003]857号文规定</w:t>
      </w:r>
      <w:r>
        <w:rPr>
          <w:rFonts w:hint="eastAsia" w:ascii="宋体" w:hAnsi="宋体" w:eastAsia="宋体" w:cs="宋体"/>
          <w:color w:val="auto"/>
          <w:highlight w:val="none"/>
          <w:lang w:eastAsia="zh-CN"/>
        </w:rPr>
        <w:t>下浮</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向中标人收取</w:t>
      </w:r>
      <w:r>
        <w:rPr>
          <w:rFonts w:hint="eastAsia" w:ascii="宋体" w:hAnsi="宋体" w:eastAsia="宋体" w:cs="宋体"/>
          <w:color w:val="auto"/>
          <w:szCs w:val="21"/>
          <w:highlight w:val="none"/>
        </w:rPr>
        <w:t>。</w:t>
      </w:r>
      <w:r>
        <w:rPr>
          <w:rFonts w:hint="eastAsia" w:ascii="宋体" w:hAnsi="宋体" w:eastAsia="宋体" w:cs="宋体"/>
          <w:color w:val="auto"/>
          <w:highlight w:val="none"/>
        </w:rPr>
        <w:t>领取成交通知书时，</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应向采购代理机构一次付清成交服务费。</w:t>
      </w:r>
    </w:p>
    <w:p w14:paraId="0DF37A8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37.2成交服务费收费标准：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7"/>
        <w:gridCol w:w="1808"/>
        <w:gridCol w:w="2061"/>
        <w:gridCol w:w="1871"/>
      </w:tblGrid>
      <w:tr w14:paraId="35D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3617" w:type="dxa"/>
            <w:tcBorders>
              <w:top w:val="single" w:color="auto" w:sz="4" w:space="0"/>
              <w:left w:val="single" w:color="auto" w:sz="4" w:space="0"/>
              <w:bottom w:val="single" w:color="auto" w:sz="4" w:space="0"/>
              <w:right w:val="single" w:color="auto" w:sz="4" w:space="0"/>
            </w:tcBorders>
          </w:tcPr>
          <w:p w14:paraId="79388CC8">
            <w:pPr>
              <w:shd w:val="clear"/>
              <w:spacing w:line="440" w:lineRule="exact"/>
              <w:ind w:firstLine="2058" w:firstLineChars="98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440690</wp:posOffset>
                      </wp:positionH>
                      <wp:positionV relativeFrom="paragraph">
                        <wp:posOffset>6350</wp:posOffset>
                      </wp:positionV>
                      <wp:extent cx="1800225" cy="1374775"/>
                      <wp:effectExtent l="0" t="0" r="28575" b="34925"/>
                      <wp:wrapNone/>
                      <wp:docPr id="10"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1800225" cy="1374775"/>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flip:x y;margin-left:34.7pt;margin-top:0.5pt;height:108.25pt;width:141.75pt;z-index:251666432;mso-width-relative:page;mso-height-relative:page;" filled="f" stroked="t" coordsize="21600,21600" o:gfxdata="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MaQfUAAAACAEAAA8AAAAAAAAAAQAgAAAAIgAAAGRycy9kb3ducmV2LnhtbFBL&#10;AQIUABQAAAAIAIdO4kBnir5Y+gEAANM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-6350</wp:posOffset>
                      </wp:positionV>
                      <wp:extent cx="635" cy="0"/>
                      <wp:effectExtent l="0" t="0" r="0" b="0"/>
                      <wp:wrapNone/>
                      <wp:docPr id="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7456;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N321e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5zGbsHQwO8/&#10;/7j79PXXzy903n//xqZJpN6FkmKXdu0TTbG3N+4axcfALC47sK3Mzd4eHCFMUkbxV0p6BEelNv1b&#10;rCkGthGzYvvGmwRJWrB9HszhPBi5j0yQ8eLljDMx2AsohyTnQ3wj0bB0qbhWNukFJeyuQ0xNQDmE&#10;JLPFK6V1nrm2rK/469l0lhMCalUnZwoLvt0stWc7SFuTv8yIPA/DPG5tfSyibcqTeeFOlQfGR+02&#10;WB/WfpCFhpl7Oy1e2paH7yzen59t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N321e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b/>
                <w:bCs/>
                <w:color w:val="auto"/>
                <w:szCs w:val="21"/>
                <w:highlight w:val="none"/>
              </w:rPr>
              <w:t>服务类型</w:t>
            </w:r>
          </w:p>
          <w:p w14:paraId="038AC721">
            <w:pPr>
              <w:pStyle w:val="52"/>
              <w:shd w:val="clear"/>
              <w:ind w:firstLine="482"/>
              <w:rPr>
                <w:rFonts w:hint="eastAsia" w:ascii="宋体" w:hAnsi="宋体" w:eastAsia="宋体" w:cs="宋体"/>
                <w:b/>
                <w:bCs/>
                <w:color w:val="auto"/>
                <w:szCs w:val="21"/>
                <w:highlight w:val="none"/>
              </w:rPr>
            </w:pPr>
          </w:p>
          <w:p w14:paraId="0D4E3C3B">
            <w:pPr>
              <w:pStyle w:val="52"/>
              <w:shd w:val="clear"/>
              <w:ind w:firstLine="720" w:firstLineChars="3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8480" behindDoc="0" locked="0" layoutInCell="1" allowOverlap="1">
                      <wp:simplePos x="0" y="0"/>
                      <wp:positionH relativeFrom="column">
                        <wp:posOffset>-63500</wp:posOffset>
                      </wp:positionH>
                      <wp:positionV relativeFrom="paragraph">
                        <wp:posOffset>167640</wp:posOffset>
                      </wp:positionV>
                      <wp:extent cx="2324735" cy="743585"/>
                      <wp:effectExtent l="0" t="0" r="18415" b="37465"/>
                      <wp:wrapNone/>
                      <wp:docPr id="9" name="直接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2324735" cy="743585"/>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flip:x y;margin-left:-5pt;margin-top:13.2pt;height:58.55pt;width:183.05pt;z-index:251668480;mso-width-relative:page;mso-height-relative:page;" filled="f" stroked="t" coordsize="21600,21600" o:gfxdata="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ziv71gAAAAoBAAAPAAAAAAAAAAEAIAAAACIAAABkcnMvZG93bnJldi54bWxQ&#10;SwECFAAUAAAACACHTuJA6JU2GPkBAADR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b/>
                <w:bCs/>
                <w:color w:val="auto"/>
                <w:kern w:val="2"/>
                <w:sz w:val="21"/>
                <w:szCs w:val="21"/>
                <w:highlight w:val="none"/>
              </w:rPr>
              <w:t>费率</w:t>
            </w:r>
          </w:p>
          <w:p w14:paraId="4BFDD7D6">
            <w:pPr>
              <w:pStyle w:val="52"/>
              <w:shd w:val="clear"/>
              <w:ind w:firstLine="482"/>
              <w:rPr>
                <w:rFonts w:hint="eastAsia" w:ascii="宋体" w:hAnsi="宋体" w:eastAsia="宋体" w:cs="宋体"/>
                <w:b/>
                <w:bCs/>
                <w:color w:val="auto"/>
                <w:szCs w:val="21"/>
                <w:highlight w:val="none"/>
              </w:rPr>
            </w:pPr>
          </w:p>
          <w:p w14:paraId="4B8DE354">
            <w:pPr>
              <w:pStyle w:val="52"/>
              <w:shd w:val="clear"/>
              <w:ind w:firstLine="482"/>
              <w:rPr>
                <w:rFonts w:hint="eastAsia" w:ascii="宋体" w:hAnsi="宋体" w:eastAsia="宋体" w:cs="宋体"/>
                <w:b/>
                <w:bCs/>
                <w:color w:val="auto"/>
                <w:szCs w:val="21"/>
                <w:highlight w:val="none"/>
              </w:rPr>
            </w:pPr>
          </w:p>
          <w:p w14:paraId="61E078E8">
            <w:pPr>
              <w:shd w:val="clear"/>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成交金额（万元）</w:t>
            </w:r>
          </w:p>
        </w:tc>
        <w:tc>
          <w:tcPr>
            <w:tcW w:w="1808" w:type="dxa"/>
            <w:tcBorders>
              <w:top w:val="single" w:color="auto" w:sz="4" w:space="0"/>
              <w:left w:val="single" w:color="auto" w:sz="4" w:space="0"/>
              <w:bottom w:val="single" w:color="auto" w:sz="4" w:space="0"/>
              <w:right w:val="single" w:color="auto" w:sz="4" w:space="0"/>
            </w:tcBorders>
            <w:vAlign w:val="center"/>
          </w:tcPr>
          <w:p w14:paraId="59C52412">
            <w:pPr>
              <w:shd w:val="clea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货物采购</w:t>
            </w:r>
          </w:p>
        </w:tc>
        <w:tc>
          <w:tcPr>
            <w:tcW w:w="2061" w:type="dxa"/>
            <w:tcBorders>
              <w:top w:val="single" w:color="auto" w:sz="4" w:space="0"/>
              <w:left w:val="single" w:color="auto" w:sz="4" w:space="0"/>
              <w:bottom w:val="single" w:color="auto" w:sz="4" w:space="0"/>
              <w:right w:val="single" w:color="auto" w:sz="4" w:space="0"/>
            </w:tcBorders>
            <w:vAlign w:val="center"/>
          </w:tcPr>
          <w:p w14:paraId="79EB675E">
            <w:pPr>
              <w:shd w:val="clea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服务采购</w:t>
            </w:r>
          </w:p>
        </w:tc>
        <w:tc>
          <w:tcPr>
            <w:tcW w:w="1871" w:type="dxa"/>
            <w:tcBorders>
              <w:top w:val="single" w:color="auto" w:sz="4" w:space="0"/>
              <w:left w:val="single" w:color="auto" w:sz="4" w:space="0"/>
              <w:bottom w:val="single" w:color="auto" w:sz="4" w:space="0"/>
              <w:right w:val="single" w:color="auto" w:sz="4" w:space="0"/>
            </w:tcBorders>
            <w:vAlign w:val="center"/>
          </w:tcPr>
          <w:p w14:paraId="164A7E0A">
            <w:pPr>
              <w:shd w:val="clea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工程采购</w:t>
            </w:r>
          </w:p>
        </w:tc>
      </w:tr>
      <w:tr w14:paraId="26F2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617" w:type="dxa"/>
            <w:tcBorders>
              <w:top w:val="single" w:color="auto" w:sz="4" w:space="0"/>
              <w:left w:val="single" w:color="auto" w:sz="4" w:space="0"/>
              <w:bottom w:val="single" w:color="auto" w:sz="4" w:space="0"/>
              <w:right w:val="single" w:color="auto" w:sz="4" w:space="0"/>
            </w:tcBorders>
            <w:vAlign w:val="center"/>
          </w:tcPr>
          <w:p w14:paraId="3E34501B">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08" w:type="dxa"/>
            <w:tcBorders>
              <w:top w:val="single" w:color="auto" w:sz="4" w:space="0"/>
              <w:left w:val="single" w:color="auto" w:sz="4" w:space="0"/>
              <w:bottom w:val="single" w:color="auto" w:sz="4" w:space="0"/>
              <w:right w:val="single" w:color="auto" w:sz="4" w:space="0"/>
            </w:tcBorders>
            <w:vAlign w:val="center"/>
          </w:tcPr>
          <w:p w14:paraId="3CD4FC97">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1.20%</w:t>
            </w:r>
          </w:p>
        </w:tc>
        <w:tc>
          <w:tcPr>
            <w:tcW w:w="2061" w:type="dxa"/>
            <w:tcBorders>
              <w:top w:val="single" w:color="auto" w:sz="4" w:space="0"/>
              <w:left w:val="single" w:color="auto" w:sz="4" w:space="0"/>
              <w:bottom w:val="single" w:color="auto" w:sz="4" w:space="0"/>
              <w:right w:val="single" w:color="auto" w:sz="4" w:space="0"/>
            </w:tcBorders>
            <w:vAlign w:val="center"/>
          </w:tcPr>
          <w:p w14:paraId="40449E0F">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1.20%</w:t>
            </w:r>
          </w:p>
        </w:tc>
        <w:tc>
          <w:tcPr>
            <w:tcW w:w="1871" w:type="dxa"/>
            <w:tcBorders>
              <w:top w:val="single" w:color="auto" w:sz="4" w:space="0"/>
              <w:left w:val="single" w:color="auto" w:sz="4" w:space="0"/>
              <w:bottom w:val="single" w:color="auto" w:sz="4" w:space="0"/>
              <w:right w:val="single" w:color="auto" w:sz="4" w:space="0"/>
            </w:tcBorders>
            <w:vAlign w:val="center"/>
          </w:tcPr>
          <w:p w14:paraId="2165F6EB">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0.80%</w:t>
            </w:r>
          </w:p>
        </w:tc>
      </w:tr>
      <w:tr w14:paraId="0007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17" w:type="dxa"/>
            <w:tcBorders>
              <w:top w:val="single" w:color="auto" w:sz="4" w:space="0"/>
              <w:left w:val="single" w:color="auto" w:sz="4" w:space="0"/>
              <w:bottom w:val="single" w:color="auto" w:sz="4" w:space="0"/>
              <w:right w:val="single" w:color="auto" w:sz="4" w:space="0"/>
            </w:tcBorders>
            <w:vAlign w:val="center"/>
          </w:tcPr>
          <w:p w14:paraId="5E217C88">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08" w:type="dxa"/>
            <w:tcBorders>
              <w:top w:val="single" w:color="auto" w:sz="4" w:space="0"/>
              <w:left w:val="single" w:color="auto" w:sz="4" w:space="0"/>
              <w:bottom w:val="single" w:color="auto" w:sz="4" w:space="0"/>
              <w:right w:val="single" w:color="auto" w:sz="4" w:space="0"/>
            </w:tcBorders>
            <w:vAlign w:val="center"/>
          </w:tcPr>
          <w:p w14:paraId="2D165343">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0.88%</w:t>
            </w:r>
          </w:p>
        </w:tc>
        <w:tc>
          <w:tcPr>
            <w:tcW w:w="2061" w:type="dxa"/>
            <w:tcBorders>
              <w:top w:val="single" w:color="auto" w:sz="4" w:space="0"/>
              <w:left w:val="single" w:color="auto" w:sz="4" w:space="0"/>
              <w:bottom w:val="single" w:color="auto" w:sz="4" w:space="0"/>
              <w:right w:val="single" w:color="auto" w:sz="4" w:space="0"/>
            </w:tcBorders>
            <w:vAlign w:val="center"/>
          </w:tcPr>
          <w:p w14:paraId="72050AED">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0.64%</w:t>
            </w:r>
          </w:p>
        </w:tc>
        <w:tc>
          <w:tcPr>
            <w:tcW w:w="1871" w:type="dxa"/>
            <w:tcBorders>
              <w:top w:val="single" w:color="auto" w:sz="4" w:space="0"/>
              <w:left w:val="single" w:color="auto" w:sz="4" w:space="0"/>
              <w:bottom w:val="single" w:color="auto" w:sz="4" w:space="0"/>
              <w:right w:val="single" w:color="auto" w:sz="4" w:space="0"/>
            </w:tcBorders>
            <w:vAlign w:val="center"/>
          </w:tcPr>
          <w:p w14:paraId="67042012">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0.56%</w:t>
            </w:r>
          </w:p>
        </w:tc>
      </w:tr>
      <w:tr w14:paraId="5EB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617" w:type="dxa"/>
            <w:tcBorders>
              <w:top w:val="single" w:color="auto" w:sz="4" w:space="0"/>
              <w:left w:val="single" w:color="auto" w:sz="4" w:space="0"/>
              <w:bottom w:val="single" w:color="auto" w:sz="4" w:space="0"/>
              <w:right w:val="single" w:color="auto" w:sz="4" w:space="0"/>
            </w:tcBorders>
            <w:vAlign w:val="center"/>
          </w:tcPr>
          <w:p w14:paraId="0BFFF8C4">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08" w:type="dxa"/>
            <w:tcBorders>
              <w:top w:val="single" w:color="auto" w:sz="4" w:space="0"/>
              <w:left w:val="single" w:color="auto" w:sz="4" w:space="0"/>
              <w:bottom w:val="single" w:color="auto" w:sz="4" w:space="0"/>
              <w:right w:val="single" w:color="auto" w:sz="4" w:space="0"/>
            </w:tcBorders>
            <w:vAlign w:val="center"/>
          </w:tcPr>
          <w:p w14:paraId="72276171">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0.64%</w:t>
            </w:r>
          </w:p>
        </w:tc>
        <w:tc>
          <w:tcPr>
            <w:tcW w:w="2061" w:type="dxa"/>
            <w:tcBorders>
              <w:top w:val="single" w:color="auto" w:sz="4" w:space="0"/>
              <w:left w:val="single" w:color="auto" w:sz="4" w:space="0"/>
              <w:bottom w:val="single" w:color="auto" w:sz="4" w:space="0"/>
              <w:right w:val="single" w:color="auto" w:sz="4" w:space="0"/>
            </w:tcBorders>
            <w:vAlign w:val="center"/>
          </w:tcPr>
          <w:p w14:paraId="47332E11">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0.36%</w:t>
            </w:r>
          </w:p>
        </w:tc>
        <w:tc>
          <w:tcPr>
            <w:tcW w:w="1871" w:type="dxa"/>
            <w:tcBorders>
              <w:top w:val="single" w:color="auto" w:sz="4" w:space="0"/>
              <w:left w:val="single" w:color="auto" w:sz="4" w:space="0"/>
              <w:bottom w:val="single" w:color="auto" w:sz="4" w:space="0"/>
              <w:right w:val="single" w:color="auto" w:sz="4" w:space="0"/>
            </w:tcBorders>
            <w:vAlign w:val="center"/>
          </w:tcPr>
          <w:p w14:paraId="501C45B5">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0.44%</w:t>
            </w:r>
          </w:p>
        </w:tc>
      </w:tr>
      <w:tr w14:paraId="6D28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617" w:type="dxa"/>
            <w:tcBorders>
              <w:top w:val="single" w:color="auto" w:sz="4" w:space="0"/>
              <w:left w:val="single" w:color="auto" w:sz="4" w:space="0"/>
              <w:bottom w:val="single" w:color="auto" w:sz="4" w:space="0"/>
              <w:right w:val="single" w:color="auto" w:sz="4" w:space="0"/>
            </w:tcBorders>
            <w:vAlign w:val="center"/>
          </w:tcPr>
          <w:p w14:paraId="1024D33B">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08" w:type="dxa"/>
            <w:tcBorders>
              <w:top w:val="single" w:color="auto" w:sz="4" w:space="0"/>
              <w:left w:val="single" w:color="auto" w:sz="4" w:space="0"/>
              <w:bottom w:val="single" w:color="auto" w:sz="4" w:space="0"/>
              <w:right w:val="single" w:color="auto" w:sz="4" w:space="0"/>
            </w:tcBorders>
            <w:vAlign w:val="center"/>
          </w:tcPr>
          <w:p w14:paraId="3FCD6DDC">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0.40%</w:t>
            </w:r>
          </w:p>
        </w:tc>
        <w:tc>
          <w:tcPr>
            <w:tcW w:w="2061" w:type="dxa"/>
            <w:tcBorders>
              <w:top w:val="single" w:color="auto" w:sz="4" w:space="0"/>
              <w:left w:val="single" w:color="auto" w:sz="4" w:space="0"/>
              <w:bottom w:val="single" w:color="auto" w:sz="4" w:space="0"/>
              <w:right w:val="single" w:color="auto" w:sz="4" w:space="0"/>
            </w:tcBorders>
            <w:vAlign w:val="center"/>
          </w:tcPr>
          <w:p w14:paraId="64BF68C3">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0.20%</w:t>
            </w:r>
          </w:p>
        </w:tc>
        <w:tc>
          <w:tcPr>
            <w:tcW w:w="1871" w:type="dxa"/>
            <w:tcBorders>
              <w:top w:val="single" w:color="auto" w:sz="4" w:space="0"/>
              <w:left w:val="single" w:color="auto" w:sz="4" w:space="0"/>
              <w:bottom w:val="single" w:color="auto" w:sz="4" w:space="0"/>
              <w:right w:val="single" w:color="auto" w:sz="4" w:space="0"/>
            </w:tcBorders>
            <w:vAlign w:val="center"/>
          </w:tcPr>
          <w:p w14:paraId="54C98336">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0.28%</w:t>
            </w:r>
          </w:p>
        </w:tc>
      </w:tr>
      <w:tr w14:paraId="69DC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617" w:type="dxa"/>
            <w:tcBorders>
              <w:top w:val="single" w:color="auto" w:sz="4" w:space="0"/>
              <w:left w:val="single" w:color="auto" w:sz="4" w:space="0"/>
              <w:bottom w:val="single" w:color="auto" w:sz="4" w:space="0"/>
              <w:right w:val="single" w:color="auto" w:sz="4" w:space="0"/>
            </w:tcBorders>
            <w:vAlign w:val="center"/>
          </w:tcPr>
          <w:p w14:paraId="2B58A756">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08" w:type="dxa"/>
            <w:tcBorders>
              <w:top w:val="single" w:color="auto" w:sz="4" w:space="0"/>
              <w:left w:val="single" w:color="auto" w:sz="4" w:space="0"/>
              <w:bottom w:val="single" w:color="auto" w:sz="4" w:space="0"/>
              <w:right w:val="single" w:color="auto" w:sz="4" w:space="0"/>
            </w:tcBorders>
            <w:vAlign w:val="center"/>
          </w:tcPr>
          <w:p w14:paraId="3FA53609">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0.20%</w:t>
            </w:r>
          </w:p>
        </w:tc>
        <w:tc>
          <w:tcPr>
            <w:tcW w:w="2061" w:type="dxa"/>
            <w:tcBorders>
              <w:top w:val="single" w:color="auto" w:sz="4" w:space="0"/>
              <w:left w:val="single" w:color="auto" w:sz="4" w:space="0"/>
              <w:bottom w:val="single" w:color="auto" w:sz="4" w:space="0"/>
              <w:right w:val="single" w:color="auto" w:sz="4" w:space="0"/>
            </w:tcBorders>
            <w:vAlign w:val="center"/>
          </w:tcPr>
          <w:p w14:paraId="35FF5286">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0.08%</w:t>
            </w:r>
          </w:p>
        </w:tc>
        <w:tc>
          <w:tcPr>
            <w:tcW w:w="1871" w:type="dxa"/>
            <w:tcBorders>
              <w:top w:val="single" w:color="auto" w:sz="4" w:space="0"/>
              <w:left w:val="single" w:color="auto" w:sz="4" w:space="0"/>
              <w:bottom w:val="single" w:color="auto" w:sz="4" w:space="0"/>
              <w:right w:val="single" w:color="auto" w:sz="4" w:space="0"/>
            </w:tcBorders>
            <w:vAlign w:val="center"/>
          </w:tcPr>
          <w:p w14:paraId="280925AA">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0.16%</w:t>
            </w:r>
          </w:p>
        </w:tc>
      </w:tr>
      <w:tr w14:paraId="46E3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617" w:type="dxa"/>
            <w:tcBorders>
              <w:top w:val="single" w:color="auto" w:sz="4" w:space="0"/>
              <w:left w:val="single" w:color="auto" w:sz="4" w:space="0"/>
              <w:bottom w:val="single" w:color="auto" w:sz="4" w:space="0"/>
              <w:right w:val="single" w:color="auto" w:sz="4" w:space="0"/>
            </w:tcBorders>
            <w:vAlign w:val="center"/>
          </w:tcPr>
          <w:p w14:paraId="270F6C2F">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1808" w:type="dxa"/>
            <w:tcBorders>
              <w:top w:val="single" w:color="auto" w:sz="4" w:space="0"/>
              <w:left w:val="single" w:color="auto" w:sz="4" w:space="0"/>
              <w:bottom w:val="single" w:color="auto" w:sz="4" w:space="0"/>
              <w:right w:val="single" w:color="auto" w:sz="4" w:space="0"/>
            </w:tcBorders>
            <w:vAlign w:val="center"/>
          </w:tcPr>
          <w:p w14:paraId="772C5FC3">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0.04%</w:t>
            </w:r>
          </w:p>
        </w:tc>
        <w:tc>
          <w:tcPr>
            <w:tcW w:w="2061" w:type="dxa"/>
            <w:tcBorders>
              <w:top w:val="single" w:color="auto" w:sz="4" w:space="0"/>
              <w:left w:val="single" w:color="auto" w:sz="4" w:space="0"/>
              <w:bottom w:val="single" w:color="auto" w:sz="4" w:space="0"/>
              <w:right w:val="single" w:color="auto" w:sz="4" w:space="0"/>
            </w:tcBorders>
            <w:vAlign w:val="center"/>
          </w:tcPr>
          <w:p w14:paraId="69C27EBC">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0.04%</w:t>
            </w:r>
          </w:p>
        </w:tc>
        <w:tc>
          <w:tcPr>
            <w:tcW w:w="1871" w:type="dxa"/>
            <w:tcBorders>
              <w:top w:val="single" w:color="auto" w:sz="4" w:space="0"/>
              <w:left w:val="single" w:color="auto" w:sz="4" w:space="0"/>
              <w:bottom w:val="single" w:color="auto" w:sz="4" w:space="0"/>
              <w:right w:val="single" w:color="auto" w:sz="4" w:space="0"/>
            </w:tcBorders>
            <w:vAlign w:val="center"/>
          </w:tcPr>
          <w:p w14:paraId="62CD21E1">
            <w:pPr>
              <w:widowControl/>
              <w:shd w:val="clea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0.04%</w:t>
            </w:r>
          </w:p>
        </w:tc>
      </w:tr>
    </w:tbl>
    <w:p w14:paraId="7934C32F">
      <w:pPr>
        <w:pStyle w:val="40"/>
        <w:shd w:val="clear"/>
        <w:spacing w:line="440" w:lineRule="exact"/>
        <w:ind w:left="0" w:leftChars="0" w:firstLine="0" w:firstLineChars="0"/>
        <w:rPr>
          <w:rFonts w:hint="eastAsia" w:ascii="宋体" w:hAnsi="宋体" w:eastAsia="宋体" w:cs="宋体"/>
          <w:color w:val="auto"/>
          <w:highlight w:val="none"/>
        </w:rPr>
      </w:pPr>
    </w:p>
    <w:p w14:paraId="35464AE7">
      <w:pPr>
        <w:pStyle w:val="23"/>
        <w:shd w:val="clear"/>
        <w:snapToGrid w:val="0"/>
        <w:spacing w:line="440" w:lineRule="exact"/>
        <w:ind w:firstLine="411" w:firstLineChars="196"/>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注：招标代理服务费收费按差额定率累进法计算。</w:t>
      </w:r>
    </w:p>
    <w:p w14:paraId="7F407000">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38.供应商信用查询相关规定</w:t>
      </w:r>
    </w:p>
    <w:p w14:paraId="4E5ED766">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38.1信用查询渠道：“信用中国”网站（www.creditchina.gov.cn）、中国政府采购网（www.ccgp.gov.cn）；</w:t>
      </w:r>
    </w:p>
    <w:p w14:paraId="661A8BA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38.2信用查询截止时点：资格审查时。</w:t>
      </w:r>
    </w:p>
    <w:p w14:paraId="6F8D3D2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38.3信用信息查询记录：“列入失信被执行人”、“ 重大税收违法案件当事人名单”、“政府采购严重违法失信行为记录名单”。</w:t>
      </w:r>
    </w:p>
    <w:p w14:paraId="32047A97">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14:paraId="508B78BC">
      <w:pPr>
        <w:shd w:val="clea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38.5证据留存方式：</w:t>
      </w:r>
      <w:r>
        <w:rPr>
          <w:rFonts w:hint="eastAsia" w:ascii="宋体" w:hAnsi="宋体" w:eastAsia="宋体" w:cs="宋体"/>
          <w:color w:val="auto"/>
          <w:highlight w:val="none"/>
        </w:rPr>
        <w:t>在查询网站中直接截图查询记录，截图作为在广西政府采购云平台作为附件上传保存。</w:t>
      </w:r>
    </w:p>
    <w:p w14:paraId="547288B4">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39.关于中小企业的相关规定</w:t>
      </w:r>
    </w:p>
    <w:p w14:paraId="0D0FDD7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4F3066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4BE6D8F5">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39.3在货物采购项目中，供应商提供的货物既有中小企业制造货物，也有大型企业制造货物的，不享受中小企业扶持政策。</w:t>
      </w:r>
    </w:p>
    <w:p w14:paraId="2B79BDA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39.4以联合体形式参加政府采购活动，联合体各方均为中小企业的，联合体视同中小企业。其中，联合体各方均为小微企业的，联合体视同小微企业。</w:t>
      </w:r>
    </w:p>
    <w:p w14:paraId="0D59E3FD">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7239169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39.5享受中小企业扶持政策获得政府采购合同的，小微企业不得将合同分包给大中型企业，中型企业不得将合同分包给大型企业。</w:t>
      </w:r>
    </w:p>
    <w:p w14:paraId="68134236">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9782DE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3DF43B65">
      <w:pPr>
        <w:shd w:val="clea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eastAsia="宋体" w:cs="宋体"/>
          <w:color w:val="auto"/>
          <w:sz w:val="32"/>
          <w:szCs w:val="32"/>
          <w:highlight w:val="none"/>
        </w:rPr>
        <w:br w:type="page"/>
      </w:r>
      <w:r>
        <w:rPr>
          <w:rFonts w:hint="eastAsia" w:ascii="宋体" w:hAnsi="宋体" w:eastAsia="宋体" w:cs="宋体"/>
          <w:color w:val="auto"/>
          <w:highlight w:val="none"/>
        </w:rPr>
        <w:t>附件1：</w:t>
      </w:r>
    </w:p>
    <w:p w14:paraId="0B62E724">
      <w:pPr>
        <w:widowControl/>
        <w:shd w:val="clear" w:color="auto"/>
        <w:spacing w:line="240" w:lineRule="atLeast"/>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广西壮族自治区政府采购项目</w:t>
      </w:r>
      <w:r>
        <w:rPr>
          <w:rFonts w:hint="eastAsia" w:ascii="宋体" w:hAnsi="宋体" w:eastAsia="宋体" w:cs="宋体"/>
          <w:b/>
          <w:color w:val="auto"/>
          <w:kern w:val="0"/>
          <w:sz w:val="28"/>
          <w:szCs w:val="28"/>
          <w:highlight w:val="none"/>
        </w:rPr>
        <w:t>合同验收书（格式）</w:t>
      </w:r>
    </w:p>
    <w:p w14:paraId="1BECAB4E">
      <w:pPr>
        <w:widowControl/>
        <w:shd w:val="clear" w:color="auto"/>
        <w:snapToGrid w:val="0"/>
        <w:spacing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公司名称             </w:t>
      </w:r>
      <w:r>
        <w:rPr>
          <w:rFonts w:hint="eastAsia" w:ascii="宋体" w:hAnsi="宋体" w:eastAsia="宋体" w:cs="宋体"/>
          <w:color w:val="auto"/>
          <w:kern w:val="0"/>
          <w:szCs w:val="21"/>
          <w:highlight w:val="none"/>
        </w:rPr>
        <w:t>）提供的货物（或工程、服务）进行了验收，验收情况如下：</w:t>
      </w:r>
    </w:p>
    <w:tbl>
      <w:tblPr>
        <w:tblStyle w:val="41"/>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14:paraId="1B714C6F">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50D862D2">
            <w:pPr>
              <w:widowControl/>
              <w:shd w:val="clear"/>
              <w:snapToGrid w:val="0"/>
              <w:spacing w:before="100" w:beforeAutospacing="1" w:after="100" w:afterAutospacing="1" w:line="24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68E4DFBB">
            <w:pPr>
              <w:widowControl/>
              <w:shd w:val="clear"/>
              <w:snapToGrid w:val="0"/>
              <w:spacing w:before="100" w:beforeAutospacing="1" w:after="100" w:afterAutospacing="1" w:line="24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67F8FB21">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3C84D2F3">
            <w:pPr>
              <w:widowControl/>
              <w:shd w:val="clear"/>
              <w:snapToGrid w:val="0"/>
              <w:spacing w:before="100" w:beforeAutospacing="1" w:after="100" w:afterAutospacing="1" w:line="24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14:paraId="032D2707">
            <w:pPr>
              <w:widowControl/>
              <w:shd w:val="clear"/>
              <w:snapToGrid w:val="0"/>
              <w:spacing w:before="100" w:beforeAutospacing="1" w:after="100" w:afterAutospacing="1" w:line="24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14:paraId="683002B3">
            <w:pPr>
              <w:widowControl/>
              <w:shd w:val="clear"/>
              <w:snapToGrid w:val="0"/>
              <w:spacing w:before="100" w:beforeAutospacing="1" w:after="100" w:afterAutospacing="1" w:line="24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0080DC66">
            <w:pPr>
              <w:widowControl/>
              <w:shd w:val="clear"/>
              <w:snapToGrid w:val="0"/>
              <w:spacing w:before="100" w:beforeAutospacing="1" w:after="100" w:afterAutospacing="1"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14:paraId="70B398C6">
            <w:pPr>
              <w:widowControl/>
              <w:shd w:val="clear"/>
              <w:snapToGrid w:val="0"/>
              <w:spacing w:before="100" w:beforeAutospacing="1" w:after="100" w:afterAutospacing="1" w:line="24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244509EC">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77E99B5">
            <w:pPr>
              <w:widowControl/>
              <w:shd w:val="clear"/>
              <w:snapToGrid w:val="0"/>
              <w:spacing w:before="100" w:beforeAutospacing="1" w:after="100" w:afterAutospacing="1" w:line="240" w:lineRule="atLeast"/>
              <w:ind w:firstLine="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695CC9A5">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48508C40">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6BCB6F22">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75EB7332">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58B5A7E">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162586D1">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6174BE22">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05B91F34">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0CB9280F">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552D1AE7">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19B036F">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2FB5F219">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1BEC086E">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47A6F6DB">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3C6350B4">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3CA6584E">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0E255C1">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3E8C6B75">
            <w:pPr>
              <w:widowControl/>
              <w:shd w:val="clear"/>
              <w:snapToGrid w:val="0"/>
              <w:spacing w:before="100" w:beforeAutospacing="1" w:after="100" w:afterAutospacing="1" w:line="24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14:paraId="633E8947">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7B214E7">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A89E8B6">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4D9D1ABC">
            <w:pPr>
              <w:widowControl/>
              <w:shd w:val="clear"/>
              <w:snapToGrid w:val="0"/>
              <w:spacing w:before="100" w:beforeAutospacing="1" w:after="100" w:afterAutospacing="1" w:line="24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4F1F8479">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0ABC158A">
            <w:pPr>
              <w:widowControl/>
              <w:shd w:val="clear"/>
              <w:snapToGrid w:val="0"/>
              <w:spacing w:before="100" w:beforeAutospacing="1" w:after="100" w:afterAutospacing="1" w:line="24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14:paraId="5BD2AF54">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1147A512">
            <w:pPr>
              <w:widowControl/>
              <w:shd w:val="clear"/>
              <w:snapToGrid w:val="0"/>
              <w:spacing w:before="100" w:beforeAutospacing="1" w:after="100" w:afterAutospacing="1" w:line="24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78595629">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AFA18C5">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6C14638E">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14:paraId="5EAB8331">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4A12E3B2">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14:paraId="0A7111D0">
            <w:pPr>
              <w:widowControl/>
              <w:shd w:val="clear"/>
              <w:snapToGrid w:val="0"/>
              <w:spacing w:before="100" w:beforeAutospacing="1" w:after="100" w:afterAutospacing="1" w:line="24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BEF3096">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F7FA1A">
            <w:pPr>
              <w:widowControl/>
              <w:shd w:val="clear"/>
              <w:snapToGrid w:val="0"/>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06C356F3">
            <w:pPr>
              <w:widowControl/>
              <w:shd w:val="clear"/>
              <w:snapToGrid w:val="0"/>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A226C4A">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F37B4E">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14:paraId="2E3237DE">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验收结论性意见：</w:t>
            </w:r>
          </w:p>
          <w:p w14:paraId="213130AA">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DEE4C49">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093B63A3">
            <w:pPr>
              <w:widowControl/>
              <w:shd w:val="clear"/>
              <w:spacing w:line="240" w:lineRule="atLeast"/>
              <w:jc w:val="left"/>
              <w:rPr>
                <w:rFonts w:hint="eastAsia" w:ascii="宋体" w:hAnsi="宋体" w:eastAsia="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14:paraId="4CEE0B2E">
            <w:pPr>
              <w:widowControl/>
              <w:shd w:val="clear"/>
              <w:spacing w:before="100" w:beforeAutospacing="1" w:after="100" w:afterAutospacing="1" w:line="24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0B06FD5">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签字：</w:t>
            </w:r>
          </w:p>
        </w:tc>
      </w:tr>
      <w:tr w14:paraId="70964C96">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71C19F">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84AF9AA">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198222C">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04114337">
            <w:pPr>
              <w:widowControl/>
              <w:shd w:val="clear"/>
              <w:spacing w:before="100" w:beforeAutospacing="1" w:after="100" w:afterAutospacing="1" w:line="24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489C15C2">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565582">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14:paraId="0DFA48FC">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14:paraId="6A9433E2">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采购人或受托机构的意见（盖章）：</w:t>
            </w:r>
          </w:p>
          <w:p w14:paraId="50DA60F1">
            <w:pPr>
              <w:widowControl/>
              <w:shd w:val="clear"/>
              <w:spacing w:before="100" w:beforeAutospacing="1" w:after="100" w:afterAutospacing="1"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02C6BEA4">
      <w:pPr>
        <w:pStyle w:val="23"/>
        <w:shd w:val="clear"/>
        <w:snapToGrid w:val="0"/>
        <w:spacing w:line="440" w:lineRule="exact"/>
        <w:rPr>
          <w:rFonts w:hint="eastAsia" w:ascii="宋体" w:hAnsi="宋体" w:eastAsia="宋体" w:cs="宋体"/>
          <w:color w:val="auto"/>
          <w:highlight w:val="none"/>
        </w:rPr>
      </w:pPr>
    </w:p>
    <w:p w14:paraId="6EBB7E12">
      <w:pPr>
        <w:pStyle w:val="23"/>
        <w:shd w:val="clear"/>
        <w:snapToGrid w:val="0"/>
        <w:spacing w:line="440" w:lineRule="exact"/>
        <w:rPr>
          <w:rFonts w:hint="eastAsia" w:ascii="宋体" w:hAnsi="宋体" w:eastAsia="宋体" w:cs="宋体"/>
          <w:color w:val="auto"/>
          <w:highlight w:val="none"/>
        </w:rPr>
      </w:pPr>
    </w:p>
    <w:p w14:paraId="61069E59">
      <w:pPr>
        <w:pStyle w:val="23"/>
        <w:shd w:val="clear"/>
        <w:snapToGrid w:val="0"/>
        <w:spacing w:line="440" w:lineRule="exact"/>
        <w:rPr>
          <w:rFonts w:hint="eastAsia" w:ascii="宋体" w:hAnsi="宋体" w:eastAsia="宋体" w:cs="宋体"/>
          <w:color w:val="auto"/>
          <w:highlight w:val="none"/>
        </w:rPr>
      </w:pPr>
    </w:p>
    <w:p w14:paraId="70AE7F45">
      <w:pPr>
        <w:pStyle w:val="3"/>
        <w:shd w:val="clear"/>
        <w:rPr>
          <w:rFonts w:hint="eastAsia" w:ascii="宋体" w:hAnsi="宋体" w:eastAsia="宋体" w:cs="宋体"/>
          <w:color w:val="auto"/>
          <w:highlight w:val="none"/>
        </w:rPr>
      </w:pPr>
      <w:bookmarkStart w:id="26" w:name="_Toc23529"/>
      <w:r>
        <w:rPr>
          <w:rFonts w:hint="eastAsia" w:ascii="宋体" w:hAnsi="宋体" w:eastAsia="宋体" w:cs="宋体"/>
          <w:color w:val="auto"/>
          <w:highlight w:val="none"/>
        </w:rPr>
        <w:t>第三章 项目采购需求</w:t>
      </w:r>
      <w:bookmarkEnd w:id="26"/>
    </w:p>
    <w:p w14:paraId="30CBF133">
      <w:pPr>
        <w:widowControl/>
        <w:shd w:val="clear"/>
        <w:spacing w:line="440" w:lineRule="exact"/>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说明：</w:t>
      </w:r>
    </w:p>
    <w:p w14:paraId="4BE459E3">
      <w:pPr>
        <w:widowControl/>
        <w:spacing w:line="440" w:lineRule="exact"/>
        <w:outlineLvl w:val="0"/>
        <w:rPr>
          <w:rFonts w:ascii="宋体" w:hAnsi="宋体" w:cs="宋体"/>
          <w:color w:val="auto"/>
          <w:sz w:val="21"/>
          <w:szCs w:val="21"/>
          <w:highlight w:val="none"/>
        </w:rPr>
      </w:pPr>
      <w:r>
        <w:rPr>
          <w:rFonts w:hint="eastAsia" w:ascii="宋体" w:hAnsi="宋体" w:cs="宋体"/>
          <w:b/>
          <w:color w:val="auto"/>
          <w:sz w:val="21"/>
          <w:szCs w:val="21"/>
        </w:rPr>
        <w:t>▲一、</w:t>
      </w:r>
      <w:r>
        <w:rPr>
          <w:rFonts w:hint="eastAsia" w:ascii="宋体" w:hAnsi="宋体" w:cs="宋体"/>
          <w:color w:val="auto"/>
          <w:sz w:val="21"/>
          <w:szCs w:val="21"/>
        </w:rPr>
        <w:t>本需求表中标注“▲”的条款均为实质性要求或条件，供应商必须作出满足或者优于该要求和条件的承诺（另有要求的除外），否则投标无效。未标注“▲”的条款发生负偏离或不</w:t>
      </w:r>
      <w:r>
        <w:rPr>
          <w:rFonts w:hint="eastAsia" w:ascii="宋体" w:hAnsi="宋体" w:cs="宋体"/>
          <w:color w:val="auto"/>
          <w:sz w:val="21"/>
          <w:szCs w:val="21"/>
          <w:highlight w:val="none"/>
        </w:rPr>
        <w:t>响应达</w:t>
      </w:r>
      <w:r>
        <w:rPr>
          <w:rFonts w:hint="eastAsia" w:ascii="宋体" w:hAnsi="宋体" w:cs="宋体"/>
          <w:color w:val="auto"/>
          <w:sz w:val="21"/>
          <w:szCs w:val="21"/>
          <w:highlight w:val="none"/>
          <w:u w:val="single"/>
          <w:lang w:val="en-US" w:eastAsia="zh-CN"/>
        </w:rPr>
        <w:t xml:space="preserve"> 0 </w:t>
      </w:r>
      <w:r>
        <w:rPr>
          <w:rFonts w:hint="eastAsia" w:ascii="宋体" w:hAnsi="宋体" w:cs="宋体"/>
          <w:color w:val="auto"/>
          <w:sz w:val="21"/>
          <w:szCs w:val="21"/>
          <w:highlight w:val="none"/>
        </w:rPr>
        <w:t>项（含）以上的，</w:t>
      </w:r>
      <w:r>
        <w:rPr>
          <w:b/>
          <w:bCs/>
          <w:color w:val="auto"/>
          <w:sz w:val="21"/>
          <w:szCs w:val="21"/>
          <w:highlight w:val="none"/>
        </w:rPr>
        <w:t>响应文件按无效处理</w:t>
      </w:r>
      <w:r>
        <w:rPr>
          <w:rFonts w:hint="eastAsia" w:ascii="宋体" w:hAnsi="宋体" w:cs="宋体"/>
          <w:color w:val="auto"/>
          <w:sz w:val="21"/>
          <w:szCs w:val="21"/>
          <w:highlight w:val="none"/>
        </w:rPr>
        <w:t>。</w:t>
      </w:r>
    </w:p>
    <w:p w14:paraId="11AD45E5">
      <w:pPr>
        <w:spacing w:line="440" w:lineRule="exact"/>
        <w:rPr>
          <w:rFonts w:ascii="宋体" w:hAnsi="宋体" w:cs="Courier New"/>
          <w:b/>
          <w:color w:val="auto"/>
          <w:sz w:val="21"/>
          <w:szCs w:val="21"/>
        </w:rPr>
      </w:pPr>
      <w:r>
        <w:rPr>
          <w:rFonts w:hint="eastAsia" w:ascii="宋体" w:hAnsi="宋体" w:cs="宋体"/>
          <w:b/>
          <w:color w:val="auto"/>
          <w:sz w:val="21"/>
          <w:szCs w:val="21"/>
        </w:rPr>
        <w:t>▲二、</w:t>
      </w:r>
      <w:r>
        <w:rPr>
          <w:sz w:val="21"/>
          <w:szCs w:val="21"/>
        </w:rPr>
        <w:t>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sz w:val="21"/>
          <w:szCs w:val="21"/>
        </w:rPr>
        <w:t>★</w:t>
      </w:r>
      <w:r>
        <w:rPr>
          <w:sz w:val="21"/>
          <w:szCs w:val="21"/>
        </w:rPr>
        <w:t>”的，供应商必须在响应文件中提供所竞标产品有效期内的节能产品认证证书复印件（加盖供应商公章），</w:t>
      </w:r>
      <w:r>
        <w:rPr>
          <w:b/>
          <w:bCs/>
          <w:sz w:val="21"/>
          <w:szCs w:val="21"/>
        </w:rPr>
        <w:t>否则响应文件按无效处理</w:t>
      </w:r>
      <w:r>
        <w:rPr>
          <w:sz w:val="21"/>
          <w:szCs w:val="21"/>
        </w:rPr>
        <w:t>。如本项目包含的配套货物属于品目清单内非标注“</w:t>
      </w:r>
      <w:r>
        <w:rPr>
          <w:rFonts w:hint="eastAsia" w:ascii="宋体" w:hAnsi="宋体" w:cs="宋体"/>
          <w:sz w:val="21"/>
          <w:szCs w:val="21"/>
        </w:rPr>
        <w:t>★</w:t>
      </w:r>
      <w:r>
        <w:rPr>
          <w:sz w:val="21"/>
          <w:szCs w:val="21"/>
        </w:rPr>
        <w:t>”的产品时，应优先采购，具体详见“第四章评审程序、评审方法和评审标准”</w:t>
      </w:r>
      <w:r>
        <w:rPr>
          <w:color w:val="auto"/>
          <w:sz w:val="21"/>
          <w:szCs w:val="21"/>
        </w:rPr>
        <w:t>。</w:t>
      </w:r>
    </w:p>
    <w:p w14:paraId="21E3EF2E">
      <w:pPr>
        <w:spacing w:line="440" w:lineRule="exact"/>
        <w:rPr>
          <w:rFonts w:ascii="宋体" w:hAnsi="宋体" w:cs="宋体"/>
          <w:color w:val="auto"/>
          <w:sz w:val="21"/>
          <w:szCs w:val="21"/>
        </w:rPr>
      </w:pPr>
      <w:r>
        <w:rPr>
          <w:rFonts w:hint="eastAsia" w:ascii="宋体" w:hAnsi="宋体" w:cs="宋体"/>
          <w:color w:val="auto"/>
          <w:sz w:val="21"/>
          <w:szCs w:val="21"/>
        </w:rPr>
        <w:t>▲三、服务项目中包含货物的，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二、网络安全专用产品”内“产品类别”中的所描述的产品，但不属于所列“产品描述”情形的，应提供相应的说明及证明材料。</w:t>
      </w:r>
    </w:p>
    <w:p w14:paraId="04201B80">
      <w:pPr>
        <w:widowControl/>
        <w:numPr>
          <w:ilvl w:val="0"/>
          <w:numId w:val="1"/>
        </w:numPr>
        <w:spacing w:line="440" w:lineRule="exact"/>
        <w:jc w:val="left"/>
        <w:rPr>
          <w:rFonts w:ascii="宋体" w:hAnsi="宋体" w:cs="宋体"/>
          <w:color w:val="auto"/>
          <w:kern w:val="0"/>
          <w:sz w:val="21"/>
          <w:szCs w:val="21"/>
        </w:rPr>
      </w:pPr>
      <w:r>
        <w:rPr>
          <w:rFonts w:hint="eastAsia" w:ascii="宋体" w:hAnsi="宋体" w:cs="宋体"/>
          <w:color w:val="auto"/>
          <w:sz w:val="21"/>
          <w:szCs w:val="21"/>
        </w:rPr>
        <w:t>本项目所属行业：</w:t>
      </w:r>
      <w:r>
        <w:rPr>
          <w:rFonts w:hint="eastAsia" w:ascii="宋体" w:hAnsi="宋体" w:cs="宋体"/>
          <w:b/>
          <w:bCs/>
          <w:color w:val="auto"/>
          <w:spacing w:val="8"/>
          <w:kern w:val="0"/>
          <w:sz w:val="21"/>
          <w:szCs w:val="21"/>
          <w:highlight w:val="none"/>
          <w:u w:val="single"/>
        </w:rPr>
        <w:t>其他未列明行业</w:t>
      </w:r>
      <w:r>
        <w:rPr>
          <w:rFonts w:hint="eastAsia" w:ascii="宋体" w:hAnsi="宋体" w:cs="宋体"/>
          <w:color w:val="auto"/>
          <w:sz w:val="21"/>
          <w:szCs w:val="21"/>
          <w:lang w:eastAsia="zh-CN"/>
        </w:rPr>
        <w:t>，</w:t>
      </w:r>
      <w:r>
        <w:rPr>
          <w:rFonts w:hint="eastAsia" w:ascii="宋体" w:hAnsi="宋体" w:cs="宋体"/>
          <w:color w:val="auto"/>
          <w:sz w:val="21"/>
          <w:szCs w:val="21"/>
        </w:rPr>
        <w:t>划分依据：《关于印发中小企业划型标准规定的通知》（工信部联企业[2011]300号）。</w:t>
      </w:r>
    </w:p>
    <w:tbl>
      <w:tblPr>
        <w:tblStyle w:val="41"/>
        <w:tblW w:w="99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484"/>
        <w:gridCol w:w="556"/>
        <w:gridCol w:w="7035"/>
        <w:gridCol w:w="169"/>
      </w:tblGrid>
      <w:tr w14:paraId="657EF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9" w:type="dxa"/>
          <w:trHeight w:val="458" w:hRule="atLeast"/>
          <w:jc w:val="center"/>
        </w:trPr>
        <w:tc>
          <w:tcPr>
            <w:tcW w:w="9781" w:type="dxa"/>
            <w:gridSpan w:val="4"/>
            <w:tcBorders>
              <w:top w:val="single" w:color="auto" w:sz="4" w:space="0"/>
              <w:left w:val="single" w:color="auto" w:sz="4" w:space="0"/>
              <w:bottom w:val="single" w:color="auto" w:sz="4" w:space="0"/>
              <w:right w:val="single" w:color="auto" w:sz="4" w:space="0"/>
            </w:tcBorders>
            <w:vAlign w:val="center"/>
          </w:tcPr>
          <w:p w14:paraId="78621A5D">
            <w:pPr>
              <w:pStyle w:val="195"/>
              <w:shd w:val="clear"/>
              <w:spacing w:line="360" w:lineRule="exact"/>
              <w:ind w:left="0"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采购内容及技术需求表</w:t>
            </w:r>
          </w:p>
        </w:tc>
      </w:tr>
      <w:tr w14:paraId="20F6A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9" w:type="dxa"/>
          <w:trHeight w:val="45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F7627FD">
            <w:pPr>
              <w:pStyle w:val="195"/>
              <w:shd w:val="clear"/>
              <w:spacing w:line="360" w:lineRule="exact"/>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484" w:type="dxa"/>
            <w:tcBorders>
              <w:top w:val="single" w:color="auto" w:sz="4" w:space="0"/>
              <w:left w:val="nil"/>
              <w:bottom w:val="single" w:color="auto" w:sz="4" w:space="0"/>
              <w:right w:val="single" w:color="auto" w:sz="4" w:space="0"/>
            </w:tcBorders>
            <w:vAlign w:val="center"/>
          </w:tcPr>
          <w:p w14:paraId="31DAD0AF">
            <w:pPr>
              <w:pStyle w:val="195"/>
              <w:shd w:val="clear"/>
              <w:spacing w:line="360" w:lineRule="exact"/>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556" w:type="dxa"/>
            <w:tcBorders>
              <w:top w:val="single" w:color="auto" w:sz="4" w:space="0"/>
              <w:left w:val="nil"/>
              <w:bottom w:val="single" w:color="auto" w:sz="4" w:space="0"/>
              <w:right w:val="single" w:color="auto" w:sz="4" w:space="0"/>
            </w:tcBorders>
            <w:vAlign w:val="center"/>
          </w:tcPr>
          <w:p w14:paraId="0A7DB7F0">
            <w:pPr>
              <w:pStyle w:val="195"/>
              <w:shd w:val="clear"/>
              <w:spacing w:line="360" w:lineRule="exact"/>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035" w:type="dxa"/>
            <w:tcBorders>
              <w:top w:val="single" w:color="auto" w:sz="4" w:space="0"/>
              <w:left w:val="nil"/>
              <w:bottom w:val="single" w:color="auto" w:sz="4" w:space="0"/>
              <w:right w:val="single" w:color="auto" w:sz="4" w:space="0"/>
            </w:tcBorders>
            <w:vAlign w:val="center"/>
          </w:tcPr>
          <w:p w14:paraId="2421C8BA">
            <w:pPr>
              <w:pStyle w:val="195"/>
              <w:shd w:val="clear"/>
              <w:spacing w:line="36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服务内容及技术参数要求</w:t>
            </w:r>
          </w:p>
        </w:tc>
      </w:tr>
      <w:tr w14:paraId="0FB52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9" w:type="dxa"/>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DCC166B">
            <w:pPr>
              <w:pStyle w:val="23"/>
              <w:shd w:val="clear"/>
              <w:snapToGrid w:val="0"/>
              <w:spacing w:line="360" w:lineRule="exact"/>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484" w:type="dxa"/>
            <w:tcBorders>
              <w:top w:val="single" w:color="auto" w:sz="4" w:space="0"/>
              <w:left w:val="nil"/>
              <w:bottom w:val="single" w:color="auto" w:sz="4" w:space="0"/>
              <w:right w:val="single" w:color="auto" w:sz="4" w:space="0"/>
            </w:tcBorders>
            <w:vAlign w:val="center"/>
          </w:tcPr>
          <w:p w14:paraId="6D21BE49">
            <w:pPr>
              <w:pStyle w:val="23"/>
              <w:shd w:val="clear"/>
              <w:snapToGrid w:val="0"/>
              <w:spacing w:line="360" w:lineRule="exact"/>
              <w:outlineLvl w:val="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lang w:eastAsia="zh-CN"/>
              </w:rPr>
              <w:t>特殊科室护工服务项目采购</w:t>
            </w:r>
          </w:p>
        </w:tc>
        <w:tc>
          <w:tcPr>
            <w:tcW w:w="556" w:type="dxa"/>
            <w:tcBorders>
              <w:top w:val="single" w:color="auto" w:sz="4" w:space="0"/>
              <w:left w:val="nil"/>
              <w:bottom w:val="single" w:color="auto" w:sz="4" w:space="0"/>
              <w:right w:val="single" w:color="auto" w:sz="4" w:space="0"/>
            </w:tcBorders>
            <w:vAlign w:val="center"/>
          </w:tcPr>
          <w:p w14:paraId="4B58FA55">
            <w:pPr>
              <w:pStyle w:val="23"/>
              <w:shd w:val="clear"/>
              <w:snapToGrid w:val="0"/>
              <w:spacing w:line="360" w:lineRule="exact"/>
              <w:jc w:val="center"/>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1项</w:t>
            </w:r>
          </w:p>
        </w:tc>
        <w:tc>
          <w:tcPr>
            <w:tcW w:w="7035" w:type="dxa"/>
            <w:tcBorders>
              <w:top w:val="single" w:color="auto" w:sz="4" w:space="0"/>
              <w:left w:val="nil"/>
              <w:bottom w:val="single" w:color="auto" w:sz="4" w:space="0"/>
              <w:right w:val="single" w:color="auto" w:sz="4" w:space="0"/>
            </w:tcBorders>
            <w:vAlign w:val="center"/>
          </w:tcPr>
          <w:p w14:paraId="6E9907ED">
            <w:pPr>
              <w:pStyle w:val="188"/>
              <w:spacing w:line="360" w:lineRule="auto"/>
              <w:ind w:firstLine="315" w:firstLineChars="150"/>
              <w:rPr>
                <w:rFonts w:hint="eastAsia" w:ascii="宋体" w:hAnsi="宋体" w:eastAsia="宋体" w:cs="宋体"/>
                <w:color w:val="auto"/>
              </w:rPr>
            </w:pPr>
            <w:r>
              <w:rPr>
                <w:rFonts w:hint="eastAsia" w:ascii="宋体" w:hAnsi="宋体" w:eastAsia="宋体" w:cs="宋体"/>
                <w:bCs/>
                <w:color w:val="auto"/>
              </w:rPr>
              <w:t>本项目根据实际需求以服务外包的方式采购护工服务。</w:t>
            </w:r>
          </w:p>
          <w:p w14:paraId="467C0824">
            <w:pPr>
              <w:spacing w:line="360" w:lineRule="auto"/>
              <w:rPr>
                <w:rFonts w:hint="eastAsia" w:ascii="宋体" w:hAnsi="宋体" w:eastAsia="宋体" w:cs="宋体"/>
                <w:b/>
                <w:color w:val="auto"/>
                <w:szCs w:val="21"/>
                <w:lang w:eastAsia="zh-CN"/>
              </w:rPr>
            </w:pPr>
            <w:r>
              <w:rPr>
                <w:rFonts w:hint="eastAsia" w:ascii="宋体" w:hAnsi="宋体" w:eastAsia="宋体" w:cs="宋体"/>
                <w:b/>
                <w:color w:val="auto"/>
                <w:szCs w:val="21"/>
              </w:rPr>
              <w:t>一、服务内容</w:t>
            </w:r>
          </w:p>
          <w:p w14:paraId="017CE164">
            <w:pPr>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rPr>
              <w:t>为医院</w:t>
            </w:r>
            <w:r>
              <w:rPr>
                <w:rFonts w:hint="eastAsia" w:ascii="宋体" w:hAnsi="宋体" w:eastAsia="宋体" w:cs="宋体"/>
                <w:color w:val="auto"/>
              </w:rPr>
              <w:t>特殊科室提供护工服务工作。</w:t>
            </w:r>
          </w:p>
          <w:p w14:paraId="7D037472">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二、服务方式</w:t>
            </w:r>
          </w:p>
          <w:p w14:paraId="2D8167E2">
            <w:pPr>
              <w:widowControl/>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特殊科室护工服务由</w:t>
            </w:r>
            <w:r>
              <w:rPr>
                <w:rFonts w:hint="eastAsia" w:ascii="宋体" w:hAnsi="宋体" w:cs="宋体"/>
                <w:color w:val="auto"/>
                <w:szCs w:val="21"/>
                <w:lang w:eastAsia="zh-CN"/>
              </w:rPr>
              <w:t>采购人</w:t>
            </w:r>
            <w:r>
              <w:rPr>
                <w:rFonts w:hint="eastAsia" w:ascii="宋体" w:hAnsi="宋体" w:eastAsia="宋体" w:cs="宋体"/>
                <w:color w:val="auto"/>
                <w:szCs w:val="21"/>
              </w:rPr>
              <w:t>支付服务费用给</w:t>
            </w:r>
            <w:r>
              <w:rPr>
                <w:rFonts w:hint="eastAsia" w:ascii="宋体" w:hAnsi="宋体" w:cs="宋体"/>
                <w:color w:val="auto"/>
                <w:szCs w:val="21"/>
                <w:lang w:eastAsia="zh-CN"/>
              </w:rPr>
              <w:t>成交供应商</w:t>
            </w:r>
            <w:r>
              <w:rPr>
                <w:rFonts w:hint="eastAsia" w:ascii="宋体" w:hAnsi="宋体" w:eastAsia="宋体" w:cs="宋体"/>
                <w:color w:val="auto"/>
                <w:szCs w:val="21"/>
              </w:rPr>
              <w:t>，</w:t>
            </w:r>
            <w:r>
              <w:rPr>
                <w:rFonts w:hint="eastAsia" w:ascii="宋体" w:hAnsi="宋体" w:cs="宋体"/>
                <w:color w:val="auto"/>
                <w:szCs w:val="21"/>
                <w:lang w:eastAsia="zh-CN"/>
              </w:rPr>
              <w:t>成交供应商</w:t>
            </w:r>
            <w:r>
              <w:rPr>
                <w:rFonts w:hint="eastAsia" w:ascii="宋体" w:hAnsi="宋体" w:eastAsia="宋体" w:cs="宋体"/>
                <w:color w:val="auto"/>
                <w:szCs w:val="21"/>
              </w:rPr>
              <w:t>按服务标准提供相应服务。</w:t>
            </w:r>
          </w:p>
          <w:p w14:paraId="780A9AAF">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val="en-US" w:eastAsia="zh-CN"/>
              </w:rPr>
              <w:t>基础</w:t>
            </w:r>
            <w:r>
              <w:rPr>
                <w:rFonts w:hint="eastAsia" w:ascii="宋体" w:hAnsi="宋体" w:eastAsia="宋体" w:cs="宋体"/>
                <w:b/>
                <w:color w:val="auto"/>
                <w:szCs w:val="21"/>
              </w:rPr>
              <w:t>服务要求</w:t>
            </w:r>
          </w:p>
          <w:p w14:paraId="5DA58491">
            <w:pPr>
              <w:pStyle w:val="188"/>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为医院提供护工服务，服务要求如下：</w:t>
            </w:r>
          </w:p>
          <w:p w14:paraId="22BF9CB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（1）男性18—5</w:t>
            </w:r>
            <w:r>
              <w:rPr>
                <w:rFonts w:hint="eastAsia" w:ascii="宋体" w:hAnsi="宋体" w:eastAsia="宋体" w:cs="宋体"/>
                <w:color w:val="auto"/>
                <w:szCs w:val="21"/>
                <w:lang w:val="en-US" w:eastAsia="zh-CN"/>
              </w:rPr>
              <w:t>5</w:t>
            </w:r>
            <w:r>
              <w:rPr>
                <w:rFonts w:hint="eastAsia" w:ascii="宋体" w:hAnsi="宋体" w:eastAsia="宋体" w:cs="宋体"/>
                <w:color w:val="auto"/>
                <w:szCs w:val="21"/>
              </w:rPr>
              <w:t>岁，女性18-</w:t>
            </w:r>
            <w:r>
              <w:rPr>
                <w:rFonts w:hint="eastAsia" w:ascii="宋体" w:hAnsi="宋体" w:eastAsia="宋体" w:cs="宋体"/>
                <w:color w:val="auto"/>
                <w:szCs w:val="21"/>
                <w:lang w:val="en-US" w:eastAsia="zh-CN"/>
              </w:rPr>
              <w:t>50</w:t>
            </w:r>
            <w:r>
              <w:rPr>
                <w:rFonts w:hint="eastAsia" w:ascii="宋体" w:hAnsi="宋体" w:eastAsia="宋体" w:cs="宋体"/>
                <w:color w:val="auto"/>
                <w:szCs w:val="21"/>
              </w:rPr>
              <w:t>岁，初中</w:t>
            </w:r>
            <w:r>
              <w:rPr>
                <w:rFonts w:hint="eastAsia" w:ascii="宋体" w:hAnsi="宋体" w:eastAsia="宋体" w:cs="宋体"/>
                <w:color w:val="auto"/>
                <w:szCs w:val="21"/>
                <w:lang w:val="en-US" w:eastAsia="zh-CN"/>
              </w:rPr>
              <w:t>及</w:t>
            </w:r>
            <w:r>
              <w:rPr>
                <w:rFonts w:hint="eastAsia" w:ascii="宋体" w:hAnsi="宋体" w:eastAsia="宋体" w:cs="宋体"/>
                <w:color w:val="auto"/>
                <w:szCs w:val="21"/>
              </w:rPr>
              <w:t>以上学历，身体健康，无不良嗜好，无不良记录，要求服装统一佩戴工号牌上岗。</w:t>
            </w:r>
          </w:p>
          <w:p w14:paraId="63880F8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（2）按劳动法要求与从业人员签订劳动合同，并按照劳动法购买社会统筹金。</w:t>
            </w:r>
          </w:p>
          <w:p w14:paraId="04C515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（3）服务人员需具备良好的思想品德、社会公德和职业道德。热爱护工服务工作，追求卓越，勇于创新，勤奋敬业，具有奉献精神。</w:t>
            </w:r>
          </w:p>
          <w:p w14:paraId="7FCF11F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（4）服务人员身体条件达标。所录用人员无传染性疾病、品行端正、无刑事犯罪记录。</w:t>
            </w:r>
          </w:p>
          <w:p w14:paraId="3041DF77">
            <w:pPr>
              <w:spacing w:line="360" w:lineRule="auto"/>
              <w:ind w:firstLine="420" w:firstLineChars="200"/>
              <w:rPr>
                <w:rFonts w:hint="eastAsia" w:ascii="宋体" w:hAnsi="宋体" w:eastAsia="宋体" w:cs="宋体"/>
                <w:color w:val="0C0C0C"/>
                <w:szCs w:val="21"/>
                <w:lang w:val="en-US" w:eastAsia="zh-CN"/>
              </w:rPr>
            </w:pPr>
            <w:r>
              <w:rPr>
                <w:rFonts w:hint="eastAsia" w:ascii="宋体" w:hAnsi="宋体" w:eastAsia="宋体" w:cs="宋体"/>
                <w:color w:val="0C0C0C"/>
                <w:szCs w:val="21"/>
              </w:rPr>
              <w:t>2.</w:t>
            </w:r>
            <w:r>
              <w:rPr>
                <w:rFonts w:hint="eastAsia" w:ascii="宋体" w:hAnsi="宋体" w:eastAsia="宋体" w:cs="宋体"/>
                <w:color w:val="0C0C0C"/>
                <w:szCs w:val="21"/>
                <w:lang w:val="en-US" w:eastAsia="zh-CN"/>
              </w:rPr>
              <w:t>上岗要求：</w:t>
            </w:r>
            <w:r>
              <w:rPr>
                <w:rFonts w:hint="eastAsia" w:ascii="宋体" w:hAnsi="宋体" w:cs="宋体"/>
                <w:color w:val="0C0C0C"/>
                <w:szCs w:val="21"/>
                <w:lang w:val="en-US" w:eastAsia="zh-CN"/>
              </w:rPr>
              <w:t>成交供应商</w:t>
            </w:r>
            <w:r>
              <w:rPr>
                <w:rFonts w:hint="eastAsia" w:ascii="宋体" w:hAnsi="宋体" w:eastAsia="宋体" w:cs="宋体"/>
                <w:color w:val="0C0C0C"/>
                <w:szCs w:val="21"/>
                <w:lang w:val="en-US" w:eastAsia="zh-CN"/>
              </w:rPr>
              <w:t>对员工系统培训后，熟悉工作内容，经考核合格后上岗。</w:t>
            </w:r>
          </w:p>
          <w:p w14:paraId="45B041F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0C0C0C"/>
                <w:szCs w:val="21"/>
                <w:lang w:val="en-US" w:eastAsia="zh-CN"/>
              </w:rPr>
              <w:t>3.</w:t>
            </w:r>
            <w:r>
              <w:rPr>
                <w:rFonts w:hint="eastAsia" w:ascii="宋体" w:hAnsi="宋体" w:eastAsia="宋体" w:cs="宋体"/>
                <w:color w:val="0C0C0C"/>
                <w:szCs w:val="21"/>
              </w:rPr>
              <w:t>培训要求：</w:t>
            </w:r>
            <w:r>
              <w:rPr>
                <w:rFonts w:hint="eastAsia" w:ascii="宋体" w:hAnsi="宋体" w:cs="宋体"/>
                <w:color w:val="0C0C0C"/>
                <w:szCs w:val="21"/>
                <w:lang w:eastAsia="zh-CN"/>
              </w:rPr>
              <w:t>成交供应商</w:t>
            </w:r>
            <w:r>
              <w:rPr>
                <w:rFonts w:hint="eastAsia" w:ascii="宋体" w:hAnsi="宋体" w:eastAsia="宋体" w:cs="宋体"/>
                <w:color w:val="0C0C0C"/>
                <w:szCs w:val="21"/>
              </w:rPr>
              <w:t>每季度对员工进行基础护理、安全保护、突发事件处理、安全生产及消防知识等相关培训；同时也要参加采</w:t>
            </w:r>
            <w:r>
              <w:rPr>
                <w:rFonts w:hint="eastAsia" w:ascii="宋体" w:hAnsi="宋体" w:eastAsia="宋体" w:cs="宋体"/>
                <w:color w:val="auto"/>
                <w:szCs w:val="21"/>
              </w:rPr>
              <w:t>购人组织的护理、院感</w:t>
            </w:r>
            <w:r>
              <w:rPr>
                <w:rFonts w:hint="eastAsia" w:ascii="宋体" w:hAnsi="宋体" w:eastAsia="宋体" w:cs="宋体"/>
                <w:color w:val="auto"/>
                <w:szCs w:val="21"/>
                <w:lang w:val="en-US" w:eastAsia="zh-CN"/>
              </w:rPr>
              <w:t>防控</w:t>
            </w:r>
            <w:r>
              <w:rPr>
                <w:rFonts w:hint="eastAsia" w:ascii="宋体" w:hAnsi="宋体" w:eastAsia="宋体" w:cs="宋体"/>
                <w:color w:val="auto"/>
                <w:szCs w:val="21"/>
              </w:rPr>
              <w:t>知识</w:t>
            </w:r>
            <w:r>
              <w:rPr>
                <w:rFonts w:hint="eastAsia" w:ascii="宋体" w:hAnsi="宋体" w:eastAsia="宋体" w:cs="宋体"/>
                <w:color w:val="auto"/>
                <w:szCs w:val="21"/>
                <w:lang w:val="en-US" w:eastAsia="zh-CN"/>
              </w:rPr>
              <w:t>院内安全等相关内容</w:t>
            </w:r>
            <w:r>
              <w:rPr>
                <w:rFonts w:hint="eastAsia" w:ascii="宋体" w:hAnsi="宋体" w:eastAsia="宋体" w:cs="宋体"/>
                <w:color w:val="auto"/>
                <w:szCs w:val="21"/>
              </w:rPr>
              <w:t>培训。</w:t>
            </w:r>
          </w:p>
          <w:p w14:paraId="6DE9CFF1">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四、岗位职责</w:t>
            </w:r>
          </w:p>
          <w:p w14:paraId="3007D12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1.在管理处的领导下，在病区医护人员的指导下，负责所分管区域的</w:t>
            </w:r>
            <w:r>
              <w:rPr>
                <w:rFonts w:hint="eastAsia" w:ascii="宋体" w:hAnsi="宋体" w:eastAsia="宋体" w:cs="宋体"/>
                <w:color w:val="auto"/>
                <w:szCs w:val="21"/>
                <w:lang w:val="en-US" w:eastAsia="zh-CN"/>
              </w:rPr>
              <w:t>托管类</w:t>
            </w:r>
            <w:r>
              <w:rPr>
                <w:rFonts w:hint="eastAsia" w:ascii="宋体" w:hAnsi="宋体" w:eastAsia="宋体" w:cs="宋体"/>
                <w:color w:val="auto"/>
                <w:szCs w:val="21"/>
              </w:rPr>
              <w:t>护工工作，为医院提供护工服务。</w:t>
            </w:r>
          </w:p>
          <w:p w14:paraId="288EFA5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2.工作认真负责，自觉遵守文明用语及服务禁语，注意服务态度和礼貌礼节，与病人</w:t>
            </w:r>
            <w:r>
              <w:rPr>
                <w:rFonts w:hint="eastAsia" w:ascii="宋体" w:hAnsi="宋体" w:eastAsia="宋体" w:cs="宋体"/>
                <w:color w:val="auto"/>
                <w:szCs w:val="21"/>
                <w:lang w:eastAsia="zh-CN"/>
              </w:rPr>
              <w:t>、</w:t>
            </w:r>
            <w:r>
              <w:rPr>
                <w:rFonts w:hint="eastAsia" w:ascii="宋体" w:hAnsi="宋体" w:eastAsia="宋体" w:cs="宋体"/>
                <w:color w:val="auto"/>
                <w:szCs w:val="21"/>
              </w:rPr>
              <w:t>家属</w:t>
            </w:r>
            <w:r>
              <w:rPr>
                <w:rFonts w:hint="eastAsia" w:ascii="宋体" w:hAnsi="宋体" w:eastAsia="宋体" w:cs="宋体"/>
                <w:color w:val="auto"/>
                <w:szCs w:val="21"/>
                <w:lang w:val="en-US" w:eastAsia="zh-CN"/>
              </w:rPr>
              <w:t>建立良好的人际关系</w:t>
            </w:r>
            <w:r>
              <w:rPr>
                <w:rFonts w:hint="eastAsia" w:ascii="宋体" w:hAnsi="宋体" w:eastAsia="宋体" w:cs="宋体"/>
                <w:color w:val="auto"/>
                <w:szCs w:val="21"/>
              </w:rPr>
              <w:t>，爱护医院及科室财产。</w:t>
            </w:r>
          </w:p>
          <w:p w14:paraId="401F0AA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3.坚持挂牌服务，按要求着装上岗，遵守各项规章制度，不迟到，不早退，不旷工，坚守岗位不脱岗，上班期间不看报、不聊天</w:t>
            </w:r>
            <w:r>
              <w:rPr>
                <w:rFonts w:hint="eastAsia" w:ascii="宋体" w:hAnsi="宋体" w:eastAsia="宋体" w:cs="宋体"/>
                <w:color w:val="auto"/>
                <w:szCs w:val="21"/>
                <w:lang w:eastAsia="zh-CN"/>
              </w:rPr>
              <w:t>，</w:t>
            </w:r>
            <w:r>
              <w:rPr>
                <w:rFonts w:hint="eastAsia" w:ascii="宋体" w:hAnsi="宋体" w:eastAsia="宋体" w:cs="宋体"/>
                <w:color w:val="auto"/>
                <w:szCs w:val="21"/>
              </w:rPr>
              <w:t>禁止干私活。</w:t>
            </w:r>
          </w:p>
          <w:p w14:paraId="0D9358B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4.参加医院及中标公司学习培训，不断提高业务水平，完成医院及中标公司交付的任务。</w:t>
            </w:r>
          </w:p>
          <w:p w14:paraId="628504C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5.端正工作态度，提高思想认识水平，强化服务意识，发扬吃苦耐劳、乐于助人、拾金不昧的精神，争当优秀员工。</w:t>
            </w:r>
          </w:p>
          <w:p w14:paraId="0E3F1D2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6.爱岗敬业，自觉维护医院与病人的礼仪，积极执行科室临时任务。</w:t>
            </w:r>
          </w:p>
          <w:p w14:paraId="0523090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遵循护工十不允许工作要求：</w:t>
            </w:r>
          </w:p>
          <w:p w14:paraId="343908E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（1）不允许私自给病人解释病情。</w:t>
            </w:r>
          </w:p>
          <w:p w14:paraId="0018AF6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（2）不允许私自为病人调节氧气开关，或更换、加减湿化瓶的水。</w:t>
            </w:r>
          </w:p>
          <w:p w14:paraId="457A11F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（3）不允许私自给病人输液、调输液速度及拔除输液管。</w:t>
            </w:r>
          </w:p>
          <w:p w14:paraId="0343264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（4）不允许私自给病人使用热水袋热敷及冰袋。</w:t>
            </w:r>
          </w:p>
          <w:p w14:paraId="4D5F505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（5）不允许私自替病人更换、拔出各种引流管，引流液处理，应待护士观察、记录后方可协助倾倒及清洗。</w:t>
            </w:r>
          </w:p>
          <w:p w14:paraId="3F5AEA7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（6）不允许私自给术后、骨科及危重病人改变体位，必要时，应在护士指导下协助进行。</w:t>
            </w:r>
          </w:p>
          <w:p w14:paraId="4C2F320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（7）不允许私自给禁食病人喂水、喂食。</w:t>
            </w:r>
          </w:p>
          <w:p w14:paraId="4F953CC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（8）不允许私自给鼻饲病人灌注食物或药物。</w:t>
            </w:r>
          </w:p>
          <w:p w14:paraId="4FF74AD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（9）不允许私自给新生儿沐浴、喂水、换尿布。</w:t>
            </w:r>
          </w:p>
          <w:p w14:paraId="0355E3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 不允许私自进行无菌技术操作。</w:t>
            </w:r>
          </w:p>
          <w:p w14:paraId="137E333D">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五、各岗位服务内容及要求</w:t>
            </w:r>
          </w:p>
          <w:p w14:paraId="2837D43A">
            <w:pPr>
              <w:spacing w:line="360" w:lineRule="auto"/>
              <w:ind w:firstLine="421"/>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各科室医学专业类护工</w:t>
            </w:r>
          </w:p>
          <w:p w14:paraId="135720BD">
            <w:pPr>
              <w:numPr>
                <w:ilvl w:val="0"/>
                <w:numId w:val="0"/>
              </w:numPr>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（一）病案统计室</w:t>
            </w:r>
          </w:p>
          <w:p w14:paraId="6C05FDCE">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病历复制（线上+线下）。严格遵守卫生部《医疗机构病历管理规定》要求，热情接待并耐心完成病案复印工作；复印人员根据复印人的要求进行病历客观内容的复印或复制，并在复印申请人在场情况下在病案复印室进行，确保复印过程符合规定；</w:t>
            </w:r>
          </w:p>
          <w:p w14:paraId="2879E9B4">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病案管理。归档病案入库签收、装订、上架；病历整理和完整性审核；负责条形码标签打印并张贴病案存放架，按顺序将病案上架；逐份核对上、下架病案，确保病案追踪有记录、上架排列有序和病案零丢失；定期检查上架的病案，对插错、漏档、破损的病案及时纠正和修复；对病历进行高清翻拍，加强病案信息化；</w:t>
            </w:r>
          </w:p>
          <w:p w14:paraId="2A75342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病历借阅。办理院内病案资料的借阅，及时向各类人员提供医疗、教学、科研以及医院管理所需的病案；</w:t>
            </w:r>
          </w:p>
          <w:p w14:paraId="2C8DFA79">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安全管理。定期检查库房内各种安全措施，及时排除隐患；保持清洁、整齐、通风、干燥，防止病案霉烂、虫蛀和火灾；下班离开库房时，确保关好门窗和关灭电源，确保库房安全；</w:t>
            </w:r>
          </w:p>
          <w:p w14:paraId="0373F7E3">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病案保护。保护好每一份病案资料，确保病案排列整齐美观；严格遵守病案借阅和复印制度，确保病案不被涂改、换页、转借、拆散、损坏或丢失；</w:t>
            </w:r>
          </w:p>
          <w:p w14:paraId="5FC8D195">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服务与协助。提供良好的服务，满足医疗、教学、科研以及医院管理对病案的需求；协助医院的行政管理工作，参与医疗事故和医疗纠纷的调查和分析，提供必要的数据支持；</w:t>
            </w:r>
          </w:p>
          <w:p w14:paraId="6C761BA5">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6.持续学习与提升。参加相关的培训和学术交流活动，提高自己的专业能力和水平。</w:t>
            </w:r>
          </w:p>
          <w:p w14:paraId="788ECD88">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（二）消化内镜室</w:t>
            </w:r>
          </w:p>
          <w:p w14:paraId="3A7176DE">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1.内镜洗消托管护工：</w:t>
            </w:r>
          </w:p>
          <w:p w14:paraId="5F14829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（1）在科室主任、护士长、护士的领导下完成工作，严格按照内镜清洗消毒流程负责完成内；镜清洗消毒工作，及时保证消毒内镜的供应并负责内镜的转运，提高内镜室工作效率和工作质量；</w:t>
            </w:r>
          </w:p>
          <w:p w14:paraId="14C5B6A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（2）负责完成内镜清洗消毒液的配置及各种洗消表格的登记；</w:t>
            </w:r>
          </w:p>
          <w:p w14:paraId="73645CC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（3）负责完成内镜的测漏、保养和维护及内镜洗消室、储镜库的清洁消毒卫生并记录；</w:t>
            </w:r>
          </w:p>
          <w:p w14:paraId="1D9B56D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（4）负责完成内镜检查患者的安全转运和复苏间转运床的整理、准备及消毒工作；</w:t>
            </w:r>
          </w:p>
          <w:p w14:paraId="4BF4A9A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（5）负责协助分诊班护士共同完成预约、分诊接待工作，热情接待患者，迅速合理安排患者就诊；</w:t>
            </w:r>
          </w:p>
          <w:p w14:paraId="7C20F0F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（6）协助完成一次性耗材、仪器设备的整理和摆放，保持科室环境整洁，协助护士及护长盘点整理科室用物和清洁消毒各诊间的仪器设备；</w:t>
            </w:r>
          </w:p>
          <w:p w14:paraId="47C9238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（7）认真履行护士（长）交办的其它工作。</w:t>
            </w:r>
          </w:p>
          <w:p w14:paraId="07A43429">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2.分诊托管护工：</w:t>
            </w:r>
          </w:p>
          <w:p w14:paraId="38A0282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（1）在科室主任、护士长、护士的领导下工作；</w:t>
            </w:r>
          </w:p>
          <w:p w14:paraId="08E266B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（2）负责协助分诊班护士共同完成胃肠镜检查的预约、登记等分诊接待工作和碳14呼气试验的检测，热情接待患者，迅速合理安排患者就诊；</w:t>
            </w:r>
          </w:p>
          <w:p w14:paraId="6C38E49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（3）主动协助分诊班护士引导患者有序就诊，负责电话通知病房护工及相关科室接送已完成检查及治疗的患者；</w:t>
            </w:r>
          </w:p>
          <w:p w14:paraId="39554324">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（4）负责完成内镜检查患者的安全转运和复苏间转运床的整理、准备及消毒工作；</w:t>
            </w:r>
          </w:p>
          <w:p w14:paraId="291C0C8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（5）负责内镜报告的整理和发放；</w:t>
            </w:r>
          </w:p>
          <w:p w14:paraId="24CE2D6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（6）认真履行护士（长）交办的其它工作。</w:t>
            </w:r>
          </w:p>
          <w:p w14:paraId="6D489FAB">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（三）产科</w:t>
            </w:r>
          </w:p>
          <w:p w14:paraId="5BF0C89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1.科室录入员休息时，在门诊完成立卡孕妇的信息登记、录入桂妇儿系统、绑定微信；</w:t>
            </w:r>
          </w:p>
          <w:p w14:paraId="27E50E8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2.审核对符合条件的孕妇给予地中海贫血基因检测补助登记、产前筛查补助登记等；</w:t>
            </w:r>
          </w:p>
          <w:p w14:paraId="1BD6113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3.负责叶酸登记、发放、录入及电话随访，并录入桂妇儿系统结案；</w:t>
            </w:r>
          </w:p>
          <w:p w14:paraId="701BB6A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4.负责录入每日常规产检情况；</w:t>
            </w:r>
          </w:p>
          <w:p w14:paraId="27902FD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5.负责高危孕妇的登记上报；</w:t>
            </w:r>
          </w:p>
          <w:p w14:paraId="2FCAD37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6.负责产妇及新生儿的信息录入、微信绑定；</w:t>
            </w:r>
          </w:p>
          <w:p w14:paraId="22B4604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7.负责新生儿疾病筛查及听力筛查、心脏病筛查的录入及补助登记、并对阳性病例进行追踪随访；</w:t>
            </w:r>
          </w:p>
          <w:p w14:paraId="5E3CA98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8.负责建立新生儿免疫接种信息、打印接种证。</w:t>
            </w:r>
          </w:p>
          <w:p w14:paraId="69F007D5">
            <w:pPr>
              <w:spacing w:line="360" w:lineRule="auto"/>
              <w:ind w:firstLine="420" w:firstLineChars="200"/>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9.认真履行护士（长）交办的其它工作。</w:t>
            </w:r>
          </w:p>
          <w:p w14:paraId="4D1390D1">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（四）儿科</w:t>
            </w:r>
          </w:p>
          <w:p w14:paraId="0D1ACFB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1.在病区护士长管理、责任护士指导下完成非技术性护理辅助和基础护理工作。</w:t>
            </w:r>
          </w:p>
          <w:p w14:paraId="1D8A74A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2.7:30到岗后准备好病区患儿洗澡要更换的衣服、包被、鸟巢等物品，清理更换病区内所有使用的隔离衣、辐射台床单、接待台床单等。</w:t>
            </w:r>
          </w:p>
          <w:p w14:paraId="276EBF8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3.8:00配合当班护士进行病区沐浴及中药熏洗患儿的床单位整理。</w:t>
            </w:r>
          </w:p>
          <w:p w14:paraId="51E600F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4.8:30前负责清点并将打包好的宝宝衣被下送至消供室消毒。</w:t>
            </w:r>
          </w:p>
          <w:p w14:paraId="5E211CE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5.8:30-12:00负责接收并登记家长送来的母乳、日常用品等；补充患儿使用的尿片、纸巾等用物。</w:t>
            </w:r>
          </w:p>
          <w:p w14:paraId="7CF980C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6.9:00-11:00进行温箱、蓝光箱的水槽水更换，并进行温箱、蓝光箱、婴儿床的日常清洁消毒；完成配奶间、洗婴间的物表、热奶箱、饮水机等的清洁消毒。</w:t>
            </w:r>
          </w:p>
          <w:p w14:paraId="18DBCD2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7.9:30-18:00外送标本或打印报告单等；配合医生护士外送患儿外出行各项检查。</w:t>
            </w:r>
          </w:p>
          <w:p w14:paraId="5876DA8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8.10:00-18:00进行出院患儿的温箱、蓝光箱、辐射台、监护仪等设备物品、床单元的终末消毒和打包送消毒工作。</w:t>
            </w:r>
          </w:p>
          <w:p w14:paraId="233BB96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9.11:00-23:00协助护士进行患儿的更换尿片和喂奶工作，并帮助巡视患儿有无吐奶，报告当班护士处理。</w:t>
            </w:r>
          </w:p>
          <w:p w14:paraId="763D864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10.21:30再次进行配奶间物表、热奶箱、饮水机等的清洁消毒；检查病区手消毒液有无过期，予以更换补充。</w:t>
            </w:r>
          </w:p>
          <w:p w14:paraId="0C105195">
            <w:pPr>
              <w:numPr>
                <w:ilvl w:val="0"/>
                <w:numId w:val="0"/>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11.完成科室临时安排的护理辅助事务及要求护工完成的后勤事务。</w:t>
            </w:r>
          </w:p>
          <w:p w14:paraId="774849B2">
            <w:pPr>
              <w:numPr>
                <w:ilvl w:val="0"/>
                <w:numId w:val="0"/>
              </w:numPr>
              <w:spacing w:line="360" w:lineRule="auto"/>
              <w:ind w:firstLine="420" w:firstLineChars="200"/>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 xml:space="preserve">12.认真履行护士（长）交办的其它工作。 </w:t>
            </w:r>
          </w:p>
          <w:p w14:paraId="394BD0AB">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（五）健康管理中心</w:t>
            </w:r>
          </w:p>
          <w:p w14:paraId="79D2D4F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1.彩超岗7点20分到岗进行男女彩超的分诊、排号、引流；</w:t>
            </w:r>
          </w:p>
          <w:p w14:paraId="550099D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检区导诊、标本岗7点10分到岗做好检区物品准备工作，负责两个检区各时段各类标本运送，协助前台签到以及人员导检、体检人流量大时需要及时分流客人到二楼做放射检查、前台导检岗协助前台体检人员导检分流以及VIP区体检客人应急导检；</w:t>
            </w:r>
          </w:p>
          <w:p w14:paraId="1910BE84">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3.报告岗护工下午负责体检报告装订、热熔、分柜；</w:t>
            </w:r>
          </w:p>
          <w:p w14:paraId="0C5DED4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4.前台护工负责体检报告发放，入职、入学、教师资格等体检化验单、放射报告单、心电图的打印及装订；</w:t>
            </w:r>
          </w:p>
          <w:p w14:paraId="406E338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6.物资岗护工负责检区布草及换洗检查服的清点收纳、各个诊室物资的补充、诊室床单更换，协助护士打印各类仪器的检查报告单等。</w:t>
            </w:r>
          </w:p>
          <w:p w14:paraId="606D81E2">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（六）放射科</w:t>
            </w:r>
          </w:p>
          <w:p w14:paraId="217118C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1.负责患者的检查登记、预约工作，严格执行查对制度要求，防止发生差错事件。</w:t>
            </w:r>
          </w:p>
          <w:p w14:paraId="143CE05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2.指导患者进入相应候诊区等候检查，告知患者取片时间及取片方法，做好相关解释工作。</w:t>
            </w:r>
          </w:p>
          <w:p w14:paraId="099E949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3.年龄≤6岁的儿童，预约、登记前按检查要求指导患儿家属做好检查前的准备。</w:t>
            </w:r>
          </w:p>
          <w:p w14:paraId="1F874C8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4.按设备检查须知要求，对患者进行健康宣教。</w:t>
            </w:r>
          </w:p>
          <w:p w14:paraId="630722E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5.积极解答患者及家属的问询。</w:t>
            </w:r>
          </w:p>
          <w:p w14:paraId="22E3028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6.每天下班前扫描门诊增强检查知情同意书及各类签字文书入PACS系统，注意信息匹配准确。</w:t>
            </w:r>
          </w:p>
          <w:p w14:paraId="220723C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7.下班前整理好登记室物品，保持登记室物品整齐摆放，做好桌面清洁、消毒工作。</w:t>
            </w:r>
          </w:p>
          <w:p w14:paraId="0297A90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8.协助护士做好日常手术物品管理、手术辅料准备、术后器械清洗及术间设备清洁等工作；</w:t>
            </w:r>
          </w:p>
          <w:p w14:paraId="260AD01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9.放射科MRI检查时间开放到晚上11点，协助完成晚间候诊患者的安全筛查，指导患者按要求完成检查前准备；解答患者基本咨询；协助完成患者搬运等工作。</w:t>
            </w:r>
          </w:p>
          <w:p w14:paraId="1C8BB5F1">
            <w:pPr>
              <w:spacing w:line="360" w:lineRule="auto"/>
              <w:ind w:firstLine="420" w:firstLineChars="200"/>
              <w:rPr>
                <w:rFonts w:hint="eastAsia" w:ascii="宋体" w:hAnsi="宋体" w:eastAsia="宋体" w:cs="宋体"/>
                <w:color w:val="FF0000"/>
                <w:szCs w:val="21"/>
                <w:lang w:val="en-US" w:eastAsia="zh-CN"/>
              </w:rPr>
            </w:pPr>
            <w:r>
              <w:rPr>
                <w:rFonts w:hint="eastAsia" w:ascii="宋体" w:hAnsi="宋体" w:eastAsia="宋体" w:cs="宋体"/>
                <w:color w:val="0C0C0C"/>
                <w:szCs w:val="21"/>
                <w:lang w:val="en-US" w:eastAsia="zh-CN"/>
              </w:rPr>
              <w:t>10.认真履行护士（长）交办的其它工作。</w:t>
            </w:r>
            <w:r>
              <w:rPr>
                <w:rFonts w:hint="eastAsia" w:ascii="宋体" w:hAnsi="宋体" w:eastAsia="宋体" w:cs="宋体"/>
                <w:color w:val="FF0000"/>
                <w:szCs w:val="21"/>
                <w:lang w:val="en-US" w:eastAsia="zh-CN"/>
              </w:rPr>
              <w:t xml:space="preserve"> </w:t>
            </w:r>
          </w:p>
          <w:p w14:paraId="16596C48">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（七）血液净化室</w:t>
            </w:r>
          </w:p>
          <w:p w14:paraId="165F3D7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1.在科主任和护士长的指导下工作。</w:t>
            </w:r>
          </w:p>
          <w:p w14:paraId="1170749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2.协助护士运送各种标本及更换各透析单元床单被套。</w:t>
            </w:r>
          </w:p>
          <w:p w14:paraId="3A9A1C8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3.及时外送各种检查申请单及标本。</w:t>
            </w:r>
          </w:p>
          <w:p w14:paraId="2ABC724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4.根据患者病人需要协助医护人员转运危重患者。</w:t>
            </w:r>
          </w:p>
          <w:p w14:paraId="2161B3A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5.协助护士帮助患者在院期间完成日常所需护理服务。</w:t>
            </w:r>
          </w:p>
          <w:p w14:paraId="222ABDF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6.协助护士长及护士盘点整理干湿库房用物。</w:t>
            </w:r>
          </w:p>
          <w:p w14:paraId="15BC545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7.认真履行护士（长）交办的其他工作。</w:t>
            </w:r>
          </w:p>
          <w:p w14:paraId="0F8AC03C">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（八）消毒供应中心</w:t>
            </w:r>
          </w:p>
          <w:p w14:paraId="416050D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1.在护士长、上级护士的领导下完成工作，严格按照器械清洗消毒流程负责完成清洗消毒工；</w:t>
            </w:r>
          </w:p>
          <w:p w14:paraId="10E4865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2.负责正确回收各临床科室使用的器械和手术器械包，做好分类清点，选择合适的清洗方法；</w:t>
            </w:r>
          </w:p>
          <w:p w14:paraId="12F9EF8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3.执行各项清洗流程、清洗技术，正确使用仪器设备的操作规程及使用注意事项做好器械清洗工作；</w:t>
            </w:r>
          </w:p>
          <w:p w14:paraId="7CC49F7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4.严格遵守消毒隔离制度和标准预防技术，做好环境维护及自身防护，防止污染的传播；</w:t>
            </w:r>
          </w:p>
          <w:p w14:paraId="76CF1CD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5.按照要求做好各类医疗废物的分类处理工作，防止交叉感染</w:t>
            </w:r>
          </w:p>
          <w:p w14:paraId="52D78E4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6.掌握各类清洁剂、消毒剂、润滑剂、除锈剂的配制及浓度；</w:t>
            </w:r>
          </w:p>
          <w:p w14:paraId="3CC8371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7.认真履行护士（长）交办的其它工作。 </w:t>
            </w:r>
          </w:p>
          <w:p w14:paraId="5CEF80CC">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（九）超声科</w:t>
            </w:r>
          </w:p>
          <w:p w14:paraId="01DEBB2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1.在超声科主任、护士的指导下，负责超声科的分诊工作。</w:t>
            </w:r>
          </w:p>
          <w:p w14:paraId="57A4FE0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2.坚守工作岗位，着装整洁大方，挂牌服务，不脱岗，有事时向超声科主任、护士请示，待安排人员交接后方可离开；</w:t>
            </w:r>
          </w:p>
          <w:p w14:paraId="5CCEE41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3.每班提前20分钟到岗，做好开诊前的各项准备工作；</w:t>
            </w:r>
          </w:p>
          <w:p w14:paraId="382123E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4.8点正式开诊，热情接待患者，按病种分诊，维持就诊秩序，安排患者在候诊区域耐心等待叫号，诊室内保持“一医一患”，以免病人围观影响医生诊疗和暴露病人隐私。因故推迟患者就诊时间或患者过号时，协助医生做好解释工作；</w:t>
            </w:r>
          </w:p>
          <w:p w14:paraId="3ABE375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5.指引门诊病人使用自助机和微信进行超声科检查项目的预约，并告知签到时间、检查前注意事项及打印报告时间；</w:t>
            </w:r>
          </w:p>
          <w:p w14:paraId="39C1B75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6.做好临床科室急查急诊超声项目的登记及安排；</w:t>
            </w:r>
          </w:p>
          <w:p w14:paraId="6750F65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7.定时收集胎儿知情同意书并整理；</w:t>
            </w:r>
          </w:p>
          <w:p w14:paraId="6B16BB4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8.协助住院部、门诊收费及退费；</w:t>
            </w:r>
          </w:p>
          <w:p w14:paraId="7BEF0A6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9.下班前30分钟做好台面清洁、诊室物品整理工作，床罩每天更换，随脏随换，并做好登记。</w:t>
            </w:r>
          </w:p>
          <w:p w14:paraId="51C8DB1D">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0C0C0C"/>
                <w:szCs w:val="21"/>
                <w:lang w:val="en-US" w:eastAsia="zh-CN"/>
              </w:rPr>
              <w:t xml:space="preserve">10.认真履行科室人员交办的其它工作。 </w:t>
            </w:r>
          </w:p>
          <w:p w14:paraId="4CDD138B">
            <w:pPr>
              <w:numPr>
                <w:ilvl w:val="0"/>
                <w:numId w:val="0"/>
              </w:numPr>
              <w:spacing w:line="360" w:lineRule="auto"/>
              <w:ind w:left="420" w:leftChars="0"/>
              <w:rPr>
                <w:rFonts w:hint="eastAsia" w:ascii="宋体" w:hAnsi="宋体" w:eastAsia="宋体" w:cs="宋体"/>
                <w:b/>
                <w:color w:val="auto"/>
                <w:lang w:val="en-US" w:eastAsia="zh-CN"/>
              </w:rPr>
            </w:pPr>
            <w:r>
              <w:rPr>
                <w:rFonts w:hint="eastAsia" w:ascii="宋体" w:hAnsi="宋体" w:eastAsia="宋体" w:cs="宋体"/>
                <w:b/>
                <w:color w:val="auto"/>
                <w:lang w:val="en-US" w:eastAsia="zh-CN"/>
              </w:rPr>
              <w:t>各科室普通护工</w:t>
            </w:r>
          </w:p>
          <w:p w14:paraId="5BF2A23A">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（一）产科</w:t>
            </w:r>
          </w:p>
          <w:p w14:paraId="31DD111A">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1.病房工作细则：</w:t>
            </w:r>
          </w:p>
          <w:p w14:paraId="72C957A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（1）协助责婴班完成沐浴、药浴工作；</w:t>
            </w:r>
          </w:p>
          <w:p w14:paraId="7DB80B7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（2）负责与洗衣房工作人员清点工作服、病人衣物、被服；</w:t>
            </w:r>
          </w:p>
          <w:p w14:paraId="4BEB295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（3）负责将包布、浴巾送到供应室消毒；到门诊药房领取药品；检查出院病人的手术衣、婴儿被服、衣物等是否已更换归还，收集出院的婴儿床待保洁员消毒，协助办公班老师办理出院病人相关事宜；</w:t>
            </w:r>
          </w:p>
          <w:p w14:paraId="4A6EA0C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（4）将干净衣物、被服整理放置好，整理库房；</w:t>
            </w:r>
          </w:p>
          <w:p w14:paraId="77C1AD5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（5）清洗雷火灸盒，整理擦拭治疗仪器、归位；</w:t>
            </w:r>
          </w:p>
          <w:p w14:paraId="205F5B8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（6）将消毒好的婴儿送至产房待用，归档病历；</w:t>
            </w:r>
          </w:p>
          <w:p w14:paraId="631900F7">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2.产房工作细则：</w:t>
            </w:r>
          </w:p>
          <w:p w14:paraId="6862198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（1）协助助产士将手术病人的婴儿物品备好在婴儿床；将定期更换参观衣，清点工作服、病人服、被服；</w:t>
            </w:r>
          </w:p>
          <w:p w14:paraId="6F9F602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（2）将产妇从产床转移到产后2小时观察区；</w:t>
            </w:r>
          </w:p>
          <w:p w14:paraId="7120334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（3）添加待产室1、2、3及分娩室1、2、3的物品耗材，整理药柜；</w:t>
            </w:r>
          </w:p>
          <w:p w14:paraId="078B1EF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（4）将使用的设备整理归位；将胎监带、软尺浸泡消毒晾干，并整理备用；</w:t>
            </w:r>
          </w:p>
          <w:p w14:paraId="2BBE7F9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（5）协助整理消毒灭菌包上架；</w:t>
            </w:r>
          </w:p>
          <w:p w14:paraId="7AC1D29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（6）到中心药房领取临时急用药品；</w:t>
            </w:r>
          </w:p>
          <w:p w14:paraId="1953A15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（7）在分娩高峰期时协助助产士将产妇、新生儿转移至病房。</w:t>
            </w:r>
          </w:p>
          <w:p w14:paraId="18780FE0">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（二）放射科</w:t>
            </w:r>
          </w:p>
          <w:p w14:paraId="194ABAB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（1）在科室医护人员指导下进行工作；</w:t>
            </w:r>
          </w:p>
          <w:p w14:paraId="413449C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（2）每天早上7点到岗完成所有机房与操作台的清洁消毒工作；</w:t>
            </w:r>
          </w:p>
          <w:p w14:paraId="6D975D8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（3）添加患者更衣间的病号服和消毒后的拖鞋；</w:t>
            </w:r>
          </w:p>
          <w:p w14:paraId="3C4412D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（4）更换检查床被套及一次性床罩、枕套；</w:t>
            </w:r>
          </w:p>
          <w:p w14:paraId="6CB4E6E4">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（5）与洗衣房交接洗涤被服；</w:t>
            </w:r>
          </w:p>
          <w:p w14:paraId="1B4E6C2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（6）完成工作区域电脑设备的清洁；</w:t>
            </w:r>
          </w:p>
          <w:p w14:paraId="524A772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（7）添加操作台及检查室一次性物品；</w:t>
            </w:r>
          </w:p>
          <w:p w14:paraId="79CD274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（8）清点送回被服，整理库房；</w:t>
            </w:r>
          </w:p>
          <w:p w14:paraId="3426E24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（9）周六清洁消毒铅防护用品及MR室储物架、机床及线圈； </w:t>
            </w:r>
          </w:p>
          <w:p w14:paraId="04E1A89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（10）协助完成普放候诊区患者检查指引；</w:t>
            </w:r>
          </w:p>
          <w:p w14:paraId="59F9492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（11）每班提前10分钟到岗，打包手术所需敷料及器械送消毒供应室消毒。</w:t>
            </w:r>
          </w:p>
          <w:p w14:paraId="2161CAC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（12）完成手术设备清洁消毒工作；</w:t>
            </w:r>
          </w:p>
          <w:p w14:paraId="6CDB454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（13）整理无菌辅料间、被服室及一次性物品存放室；</w:t>
            </w:r>
          </w:p>
          <w:p w14:paraId="48F7C44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（14）添加洗手区、手术间及更衣室物品；</w:t>
            </w:r>
          </w:p>
          <w:p w14:paraId="516FAE7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（15）与洗衣房清点送回的手术敷料及被服；</w:t>
            </w:r>
          </w:p>
          <w:p w14:paraId="4643644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（16）18:00后至MR分诊台协助完成晚间候诊患者的安全筛查，指导患者按要求完成检查前准备；解答患者基本咨询；协助完成患者搬运等工作；</w:t>
            </w:r>
          </w:p>
          <w:p w14:paraId="35F1F6B7">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auto"/>
                <w:szCs w:val="21"/>
                <w:lang w:val="en-US" w:eastAsia="zh-CN"/>
              </w:rPr>
              <w:t>（17）每周六对介入物品柜、药品柜及无菌柜进行除尘工作。</w:t>
            </w:r>
          </w:p>
          <w:p w14:paraId="15DEA191">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（三）麻醉科（含手术室）</w:t>
            </w:r>
          </w:p>
          <w:p w14:paraId="0E14D2A6">
            <w:pPr>
              <w:numPr>
                <w:ilvl w:val="0"/>
                <w:numId w:val="0"/>
              </w:numPr>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1.麻醉科护工：</w:t>
            </w:r>
          </w:p>
          <w:p w14:paraId="1E5DBEF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（1）在麻醉科主任领导下及麻醉科护理人员的指导下进行工作；</w:t>
            </w:r>
          </w:p>
          <w:p w14:paraId="09BB733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（2）负责做好麻醉区域及术后恢复室桌椅、墙面、地面、转运床和玻璃门窗、呼吸机、监护仪、镇痛泵等清洁消毒工作；</w:t>
            </w:r>
          </w:p>
          <w:p w14:paraId="49C72CB0">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（3）协助麻醉科护士接收和转运病人回病房；</w:t>
            </w:r>
          </w:p>
          <w:p w14:paraId="7ECC8F0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（4）统一堆放床单、被套并集中装入指定位置；</w:t>
            </w:r>
          </w:p>
          <w:p w14:paraId="30C9BC3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（5）协助护士检查补充麻醉准备间、麻醉库房、手术间及复苏室大输液、注射器、呼吸回路等一次性耗材，协助耗材盘点；</w:t>
            </w:r>
          </w:p>
          <w:p w14:paraId="2BB9D6C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（6）每周星期六负责手术间麻醉机、麻醉车、监护仪清洁消毒以及清洗药品箱一次；</w:t>
            </w:r>
          </w:p>
          <w:p w14:paraId="277BD9A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（7）严禁戴戒指、手表等装饰品操作，以防交叉感染；</w:t>
            </w:r>
          </w:p>
          <w:p w14:paraId="5B3C694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（8）定期进行医院感染控制相关知识的培训。  </w:t>
            </w:r>
          </w:p>
          <w:p w14:paraId="059B889B">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2.手术室护工工作职责 </w:t>
            </w:r>
          </w:p>
          <w:p w14:paraId="21D68B8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（1）在科主任、护士长及护士的指导下进行工作；</w:t>
            </w:r>
          </w:p>
          <w:p w14:paraId="5091685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（2）负责手术室门户管理（进出人员登记、衣柜钥匙发放、整理并发放洗手衣裤、手术鞋、清洗手术专用拖鞋等）；</w:t>
            </w:r>
          </w:p>
          <w:p w14:paraId="4C1DCF2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（3）协助手术室内运送送手术病人，消毒管理转运床；</w:t>
            </w:r>
          </w:p>
          <w:p w14:paraId="34A6C73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（4）负责标本送检及其他外勤工作；</w:t>
            </w:r>
          </w:p>
          <w:p w14:paraId="3DFB82C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（5）协助无菌包及一次性物品上架及补充；</w:t>
            </w:r>
          </w:p>
          <w:p w14:paraId="696EA03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（6）负责手术室被服更换、清洗手术鞋、周末手术间大清洁；</w:t>
            </w:r>
          </w:p>
          <w:p w14:paraId="7313805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（7）严禁戴戒指、手表等装饰品操作,以防交叉感染；</w:t>
            </w:r>
          </w:p>
          <w:p w14:paraId="083C12F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（8）定期进行医院感染控制相关知识的培训。</w:t>
            </w:r>
          </w:p>
          <w:p w14:paraId="62F2AF4C">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（三）急诊科</w:t>
            </w:r>
          </w:p>
          <w:p w14:paraId="7A9F9B2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1.在科主任、护士长及护士的指导下进行工作；                                </w:t>
            </w:r>
          </w:p>
          <w:p w14:paraId="52BA676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2.负责科室物品的申领；              </w:t>
            </w:r>
          </w:p>
          <w:p w14:paraId="670D9A0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3.协助护送病人做检查、住院等；                          </w:t>
            </w:r>
          </w:p>
          <w:p w14:paraId="41A2543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4.负责标本送检及其他外勤工作；              </w:t>
            </w:r>
          </w:p>
          <w:p w14:paraId="6BE4ADA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5.负责留观室患者的被服更换及科室的清洁工作等。</w:t>
            </w:r>
          </w:p>
          <w:p w14:paraId="7399CC50">
            <w:p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（四）消毒供应室</w:t>
            </w:r>
          </w:p>
          <w:p w14:paraId="6BDCA416">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1.回收手术室器械及配合分拣清洗3趟/日；</w:t>
            </w:r>
          </w:p>
          <w:p w14:paraId="259100F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2.临床病房器械25个科室回收打印标签、分拣清洗，配合包装（打印标签、粘贴标签）；</w:t>
            </w:r>
          </w:p>
          <w:p w14:paraId="075DF2C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3.临床门诊29个科室物品回收打印标签、分拣清洗，配合包装（打印标签、粘贴标签）；</w:t>
            </w:r>
          </w:p>
          <w:p w14:paraId="52CFE4F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4.临床病房器械25个科发放物品；</w:t>
            </w:r>
          </w:p>
          <w:p w14:paraId="278F808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5.临床门诊29个科室发放物品；</w:t>
            </w:r>
          </w:p>
          <w:p w14:paraId="048C718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6.每日与护理完成敷料打包100个（5Kg35个、3Kg20、2.5Kg10、2Kg35）；</w:t>
            </w:r>
          </w:p>
          <w:p w14:paraId="3675AF1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7.每日与护理完成口腔科、临床科室及手术室纸塑包装约250-300个/日；</w:t>
            </w:r>
          </w:p>
          <w:p w14:paraId="7BB9F3B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8.每日完成200-300个竹罐、玻罐及真空罐的回收、清洗、消毒、包装及下送工作；</w:t>
            </w:r>
          </w:p>
          <w:p w14:paraId="3AC8E167">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9.负责下收下送车的清洁、消毒，做好记录；</w:t>
            </w:r>
          </w:p>
          <w:p w14:paraId="59D5555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10.负责清洗槽的终末消毒，保持干净消毒。 </w:t>
            </w:r>
          </w:p>
          <w:p w14:paraId="0CDF4EB4">
            <w:pPr>
              <w:numPr>
                <w:ilvl w:val="0"/>
                <w:numId w:val="0"/>
              </w:numPr>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急诊担架类护工</w:t>
            </w:r>
          </w:p>
          <w:p w14:paraId="7F25C444">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1.在科主任、护士长及护士的指导下进行工作。   </w:t>
            </w:r>
          </w:p>
          <w:p w14:paraId="3D972F25">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2.负责救护车内的清洁卫生及病区氧气瓶的充氧。</w:t>
            </w:r>
          </w:p>
          <w:p w14:paraId="3047DD7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3.在分诊台协助患者办卡、挂号、缴费，协助分诊护士测体温和血压。               </w:t>
            </w:r>
          </w:p>
          <w:p w14:paraId="05478B4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4.负责跟随医护人员120出诊，听从医护人员指挥，协助处理病人。</w:t>
            </w:r>
          </w:p>
          <w:p w14:paraId="35DD0714">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5.协助护送病人做检查、住院及标本送检等。</w:t>
            </w:r>
          </w:p>
          <w:p w14:paraId="7D524B49">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六、人员配置</w:t>
            </w:r>
          </w:p>
          <w:tbl>
            <w:tblPr>
              <w:tblStyle w:val="41"/>
              <w:tblW w:w="6695" w:type="dxa"/>
              <w:tblInd w:w="0" w:type="dxa"/>
              <w:tblLayout w:type="fixed"/>
              <w:tblCellMar>
                <w:top w:w="0" w:type="dxa"/>
                <w:left w:w="0" w:type="dxa"/>
                <w:bottom w:w="0" w:type="dxa"/>
                <w:right w:w="0" w:type="dxa"/>
              </w:tblCellMar>
            </w:tblPr>
            <w:tblGrid>
              <w:gridCol w:w="647"/>
              <w:gridCol w:w="2448"/>
              <w:gridCol w:w="2025"/>
              <w:gridCol w:w="1575"/>
            </w:tblGrid>
            <w:tr w14:paraId="718439E5">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9B6122">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0D4577">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托管护工类别</w:t>
                  </w:r>
                </w:p>
              </w:tc>
              <w:tc>
                <w:tcPr>
                  <w:tcW w:w="151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9DBCC7">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科室</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369E09">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拟需人员数</w:t>
                  </w:r>
                </w:p>
              </w:tc>
            </w:tr>
            <w:tr w14:paraId="44AAE746">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right w:val="single" w:color="000000" w:sz="4" w:space="0"/>
                  </w:tcBorders>
                  <w:noWrap w:val="0"/>
                  <w:tcMar>
                    <w:top w:w="12" w:type="dxa"/>
                    <w:left w:w="12" w:type="dxa"/>
                    <w:right w:w="12" w:type="dxa"/>
                  </w:tcMar>
                  <w:vAlign w:val="center"/>
                </w:tcPr>
                <w:p w14:paraId="28B249E2">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342088">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right w:val="single" w:color="000000" w:sz="4" w:space="0"/>
                  </w:tcBorders>
                  <w:noWrap w:val="0"/>
                  <w:tcMar>
                    <w:top w:w="12" w:type="dxa"/>
                    <w:left w:w="12" w:type="dxa"/>
                    <w:right w:w="12" w:type="dxa"/>
                  </w:tcMar>
                  <w:vAlign w:val="center"/>
                </w:tcPr>
                <w:p w14:paraId="1AFD9E1C">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病案统计室</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B96415">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284AB4F6">
              <w:tblPrEx>
                <w:tblCellMar>
                  <w:top w:w="0" w:type="dxa"/>
                  <w:left w:w="0" w:type="dxa"/>
                  <w:bottom w:w="0" w:type="dxa"/>
                  <w:right w:w="0" w:type="dxa"/>
                </w:tblCellMar>
              </w:tblPrEx>
              <w:trPr>
                <w:trHeight w:val="454" w:hRule="atLeast"/>
              </w:trPr>
              <w:tc>
                <w:tcPr>
                  <w:tcW w:w="483"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31060DC7">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5BF676">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普通护工</w:t>
                  </w:r>
                </w:p>
              </w:tc>
              <w:tc>
                <w:tcPr>
                  <w:tcW w:w="1512"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0BEBE7C9">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消毒供应室</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EA08EC">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r>
            <w:tr w14:paraId="3C323A10">
              <w:tblPrEx>
                <w:tblCellMar>
                  <w:top w:w="0" w:type="dxa"/>
                  <w:left w:w="0" w:type="dxa"/>
                  <w:bottom w:w="0" w:type="dxa"/>
                  <w:right w:w="0" w:type="dxa"/>
                </w:tblCellMar>
              </w:tblPrEx>
              <w:trPr>
                <w:trHeight w:val="454" w:hRule="atLeast"/>
              </w:trPr>
              <w:tc>
                <w:tcPr>
                  <w:tcW w:w="483" w:type="pct"/>
                  <w:vMerge w:val="continue"/>
                  <w:tcBorders>
                    <w:left w:val="single" w:color="000000" w:sz="4" w:space="0"/>
                    <w:right w:val="single" w:color="000000" w:sz="4" w:space="0"/>
                  </w:tcBorders>
                  <w:noWrap w:val="0"/>
                  <w:tcMar>
                    <w:top w:w="12" w:type="dxa"/>
                    <w:left w:w="12" w:type="dxa"/>
                    <w:right w:w="12" w:type="dxa"/>
                  </w:tcMar>
                  <w:vAlign w:val="center"/>
                </w:tcPr>
                <w:p w14:paraId="38CF16A2">
                  <w:pPr>
                    <w:jc w:val="center"/>
                    <w:rPr>
                      <w:rFonts w:hint="eastAsia" w:ascii="宋体" w:hAnsi="宋体" w:eastAsia="宋体" w:cs="宋体"/>
                      <w:i w:val="0"/>
                      <w:color w:val="auto"/>
                      <w:kern w:val="0"/>
                      <w:sz w:val="21"/>
                      <w:szCs w:val="21"/>
                      <w:u w:val="none"/>
                      <w:lang w:val="en-US" w:eastAsia="zh-CN" w:bidi="ar"/>
                    </w:rPr>
                  </w:pP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63D68">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vMerge w:val="continue"/>
                  <w:tcBorders>
                    <w:left w:val="single" w:color="000000" w:sz="4" w:space="0"/>
                    <w:right w:val="single" w:color="000000" w:sz="4" w:space="0"/>
                  </w:tcBorders>
                  <w:noWrap w:val="0"/>
                  <w:tcMar>
                    <w:top w:w="12" w:type="dxa"/>
                    <w:left w:w="12" w:type="dxa"/>
                    <w:right w:w="12" w:type="dxa"/>
                  </w:tcMar>
                  <w:vAlign w:val="center"/>
                </w:tcPr>
                <w:p w14:paraId="1E9075AA">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7788E">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1D51D2F1">
              <w:tblPrEx>
                <w:tblCellMar>
                  <w:top w:w="0" w:type="dxa"/>
                  <w:left w:w="0" w:type="dxa"/>
                  <w:bottom w:w="0" w:type="dxa"/>
                  <w:right w:w="0" w:type="dxa"/>
                </w:tblCellMar>
              </w:tblPrEx>
              <w:trPr>
                <w:trHeight w:val="454" w:hRule="atLeast"/>
              </w:trPr>
              <w:tc>
                <w:tcPr>
                  <w:tcW w:w="483"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32369AD8">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3</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6D42FF">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急诊担架工</w:t>
                  </w:r>
                </w:p>
              </w:tc>
              <w:tc>
                <w:tcPr>
                  <w:tcW w:w="1512"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092F4094">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急诊科</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ECE4E2">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66C1276C">
              <w:tblPrEx>
                <w:tblCellMar>
                  <w:top w:w="0" w:type="dxa"/>
                  <w:left w:w="0" w:type="dxa"/>
                  <w:bottom w:w="0" w:type="dxa"/>
                  <w:right w:w="0" w:type="dxa"/>
                </w:tblCellMar>
              </w:tblPrEx>
              <w:trPr>
                <w:trHeight w:val="454" w:hRule="atLeast"/>
              </w:trPr>
              <w:tc>
                <w:tcPr>
                  <w:tcW w:w="483"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24588410">
                  <w:pPr>
                    <w:jc w:val="center"/>
                    <w:rPr>
                      <w:rFonts w:hint="eastAsia" w:ascii="宋体" w:hAnsi="宋体" w:eastAsia="宋体" w:cs="宋体"/>
                      <w:i w:val="0"/>
                      <w:color w:val="auto"/>
                      <w:sz w:val="21"/>
                      <w:szCs w:val="21"/>
                      <w:u w:val="none"/>
                      <w:lang w:val="en-US" w:eastAsia="zh-CN"/>
                    </w:rPr>
                  </w:pP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094F1F">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普通护工</w:t>
                  </w:r>
                </w:p>
              </w:tc>
              <w:tc>
                <w:tcPr>
                  <w:tcW w:w="1512"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008A6E0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462EDF">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17BDF353">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33C66">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E0EAC7">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0378D5">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超声科</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097DA2">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6880BB94">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DEB005">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5</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54A451">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2419F020">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放射科</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AEE933">
                  <w:pPr>
                    <w:keepNext w:val="0"/>
                    <w:keepLines w:val="0"/>
                    <w:widowControl/>
                    <w:suppressLineNumbers w:val="0"/>
                    <w:jc w:val="center"/>
                    <w:textAlignment w:val="bottom"/>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6EA1DF2B">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1CDDD0">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4DC71D">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普通护工</w:t>
                  </w:r>
                </w:p>
              </w:tc>
              <w:tc>
                <w:tcPr>
                  <w:tcW w:w="1512"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6AABDDB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D0E57C">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0DBD5DDD">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CA273F">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E9D348">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C59D86">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健康管理中心</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AC7A59">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r>
            <w:tr w14:paraId="5FBA7277">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67D27D">
                  <w:pPr>
                    <w:keepNext w:val="0"/>
                    <w:keepLines w:val="0"/>
                    <w:widowControl/>
                    <w:suppressLineNumbers w:val="0"/>
                    <w:jc w:val="center"/>
                    <w:textAlignment w:val="bottom"/>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8</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939C45">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8BC617">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血液净化室</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9F4DC4">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433CC0BD">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4279A7">
                  <w:pPr>
                    <w:keepNext w:val="0"/>
                    <w:keepLines w:val="0"/>
                    <w:widowControl/>
                    <w:suppressLineNumbers w:val="0"/>
                    <w:jc w:val="center"/>
                    <w:textAlignment w:val="bottom"/>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9</w:t>
                  </w:r>
                </w:p>
              </w:tc>
              <w:tc>
                <w:tcPr>
                  <w:tcW w:w="18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4A8547">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FFFE37">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消化内镜室</w:t>
                  </w:r>
                </w:p>
              </w:tc>
              <w:tc>
                <w:tcPr>
                  <w:tcW w:w="117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741311">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025BBBCE">
              <w:tblPrEx>
                <w:tblCellMar>
                  <w:top w:w="0" w:type="dxa"/>
                  <w:left w:w="0" w:type="dxa"/>
                  <w:bottom w:w="0" w:type="dxa"/>
                  <w:right w:w="0" w:type="dxa"/>
                </w:tblCellMar>
              </w:tblPrEx>
              <w:trPr>
                <w:trHeight w:val="454" w:hRule="atLeast"/>
              </w:trPr>
              <w:tc>
                <w:tcPr>
                  <w:tcW w:w="48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3C45D22">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10</w:t>
                  </w:r>
                </w:p>
              </w:tc>
              <w:tc>
                <w:tcPr>
                  <w:tcW w:w="1828"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EA0D241">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20980FE">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儿科（含新生儿科）</w:t>
                  </w:r>
                </w:p>
              </w:tc>
              <w:tc>
                <w:tcPr>
                  <w:tcW w:w="1176"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F174A0A">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r w14:paraId="4B05093A">
              <w:tblPrEx>
                <w:tblCellMar>
                  <w:top w:w="0" w:type="dxa"/>
                  <w:left w:w="0" w:type="dxa"/>
                  <w:bottom w:w="0" w:type="dxa"/>
                  <w:right w:w="0" w:type="dxa"/>
                </w:tblCellMar>
              </w:tblPrEx>
              <w:trPr>
                <w:trHeight w:val="454" w:hRule="atLeast"/>
              </w:trPr>
              <w:tc>
                <w:tcPr>
                  <w:tcW w:w="483" w:type="pct"/>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D12465E">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11</w:t>
                  </w:r>
                </w:p>
              </w:tc>
              <w:tc>
                <w:tcPr>
                  <w:tcW w:w="182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70BCD0">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普通护工</w:t>
                  </w:r>
                </w:p>
              </w:tc>
              <w:tc>
                <w:tcPr>
                  <w:tcW w:w="1512" w:type="pct"/>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6AD5C9">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产科（含产房）</w:t>
                  </w:r>
                </w:p>
              </w:tc>
              <w:tc>
                <w:tcPr>
                  <w:tcW w:w="1176"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85CEC80">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3AF62EE3">
              <w:tblPrEx>
                <w:tblCellMar>
                  <w:top w:w="0" w:type="dxa"/>
                  <w:left w:w="0" w:type="dxa"/>
                  <w:bottom w:w="0" w:type="dxa"/>
                  <w:right w:w="0" w:type="dxa"/>
                </w:tblCellMar>
              </w:tblPrEx>
              <w:trPr>
                <w:trHeight w:val="454" w:hRule="atLeast"/>
              </w:trPr>
              <w:tc>
                <w:tcPr>
                  <w:tcW w:w="483" w:type="pct"/>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C1B8C59">
                  <w:pPr>
                    <w:jc w:val="center"/>
                    <w:rPr>
                      <w:rFonts w:hint="eastAsia" w:ascii="宋体" w:hAnsi="宋体" w:eastAsia="宋体" w:cs="宋体"/>
                      <w:i w:val="0"/>
                      <w:color w:val="auto"/>
                      <w:sz w:val="21"/>
                      <w:szCs w:val="21"/>
                      <w:u w:val="none"/>
                      <w:lang w:val="en-US" w:eastAsia="zh-CN"/>
                    </w:rPr>
                  </w:pPr>
                </w:p>
              </w:tc>
              <w:tc>
                <w:tcPr>
                  <w:tcW w:w="182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798E064">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医学专业类护工</w:t>
                  </w:r>
                </w:p>
              </w:tc>
              <w:tc>
                <w:tcPr>
                  <w:tcW w:w="1512" w:type="pct"/>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3003504">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p>
              </w:tc>
              <w:tc>
                <w:tcPr>
                  <w:tcW w:w="1176"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BC9FEC6">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r>
            <w:tr w14:paraId="0C76B3DE">
              <w:tblPrEx>
                <w:tblCellMar>
                  <w:top w:w="0" w:type="dxa"/>
                  <w:left w:w="0" w:type="dxa"/>
                  <w:bottom w:w="0" w:type="dxa"/>
                  <w:right w:w="0" w:type="dxa"/>
                </w:tblCellMar>
              </w:tblPrEx>
              <w:trPr>
                <w:trHeight w:val="454" w:hRule="atLeast"/>
              </w:trPr>
              <w:tc>
                <w:tcPr>
                  <w:tcW w:w="48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C0EE0B9">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w:t>
                  </w:r>
                </w:p>
              </w:tc>
              <w:tc>
                <w:tcPr>
                  <w:tcW w:w="182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886B2">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普通护工</w:t>
                  </w:r>
                </w:p>
              </w:tc>
              <w:tc>
                <w:tcPr>
                  <w:tcW w:w="1512"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950964B">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麻醉科（含手术室）</w:t>
                  </w:r>
                </w:p>
              </w:tc>
              <w:tc>
                <w:tcPr>
                  <w:tcW w:w="1176"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C2195BA">
                  <w:pPr>
                    <w:keepNext w:val="0"/>
                    <w:keepLines w:val="0"/>
                    <w:widowControl/>
                    <w:suppressLineNumbers w:val="0"/>
                    <w:jc w:val="center"/>
                    <w:textAlignment w:val="top"/>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r>
          </w:tbl>
          <w:p w14:paraId="21D594AF">
            <w:pPr>
              <w:spacing w:line="360" w:lineRule="auto"/>
              <w:ind w:firstLine="420" w:firstLineChars="200"/>
              <w:rPr>
                <w:rFonts w:hint="eastAsia" w:ascii="宋体" w:hAnsi="宋体" w:cs="宋体"/>
                <w:b w:val="0"/>
                <w:color w:val="auto"/>
                <w:szCs w:val="21"/>
                <w:lang w:val="en-US" w:eastAsia="zh-CN"/>
              </w:rPr>
            </w:pPr>
            <w:r>
              <w:rPr>
                <w:rFonts w:hint="eastAsia" w:ascii="宋体" w:hAnsi="宋体" w:cs="宋体"/>
                <w:b w:val="0"/>
                <w:color w:val="auto"/>
                <w:szCs w:val="21"/>
                <w:lang w:val="en-US" w:eastAsia="zh-CN"/>
              </w:rPr>
              <w:t>1.医学专业类护工、急诊担架工人员要求大专或本科等毕业专业为护理相关专业；</w:t>
            </w:r>
          </w:p>
          <w:p w14:paraId="6B225F10">
            <w:pPr>
              <w:spacing w:line="360" w:lineRule="auto"/>
              <w:ind w:firstLine="420" w:firstLineChars="200"/>
              <w:rPr>
                <w:rFonts w:hint="eastAsia" w:ascii="宋体" w:hAnsi="宋体" w:cs="宋体"/>
                <w:b w:val="0"/>
                <w:color w:val="auto"/>
                <w:szCs w:val="21"/>
                <w:lang w:val="en-US" w:eastAsia="zh-CN"/>
              </w:rPr>
            </w:pPr>
            <w:r>
              <w:rPr>
                <w:rFonts w:hint="eastAsia" w:ascii="宋体" w:hAnsi="宋体" w:cs="宋体"/>
                <w:b w:val="0"/>
                <w:color w:val="auto"/>
                <w:szCs w:val="21"/>
                <w:lang w:val="en-US" w:eastAsia="zh-CN"/>
              </w:rPr>
              <w:t>2.普通护工按行业要求执行。</w:t>
            </w:r>
          </w:p>
          <w:p w14:paraId="5FE6A4FE">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七、各岗位人员费用</w:t>
            </w:r>
          </w:p>
          <w:tbl>
            <w:tblPr>
              <w:tblStyle w:val="41"/>
              <w:tblpPr w:leftFromText="180" w:rightFromText="180" w:vertAnchor="text" w:horzAnchor="page" w:tblpX="228" w:tblpY="329"/>
              <w:tblOverlap w:val="never"/>
              <w:tblW w:w="6576" w:type="dxa"/>
              <w:tblInd w:w="0" w:type="dxa"/>
              <w:tblLayout w:type="fixed"/>
              <w:tblCellMar>
                <w:top w:w="0" w:type="dxa"/>
                <w:left w:w="0" w:type="dxa"/>
                <w:bottom w:w="0" w:type="dxa"/>
                <w:right w:w="0" w:type="dxa"/>
              </w:tblCellMar>
            </w:tblPr>
            <w:tblGrid>
              <w:gridCol w:w="743"/>
              <w:gridCol w:w="1723"/>
              <w:gridCol w:w="975"/>
              <w:gridCol w:w="1470"/>
              <w:gridCol w:w="1665"/>
            </w:tblGrid>
            <w:tr w14:paraId="219C008A">
              <w:tblPrEx>
                <w:tblCellMar>
                  <w:top w:w="0" w:type="dxa"/>
                  <w:left w:w="0" w:type="dxa"/>
                  <w:bottom w:w="0" w:type="dxa"/>
                  <w:right w:w="0" w:type="dxa"/>
                </w:tblCellMar>
              </w:tblPrEx>
              <w:trPr>
                <w:trHeight w:val="537" w:hRule="atLeast"/>
              </w:trPr>
              <w:tc>
                <w:tcPr>
                  <w:tcW w:w="564" w:type="pct"/>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7F236C98">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序号</w:t>
                  </w:r>
                </w:p>
              </w:tc>
              <w:tc>
                <w:tcPr>
                  <w:tcW w:w="1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8F91E7">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w:t>
                  </w:r>
                </w:p>
              </w:tc>
              <w:tc>
                <w:tcPr>
                  <w:tcW w:w="7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CD29839">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人数</w:t>
                  </w:r>
                </w:p>
              </w:tc>
              <w:tc>
                <w:tcPr>
                  <w:tcW w:w="111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8992FE">
                  <w:pPr>
                    <w:keepNext w:val="0"/>
                    <w:keepLines w:val="0"/>
                    <w:widowControl/>
                    <w:suppressLineNumbers w:val="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b/>
                      <w:i w:val="0"/>
                      <w:color w:val="auto"/>
                      <w:kern w:val="0"/>
                      <w:sz w:val="21"/>
                      <w:szCs w:val="21"/>
                      <w:u w:val="none"/>
                      <w:lang w:val="en-US" w:eastAsia="zh-CN" w:bidi="ar"/>
                    </w:rPr>
                    <w:t>（元/人/月）</w:t>
                  </w:r>
                </w:p>
              </w:tc>
              <w:tc>
                <w:tcPr>
                  <w:tcW w:w="12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012A4D7">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月服务费用</w:t>
                  </w:r>
                </w:p>
              </w:tc>
            </w:tr>
            <w:tr w14:paraId="723ED41B">
              <w:tblPrEx>
                <w:tblCellMar>
                  <w:top w:w="0" w:type="dxa"/>
                  <w:left w:w="0" w:type="dxa"/>
                  <w:bottom w:w="0" w:type="dxa"/>
                  <w:right w:w="0" w:type="dxa"/>
                </w:tblCellMar>
              </w:tblPrEx>
              <w:trPr>
                <w:trHeight w:val="454" w:hRule="atLeast"/>
              </w:trPr>
              <w:tc>
                <w:tcPr>
                  <w:tcW w:w="564"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FC9BEE">
                  <w:pPr>
                    <w:keepNext w:val="0"/>
                    <w:keepLines w:val="0"/>
                    <w:widowControl/>
                    <w:suppressLineNumbers w:val="0"/>
                    <w:jc w:val="center"/>
                    <w:textAlignment w:val="bottom"/>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w:t>
                  </w:r>
                </w:p>
              </w:tc>
              <w:tc>
                <w:tcPr>
                  <w:tcW w:w="1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965A950">
                  <w:pPr>
                    <w:keepNext w:val="0"/>
                    <w:keepLines w:val="0"/>
                    <w:widowControl/>
                    <w:suppressLineNumbers w:val="0"/>
                    <w:jc w:val="center"/>
                    <w:textAlignment w:val="bottom"/>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急诊担架工</w:t>
                  </w:r>
                </w:p>
              </w:tc>
              <w:tc>
                <w:tcPr>
                  <w:tcW w:w="7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B491FCA">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11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9D0210F">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3935.00</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960676D">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7870.00</w:t>
                  </w:r>
                </w:p>
              </w:tc>
            </w:tr>
            <w:tr w14:paraId="135E5340">
              <w:tblPrEx>
                <w:tblCellMar>
                  <w:top w:w="0" w:type="dxa"/>
                  <w:left w:w="0" w:type="dxa"/>
                  <w:bottom w:w="0" w:type="dxa"/>
                  <w:right w:w="0" w:type="dxa"/>
                </w:tblCellMar>
              </w:tblPrEx>
              <w:trPr>
                <w:trHeight w:val="454" w:hRule="atLeast"/>
              </w:trPr>
              <w:tc>
                <w:tcPr>
                  <w:tcW w:w="564"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0697B5D">
                  <w:pPr>
                    <w:keepNext w:val="0"/>
                    <w:keepLines w:val="0"/>
                    <w:widowControl/>
                    <w:suppressLineNumbers w:val="0"/>
                    <w:jc w:val="center"/>
                    <w:textAlignment w:val="bottom"/>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w:t>
                  </w:r>
                </w:p>
              </w:tc>
              <w:tc>
                <w:tcPr>
                  <w:tcW w:w="1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D7743CB">
                  <w:pPr>
                    <w:keepNext w:val="0"/>
                    <w:keepLines w:val="0"/>
                    <w:widowControl/>
                    <w:suppressLineNumbers w:val="0"/>
                    <w:jc w:val="center"/>
                    <w:textAlignment w:val="bottom"/>
                    <w:rPr>
                      <w:rFonts w:hint="eastAsia" w:ascii="宋体" w:hAnsi="宋体" w:eastAsia="宋体" w:cs="宋体"/>
                      <w:color w:val="auto"/>
                      <w:kern w:val="0"/>
                      <w:sz w:val="21"/>
                      <w:szCs w:val="21"/>
                    </w:rPr>
                  </w:pPr>
                  <w:r>
                    <w:rPr>
                      <w:rFonts w:hint="eastAsia" w:ascii="宋体" w:hAnsi="宋体" w:eastAsia="宋体" w:cs="宋体"/>
                      <w:i w:val="0"/>
                      <w:color w:val="auto"/>
                      <w:sz w:val="21"/>
                      <w:szCs w:val="21"/>
                      <w:u w:val="none"/>
                      <w:lang w:val="en-US" w:eastAsia="zh-CN"/>
                    </w:rPr>
                    <w:t>医学专业类护工</w:t>
                  </w:r>
                </w:p>
              </w:tc>
              <w:tc>
                <w:tcPr>
                  <w:tcW w:w="7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C333928">
                  <w:pPr>
                    <w:keepNext w:val="0"/>
                    <w:keepLines w:val="0"/>
                    <w:widowControl/>
                    <w:suppressLineNumbers w:val="0"/>
                    <w:jc w:val="center"/>
                    <w:textAlignment w:val="bottom"/>
                    <w:rPr>
                      <w:rFonts w:hint="eastAsia" w:ascii="宋体" w:hAnsi="宋体" w:eastAsia="宋体" w:cs="宋体"/>
                      <w:color w:val="auto"/>
                      <w:kern w:val="0"/>
                      <w:sz w:val="21"/>
                      <w:szCs w:val="21"/>
                      <w:lang w:val="en-US"/>
                    </w:rPr>
                  </w:pPr>
                  <w:r>
                    <w:rPr>
                      <w:rFonts w:hint="eastAsia" w:ascii="宋体" w:hAnsi="宋体" w:eastAsia="宋体" w:cs="宋体"/>
                      <w:i w:val="0"/>
                      <w:color w:val="auto"/>
                      <w:kern w:val="0"/>
                      <w:sz w:val="21"/>
                      <w:szCs w:val="21"/>
                      <w:u w:val="none"/>
                      <w:lang w:val="en-US" w:eastAsia="zh-CN" w:bidi="ar"/>
                    </w:rPr>
                    <w:t>16</w:t>
                  </w:r>
                </w:p>
              </w:tc>
              <w:tc>
                <w:tcPr>
                  <w:tcW w:w="111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E947E1C">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4050.00</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7CBA945">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64800.00</w:t>
                  </w:r>
                </w:p>
              </w:tc>
            </w:tr>
            <w:tr w14:paraId="5B95340D">
              <w:tblPrEx>
                <w:tblCellMar>
                  <w:top w:w="0" w:type="dxa"/>
                  <w:left w:w="0" w:type="dxa"/>
                  <w:bottom w:w="0" w:type="dxa"/>
                  <w:right w:w="0" w:type="dxa"/>
                </w:tblCellMar>
              </w:tblPrEx>
              <w:trPr>
                <w:trHeight w:val="454" w:hRule="atLeast"/>
              </w:trPr>
              <w:tc>
                <w:tcPr>
                  <w:tcW w:w="56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BCE4229">
                  <w:pPr>
                    <w:keepNext w:val="0"/>
                    <w:keepLines w:val="0"/>
                    <w:widowControl/>
                    <w:suppressLineNumbers w:val="0"/>
                    <w:jc w:val="center"/>
                    <w:textAlignment w:val="bottom"/>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w:t>
                  </w:r>
                </w:p>
              </w:tc>
              <w:tc>
                <w:tcPr>
                  <w:tcW w:w="131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EF86281">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i w:val="0"/>
                      <w:color w:val="auto"/>
                      <w:kern w:val="0"/>
                      <w:sz w:val="21"/>
                      <w:szCs w:val="21"/>
                      <w:u w:val="none"/>
                      <w:lang w:val="en-US" w:eastAsia="zh-CN" w:bidi="ar"/>
                    </w:rPr>
                    <w:t>普通护工</w:t>
                  </w:r>
                </w:p>
              </w:tc>
              <w:tc>
                <w:tcPr>
                  <w:tcW w:w="74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4424AE1">
                  <w:pPr>
                    <w:keepNext w:val="0"/>
                    <w:keepLines w:val="0"/>
                    <w:widowControl/>
                    <w:suppressLineNumbers w:val="0"/>
                    <w:jc w:val="center"/>
                    <w:textAlignment w:val="bottom"/>
                    <w:rPr>
                      <w:rFonts w:hint="eastAsia" w:ascii="宋体" w:hAnsi="宋体" w:eastAsia="宋体" w:cs="宋体"/>
                      <w:color w:val="auto"/>
                      <w:kern w:val="0"/>
                      <w:sz w:val="21"/>
                      <w:szCs w:val="21"/>
                      <w:lang w:val="en-US"/>
                    </w:rPr>
                  </w:pPr>
                  <w:r>
                    <w:rPr>
                      <w:rFonts w:hint="eastAsia" w:ascii="宋体" w:hAnsi="宋体" w:eastAsia="宋体" w:cs="宋体"/>
                      <w:i w:val="0"/>
                      <w:color w:val="auto"/>
                      <w:kern w:val="0"/>
                      <w:sz w:val="21"/>
                      <w:szCs w:val="21"/>
                      <w:u w:val="none"/>
                      <w:lang w:val="en-US" w:eastAsia="zh-CN" w:bidi="ar"/>
                    </w:rPr>
                    <w:t>8</w:t>
                  </w:r>
                </w:p>
              </w:tc>
              <w:tc>
                <w:tcPr>
                  <w:tcW w:w="111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079FBE6">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3490.00</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66F89B5">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27920.00</w:t>
                  </w:r>
                </w:p>
              </w:tc>
            </w:tr>
            <w:tr w14:paraId="154D3FF6">
              <w:tblPrEx>
                <w:tblCellMar>
                  <w:top w:w="0" w:type="dxa"/>
                  <w:left w:w="0" w:type="dxa"/>
                  <w:bottom w:w="0" w:type="dxa"/>
                  <w:right w:w="0" w:type="dxa"/>
                </w:tblCellMar>
              </w:tblPrEx>
              <w:trPr>
                <w:trHeight w:val="454" w:hRule="atLeast"/>
              </w:trPr>
              <w:tc>
                <w:tcPr>
                  <w:tcW w:w="56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11D4375">
                  <w:pPr>
                    <w:keepNext w:val="0"/>
                    <w:keepLines w:val="0"/>
                    <w:widowControl/>
                    <w:suppressLineNumbers w:val="0"/>
                    <w:jc w:val="center"/>
                    <w:textAlignment w:val="bottom"/>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4</w:t>
                  </w:r>
                </w:p>
              </w:tc>
              <w:tc>
                <w:tcPr>
                  <w:tcW w:w="131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584576C">
                  <w:pPr>
                    <w:keepNext w:val="0"/>
                    <w:keepLines w:val="0"/>
                    <w:widowControl/>
                    <w:suppressLineNumbers w:val="0"/>
                    <w:jc w:val="center"/>
                    <w:textAlignment w:val="bottom"/>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b/>
                      <w:i w:val="0"/>
                      <w:color w:val="0C0C0C"/>
                      <w:kern w:val="0"/>
                      <w:sz w:val="21"/>
                      <w:szCs w:val="21"/>
                      <w:u w:val="none"/>
                      <w:lang w:val="en-US" w:eastAsia="zh-CN" w:bidi="ar"/>
                    </w:rPr>
                    <w:t>合计</w:t>
                  </w:r>
                </w:p>
              </w:tc>
              <w:tc>
                <w:tcPr>
                  <w:tcW w:w="74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B7B75FE">
                  <w:pPr>
                    <w:keepNext w:val="0"/>
                    <w:keepLines w:val="0"/>
                    <w:widowControl/>
                    <w:suppressLineNumbers w:val="0"/>
                    <w:jc w:val="center"/>
                    <w:textAlignment w:val="bottom"/>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26</w:t>
                  </w:r>
                </w:p>
              </w:tc>
              <w:tc>
                <w:tcPr>
                  <w:tcW w:w="111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2485CF2">
                  <w:pPr>
                    <w:keepNext w:val="0"/>
                    <w:keepLines w:val="0"/>
                    <w:widowControl/>
                    <w:suppressLineNumbers w:val="0"/>
                    <w:jc w:val="center"/>
                    <w:textAlignment w:val="bottom"/>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B4FD065">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100590.00</w:t>
                  </w:r>
                </w:p>
              </w:tc>
            </w:tr>
            <w:tr w14:paraId="034F3C89">
              <w:tblPrEx>
                <w:tblCellMar>
                  <w:top w:w="0" w:type="dxa"/>
                  <w:left w:w="0" w:type="dxa"/>
                  <w:bottom w:w="0" w:type="dxa"/>
                  <w:right w:w="0" w:type="dxa"/>
                </w:tblCellMar>
              </w:tblPrEx>
              <w:trPr>
                <w:trHeight w:val="454" w:hRule="atLeast"/>
              </w:trPr>
              <w:tc>
                <w:tcPr>
                  <w:tcW w:w="3734" w:type="pct"/>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392ED77">
                  <w:pPr>
                    <w:keepNext w:val="0"/>
                    <w:keepLines w:val="0"/>
                    <w:widowControl/>
                    <w:suppressLineNumbers w:val="0"/>
                    <w:jc w:val="center"/>
                    <w:textAlignment w:val="bottom"/>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年度合计</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ADC569C">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1207080.00</w:t>
                  </w:r>
                </w:p>
              </w:tc>
            </w:tr>
            <w:tr w14:paraId="3996434A">
              <w:tblPrEx>
                <w:tblCellMar>
                  <w:top w:w="0" w:type="dxa"/>
                  <w:left w:w="0" w:type="dxa"/>
                  <w:bottom w:w="0" w:type="dxa"/>
                  <w:right w:w="0" w:type="dxa"/>
                </w:tblCellMar>
              </w:tblPrEx>
              <w:trPr>
                <w:trHeight w:val="454" w:hRule="atLeast"/>
              </w:trPr>
              <w:tc>
                <w:tcPr>
                  <w:tcW w:w="3734" w:type="pct"/>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DFBFFC2">
                  <w:pPr>
                    <w:keepNext w:val="0"/>
                    <w:keepLines w:val="0"/>
                    <w:widowControl/>
                    <w:suppressLineNumbers w:val="0"/>
                    <w:jc w:val="center"/>
                    <w:textAlignment w:val="bottom"/>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两年合计</w:t>
                  </w:r>
                </w:p>
              </w:tc>
              <w:tc>
                <w:tcPr>
                  <w:tcW w:w="126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4893ACB">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2414160.00</w:t>
                  </w:r>
                </w:p>
              </w:tc>
            </w:tr>
          </w:tbl>
          <w:p w14:paraId="779012E6">
            <w:pPr>
              <w:pStyle w:val="52"/>
              <w:shd w:val="clear"/>
              <w:spacing w:line="360" w:lineRule="auto"/>
              <w:ind w:firstLine="480" w:firstLineChars="200"/>
              <w:jc w:val="both"/>
              <w:rPr>
                <w:rFonts w:hint="eastAsia" w:ascii="宋体" w:hAnsi="宋体" w:eastAsia="宋体" w:cs="宋体"/>
                <w:color w:val="auto"/>
                <w:highlight w:val="none"/>
              </w:rPr>
            </w:pPr>
          </w:p>
        </w:tc>
      </w:tr>
      <w:tr w14:paraId="24E1F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9" w:type="dxa"/>
          <w:trHeight w:val="512" w:hRule="atLeast"/>
          <w:jc w:val="center"/>
        </w:trPr>
        <w:tc>
          <w:tcPr>
            <w:tcW w:w="9781" w:type="dxa"/>
            <w:gridSpan w:val="4"/>
            <w:tcBorders>
              <w:top w:val="single" w:color="auto" w:sz="4" w:space="0"/>
              <w:left w:val="single" w:color="auto" w:sz="4" w:space="0"/>
              <w:bottom w:val="single" w:color="auto" w:sz="4" w:space="0"/>
              <w:right w:val="single" w:color="auto" w:sz="4" w:space="0"/>
            </w:tcBorders>
            <w:vAlign w:val="center"/>
          </w:tcPr>
          <w:p w14:paraId="0D6BD7EA">
            <w:pPr>
              <w:pStyle w:val="23"/>
              <w:shd w:val="clear"/>
              <w:snapToGrid w:val="0"/>
              <w:spacing w:line="360" w:lineRule="exact"/>
              <w:outlineLvl w:val="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商务要求表</w:t>
            </w:r>
          </w:p>
        </w:tc>
      </w:tr>
      <w:tr w14:paraId="2C20B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4" w:hRule="atLeast"/>
          <w:jc w:val="center"/>
        </w:trPr>
        <w:tc>
          <w:tcPr>
            <w:tcW w:w="9950" w:type="dxa"/>
            <w:gridSpan w:val="5"/>
            <w:tcBorders>
              <w:top w:val="single" w:color="auto" w:sz="4" w:space="0"/>
              <w:left w:val="single" w:color="auto" w:sz="4" w:space="0"/>
              <w:bottom w:val="single" w:color="auto" w:sz="4" w:space="0"/>
              <w:right w:val="single" w:color="auto" w:sz="4" w:space="0"/>
            </w:tcBorders>
            <w:vAlign w:val="center"/>
          </w:tcPr>
          <w:p w14:paraId="27A06ED3">
            <w:pPr>
              <w:spacing w:line="360" w:lineRule="exact"/>
              <w:ind w:firstLine="422" w:firstLineChars="200"/>
              <w:rPr>
                <w:rFonts w:hint="eastAsia" w:ascii="宋体" w:hAnsi="宋体" w:eastAsia="宋体" w:cs="宋体"/>
                <w:color w:val="auto"/>
                <w:szCs w:val="21"/>
                <w:lang w:eastAsia="zh-CN"/>
              </w:rPr>
            </w:pPr>
            <w:r>
              <w:rPr>
                <w:rFonts w:hint="eastAsia" w:ascii="宋体" w:hAnsi="宋体" w:eastAsia="宋体" w:cs="宋体"/>
                <w:b/>
                <w:bCs/>
                <w:color w:val="auto"/>
                <w:szCs w:val="21"/>
              </w:rPr>
              <w:t>一、合同签订期：</w:t>
            </w:r>
            <w:r>
              <w:rPr>
                <w:rFonts w:hint="eastAsia" w:ascii="宋体" w:hAnsi="宋体" w:eastAsia="宋体" w:cs="宋体"/>
                <w:color w:val="auto"/>
                <w:szCs w:val="21"/>
              </w:rPr>
              <w:t>自中标通知书发出之日起</w:t>
            </w:r>
            <w:r>
              <w:rPr>
                <w:rFonts w:hint="eastAsia" w:ascii="宋体" w:hAnsi="宋体" w:eastAsia="宋体" w:cs="宋体"/>
                <w:color w:val="auto"/>
                <w:szCs w:val="21"/>
                <w:lang w:val="en-US" w:eastAsia="zh-CN"/>
              </w:rPr>
              <w:t>25日</w:t>
            </w:r>
            <w:r>
              <w:rPr>
                <w:rFonts w:hint="eastAsia" w:ascii="宋体" w:hAnsi="宋体" w:eastAsia="宋体" w:cs="宋体"/>
                <w:color w:val="auto"/>
                <w:szCs w:val="21"/>
              </w:rPr>
              <w:t>内</w:t>
            </w:r>
            <w:r>
              <w:rPr>
                <w:rFonts w:hint="eastAsia" w:ascii="宋体" w:hAnsi="宋体" w:eastAsia="宋体" w:cs="宋体"/>
                <w:color w:val="auto"/>
                <w:szCs w:val="21"/>
                <w:lang w:eastAsia="zh-CN"/>
              </w:rPr>
              <w:t>。</w:t>
            </w:r>
          </w:p>
          <w:p w14:paraId="60F5F7B3">
            <w:pPr>
              <w:spacing w:line="360" w:lineRule="exact"/>
              <w:ind w:firstLine="422" w:firstLineChars="200"/>
              <w:rPr>
                <w:rFonts w:hint="eastAsia" w:ascii="宋体" w:hAnsi="宋体" w:eastAsia="宋体" w:cs="宋体"/>
                <w:color w:val="auto"/>
                <w:szCs w:val="21"/>
                <w:lang w:eastAsia="zh-CN"/>
              </w:rPr>
            </w:pPr>
            <w:r>
              <w:rPr>
                <w:rFonts w:hint="eastAsia" w:ascii="宋体" w:hAnsi="宋体" w:eastAsia="宋体" w:cs="宋体"/>
                <w:b/>
                <w:bCs/>
                <w:color w:val="auto"/>
                <w:szCs w:val="21"/>
              </w:rPr>
              <w:t>二、提交服务成果时间：</w:t>
            </w:r>
            <w:r>
              <w:rPr>
                <w:rFonts w:hint="eastAsia" w:ascii="宋体" w:hAnsi="宋体" w:eastAsia="宋体" w:cs="宋体"/>
                <w:color w:val="auto"/>
                <w:szCs w:val="21"/>
              </w:rPr>
              <w:t>自合同签定之日起</w:t>
            </w:r>
            <w:r>
              <w:rPr>
                <w:rFonts w:hint="eastAsia" w:ascii="宋体" w:hAnsi="宋体" w:eastAsia="宋体" w:cs="宋体"/>
                <w:color w:val="auto"/>
                <w:szCs w:val="21"/>
                <w:lang w:val="en-US" w:eastAsia="zh-CN"/>
              </w:rPr>
              <w:t>两</w:t>
            </w:r>
            <w:r>
              <w:rPr>
                <w:rFonts w:hint="eastAsia" w:ascii="宋体" w:hAnsi="宋体" w:eastAsia="宋体" w:cs="宋体"/>
                <w:color w:val="auto"/>
                <w:szCs w:val="21"/>
              </w:rPr>
              <w:t>年</w:t>
            </w:r>
            <w:r>
              <w:rPr>
                <w:rFonts w:hint="eastAsia" w:ascii="宋体" w:hAnsi="宋体" w:eastAsia="宋体" w:cs="宋体"/>
                <w:color w:val="auto"/>
                <w:szCs w:val="21"/>
                <w:lang w:eastAsia="zh-CN"/>
              </w:rPr>
              <w:t>。</w:t>
            </w:r>
          </w:p>
          <w:p w14:paraId="1162C70F">
            <w:pPr>
              <w:spacing w:line="360" w:lineRule="exact"/>
              <w:ind w:firstLine="422" w:firstLineChars="200"/>
              <w:rPr>
                <w:rFonts w:hint="eastAsia" w:ascii="宋体" w:hAnsi="宋体" w:eastAsia="宋体" w:cs="宋体"/>
                <w:b w:val="0"/>
                <w:bCs w:val="0"/>
                <w:color w:val="auto"/>
                <w:szCs w:val="21"/>
                <w:lang w:eastAsia="zh-CN"/>
              </w:rPr>
            </w:pPr>
            <w:r>
              <w:rPr>
                <w:rFonts w:hint="eastAsia" w:ascii="宋体" w:hAnsi="宋体" w:eastAsia="宋体" w:cs="宋体"/>
                <w:b/>
                <w:bCs/>
                <w:color w:val="auto"/>
                <w:szCs w:val="21"/>
              </w:rPr>
              <w:t>三、提交服务成果地点：</w:t>
            </w:r>
            <w:r>
              <w:rPr>
                <w:rFonts w:hint="eastAsia" w:ascii="宋体" w:hAnsi="宋体" w:eastAsia="宋体" w:cs="宋体"/>
                <w:b w:val="0"/>
                <w:bCs w:val="0"/>
                <w:color w:val="auto"/>
                <w:szCs w:val="21"/>
                <w:lang w:eastAsia="zh-CN"/>
              </w:rPr>
              <w:t>采购人</w:t>
            </w:r>
            <w:r>
              <w:rPr>
                <w:rFonts w:hint="eastAsia" w:ascii="宋体" w:hAnsi="宋体" w:eastAsia="宋体" w:cs="宋体"/>
                <w:b w:val="0"/>
                <w:bCs w:val="0"/>
                <w:color w:val="auto"/>
                <w:szCs w:val="21"/>
                <w:lang w:val="en-US" w:eastAsia="zh-CN"/>
              </w:rPr>
              <w:t>指定</w:t>
            </w:r>
            <w:r>
              <w:rPr>
                <w:rFonts w:hint="eastAsia" w:ascii="宋体" w:hAnsi="宋体" w:eastAsia="宋体" w:cs="宋体"/>
                <w:b w:val="0"/>
                <w:bCs w:val="0"/>
                <w:color w:val="auto"/>
                <w:szCs w:val="21"/>
                <w:lang w:eastAsia="zh-CN"/>
              </w:rPr>
              <w:t>服务地点。</w:t>
            </w:r>
          </w:p>
          <w:p w14:paraId="527BD6FD">
            <w:pPr>
              <w:spacing w:line="36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四、售后服务要求：</w:t>
            </w:r>
          </w:p>
          <w:p w14:paraId="69314D77">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1.质量保证期</w:t>
            </w:r>
            <w:r>
              <w:rPr>
                <w:rFonts w:hint="eastAsia" w:ascii="宋体" w:hAnsi="宋体" w:eastAsia="宋体" w:cs="宋体"/>
                <w:color w:val="auto"/>
                <w:szCs w:val="21"/>
                <w:lang w:val="en-US" w:eastAsia="zh-CN"/>
              </w:rPr>
              <w:t>两</w:t>
            </w:r>
            <w:r>
              <w:rPr>
                <w:rFonts w:hint="eastAsia" w:ascii="宋体" w:hAnsi="宋体" w:eastAsia="宋体" w:cs="宋体"/>
                <w:color w:val="auto"/>
                <w:szCs w:val="21"/>
              </w:rPr>
              <w:t>年（自提供服务起至服务完成并验收合格之日止）</w:t>
            </w:r>
          </w:p>
          <w:p w14:paraId="160F7829">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2.处理问题响应时间：接到采购人处理问题通知后在 2小时内到达采购人指定现场。</w:t>
            </w:r>
            <w:r>
              <w:rPr>
                <w:rFonts w:hint="eastAsia" w:ascii="宋体" w:hAnsi="宋体" w:eastAsia="宋体" w:cs="宋体"/>
                <w:color w:val="auto"/>
                <w:szCs w:val="21"/>
                <w:lang w:val="en-US" w:eastAsia="zh-CN"/>
              </w:rPr>
              <w:t xml:space="preserve">                                                                                                                                                                                                                                                                                                                                                                   </w:t>
            </w:r>
          </w:p>
          <w:p w14:paraId="0A195DB3">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cs="宋体"/>
                <w:color w:val="auto"/>
                <w:szCs w:val="21"/>
                <w:lang w:eastAsia="zh-CN"/>
              </w:rPr>
              <w:t>采购人</w:t>
            </w:r>
            <w:r>
              <w:rPr>
                <w:rFonts w:hint="eastAsia" w:ascii="宋体" w:hAnsi="宋体" w:eastAsia="宋体" w:cs="宋体"/>
                <w:color w:val="auto"/>
                <w:szCs w:val="21"/>
              </w:rPr>
              <w:t>制定</w:t>
            </w:r>
            <w:r>
              <w:rPr>
                <w:rFonts w:hint="eastAsia" w:ascii="宋体" w:hAnsi="宋体" w:eastAsia="宋体" w:cs="宋体"/>
                <w:color w:val="auto"/>
                <w:szCs w:val="21"/>
                <w:lang w:eastAsia="zh-CN"/>
              </w:rPr>
              <w:t>相关管理规定，定期对</w:t>
            </w:r>
            <w:r>
              <w:rPr>
                <w:rFonts w:hint="eastAsia" w:ascii="宋体" w:hAnsi="宋体" w:cs="宋体"/>
                <w:color w:val="auto"/>
                <w:szCs w:val="21"/>
                <w:lang w:eastAsia="zh-CN"/>
              </w:rPr>
              <w:t>成交供应商</w:t>
            </w:r>
            <w:r>
              <w:rPr>
                <w:rFonts w:hint="eastAsia" w:ascii="宋体" w:hAnsi="宋体" w:eastAsia="宋体" w:cs="宋体"/>
                <w:color w:val="auto"/>
                <w:szCs w:val="21"/>
                <w:lang w:eastAsia="zh-CN"/>
              </w:rPr>
              <w:t>进行考核，具体要求如下：</w:t>
            </w:r>
          </w:p>
          <w:p w14:paraId="74F4DA45">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定期对护工进行考核，</w:t>
            </w:r>
            <w:r>
              <w:rPr>
                <w:rFonts w:hint="eastAsia" w:ascii="宋体" w:hAnsi="宋体" w:cs="宋体"/>
                <w:color w:val="auto"/>
                <w:szCs w:val="21"/>
                <w:lang w:eastAsia="zh-CN"/>
              </w:rPr>
              <w:t>采购人</w:t>
            </w:r>
            <w:r>
              <w:rPr>
                <w:rFonts w:hint="eastAsia" w:ascii="宋体" w:hAnsi="宋体" w:eastAsia="宋体" w:cs="宋体"/>
                <w:color w:val="auto"/>
                <w:szCs w:val="21"/>
              </w:rPr>
              <w:t>有权将考核不通过的护工撤回成交方所在的服务公司，成交方所在的服务公司</w:t>
            </w:r>
            <w:r>
              <w:rPr>
                <w:rFonts w:hint="eastAsia" w:ascii="宋体" w:hAnsi="宋体" w:eastAsia="宋体" w:cs="宋体"/>
                <w:color w:val="auto"/>
                <w:szCs w:val="21"/>
                <w:lang w:val="en-US" w:eastAsia="zh-CN"/>
              </w:rPr>
              <w:t>需在一个月内</w:t>
            </w:r>
            <w:r>
              <w:rPr>
                <w:rFonts w:hint="eastAsia" w:ascii="宋体" w:hAnsi="宋体" w:eastAsia="宋体" w:cs="宋体"/>
                <w:color w:val="auto"/>
                <w:szCs w:val="21"/>
              </w:rPr>
              <w:t>重新派遣新人员上岗。</w:t>
            </w:r>
          </w:p>
          <w:p w14:paraId="497BEB0F">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发生下列情形之一，</w:t>
            </w:r>
            <w:r>
              <w:rPr>
                <w:rFonts w:hint="eastAsia" w:ascii="宋体" w:hAnsi="宋体" w:cs="宋体"/>
                <w:color w:val="auto"/>
                <w:szCs w:val="21"/>
                <w:lang w:eastAsia="zh-CN"/>
              </w:rPr>
              <w:t>成交供应商</w:t>
            </w:r>
            <w:r>
              <w:rPr>
                <w:rFonts w:hint="eastAsia" w:ascii="宋体" w:hAnsi="宋体" w:eastAsia="宋体" w:cs="宋体"/>
                <w:color w:val="auto"/>
                <w:szCs w:val="21"/>
              </w:rPr>
              <w:t>应向</w:t>
            </w:r>
            <w:r>
              <w:rPr>
                <w:rFonts w:hint="eastAsia" w:ascii="宋体" w:hAnsi="宋体" w:cs="宋体"/>
                <w:color w:val="auto"/>
                <w:szCs w:val="21"/>
                <w:lang w:eastAsia="zh-CN"/>
              </w:rPr>
              <w:t>采购人</w:t>
            </w:r>
            <w:r>
              <w:rPr>
                <w:rFonts w:hint="eastAsia" w:ascii="宋体" w:hAnsi="宋体" w:eastAsia="宋体" w:cs="宋体"/>
                <w:color w:val="auto"/>
                <w:szCs w:val="21"/>
              </w:rPr>
              <w:t>支付违约金500-2000元。如造成经济损失或其他后果，由</w:t>
            </w:r>
            <w:r>
              <w:rPr>
                <w:rFonts w:hint="eastAsia" w:ascii="宋体" w:hAnsi="宋体" w:cs="宋体"/>
                <w:color w:val="auto"/>
                <w:szCs w:val="21"/>
                <w:lang w:eastAsia="zh-CN"/>
              </w:rPr>
              <w:t>成交供应商</w:t>
            </w:r>
            <w:r>
              <w:rPr>
                <w:rFonts w:hint="eastAsia" w:ascii="宋体" w:hAnsi="宋体" w:eastAsia="宋体" w:cs="宋体"/>
                <w:color w:val="auto"/>
                <w:szCs w:val="21"/>
              </w:rPr>
              <w:t>承担全部后果</w:t>
            </w:r>
            <w:r>
              <w:rPr>
                <w:rFonts w:hint="eastAsia" w:ascii="宋体" w:hAnsi="宋体" w:eastAsia="宋体" w:cs="宋体"/>
                <w:color w:val="auto"/>
                <w:szCs w:val="21"/>
                <w:lang w:eastAsia="zh-CN"/>
              </w:rPr>
              <w:t>：</w:t>
            </w:r>
          </w:p>
          <w:p w14:paraId="73581D29">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w:t>
            </w:r>
            <w:r>
              <w:rPr>
                <w:rFonts w:hint="eastAsia" w:ascii="宋体" w:hAnsi="宋体" w:cs="宋体"/>
                <w:color w:val="auto"/>
                <w:szCs w:val="21"/>
                <w:lang w:eastAsia="zh-CN"/>
              </w:rPr>
              <w:t>成交供应商</w:t>
            </w:r>
            <w:r>
              <w:rPr>
                <w:rFonts w:hint="eastAsia" w:ascii="宋体" w:hAnsi="宋体" w:eastAsia="宋体" w:cs="宋体"/>
                <w:color w:val="auto"/>
                <w:szCs w:val="21"/>
              </w:rPr>
              <w:t>员工</w:t>
            </w:r>
            <w:r>
              <w:rPr>
                <w:rFonts w:hint="eastAsia" w:ascii="宋体" w:hAnsi="宋体" w:eastAsia="宋体" w:cs="宋体"/>
                <w:color w:val="auto"/>
                <w:szCs w:val="21"/>
                <w:lang w:eastAsia="zh-CN"/>
              </w:rPr>
              <w:t>在给住院病人生活护理时</w:t>
            </w:r>
            <w:r>
              <w:rPr>
                <w:rFonts w:hint="eastAsia" w:ascii="宋体" w:hAnsi="宋体" w:eastAsia="宋体" w:cs="宋体"/>
                <w:color w:val="auto"/>
                <w:szCs w:val="21"/>
              </w:rPr>
              <w:t>违规操作造成院内交叉感染的。</w:t>
            </w:r>
          </w:p>
          <w:p w14:paraId="30AD1E2D">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w:t>
            </w:r>
            <w:r>
              <w:rPr>
                <w:rFonts w:hint="eastAsia" w:ascii="宋体" w:hAnsi="宋体" w:eastAsia="宋体" w:cs="宋体"/>
                <w:color w:val="auto"/>
                <w:szCs w:val="21"/>
                <w:lang w:eastAsia="zh-CN"/>
              </w:rPr>
              <w:t>一个月内连续</w:t>
            </w:r>
            <w:r>
              <w:rPr>
                <w:rFonts w:hint="eastAsia" w:ascii="宋体" w:hAnsi="宋体" w:eastAsia="宋体" w:cs="宋体"/>
                <w:color w:val="auto"/>
                <w:szCs w:val="21"/>
                <w:lang w:val="en-US" w:eastAsia="zh-CN"/>
              </w:rPr>
              <w:t>出现三次护工不遵守《护工十不允许》工作要求</w:t>
            </w:r>
            <w:r>
              <w:rPr>
                <w:rFonts w:hint="eastAsia" w:ascii="宋体" w:hAnsi="宋体" w:eastAsia="宋体" w:cs="宋体"/>
                <w:color w:val="auto"/>
                <w:szCs w:val="21"/>
              </w:rPr>
              <w:t>的。</w:t>
            </w:r>
          </w:p>
          <w:p w14:paraId="07FBB094">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w:t>
            </w:r>
            <w:r>
              <w:rPr>
                <w:rFonts w:hint="eastAsia" w:ascii="宋体" w:hAnsi="宋体" w:eastAsia="宋体" w:cs="宋体"/>
                <w:color w:val="auto"/>
                <w:szCs w:val="21"/>
              </w:rPr>
              <w:t>无论何种原因</w:t>
            </w:r>
            <w:r>
              <w:rPr>
                <w:rFonts w:hint="eastAsia" w:ascii="宋体" w:hAnsi="宋体" w:cs="宋体"/>
                <w:color w:val="auto"/>
                <w:szCs w:val="21"/>
                <w:lang w:eastAsia="zh-CN"/>
              </w:rPr>
              <w:t>成交供应商</w:t>
            </w:r>
            <w:r>
              <w:rPr>
                <w:rFonts w:hint="eastAsia" w:ascii="宋体" w:hAnsi="宋体" w:eastAsia="宋体" w:cs="宋体"/>
                <w:color w:val="auto"/>
                <w:szCs w:val="21"/>
              </w:rPr>
              <w:t>更换项目经理及项目主管，必须经</w:t>
            </w:r>
            <w:r>
              <w:rPr>
                <w:rFonts w:hint="eastAsia" w:ascii="宋体" w:hAnsi="宋体" w:cs="宋体"/>
                <w:color w:val="auto"/>
                <w:szCs w:val="21"/>
                <w:lang w:eastAsia="zh-CN"/>
              </w:rPr>
              <w:t>采购人</w:t>
            </w:r>
            <w:r>
              <w:rPr>
                <w:rFonts w:hint="eastAsia" w:ascii="宋体" w:hAnsi="宋体" w:eastAsia="宋体" w:cs="宋体"/>
                <w:color w:val="auto"/>
                <w:szCs w:val="21"/>
              </w:rPr>
              <w:t>同意，且更换人员资历不得低于被更换人员，更换人员工作经验、业务能力及专业技术水平必须满足岗位工作要求，</w:t>
            </w:r>
            <w:r>
              <w:rPr>
                <w:rFonts w:hint="eastAsia" w:ascii="宋体" w:hAnsi="宋体" w:eastAsia="宋体" w:cs="宋体"/>
                <w:color w:val="auto"/>
                <w:szCs w:val="21"/>
                <w:lang w:eastAsia="zh-CN"/>
              </w:rPr>
              <w:t>如未经</w:t>
            </w:r>
            <w:r>
              <w:rPr>
                <w:rFonts w:hint="eastAsia" w:ascii="宋体" w:hAnsi="宋体" w:cs="宋体"/>
                <w:color w:val="auto"/>
                <w:szCs w:val="21"/>
                <w:lang w:eastAsia="zh-CN"/>
              </w:rPr>
              <w:t>采购人</w:t>
            </w:r>
            <w:r>
              <w:rPr>
                <w:rFonts w:hint="eastAsia" w:ascii="宋体" w:hAnsi="宋体" w:eastAsia="宋体" w:cs="宋体"/>
                <w:color w:val="auto"/>
                <w:szCs w:val="21"/>
                <w:lang w:eastAsia="zh-CN"/>
              </w:rPr>
              <w:t>同意更换项目经理或项目主管的情况下，</w:t>
            </w:r>
            <w:r>
              <w:rPr>
                <w:rFonts w:hint="eastAsia" w:ascii="宋体" w:hAnsi="宋体" w:cs="宋体"/>
                <w:color w:val="auto"/>
                <w:szCs w:val="21"/>
                <w:lang w:eastAsia="zh-CN"/>
              </w:rPr>
              <w:t>采购人</w:t>
            </w:r>
            <w:r>
              <w:rPr>
                <w:rFonts w:hint="eastAsia" w:ascii="宋体" w:hAnsi="宋体" w:eastAsia="宋体" w:cs="宋体"/>
                <w:color w:val="auto"/>
                <w:szCs w:val="21"/>
                <w:lang w:eastAsia="zh-CN"/>
              </w:rPr>
              <w:t>将按以下</w:t>
            </w:r>
            <w:r>
              <w:rPr>
                <w:rFonts w:hint="eastAsia" w:ascii="宋体" w:hAnsi="宋体" w:eastAsia="宋体" w:cs="宋体"/>
                <w:color w:val="auto"/>
                <w:szCs w:val="21"/>
              </w:rPr>
              <w:t>标准对</w:t>
            </w:r>
            <w:r>
              <w:rPr>
                <w:rFonts w:hint="eastAsia" w:ascii="宋体" w:hAnsi="宋体" w:cs="宋体"/>
                <w:color w:val="auto"/>
                <w:szCs w:val="21"/>
                <w:lang w:eastAsia="zh-CN"/>
              </w:rPr>
              <w:t>成交供应商</w:t>
            </w:r>
            <w:r>
              <w:rPr>
                <w:rFonts w:hint="eastAsia" w:ascii="宋体" w:hAnsi="宋体" w:eastAsia="宋体" w:cs="宋体"/>
                <w:color w:val="auto"/>
                <w:szCs w:val="21"/>
              </w:rPr>
              <w:t>进行处罚:</w:t>
            </w:r>
          </w:p>
          <w:p w14:paraId="22316F8B">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①第一次</w:t>
            </w:r>
            <w:r>
              <w:rPr>
                <w:rFonts w:hint="eastAsia" w:ascii="宋体" w:hAnsi="宋体" w:eastAsia="宋体" w:cs="宋体"/>
                <w:color w:val="auto"/>
                <w:szCs w:val="21"/>
                <w:lang w:eastAsia="zh-CN"/>
              </w:rPr>
              <w:t>不经</w:t>
            </w:r>
            <w:r>
              <w:rPr>
                <w:rFonts w:hint="eastAsia" w:ascii="宋体" w:hAnsi="宋体" w:cs="宋体"/>
                <w:color w:val="auto"/>
                <w:szCs w:val="21"/>
                <w:lang w:eastAsia="zh-CN"/>
              </w:rPr>
              <w:t>采购人</w:t>
            </w:r>
            <w:r>
              <w:rPr>
                <w:rFonts w:hint="eastAsia" w:ascii="宋体" w:hAnsi="宋体" w:eastAsia="宋体" w:cs="宋体"/>
                <w:color w:val="auto"/>
                <w:szCs w:val="21"/>
                <w:lang w:eastAsia="zh-CN"/>
              </w:rPr>
              <w:t>同意</w:t>
            </w:r>
            <w:r>
              <w:rPr>
                <w:rFonts w:hint="eastAsia" w:ascii="宋体" w:hAnsi="宋体" w:eastAsia="宋体" w:cs="宋体"/>
                <w:color w:val="auto"/>
                <w:szCs w:val="21"/>
              </w:rPr>
              <w:t>更换项目经理1000元/人次，从第二次起2000元/人次</w:t>
            </w:r>
            <w:r>
              <w:rPr>
                <w:rFonts w:hint="eastAsia" w:ascii="宋体" w:hAnsi="宋体" w:eastAsia="宋体" w:cs="宋体"/>
                <w:color w:val="auto"/>
                <w:szCs w:val="21"/>
                <w:lang w:eastAsia="zh-CN"/>
              </w:rPr>
              <w:t>；</w:t>
            </w:r>
          </w:p>
          <w:p w14:paraId="17A8E0CD">
            <w:pPr>
              <w:spacing w:line="36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②第一次</w:t>
            </w:r>
            <w:r>
              <w:rPr>
                <w:rFonts w:hint="eastAsia" w:ascii="宋体" w:hAnsi="宋体" w:eastAsia="宋体" w:cs="宋体"/>
                <w:color w:val="auto"/>
                <w:szCs w:val="21"/>
                <w:lang w:eastAsia="zh-CN"/>
              </w:rPr>
              <w:t>不经</w:t>
            </w:r>
            <w:r>
              <w:rPr>
                <w:rFonts w:hint="eastAsia" w:ascii="宋体" w:hAnsi="宋体" w:cs="宋体"/>
                <w:color w:val="auto"/>
                <w:szCs w:val="21"/>
                <w:lang w:eastAsia="zh-CN"/>
              </w:rPr>
              <w:t>采购人</w:t>
            </w:r>
            <w:r>
              <w:rPr>
                <w:rFonts w:hint="eastAsia" w:ascii="宋体" w:hAnsi="宋体" w:eastAsia="宋体" w:cs="宋体"/>
                <w:color w:val="auto"/>
                <w:szCs w:val="21"/>
                <w:lang w:eastAsia="zh-CN"/>
              </w:rPr>
              <w:t>同意</w:t>
            </w:r>
            <w:r>
              <w:rPr>
                <w:rFonts w:hint="eastAsia" w:ascii="宋体" w:hAnsi="宋体" w:eastAsia="宋体" w:cs="宋体"/>
                <w:color w:val="auto"/>
                <w:szCs w:val="21"/>
              </w:rPr>
              <w:t>更换项目主管500元/人次，从第二次起1000元/人次；</w:t>
            </w:r>
          </w:p>
          <w:p w14:paraId="432EB11A">
            <w:pPr>
              <w:spacing w:line="36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对在考核检查中发现的问题，</w:t>
            </w:r>
            <w:r>
              <w:rPr>
                <w:rFonts w:hint="eastAsia" w:ascii="宋体" w:hAnsi="宋体" w:cs="宋体"/>
                <w:color w:val="auto"/>
                <w:szCs w:val="21"/>
                <w:lang w:eastAsia="zh-CN"/>
              </w:rPr>
              <w:t>采购人</w:t>
            </w:r>
            <w:r>
              <w:rPr>
                <w:rFonts w:hint="eastAsia" w:ascii="宋体" w:hAnsi="宋体" w:eastAsia="宋体" w:cs="宋体"/>
                <w:color w:val="auto"/>
                <w:szCs w:val="21"/>
              </w:rPr>
              <w:t>发出整改通知单限期整改，如果</w:t>
            </w:r>
            <w:r>
              <w:rPr>
                <w:rFonts w:hint="eastAsia" w:ascii="宋体" w:hAnsi="宋体" w:cs="宋体"/>
                <w:color w:val="auto"/>
                <w:szCs w:val="21"/>
                <w:lang w:eastAsia="zh-CN"/>
              </w:rPr>
              <w:t>成交供应商</w:t>
            </w:r>
            <w:r>
              <w:rPr>
                <w:rFonts w:hint="eastAsia" w:ascii="宋体" w:hAnsi="宋体" w:eastAsia="宋体" w:cs="宋体"/>
                <w:color w:val="auto"/>
                <w:szCs w:val="21"/>
              </w:rPr>
              <w:t>在限期内未能整改到位或同一问题连续两次被限期整改，</w:t>
            </w:r>
            <w:r>
              <w:rPr>
                <w:rFonts w:hint="eastAsia" w:ascii="宋体" w:hAnsi="宋体" w:cs="宋体"/>
                <w:color w:val="auto"/>
                <w:szCs w:val="21"/>
                <w:lang w:eastAsia="zh-CN"/>
              </w:rPr>
              <w:t>采购人</w:t>
            </w:r>
            <w:r>
              <w:rPr>
                <w:rFonts w:hint="eastAsia" w:ascii="宋体" w:hAnsi="宋体" w:eastAsia="宋体" w:cs="宋体"/>
                <w:color w:val="auto"/>
                <w:szCs w:val="21"/>
              </w:rPr>
              <w:t>将从履约保证金中扣取500元/次作为违约责任处理。一年内发生违约责任被扣取履约保证金达到3次以上的(含3次)，</w:t>
            </w:r>
            <w:r>
              <w:rPr>
                <w:rFonts w:hint="eastAsia" w:ascii="宋体" w:hAnsi="宋体" w:cs="宋体"/>
                <w:color w:val="auto"/>
                <w:szCs w:val="21"/>
                <w:lang w:eastAsia="zh-CN"/>
              </w:rPr>
              <w:t>采购人</w:t>
            </w:r>
            <w:r>
              <w:rPr>
                <w:rFonts w:hint="eastAsia" w:ascii="宋体" w:hAnsi="宋体" w:eastAsia="宋体" w:cs="宋体"/>
                <w:color w:val="auto"/>
                <w:szCs w:val="21"/>
              </w:rPr>
              <w:t>有权单方面终止合同，并追究</w:t>
            </w:r>
            <w:r>
              <w:rPr>
                <w:rFonts w:hint="eastAsia" w:ascii="宋体" w:hAnsi="宋体" w:cs="宋体"/>
                <w:color w:val="auto"/>
                <w:szCs w:val="21"/>
                <w:lang w:eastAsia="zh-CN"/>
              </w:rPr>
              <w:t>成交供应商</w:t>
            </w:r>
            <w:r>
              <w:rPr>
                <w:rFonts w:hint="eastAsia" w:ascii="宋体" w:hAnsi="宋体" w:eastAsia="宋体" w:cs="宋体"/>
                <w:color w:val="auto"/>
                <w:szCs w:val="21"/>
              </w:rPr>
              <w:t>违约责任。</w:t>
            </w:r>
          </w:p>
          <w:p w14:paraId="0DEC1721">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eastAsia="宋体" w:cs="宋体"/>
                <w:color w:val="auto"/>
                <w:szCs w:val="21"/>
              </w:rPr>
              <w:t>如因</w:t>
            </w:r>
            <w:r>
              <w:rPr>
                <w:rFonts w:hint="eastAsia" w:ascii="宋体" w:hAnsi="宋体" w:cs="宋体"/>
                <w:color w:val="auto"/>
                <w:szCs w:val="21"/>
                <w:lang w:eastAsia="zh-CN"/>
              </w:rPr>
              <w:t>采购人</w:t>
            </w:r>
            <w:r>
              <w:rPr>
                <w:rFonts w:hint="eastAsia" w:ascii="宋体" w:hAnsi="宋体" w:eastAsia="宋体" w:cs="宋体"/>
                <w:color w:val="auto"/>
                <w:szCs w:val="21"/>
              </w:rPr>
              <w:t>原因，造成</w:t>
            </w:r>
            <w:r>
              <w:rPr>
                <w:rFonts w:hint="eastAsia" w:ascii="宋体" w:hAnsi="宋体" w:cs="宋体"/>
                <w:color w:val="auto"/>
                <w:szCs w:val="21"/>
                <w:lang w:eastAsia="zh-CN"/>
              </w:rPr>
              <w:t>成交供应商</w:t>
            </w:r>
            <w:r>
              <w:rPr>
                <w:rFonts w:hint="eastAsia" w:ascii="宋体" w:hAnsi="宋体" w:eastAsia="宋体" w:cs="宋体"/>
                <w:color w:val="auto"/>
                <w:szCs w:val="21"/>
              </w:rPr>
              <w:t>未完成规定管理目标或直接造成</w:t>
            </w:r>
            <w:r>
              <w:rPr>
                <w:rFonts w:hint="eastAsia" w:ascii="宋体" w:hAnsi="宋体" w:cs="宋体"/>
                <w:color w:val="auto"/>
                <w:szCs w:val="21"/>
                <w:lang w:eastAsia="zh-CN"/>
              </w:rPr>
              <w:t>成交供应商</w:t>
            </w:r>
            <w:r>
              <w:rPr>
                <w:rFonts w:hint="eastAsia" w:ascii="宋体" w:hAnsi="宋体" w:eastAsia="宋体" w:cs="宋体"/>
                <w:color w:val="auto"/>
                <w:szCs w:val="21"/>
              </w:rPr>
              <w:t>经济损失的，</w:t>
            </w:r>
            <w:r>
              <w:rPr>
                <w:rFonts w:hint="eastAsia" w:ascii="宋体" w:hAnsi="宋体" w:cs="宋体"/>
                <w:color w:val="auto"/>
                <w:szCs w:val="21"/>
                <w:lang w:eastAsia="zh-CN"/>
              </w:rPr>
              <w:t>采购人</w:t>
            </w:r>
            <w:r>
              <w:rPr>
                <w:rFonts w:hint="eastAsia" w:ascii="宋体" w:hAnsi="宋体" w:eastAsia="宋体" w:cs="宋体"/>
                <w:color w:val="auto"/>
                <w:szCs w:val="21"/>
              </w:rPr>
              <w:t>应给予</w:t>
            </w:r>
            <w:r>
              <w:rPr>
                <w:rFonts w:hint="eastAsia" w:ascii="宋体" w:hAnsi="宋体" w:cs="宋体"/>
                <w:color w:val="auto"/>
                <w:szCs w:val="21"/>
                <w:lang w:eastAsia="zh-CN"/>
              </w:rPr>
              <w:t>成交供应商</w:t>
            </w:r>
            <w:r>
              <w:rPr>
                <w:rFonts w:hint="eastAsia" w:ascii="宋体" w:hAnsi="宋体" w:eastAsia="宋体" w:cs="宋体"/>
                <w:color w:val="auto"/>
                <w:szCs w:val="21"/>
              </w:rPr>
              <w:t>相应赔偿</w:t>
            </w:r>
            <w:r>
              <w:rPr>
                <w:rFonts w:hint="eastAsia" w:ascii="宋体" w:hAnsi="宋体" w:eastAsia="宋体" w:cs="宋体"/>
                <w:color w:val="auto"/>
                <w:szCs w:val="21"/>
                <w:lang w:eastAsia="zh-CN"/>
              </w:rPr>
              <w:t>；</w:t>
            </w:r>
            <w:r>
              <w:rPr>
                <w:rFonts w:hint="eastAsia" w:ascii="宋体" w:hAnsi="宋体" w:cs="宋体"/>
                <w:color w:val="auto"/>
                <w:szCs w:val="21"/>
                <w:lang w:eastAsia="zh-CN"/>
              </w:rPr>
              <w:t>成交供应商</w:t>
            </w:r>
            <w:r>
              <w:rPr>
                <w:rFonts w:hint="eastAsia" w:ascii="宋体" w:hAnsi="宋体" w:eastAsia="宋体" w:cs="宋体"/>
                <w:color w:val="auto"/>
                <w:szCs w:val="21"/>
              </w:rPr>
              <w:t>有权要求</w:t>
            </w:r>
            <w:r>
              <w:rPr>
                <w:rFonts w:hint="eastAsia" w:ascii="宋体" w:hAnsi="宋体" w:cs="宋体"/>
                <w:color w:val="auto"/>
                <w:szCs w:val="21"/>
                <w:lang w:eastAsia="zh-CN"/>
              </w:rPr>
              <w:t>采购人</w:t>
            </w:r>
            <w:r>
              <w:rPr>
                <w:rFonts w:hint="eastAsia" w:ascii="宋体" w:hAnsi="宋体" w:eastAsia="宋体" w:cs="宋体"/>
                <w:color w:val="auto"/>
                <w:szCs w:val="21"/>
              </w:rPr>
              <w:t>限期整改，并有权终止合同。</w:t>
            </w:r>
          </w:p>
          <w:p w14:paraId="3AEBFCBD">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如因</w:t>
            </w:r>
            <w:r>
              <w:rPr>
                <w:rFonts w:hint="eastAsia" w:ascii="宋体" w:hAnsi="宋体" w:cs="宋体"/>
                <w:color w:val="auto"/>
                <w:szCs w:val="21"/>
                <w:lang w:eastAsia="zh-CN"/>
              </w:rPr>
              <w:t>成交供应商</w:t>
            </w:r>
            <w:r>
              <w:rPr>
                <w:rFonts w:hint="eastAsia" w:ascii="宋体" w:hAnsi="宋体" w:eastAsia="宋体" w:cs="宋体"/>
                <w:color w:val="auto"/>
                <w:szCs w:val="21"/>
              </w:rPr>
              <w:t>原因，造成不能完成规定管理目标或直接造成</w:t>
            </w:r>
            <w:r>
              <w:rPr>
                <w:rFonts w:hint="eastAsia" w:ascii="宋体" w:hAnsi="宋体" w:cs="宋体"/>
                <w:color w:val="auto"/>
                <w:szCs w:val="21"/>
                <w:lang w:eastAsia="zh-CN"/>
              </w:rPr>
              <w:t>采购人</w:t>
            </w:r>
            <w:r>
              <w:rPr>
                <w:rFonts w:hint="eastAsia" w:ascii="宋体" w:hAnsi="宋体" w:eastAsia="宋体" w:cs="宋体"/>
                <w:color w:val="auto"/>
                <w:szCs w:val="21"/>
              </w:rPr>
              <w:t>经济损失的，</w:t>
            </w:r>
            <w:r>
              <w:rPr>
                <w:rFonts w:hint="eastAsia" w:ascii="宋体" w:hAnsi="宋体" w:cs="宋体"/>
                <w:color w:val="auto"/>
                <w:szCs w:val="21"/>
                <w:lang w:eastAsia="zh-CN"/>
              </w:rPr>
              <w:t>成交供应商</w:t>
            </w:r>
            <w:r>
              <w:rPr>
                <w:rFonts w:hint="eastAsia" w:ascii="宋体" w:hAnsi="宋体" w:eastAsia="宋体" w:cs="宋体"/>
                <w:color w:val="auto"/>
                <w:szCs w:val="21"/>
              </w:rPr>
              <w:t>应给予</w:t>
            </w:r>
            <w:r>
              <w:rPr>
                <w:rFonts w:hint="eastAsia" w:ascii="宋体" w:hAnsi="宋体" w:eastAsia="宋体" w:cs="宋体"/>
                <w:color w:val="auto"/>
                <w:szCs w:val="21"/>
                <w:lang w:eastAsia="zh-CN"/>
              </w:rPr>
              <w:t>采购人</w:t>
            </w:r>
            <w:r>
              <w:rPr>
                <w:rFonts w:hint="eastAsia" w:ascii="宋体" w:hAnsi="宋体" w:eastAsia="宋体" w:cs="宋体"/>
                <w:color w:val="auto"/>
                <w:szCs w:val="21"/>
              </w:rPr>
              <w:t>相应赔偿。</w:t>
            </w:r>
            <w:r>
              <w:rPr>
                <w:rFonts w:hint="eastAsia" w:ascii="宋体" w:hAnsi="宋体" w:cs="宋体"/>
                <w:color w:val="auto"/>
                <w:szCs w:val="21"/>
                <w:lang w:eastAsia="zh-CN"/>
              </w:rPr>
              <w:t>采购人</w:t>
            </w:r>
            <w:r>
              <w:rPr>
                <w:rFonts w:hint="eastAsia" w:ascii="宋体" w:hAnsi="宋体" w:eastAsia="宋体" w:cs="宋体"/>
                <w:color w:val="auto"/>
                <w:szCs w:val="21"/>
              </w:rPr>
              <w:t>有权要求</w:t>
            </w:r>
            <w:r>
              <w:rPr>
                <w:rFonts w:hint="eastAsia" w:ascii="宋体" w:hAnsi="宋体" w:cs="宋体"/>
                <w:color w:val="auto"/>
                <w:szCs w:val="21"/>
                <w:lang w:eastAsia="zh-CN"/>
              </w:rPr>
              <w:t>成交供应商</w:t>
            </w:r>
            <w:r>
              <w:rPr>
                <w:rFonts w:hint="eastAsia" w:ascii="宋体" w:hAnsi="宋体" w:eastAsia="宋体" w:cs="宋体"/>
                <w:color w:val="auto"/>
                <w:szCs w:val="21"/>
              </w:rPr>
              <w:t>限期整改，并有权终止合同</w:t>
            </w:r>
            <w:r>
              <w:rPr>
                <w:rFonts w:hint="eastAsia" w:ascii="宋体" w:hAnsi="宋体" w:eastAsia="宋体" w:cs="宋体"/>
                <w:color w:val="auto"/>
                <w:szCs w:val="21"/>
                <w:lang w:eastAsia="zh-CN"/>
              </w:rPr>
              <w:t>。</w:t>
            </w:r>
          </w:p>
          <w:p w14:paraId="3B1E90E6">
            <w:pPr>
              <w:spacing w:line="360" w:lineRule="exact"/>
              <w:ind w:left="0" w:leftChars="0" w:firstLine="420" w:firstLineChars="200"/>
              <w:rPr>
                <w:rFonts w:hint="eastAsia" w:ascii="宋体" w:hAnsi="宋体" w:eastAsia="宋体" w:cs="宋体"/>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w:t>
            </w:r>
            <w:r>
              <w:rPr>
                <w:rFonts w:hint="eastAsia" w:ascii="宋体" w:hAnsi="宋体" w:cs="宋体"/>
                <w:b w:val="0"/>
                <w:bCs w:val="0"/>
                <w:color w:val="auto"/>
                <w:spacing w:val="0"/>
                <w:kern w:val="2"/>
                <w:sz w:val="21"/>
                <w:szCs w:val="21"/>
                <w:lang w:val="en-US" w:eastAsia="zh-CN" w:bidi="ar-SA"/>
              </w:rPr>
              <w:t>成交供应商</w:t>
            </w:r>
            <w:r>
              <w:rPr>
                <w:rFonts w:hint="eastAsia" w:ascii="宋体" w:hAnsi="宋体" w:eastAsia="宋体" w:cs="宋体"/>
                <w:b w:val="0"/>
                <w:bCs w:val="0"/>
                <w:color w:val="auto"/>
                <w:spacing w:val="0"/>
                <w:kern w:val="2"/>
                <w:sz w:val="21"/>
                <w:szCs w:val="21"/>
                <w:lang w:val="en-US" w:eastAsia="zh-CN" w:bidi="ar-SA"/>
              </w:rPr>
              <w:t>（含其服务人员）</w:t>
            </w:r>
            <w:r>
              <w:rPr>
                <w:rFonts w:hint="eastAsia" w:ascii="宋体" w:hAnsi="宋体" w:eastAsia="宋体" w:cs="宋体"/>
                <w:color w:val="auto"/>
                <w:szCs w:val="21"/>
              </w:rPr>
              <w:t>出现达不到服务标准情形的，</w:t>
            </w:r>
            <w:r>
              <w:rPr>
                <w:rFonts w:hint="eastAsia" w:ascii="宋体" w:hAnsi="宋体" w:cs="宋体"/>
                <w:color w:val="auto"/>
                <w:szCs w:val="21"/>
                <w:lang w:eastAsia="zh-CN"/>
              </w:rPr>
              <w:t>采购人</w:t>
            </w:r>
            <w:r>
              <w:rPr>
                <w:rFonts w:hint="eastAsia" w:ascii="宋体" w:hAnsi="宋体" w:eastAsia="宋体" w:cs="宋体"/>
                <w:color w:val="auto"/>
                <w:szCs w:val="21"/>
              </w:rPr>
              <w:t>有权按以下标准收取违约金:</w:t>
            </w:r>
          </w:p>
          <w:p w14:paraId="71ADBAD1">
            <w:pPr>
              <w:spacing w:line="36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①一般情况。</w:t>
            </w:r>
            <w:r>
              <w:rPr>
                <w:rFonts w:hint="eastAsia" w:ascii="宋体" w:hAnsi="宋体" w:cs="宋体"/>
                <w:b w:val="0"/>
                <w:bCs w:val="0"/>
                <w:color w:val="auto"/>
                <w:spacing w:val="0"/>
                <w:kern w:val="2"/>
                <w:sz w:val="21"/>
                <w:szCs w:val="21"/>
                <w:lang w:val="en-US" w:eastAsia="zh-CN" w:bidi="ar-SA"/>
              </w:rPr>
              <w:t>成交供应商</w:t>
            </w:r>
            <w:r>
              <w:rPr>
                <w:rFonts w:hint="eastAsia" w:ascii="宋体" w:hAnsi="宋体" w:eastAsia="宋体" w:cs="宋体"/>
                <w:b w:val="0"/>
                <w:bCs w:val="0"/>
                <w:color w:val="auto"/>
                <w:spacing w:val="0"/>
                <w:kern w:val="2"/>
                <w:sz w:val="21"/>
                <w:szCs w:val="21"/>
                <w:lang w:val="en-US" w:eastAsia="zh-CN" w:bidi="ar-SA"/>
              </w:rPr>
              <w:t>（含其服务人员）</w:t>
            </w:r>
            <w:r>
              <w:rPr>
                <w:rFonts w:hint="eastAsia" w:ascii="宋体" w:hAnsi="宋体" w:eastAsia="宋体" w:cs="宋体"/>
                <w:color w:val="auto"/>
                <w:szCs w:val="21"/>
              </w:rPr>
              <w:t>服务不达标但未造成损失或不良影响的，</w:t>
            </w:r>
            <w:r>
              <w:rPr>
                <w:rFonts w:hint="eastAsia" w:ascii="宋体" w:hAnsi="宋体" w:cs="宋体"/>
                <w:color w:val="auto"/>
                <w:szCs w:val="21"/>
                <w:lang w:eastAsia="zh-CN"/>
              </w:rPr>
              <w:t>采购人</w:t>
            </w:r>
            <w:r>
              <w:rPr>
                <w:rFonts w:hint="eastAsia" w:ascii="宋体" w:hAnsi="宋体" w:eastAsia="宋体" w:cs="宋体"/>
                <w:color w:val="auto"/>
                <w:szCs w:val="21"/>
              </w:rPr>
              <w:t>每次收取</w:t>
            </w:r>
            <w:r>
              <w:rPr>
                <w:rFonts w:hint="eastAsia" w:ascii="宋体" w:hAnsi="宋体" w:cs="宋体"/>
                <w:color w:val="auto"/>
                <w:szCs w:val="21"/>
                <w:lang w:eastAsia="zh-CN"/>
              </w:rPr>
              <w:t>成交供应商</w:t>
            </w:r>
            <w:r>
              <w:rPr>
                <w:rFonts w:hint="eastAsia" w:ascii="宋体" w:hAnsi="宋体" w:eastAsia="宋体" w:cs="宋体"/>
                <w:color w:val="auto"/>
                <w:szCs w:val="21"/>
              </w:rPr>
              <w:t>200元违约金。</w:t>
            </w:r>
          </w:p>
          <w:p w14:paraId="67BA3FBA">
            <w:pPr>
              <w:spacing w:line="36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②</w:t>
            </w:r>
            <w:r>
              <w:rPr>
                <w:rFonts w:hint="eastAsia" w:ascii="宋体" w:hAnsi="宋体" w:eastAsia="宋体" w:cs="宋体"/>
                <w:color w:val="auto"/>
                <w:szCs w:val="21"/>
              </w:rPr>
              <w:t>较重情况。</w:t>
            </w:r>
            <w:r>
              <w:rPr>
                <w:rFonts w:hint="eastAsia" w:ascii="宋体" w:hAnsi="宋体" w:cs="宋体"/>
                <w:b w:val="0"/>
                <w:bCs w:val="0"/>
                <w:color w:val="auto"/>
                <w:spacing w:val="0"/>
                <w:kern w:val="2"/>
                <w:sz w:val="21"/>
                <w:szCs w:val="21"/>
                <w:lang w:val="en-US" w:eastAsia="zh-CN" w:bidi="ar-SA"/>
              </w:rPr>
              <w:t>成交供应商</w:t>
            </w:r>
            <w:r>
              <w:rPr>
                <w:rFonts w:hint="eastAsia" w:ascii="宋体" w:hAnsi="宋体" w:eastAsia="宋体" w:cs="宋体"/>
                <w:b w:val="0"/>
                <w:bCs w:val="0"/>
                <w:color w:val="auto"/>
                <w:spacing w:val="0"/>
                <w:kern w:val="2"/>
                <w:sz w:val="21"/>
                <w:szCs w:val="21"/>
                <w:lang w:val="en-US" w:eastAsia="zh-CN" w:bidi="ar-SA"/>
              </w:rPr>
              <w:t>（含其服务人员）</w:t>
            </w:r>
            <w:r>
              <w:rPr>
                <w:rFonts w:hint="eastAsia" w:ascii="宋体" w:hAnsi="宋体" w:eastAsia="宋体" w:cs="宋体"/>
                <w:color w:val="auto"/>
                <w:szCs w:val="21"/>
              </w:rPr>
              <w:t>服务不达标造成较轻损失或不良影响的，</w:t>
            </w:r>
            <w:r>
              <w:rPr>
                <w:rFonts w:hint="eastAsia" w:ascii="宋体" w:hAnsi="宋体" w:cs="宋体"/>
                <w:color w:val="auto"/>
                <w:szCs w:val="21"/>
                <w:lang w:eastAsia="zh-CN"/>
              </w:rPr>
              <w:t>采购人</w:t>
            </w:r>
            <w:r>
              <w:rPr>
                <w:rFonts w:hint="eastAsia" w:ascii="宋体" w:hAnsi="宋体" w:eastAsia="宋体" w:cs="宋体"/>
                <w:color w:val="auto"/>
                <w:szCs w:val="21"/>
              </w:rPr>
              <w:t>每次收取</w:t>
            </w:r>
            <w:r>
              <w:rPr>
                <w:rFonts w:hint="eastAsia" w:ascii="宋体" w:hAnsi="宋体" w:cs="宋体"/>
                <w:color w:val="auto"/>
                <w:szCs w:val="21"/>
                <w:lang w:val="en-US" w:eastAsia="zh-CN"/>
              </w:rPr>
              <w:t>成交供应商</w:t>
            </w:r>
            <w:r>
              <w:rPr>
                <w:rFonts w:hint="eastAsia" w:ascii="宋体" w:hAnsi="宋体" w:eastAsia="宋体" w:cs="宋体"/>
                <w:color w:val="auto"/>
                <w:szCs w:val="21"/>
              </w:rPr>
              <w:t>500元违约金。</w:t>
            </w:r>
          </w:p>
          <w:p w14:paraId="153C7C55">
            <w:pPr>
              <w:spacing w:line="360" w:lineRule="exact"/>
              <w:ind w:left="0" w:leftChars="0" w:firstLine="420" w:firstLineChars="200"/>
              <w:rPr>
                <w:rFonts w:hint="eastAsia" w:ascii="宋体" w:hAnsi="宋体" w:eastAsia="宋体" w:cs="宋体"/>
                <w:lang w:val="en-US" w:eastAsia="zh-CN"/>
              </w:rPr>
            </w:pPr>
            <w:r>
              <w:rPr>
                <w:rFonts w:hint="eastAsia" w:ascii="宋体" w:hAnsi="宋体" w:eastAsia="宋体" w:cs="宋体"/>
                <w:color w:val="auto"/>
                <w:szCs w:val="21"/>
                <w:lang w:val="en-US" w:eastAsia="zh-CN"/>
              </w:rPr>
              <w:t>③投诉事件。</w:t>
            </w:r>
            <w:r>
              <w:rPr>
                <w:rFonts w:hint="eastAsia" w:ascii="宋体" w:hAnsi="宋体" w:cs="宋体"/>
                <w:b w:val="0"/>
                <w:bCs w:val="0"/>
                <w:color w:val="auto"/>
                <w:spacing w:val="0"/>
                <w:kern w:val="2"/>
                <w:sz w:val="21"/>
                <w:szCs w:val="21"/>
                <w:lang w:val="en-US" w:eastAsia="zh-CN" w:bidi="ar-SA"/>
              </w:rPr>
              <w:t>成交供应商</w:t>
            </w:r>
            <w:r>
              <w:rPr>
                <w:rFonts w:hint="eastAsia" w:ascii="宋体" w:hAnsi="宋体" w:eastAsia="宋体" w:cs="宋体"/>
                <w:b w:val="0"/>
                <w:bCs w:val="0"/>
                <w:color w:val="auto"/>
                <w:spacing w:val="0"/>
                <w:kern w:val="2"/>
                <w:sz w:val="21"/>
                <w:szCs w:val="21"/>
                <w:lang w:val="en-US" w:eastAsia="zh-CN" w:bidi="ar-SA"/>
              </w:rPr>
              <w:t>（含其服务人员）</w:t>
            </w:r>
            <w:r>
              <w:rPr>
                <w:rFonts w:hint="eastAsia" w:ascii="宋体" w:hAnsi="宋体" w:eastAsia="宋体" w:cs="宋体"/>
                <w:color w:val="auto"/>
                <w:szCs w:val="21"/>
                <w:lang w:val="en-US" w:eastAsia="zh-CN"/>
              </w:rPr>
              <w:t>因服务不达标造成被投诉，</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每次收取</w:t>
            </w:r>
            <w:r>
              <w:rPr>
                <w:rFonts w:hint="eastAsia" w:ascii="宋体" w:hAnsi="宋体" w:cs="宋体"/>
                <w:color w:val="auto"/>
                <w:szCs w:val="21"/>
                <w:lang w:val="en-US" w:eastAsia="zh-CN"/>
              </w:rPr>
              <w:t>成交供应商</w:t>
            </w:r>
            <w:r>
              <w:rPr>
                <w:rFonts w:hint="eastAsia" w:ascii="宋体" w:hAnsi="宋体" w:eastAsia="宋体" w:cs="宋体"/>
                <w:color w:val="auto"/>
                <w:szCs w:val="21"/>
              </w:rPr>
              <w:t>500元违约金</w:t>
            </w:r>
            <w:r>
              <w:rPr>
                <w:rFonts w:hint="eastAsia" w:ascii="宋体" w:hAnsi="宋体" w:eastAsia="宋体" w:cs="宋体"/>
                <w:color w:val="auto"/>
                <w:szCs w:val="21"/>
                <w:lang w:eastAsia="zh-CN"/>
              </w:rPr>
              <w:t>。</w:t>
            </w:r>
          </w:p>
          <w:p w14:paraId="6E300734">
            <w:pPr>
              <w:spacing w:line="36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b w:val="0"/>
                <w:bCs w:val="0"/>
                <w:color w:val="auto"/>
                <w:spacing w:val="0"/>
                <w:kern w:val="2"/>
                <w:sz w:val="21"/>
                <w:szCs w:val="21"/>
                <w:lang w:val="en-US" w:eastAsia="zh-CN" w:bidi="ar-SA"/>
              </w:rPr>
              <w:t xml:space="preserve"> 4.合同期间，成交供应商（含其服务人员）与病患及家属之间产生矛盾及纠纷的，由成交供应商自行负责。</w:t>
            </w:r>
          </w:p>
          <w:p w14:paraId="608451AF">
            <w:pPr>
              <w:spacing w:line="36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五、其他要求：</w:t>
            </w:r>
          </w:p>
          <w:p w14:paraId="7DD75418">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1.报价必须含以下部分，包括：</w:t>
            </w:r>
          </w:p>
          <w:p w14:paraId="2D7C079D">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（1）服务的价格；</w:t>
            </w:r>
          </w:p>
          <w:p w14:paraId="637C755B">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（2）必要的保险费用和各项税金；</w:t>
            </w:r>
          </w:p>
          <w:p w14:paraId="312E1FE4">
            <w:pPr>
              <w:spacing w:line="360" w:lineRule="exact"/>
              <w:ind w:firstLine="420" w:firstLineChars="200"/>
              <w:rPr>
                <w:rFonts w:hint="eastAsia" w:ascii="宋体" w:hAnsi="宋体" w:cs="宋体"/>
                <w:color w:val="auto"/>
                <w:szCs w:val="21"/>
                <w:lang w:eastAsia="zh-CN"/>
              </w:rPr>
            </w:pPr>
            <w:r>
              <w:rPr>
                <w:rFonts w:hint="eastAsia" w:ascii="宋体" w:hAnsi="宋体" w:eastAsia="宋体" w:cs="宋体"/>
                <w:color w:val="auto"/>
                <w:szCs w:val="21"/>
              </w:rPr>
              <w:t>（3）管理、服务人员</w:t>
            </w:r>
            <w:r>
              <w:rPr>
                <w:rFonts w:hint="eastAsia" w:ascii="宋体" w:hAnsi="宋体" w:eastAsia="宋体" w:cs="宋体"/>
                <w:color w:val="auto"/>
                <w:szCs w:val="21"/>
                <w:lang w:val="en-US" w:eastAsia="zh-CN"/>
              </w:rPr>
              <w:t>名单及</w:t>
            </w:r>
            <w:r>
              <w:rPr>
                <w:rFonts w:hint="eastAsia" w:ascii="宋体" w:hAnsi="宋体" w:eastAsia="宋体" w:cs="宋体"/>
                <w:color w:val="auto"/>
                <w:szCs w:val="21"/>
              </w:rPr>
              <w:t>工资和按规定提取的福利费、服装费、加班费和奖金等</w:t>
            </w:r>
            <w:r>
              <w:rPr>
                <w:rFonts w:hint="eastAsia" w:ascii="宋体" w:hAnsi="宋体" w:cs="宋体"/>
                <w:color w:val="auto"/>
                <w:szCs w:val="21"/>
                <w:lang w:eastAsia="zh-CN"/>
              </w:rPr>
              <w:t>；</w:t>
            </w:r>
          </w:p>
          <w:p w14:paraId="7BC7B9B1">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必须按照项目“采购需求表”中“六、人员配置”人数、岗位单价进行单项报价，并计算出总价报价，要求总价报价不允许超出项目本项目预算金额，岗位单价不允许“六、超出人员配置”中岗位单价，否则投标无效。</w:t>
            </w:r>
          </w:p>
          <w:p w14:paraId="631B9BA8">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成交供应商</w:t>
            </w:r>
            <w:r>
              <w:rPr>
                <w:rFonts w:hint="eastAsia" w:ascii="宋体" w:hAnsi="宋体" w:eastAsia="宋体" w:cs="宋体"/>
                <w:color w:val="auto"/>
                <w:szCs w:val="21"/>
              </w:rPr>
              <w:t>需于合同签订之日起1个月内保证各岗位人员到岗。</w:t>
            </w:r>
          </w:p>
          <w:p w14:paraId="23A6625C">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3.付款方式：</w:t>
            </w:r>
          </w:p>
          <w:p w14:paraId="65E63BF8">
            <w:pPr>
              <w:spacing w:line="360" w:lineRule="exact"/>
              <w:ind w:firstLine="420" w:firstLineChars="200"/>
              <w:rPr>
                <w:rFonts w:hint="default" w:eastAsia="宋体"/>
                <w:lang w:val="en-US" w:eastAsia="zh-CN"/>
              </w:rPr>
            </w:pPr>
            <w:bookmarkStart w:id="27" w:name="OLE_LINK2"/>
            <w:r>
              <w:rPr>
                <w:rFonts w:hint="eastAsia" w:ascii="宋体" w:hAnsi="宋体" w:eastAsia="宋体" w:cs="宋体"/>
                <w:color w:val="auto"/>
                <w:szCs w:val="21"/>
              </w:rPr>
              <w:t>本项目无预付款，</w:t>
            </w:r>
            <w:r>
              <w:rPr>
                <w:rFonts w:hint="eastAsia" w:ascii="宋体" w:hAnsi="宋体" w:eastAsia="宋体" w:cs="宋体"/>
                <w:color w:val="auto"/>
                <w:szCs w:val="21"/>
                <w:lang w:val="en-US" w:eastAsia="zh-CN"/>
              </w:rPr>
              <w:t>先服务后款，按月结算。</w:t>
            </w:r>
            <w:r>
              <w:rPr>
                <w:rFonts w:hint="eastAsia" w:ascii="宋体" w:hAnsi="宋体" w:eastAsia="宋体" w:cs="宋体"/>
                <w:color w:val="auto"/>
                <w:szCs w:val="21"/>
              </w:rPr>
              <w:t>供应商所提交的服务经采购人书面验收合格后，</w:t>
            </w:r>
            <w:r>
              <w:rPr>
                <w:rFonts w:hint="eastAsia" w:ascii="宋体" w:hAnsi="宋体" w:eastAsia="宋体" w:cs="宋体"/>
                <w:color w:val="auto"/>
                <w:szCs w:val="21"/>
                <w:lang w:val="en-US" w:eastAsia="zh-CN"/>
              </w:rPr>
              <w:t>以实际到岗护工人数为准</w:t>
            </w:r>
            <w:r>
              <w:rPr>
                <w:rFonts w:hint="eastAsia" w:ascii="宋体" w:hAnsi="宋体" w:eastAsia="宋体" w:cs="宋体"/>
                <w:color w:val="auto"/>
                <w:szCs w:val="21"/>
              </w:rPr>
              <w:t>按月</w:t>
            </w:r>
            <w:r>
              <w:rPr>
                <w:rFonts w:hint="eastAsia" w:ascii="宋体" w:hAnsi="宋体" w:cs="宋体"/>
                <w:color w:val="auto"/>
                <w:szCs w:val="21"/>
                <w:lang w:val="en-US" w:eastAsia="zh-CN"/>
              </w:rPr>
              <w:t>结算</w:t>
            </w:r>
            <w:r>
              <w:rPr>
                <w:rFonts w:hint="eastAsia" w:ascii="宋体" w:hAnsi="宋体" w:eastAsia="宋体" w:cs="宋体"/>
                <w:color w:val="auto"/>
                <w:szCs w:val="21"/>
              </w:rPr>
              <w:t>，</w:t>
            </w:r>
            <w:r>
              <w:rPr>
                <w:rFonts w:hint="eastAsia" w:ascii="宋体" w:hAnsi="宋体" w:eastAsia="宋体" w:cs="宋体"/>
                <w:color w:val="auto"/>
                <w:szCs w:val="21"/>
                <w:lang w:val="en-US" w:eastAsia="zh-CN"/>
              </w:rPr>
              <w:t>每月</w:t>
            </w:r>
            <w:r>
              <w:rPr>
                <w:rFonts w:hint="eastAsia" w:ascii="宋体" w:hAnsi="宋体" w:cs="宋体"/>
                <w:color w:val="auto"/>
                <w:szCs w:val="21"/>
                <w:lang w:val="en-US" w:eastAsia="zh-CN"/>
              </w:rPr>
              <w:t>结算成交供应商</w:t>
            </w:r>
            <w:r>
              <w:rPr>
                <w:rFonts w:hint="eastAsia" w:ascii="宋体" w:hAnsi="宋体" w:eastAsia="宋体" w:cs="宋体"/>
                <w:color w:val="auto"/>
                <w:szCs w:val="21"/>
                <w:lang w:val="en-US" w:eastAsia="zh-CN"/>
              </w:rPr>
              <w:t>上月服务费用，供应商每次付款前应按照</w:t>
            </w:r>
            <w:r>
              <w:rPr>
                <w:rFonts w:hint="eastAsia" w:ascii="宋体" w:hAnsi="宋体" w:cs="宋体"/>
                <w:color w:val="auto"/>
                <w:szCs w:val="21"/>
                <w:lang w:eastAsia="zh-CN"/>
              </w:rPr>
              <w:t>采购人</w:t>
            </w:r>
            <w:r>
              <w:rPr>
                <w:rFonts w:hint="eastAsia" w:ascii="宋体" w:hAnsi="宋体" w:eastAsia="宋体" w:cs="宋体"/>
                <w:color w:val="auto"/>
                <w:szCs w:val="21"/>
                <w:lang w:val="en-US" w:eastAsia="zh-CN"/>
              </w:rPr>
              <w:t>要求办理请款手续</w:t>
            </w:r>
            <w:r>
              <w:rPr>
                <w:rFonts w:hint="eastAsia" w:ascii="宋体" w:hAnsi="宋体" w:eastAsia="宋体" w:cs="宋体"/>
                <w:color w:val="auto"/>
                <w:szCs w:val="21"/>
              </w:rPr>
              <w:t>。</w:t>
            </w:r>
            <w:bookmarkEnd w:id="27"/>
          </w:p>
        </w:tc>
      </w:tr>
    </w:tbl>
    <w:p w14:paraId="2ED5264C">
      <w:pPr>
        <w:shd w:val="clear"/>
        <w:snapToGrid w:val="0"/>
        <w:spacing w:before="120" w:beforeLines="50" w:after="120" w:afterLines="50"/>
        <w:outlineLvl w:val="1"/>
        <w:rPr>
          <w:rFonts w:hint="eastAsia" w:ascii="宋体" w:hAnsi="宋体" w:eastAsia="宋体" w:cs="宋体"/>
          <w:b/>
          <w:color w:val="auto"/>
          <w:highlight w:val="none"/>
        </w:rPr>
      </w:pPr>
    </w:p>
    <w:p w14:paraId="685316D5">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033ADA1">
      <w:pPr>
        <w:pStyle w:val="214"/>
        <w:keepNext w:val="0"/>
        <w:keepLines w:val="0"/>
        <w:widowControl w:val="0"/>
        <w:shd w:val="clear" w:color="auto" w:fill="auto"/>
        <w:bidi w:val="0"/>
        <w:spacing w:before="0" w:after="120" w:line="240" w:lineRule="auto"/>
        <w:ind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附表</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护工服务</w:t>
      </w:r>
      <w:r>
        <w:rPr>
          <w:rFonts w:hint="eastAsia" w:ascii="宋体" w:hAnsi="宋体" w:eastAsia="宋体" w:cs="宋体"/>
          <w:color w:val="auto"/>
          <w:spacing w:val="0"/>
          <w:w w:val="100"/>
          <w:position w:val="0"/>
          <w:sz w:val="21"/>
          <w:szCs w:val="21"/>
          <w:lang w:val="en-US" w:eastAsia="zh-CN"/>
        </w:rPr>
        <w:t>月</w:t>
      </w:r>
      <w:r>
        <w:rPr>
          <w:rFonts w:hint="eastAsia" w:ascii="宋体" w:hAnsi="宋体" w:eastAsia="宋体" w:cs="宋体"/>
          <w:color w:val="auto"/>
          <w:spacing w:val="0"/>
          <w:w w:val="100"/>
          <w:position w:val="0"/>
          <w:sz w:val="21"/>
          <w:szCs w:val="21"/>
        </w:rPr>
        <w:t>考核标准</w:t>
      </w:r>
    </w:p>
    <w:p w14:paraId="7871EE20">
      <w:pPr>
        <w:pStyle w:val="214"/>
        <w:keepNext w:val="0"/>
        <w:keepLines w:val="0"/>
        <w:widowControl w:val="0"/>
        <w:shd w:val="clear" w:color="auto" w:fill="auto"/>
        <w:tabs>
          <w:tab w:val="left" w:pos="494"/>
        </w:tabs>
        <w:bidi w:val="0"/>
        <w:spacing w:before="0" w:after="120" w:line="240" w:lineRule="auto"/>
        <w:ind w:left="91"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（1）原则上遵循医院相关规章制度要求。</w:t>
      </w:r>
    </w:p>
    <w:p w14:paraId="71AEAF63">
      <w:pPr>
        <w:pStyle w:val="214"/>
        <w:keepNext w:val="0"/>
        <w:keepLines w:val="0"/>
        <w:widowControl w:val="0"/>
        <w:shd w:val="clear" w:color="auto" w:fill="auto"/>
        <w:tabs>
          <w:tab w:val="left" w:pos="494"/>
        </w:tabs>
        <w:bidi w:val="0"/>
        <w:spacing w:before="0" w:after="120" w:line="240" w:lineRule="auto"/>
        <w:ind w:left="91" w:right="0" w:firstLine="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（2）合格分为90分，低于合格分每分扣50元。</w:t>
      </w:r>
    </w:p>
    <w:tbl>
      <w:tblPr>
        <w:tblStyle w:val="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527"/>
        <w:gridCol w:w="6050"/>
        <w:gridCol w:w="653"/>
        <w:gridCol w:w="762"/>
        <w:gridCol w:w="848"/>
      </w:tblGrid>
      <w:tr w14:paraId="0758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noWrap w:val="0"/>
            <w:vAlign w:val="center"/>
          </w:tcPr>
          <w:p w14:paraId="70C73D0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117"/>
                <w:rFonts w:hint="eastAsia" w:ascii="宋体" w:hAnsi="宋体" w:eastAsia="宋体" w:cs="宋体"/>
                <w:sz w:val="21"/>
                <w:szCs w:val="21"/>
                <w:lang w:val="en-US" w:eastAsia="zh-CN" w:bidi="ar"/>
              </w:rPr>
              <w:t>科室</w:t>
            </w:r>
            <w:r>
              <w:rPr>
                <w:rStyle w:val="215"/>
                <w:rFonts w:hint="eastAsia" w:ascii="宋体" w:hAnsi="宋体" w:eastAsia="宋体" w:cs="宋体"/>
                <w:sz w:val="21"/>
                <w:szCs w:val="21"/>
                <w:lang w:val="en-US" w:eastAsia="zh-CN" w:bidi="ar"/>
              </w:rPr>
              <w:t xml:space="preserve">              </w:t>
            </w:r>
            <w:r>
              <w:rPr>
                <w:rStyle w:val="117"/>
                <w:rFonts w:hint="eastAsia" w:ascii="宋体" w:hAnsi="宋体" w:eastAsia="宋体" w:cs="宋体"/>
                <w:sz w:val="21"/>
                <w:szCs w:val="21"/>
                <w:lang w:val="en-US" w:eastAsia="zh-CN" w:bidi="ar"/>
              </w:rPr>
              <w:t xml:space="preserve">  姓名 </w:t>
            </w:r>
            <w:r>
              <w:rPr>
                <w:rStyle w:val="215"/>
                <w:rFonts w:hint="eastAsia" w:ascii="宋体" w:hAnsi="宋体" w:eastAsia="宋体" w:cs="宋体"/>
                <w:sz w:val="21"/>
                <w:szCs w:val="21"/>
                <w:lang w:val="en-US" w:eastAsia="zh-CN" w:bidi="ar"/>
              </w:rPr>
              <w:t xml:space="preserve">            </w:t>
            </w:r>
            <w:r>
              <w:rPr>
                <w:rStyle w:val="117"/>
                <w:rFonts w:hint="eastAsia" w:ascii="宋体" w:hAnsi="宋体" w:eastAsia="宋体" w:cs="宋体"/>
                <w:sz w:val="21"/>
                <w:szCs w:val="21"/>
                <w:lang w:val="en-US" w:eastAsia="zh-CN" w:bidi="ar"/>
              </w:rPr>
              <w:t xml:space="preserve">      </w:t>
            </w:r>
            <w:r>
              <w:rPr>
                <w:rStyle w:val="215"/>
                <w:rFonts w:hint="eastAsia" w:ascii="宋体" w:hAnsi="宋体" w:eastAsia="宋体" w:cs="宋体"/>
                <w:sz w:val="21"/>
                <w:szCs w:val="21"/>
                <w:lang w:val="en-US" w:eastAsia="zh-CN" w:bidi="ar"/>
              </w:rPr>
              <w:t xml:space="preserve">       </w:t>
            </w:r>
            <w:r>
              <w:rPr>
                <w:rStyle w:val="117"/>
                <w:rFonts w:hint="eastAsia" w:ascii="宋体" w:hAnsi="宋体" w:eastAsia="宋体" w:cs="宋体"/>
                <w:sz w:val="21"/>
                <w:szCs w:val="21"/>
                <w:lang w:val="en-US" w:eastAsia="zh-CN" w:bidi="ar"/>
              </w:rPr>
              <w:t>年</w:t>
            </w:r>
            <w:r>
              <w:rPr>
                <w:rStyle w:val="215"/>
                <w:rFonts w:hint="eastAsia" w:ascii="宋体" w:hAnsi="宋体" w:eastAsia="宋体" w:cs="宋体"/>
                <w:sz w:val="21"/>
                <w:szCs w:val="21"/>
                <w:lang w:val="en-US" w:eastAsia="zh-CN" w:bidi="ar"/>
              </w:rPr>
              <w:t xml:space="preserve">     </w:t>
            </w:r>
            <w:r>
              <w:rPr>
                <w:rStyle w:val="117"/>
                <w:rFonts w:hint="eastAsia" w:ascii="宋体" w:hAnsi="宋体" w:eastAsia="宋体" w:cs="宋体"/>
                <w:sz w:val="21"/>
                <w:szCs w:val="21"/>
                <w:lang w:val="en-US" w:eastAsia="zh-CN" w:bidi="ar"/>
              </w:rPr>
              <w:t xml:space="preserve"> 月   检查达标率</w:t>
            </w:r>
            <w:r>
              <w:rPr>
                <w:rStyle w:val="215"/>
                <w:rFonts w:hint="eastAsia" w:ascii="宋体" w:hAnsi="宋体" w:eastAsia="宋体" w:cs="宋体"/>
                <w:sz w:val="21"/>
                <w:szCs w:val="21"/>
                <w:lang w:val="en-US" w:eastAsia="zh-CN" w:bidi="ar"/>
              </w:rPr>
              <w:t xml:space="preserve">             </w:t>
            </w:r>
          </w:p>
        </w:tc>
      </w:tr>
      <w:tr w14:paraId="0B9A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4F3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检查项目</w:t>
            </w:r>
          </w:p>
        </w:tc>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14:paraId="44F0EF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4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D56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质量要求及标准</w:t>
            </w:r>
          </w:p>
        </w:tc>
        <w:tc>
          <w:tcPr>
            <w:tcW w:w="734" w:type="pct"/>
            <w:gridSpan w:val="2"/>
            <w:tcBorders>
              <w:top w:val="single" w:color="000000" w:sz="4" w:space="0"/>
              <w:left w:val="single" w:color="000000" w:sz="4" w:space="0"/>
              <w:bottom w:val="single" w:color="000000" w:sz="4" w:space="0"/>
              <w:right w:val="single" w:color="000000" w:sz="4" w:space="0"/>
            </w:tcBorders>
            <w:noWrap w:val="0"/>
            <w:vAlign w:val="center"/>
          </w:tcPr>
          <w:p w14:paraId="6026CD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查检结果</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14:paraId="37FF00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存在问题</w:t>
            </w:r>
          </w:p>
        </w:tc>
      </w:tr>
      <w:tr w14:paraId="221E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6AC45D">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0293C0">
            <w:pPr>
              <w:jc w:val="center"/>
              <w:rPr>
                <w:rFonts w:hint="eastAsia" w:ascii="宋体" w:hAnsi="宋体" w:eastAsia="宋体" w:cs="宋体"/>
                <w:b/>
                <w:bCs/>
                <w:i w:val="0"/>
                <w:iCs w:val="0"/>
                <w:color w:val="000000"/>
                <w:sz w:val="21"/>
                <w:szCs w:val="21"/>
                <w:u w:val="none"/>
              </w:rPr>
            </w:pPr>
          </w:p>
        </w:tc>
        <w:tc>
          <w:tcPr>
            <w:tcW w:w="31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0121D">
            <w:pPr>
              <w:jc w:val="center"/>
              <w:rPr>
                <w:rFonts w:hint="eastAsia" w:ascii="宋体" w:hAnsi="宋体" w:eastAsia="宋体" w:cs="宋体"/>
                <w:b/>
                <w:bCs/>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01EBB0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是 </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55705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否</w:t>
            </w: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5FD4A">
            <w:pPr>
              <w:jc w:val="center"/>
              <w:rPr>
                <w:rFonts w:hint="eastAsia" w:ascii="宋体" w:hAnsi="宋体" w:eastAsia="宋体" w:cs="宋体"/>
                <w:b/>
                <w:bCs/>
                <w:i w:val="0"/>
                <w:iCs w:val="0"/>
                <w:color w:val="000000"/>
                <w:sz w:val="21"/>
                <w:szCs w:val="21"/>
                <w:u w:val="none"/>
              </w:rPr>
            </w:pPr>
          </w:p>
        </w:tc>
      </w:tr>
      <w:tr w14:paraId="33D1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1C5A81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服务规范</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2612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3008E7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遵纪守法，遵守医院各项规章制度，服从病区护士长及医护人员的管理，服从托管科室工作安排。</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DBBB88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23108A1">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758EB6C">
            <w:pPr>
              <w:rPr>
                <w:rFonts w:hint="eastAsia" w:ascii="宋体" w:hAnsi="宋体" w:eastAsia="宋体" w:cs="宋体"/>
                <w:i w:val="0"/>
                <w:iCs w:val="0"/>
                <w:color w:val="000000"/>
                <w:sz w:val="21"/>
                <w:szCs w:val="21"/>
                <w:u w:val="none"/>
              </w:rPr>
            </w:pPr>
          </w:p>
        </w:tc>
      </w:tr>
      <w:tr w14:paraId="41C1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5D2DBF">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0C37C8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142" w:type="pct"/>
            <w:tcBorders>
              <w:top w:val="single" w:color="000000" w:sz="4" w:space="0"/>
              <w:left w:val="single" w:color="000000" w:sz="4" w:space="0"/>
              <w:bottom w:val="single" w:color="000000" w:sz="4" w:space="0"/>
              <w:right w:val="single" w:color="000000" w:sz="4" w:space="0"/>
            </w:tcBorders>
            <w:noWrap/>
            <w:vAlign w:val="center"/>
          </w:tcPr>
          <w:p w14:paraId="4E7F5B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仪容仪表符合上岗要求。</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5F41E24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1520BD1">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C964A04">
            <w:pPr>
              <w:rPr>
                <w:rFonts w:hint="eastAsia" w:ascii="宋体" w:hAnsi="宋体" w:eastAsia="宋体" w:cs="宋体"/>
                <w:i w:val="0"/>
                <w:iCs w:val="0"/>
                <w:color w:val="000000"/>
                <w:sz w:val="21"/>
                <w:szCs w:val="21"/>
                <w:u w:val="none"/>
              </w:rPr>
            </w:pPr>
          </w:p>
        </w:tc>
      </w:tr>
      <w:tr w14:paraId="2213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B114E">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607D8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142" w:type="pct"/>
            <w:tcBorders>
              <w:top w:val="single" w:color="000000" w:sz="4" w:space="0"/>
              <w:left w:val="single" w:color="000000" w:sz="4" w:space="0"/>
              <w:bottom w:val="single" w:color="000000" w:sz="4" w:space="0"/>
              <w:right w:val="single" w:color="000000" w:sz="4" w:space="0"/>
            </w:tcBorders>
            <w:noWrap/>
            <w:vAlign w:val="center"/>
          </w:tcPr>
          <w:p w14:paraId="0C6773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主动服务患者意识强；有爱心、责任心，主动沟通。</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1909178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0C4F601">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67EA62">
            <w:pPr>
              <w:rPr>
                <w:rFonts w:hint="eastAsia" w:ascii="宋体" w:hAnsi="宋体" w:eastAsia="宋体" w:cs="宋体"/>
                <w:i w:val="0"/>
                <w:iCs w:val="0"/>
                <w:color w:val="000000"/>
                <w:sz w:val="21"/>
                <w:szCs w:val="21"/>
                <w:u w:val="none"/>
              </w:rPr>
            </w:pPr>
          </w:p>
        </w:tc>
      </w:tr>
      <w:tr w14:paraId="7E63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A730D">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54D57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142" w:type="pct"/>
            <w:tcBorders>
              <w:top w:val="single" w:color="000000" w:sz="4" w:space="0"/>
              <w:left w:val="single" w:color="000000" w:sz="4" w:space="0"/>
              <w:bottom w:val="single" w:color="000000" w:sz="4" w:space="0"/>
              <w:right w:val="single" w:color="000000" w:sz="4" w:space="0"/>
            </w:tcBorders>
            <w:noWrap/>
            <w:vAlign w:val="center"/>
          </w:tcPr>
          <w:p w14:paraId="7EB963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态度和蔼，文明礼貌，全心全意为病人服务，工作主动勤快，耐心细致，不怕脏不怕累，不怕麻烦，不刁难斥骂病人，不与家属争吵。</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56C193E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1511BA7">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F52075D">
            <w:pPr>
              <w:rPr>
                <w:rFonts w:hint="eastAsia" w:ascii="宋体" w:hAnsi="宋体" w:eastAsia="宋体" w:cs="宋体"/>
                <w:i w:val="0"/>
                <w:iCs w:val="0"/>
                <w:color w:val="000000"/>
                <w:sz w:val="21"/>
                <w:szCs w:val="21"/>
                <w:u w:val="none"/>
              </w:rPr>
            </w:pPr>
          </w:p>
        </w:tc>
      </w:tr>
      <w:tr w14:paraId="24E0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91A489">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136BF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142" w:type="pct"/>
            <w:tcBorders>
              <w:top w:val="single" w:color="000000" w:sz="4" w:space="0"/>
              <w:left w:val="single" w:color="000000" w:sz="4" w:space="0"/>
              <w:bottom w:val="single" w:color="000000" w:sz="4" w:space="0"/>
              <w:right w:val="single" w:color="000000" w:sz="4" w:space="0"/>
            </w:tcBorders>
            <w:noWrap/>
            <w:vAlign w:val="center"/>
          </w:tcPr>
          <w:p w14:paraId="4E5644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遵守劳动纪律，坚守岗位，不迟到、早退、擅自离岗、串岗、干私活、玩游戏、玩手机等。</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B9608F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1DCD9F4">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9B71A12">
            <w:pPr>
              <w:rPr>
                <w:rFonts w:hint="eastAsia" w:ascii="宋体" w:hAnsi="宋体" w:eastAsia="宋体" w:cs="宋体"/>
                <w:i w:val="0"/>
                <w:iCs w:val="0"/>
                <w:color w:val="000000"/>
                <w:sz w:val="21"/>
                <w:szCs w:val="21"/>
                <w:u w:val="none"/>
              </w:rPr>
            </w:pPr>
          </w:p>
        </w:tc>
      </w:tr>
      <w:tr w14:paraId="7E3D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ADA4C">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387C3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323304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不私自收取费用及索取患者钱财，不接收患者红包，无偷盗行为。</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03ECD4C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1AF1E5D">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F4DD128">
            <w:pPr>
              <w:rPr>
                <w:rFonts w:hint="eastAsia" w:ascii="宋体" w:hAnsi="宋体" w:eastAsia="宋体" w:cs="宋体"/>
                <w:i w:val="0"/>
                <w:iCs w:val="0"/>
                <w:color w:val="000000"/>
                <w:sz w:val="21"/>
                <w:szCs w:val="21"/>
                <w:u w:val="none"/>
              </w:rPr>
            </w:pPr>
          </w:p>
        </w:tc>
      </w:tr>
      <w:tr w14:paraId="1FBB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D53F2">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BF4EF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03FEC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不在科室内会客、聊天、吵架、打架；不在病床上睡觉。</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7CD0E17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6127081">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30217A7">
            <w:pPr>
              <w:rPr>
                <w:rFonts w:hint="eastAsia" w:ascii="宋体" w:hAnsi="宋体" w:eastAsia="宋体" w:cs="宋体"/>
                <w:i w:val="0"/>
                <w:iCs w:val="0"/>
                <w:color w:val="000000"/>
                <w:sz w:val="21"/>
                <w:szCs w:val="21"/>
                <w:u w:val="none"/>
              </w:rPr>
            </w:pPr>
          </w:p>
        </w:tc>
      </w:tr>
      <w:tr w14:paraId="3879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38104">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037BA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751692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不大声讲话、喧哗、保持病区/诊区环境整洁，养成良好的卫生习惯，勤洗手防止交叉感染。</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453F243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5DF013C">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3F9E02D">
            <w:pPr>
              <w:rPr>
                <w:rFonts w:hint="eastAsia" w:ascii="宋体" w:hAnsi="宋体" w:eastAsia="宋体" w:cs="宋体"/>
                <w:i w:val="0"/>
                <w:iCs w:val="0"/>
                <w:color w:val="000000"/>
                <w:sz w:val="21"/>
                <w:szCs w:val="21"/>
                <w:u w:val="none"/>
              </w:rPr>
            </w:pPr>
          </w:p>
        </w:tc>
      </w:tr>
      <w:tr w14:paraId="6A8C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B7D9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日常工作质量</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E6F42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7F3944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各项工作符合要求，保持病区物品摆放整洁。</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B06BDC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AFB6D1E">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C74E572">
            <w:pPr>
              <w:rPr>
                <w:rFonts w:hint="eastAsia" w:ascii="宋体" w:hAnsi="宋体" w:eastAsia="宋体" w:cs="宋体"/>
                <w:i w:val="0"/>
                <w:iCs w:val="0"/>
                <w:color w:val="000000"/>
                <w:sz w:val="21"/>
                <w:szCs w:val="21"/>
                <w:u w:val="none"/>
              </w:rPr>
            </w:pPr>
          </w:p>
        </w:tc>
      </w:tr>
      <w:tr w14:paraId="5038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0BBEC7">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A3CFD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616B8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定期巡视病房/诊区，主动协助病人解决临时性生活护理问题。</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419E123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D82B70E">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F5A964E">
            <w:pPr>
              <w:rPr>
                <w:rFonts w:hint="eastAsia" w:ascii="宋体" w:hAnsi="宋体" w:eastAsia="宋体" w:cs="宋体"/>
                <w:i w:val="0"/>
                <w:iCs w:val="0"/>
                <w:color w:val="000000"/>
                <w:sz w:val="21"/>
                <w:szCs w:val="21"/>
                <w:u w:val="none"/>
              </w:rPr>
            </w:pPr>
          </w:p>
        </w:tc>
      </w:tr>
      <w:tr w14:paraId="23B0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16469">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96519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7DA4E7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主动完成科室安排的工作任务，汇报日常工作完成情况。</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7A207FE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8ABE14A">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15B4A20">
            <w:pPr>
              <w:rPr>
                <w:rFonts w:hint="eastAsia" w:ascii="宋体" w:hAnsi="宋体" w:eastAsia="宋体" w:cs="宋体"/>
                <w:i w:val="0"/>
                <w:iCs w:val="0"/>
                <w:color w:val="000000"/>
                <w:sz w:val="21"/>
                <w:szCs w:val="21"/>
                <w:u w:val="none"/>
              </w:rPr>
            </w:pPr>
          </w:p>
        </w:tc>
      </w:tr>
      <w:tr w14:paraId="5CE2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4930F">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9D7AC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65A3E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有事需要请假必须征得托管科室护士长同意，本人所负责工作由主管领导安排其他人员完成。</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060814E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81919C7">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877FD57">
            <w:pPr>
              <w:rPr>
                <w:rFonts w:hint="eastAsia" w:ascii="宋体" w:hAnsi="宋体" w:eastAsia="宋体" w:cs="宋体"/>
                <w:i w:val="0"/>
                <w:iCs w:val="0"/>
                <w:color w:val="000000"/>
                <w:sz w:val="21"/>
                <w:szCs w:val="21"/>
                <w:u w:val="none"/>
              </w:rPr>
            </w:pPr>
          </w:p>
        </w:tc>
      </w:tr>
      <w:tr w14:paraId="1F34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0ECB5">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92A3A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6B7341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协助维护病房/诊区环境卫生。</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73ACDBD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88C9DAB">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3E7845B">
            <w:pPr>
              <w:rPr>
                <w:rFonts w:hint="eastAsia" w:ascii="宋体" w:hAnsi="宋体" w:eastAsia="宋体" w:cs="宋体"/>
                <w:i w:val="0"/>
                <w:iCs w:val="0"/>
                <w:color w:val="000000"/>
                <w:sz w:val="21"/>
                <w:szCs w:val="21"/>
                <w:u w:val="none"/>
              </w:rPr>
            </w:pPr>
          </w:p>
        </w:tc>
      </w:tr>
      <w:tr w14:paraId="6FE8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09DBBB">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2566F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15C584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熟悉本岗位工作内容，按时按量完成。</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18BC88F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F5A2CE7">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A35FD18">
            <w:pPr>
              <w:rPr>
                <w:rFonts w:hint="eastAsia" w:ascii="宋体" w:hAnsi="宋体" w:eastAsia="宋体" w:cs="宋体"/>
                <w:i w:val="0"/>
                <w:iCs w:val="0"/>
                <w:color w:val="000000"/>
                <w:sz w:val="21"/>
                <w:szCs w:val="21"/>
                <w:u w:val="none"/>
              </w:rPr>
            </w:pPr>
          </w:p>
        </w:tc>
      </w:tr>
      <w:tr w14:paraId="0172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7B807">
            <w:pPr>
              <w:jc w:val="center"/>
              <w:rPr>
                <w:rFonts w:hint="eastAsia" w:ascii="宋体" w:hAnsi="宋体" w:eastAsia="宋体" w:cs="宋体"/>
                <w:b/>
                <w:bCs/>
                <w:i w:val="0"/>
                <w:iCs w:val="0"/>
                <w:color w:val="000000"/>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D297F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1A94F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严格落实新冠肺炎疫情及其他传染性疾病相关防控措施。</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0522CBA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284AD63">
            <w:pP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50FE818">
            <w:pPr>
              <w:rPr>
                <w:rFonts w:hint="eastAsia" w:ascii="宋体" w:hAnsi="宋体" w:eastAsia="宋体" w:cs="宋体"/>
                <w:i w:val="0"/>
                <w:iCs w:val="0"/>
                <w:color w:val="000000"/>
                <w:sz w:val="21"/>
                <w:szCs w:val="21"/>
                <w:u w:val="none"/>
              </w:rPr>
            </w:pPr>
          </w:p>
        </w:tc>
      </w:tr>
      <w:tr w14:paraId="11A0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09" w:type="pct"/>
            <w:tcBorders>
              <w:top w:val="nil"/>
              <w:left w:val="single" w:color="000000" w:sz="4" w:space="0"/>
              <w:bottom w:val="single" w:color="000000" w:sz="4" w:space="0"/>
              <w:right w:val="single" w:color="000000" w:sz="4" w:space="0"/>
            </w:tcBorders>
            <w:noWrap w:val="0"/>
            <w:vAlign w:val="center"/>
          </w:tcPr>
          <w:p w14:paraId="70BB02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其它</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CA70B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142" w:type="pct"/>
            <w:tcBorders>
              <w:top w:val="single" w:color="000000" w:sz="4" w:space="0"/>
              <w:left w:val="single" w:color="000000" w:sz="4" w:space="0"/>
              <w:bottom w:val="single" w:color="000000" w:sz="4" w:space="0"/>
              <w:right w:val="single" w:color="000000" w:sz="4" w:space="0"/>
            </w:tcBorders>
            <w:noWrap w:val="0"/>
            <w:vAlign w:val="center"/>
          </w:tcPr>
          <w:p w14:paraId="5C5C02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手卫生考核是否合格</w:t>
            </w:r>
          </w:p>
        </w:tc>
        <w:tc>
          <w:tcPr>
            <w:tcW w:w="1175" w:type="pct"/>
            <w:gridSpan w:val="3"/>
            <w:tcBorders>
              <w:top w:val="single" w:color="000000" w:sz="4" w:space="0"/>
              <w:left w:val="single" w:color="000000" w:sz="4" w:space="0"/>
              <w:bottom w:val="single" w:color="000000" w:sz="4" w:space="0"/>
              <w:right w:val="single" w:color="000000" w:sz="4" w:space="0"/>
            </w:tcBorders>
            <w:noWrap w:val="0"/>
            <w:vAlign w:val="center"/>
          </w:tcPr>
          <w:p w14:paraId="03761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r>
      <w:tr w14:paraId="3C94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14:paraId="74933D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其他存在问题</w:t>
            </w:r>
          </w:p>
        </w:tc>
        <w:tc>
          <w:tcPr>
            <w:tcW w:w="273" w:type="pct"/>
            <w:tcBorders>
              <w:top w:val="single" w:color="000000" w:sz="4" w:space="0"/>
              <w:left w:val="single" w:color="000000" w:sz="4" w:space="0"/>
              <w:bottom w:val="single" w:color="000000" w:sz="4" w:space="0"/>
              <w:right w:val="nil"/>
            </w:tcBorders>
            <w:noWrap w:val="0"/>
            <w:vAlign w:val="center"/>
          </w:tcPr>
          <w:p w14:paraId="43EB761B">
            <w:pPr>
              <w:jc w:val="center"/>
              <w:rPr>
                <w:rFonts w:hint="eastAsia" w:ascii="宋体" w:hAnsi="宋体" w:eastAsia="宋体" w:cs="宋体"/>
                <w:b/>
                <w:bCs/>
                <w:i w:val="0"/>
                <w:iCs w:val="0"/>
                <w:color w:val="000000"/>
                <w:sz w:val="21"/>
                <w:szCs w:val="21"/>
                <w:u w:val="none"/>
              </w:rPr>
            </w:pPr>
          </w:p>
        </w:tc>
        <w:tc>
          <w:tcPr>
            <w:tcW w:w="4317" w:type="pct"/>
            <w:gridSpan w:val="4"/>
            <w:tcBorders>
              <w:top w:val="single" w:color="000000" w:sz="4" w:space="0"/>
              <w:left w:val="single" w:color="000000" w:sz="4" w:space="0"/>
              <w:bottom w:val="single" w:color="000000" w:sz="4" w:space="0"/>
              <w:right w:val="single" w:color="000000" w:sz="4" w:space="0"/>
            </w:tcBorders>
            <w:noWrap w:val="0"/>
            <w:vAlign w:val="bottom"/>
          </w:tcPr>
          <w:p w14:paraId="6836C7A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bl>
    <w:p w14:paraId="668E4BD9">
      <w:pPr>
        <w:shd w:val="clear"/>
        <w:rPr>
          <w:rFonts w:hint="eastAsia" w:ascii="宋体" w:hAnsi="宋体" w:eastAsia="宋体" w:cs="宋体"/>
          <w:b/>
          <w:color w:val="auto"/>
          <w:highlight w:val="none"/>
        </w:rPr>
      </w:pPr>
      <w:r>
        <w:rPr>
          <w:rFonts w:hint="eastAsia" w:ascii="宋体" w:hAnsi="宋体" w:eastAsia="宋体" w:cs="宋体"/>
          <w:i w:val="0"/>
          <w:iCs w:val="0"/>
          <w:color w:val="000000"/>
          <w:kern w:val="0"/>
          <w:sz w:val="21"/>
          <w:szCs w:val="21"/>
          <w:u w:val="none"/>
          <w:lang w:val="en-US" w:eastAsia="zh-CN" w:bidi="ar"/>
        </w:rPr>
        <w:t>根据实际情况可做质控内容调整。</w:t>
      </w:r>
      <w:r>
        <w:rPr>
          <w:rFonts w:hint="eastAsia" w:ascii="宋体" w:hAnsi="宋体" w:eastAsia="宋体" w:cs="宋体"/>
          <w:b/>
          <w:color w:val="auto"/>
          <w:highlight w:val="none"/>
        </w:rPr>
        <w:br w:type="page"/>
      </w:r>
    </w:p>
    <w:p w14:paraId="4B1FE19A">
      <w:pPr>
        <w:pStyle w:val="18"/>
        <w:shd w:val="clear"/>
        <w:spacing w:line="44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附件2：</w:t>
      </w:r>
    </w:p>
    <w:p w14:paraId="2CBBE267">
      <w:pPr>
        <w:shd w:val="clear"/>
        <w:spacing w:before="7" w:line="360" w:lineRule="auto"/>
        <w:rPr>
          <w:rFonts w:hint="eastAsia" w:ascii="宋体" w:hAnsi="宋体" w:eastAsia="宋体" w:cs="宋体"/>
          <w:color w:val="auto"/>
          <w:sz w:val="17"/>
          <w:szCs w:val="17"/>
          <w:highlight w:val="none"/>
        </w:rPr>
      </w:pPr>
    </w:p>
    <w:p w14:paraId="6625281D">
      <w:pPr>
        <w:shd w:val="clear"/>
        <w:spacing w:line="360"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41"/>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4C15A1CE">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18775A84">
            <w:pPr>
              <w:widowControl/>
              <w:shd w:val="clear"/>
              <w:spacing w:line="32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2593F299">
            <w:pPr>
              <w:widowControl/>
              <w:shd w:val="clear"/>
              <w:spacing w:line="32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3FA11EAE">
            <w:pPr>
              <w:widowControl/>
              <w:shd w:val="clear"/>
              <w:spacing w:line="32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5C5FC942">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5016809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0D32CF29">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60F29CF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6B5C6C7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49A539FE">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6D999373">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E08E2E7">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8B6C431">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54BBBD9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5D07926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0FCFB8B">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6D85BC72">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76DB865">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020F647">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821C786">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44CD355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93D1875">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60FCB9C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4C5E633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4760CA2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33141C0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4A05863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23413475">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CFC6BC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6C78CDC">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CA628E6">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7753447">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E20EF1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4E88F944">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253CDE8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2739746">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4E96170">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D14844F">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5191AABC">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398EFB52">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D0194A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A1352B">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B7C91B1">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58397FD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30FE02A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4D01DBAD">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34F7B7F">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50FC686D">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0AE73CD">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5547721">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5434E1B0">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7C987BD0">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2C540B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762CDE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74F01F2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4B78403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5F34C1A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E1CA00C">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0C4D57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2B901AF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069853D1">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0AC7117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983696">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B6B97D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2994E2F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77CC2E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5C67C9C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65380A90">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4747F33C">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70EB1F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4E524FD9">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10DB78A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6E3E799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466B9C2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1B8A6F6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58B6AB4B">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2FD9E13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359F9E9">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D552CEE">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101D73E">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3C63BD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079957B3">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44299F1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C11BAD0">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52FC9E">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91927E2">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B4A00C9">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2453DD44">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3DD5F1D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D334D94">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54E7FEB">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47A93490">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2696E1A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5439F07A">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0DEBB14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86FF26A">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1ACDEC8">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A9236D8">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933DE6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6304F713">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36A3DE8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D7ED1AC">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FE63F2">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D0E502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4D07B25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0204D866">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211DA17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411B52B">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9F8EE11">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7EEBC9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615B048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5DA0291F">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5A0820E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34AA4A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03E2614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46E0222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C6B3386">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1BC353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15AC509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1C84B81">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5C48F629">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43DE6C9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31EEA24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61BAF0A">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6905E8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5EBFC83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7FA714A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5FB45571">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4224B43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5EB1C96">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40AF8B3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22F8A9E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1A1D92F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40103B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2EF1B360">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2CF9A5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2187BA8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C97D44F">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D970110">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19F9DBF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6186F15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6BC11B82">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AEE920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AE8C673">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E5A6FE9">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2454470">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4623549">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2B656FEC">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C69C2A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923F54">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FB41864">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76F9AC">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17CA82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30B5D46F">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5C3D16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C69CEF">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20C7197">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54617E9">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7DC8160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8C46DCB">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124141B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C41EBEF">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B2CB57C">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3371F1A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3E58C6C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11DB1035">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3F12EEA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5DA7C59">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6CD608">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89B351E">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75546C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6657F4D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77644A5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182AF1E">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E56A754">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B3D8B85">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EEE8A5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263F0DD6">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05A3A6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C62B97D">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9EA47A">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A766E7">
            <w:pPr>
              <w:widowControl/>
              <w:shd w:val="clear"/>
              <w:spacing w:line="320" w:lineRule="exact"/>
              <w:jc w:val="left"/>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6576812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3F0FD60">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0B8AA22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524D4DF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14:paraId="448F4C7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14:paraId="0DF6500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6A92BAF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08CD6E6">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3DEB48BC">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3E868F0D">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2967E70B">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A03D1CC">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0579C78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5F5EF86">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73CF5B8B">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71AB8AB0">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4CD96CB3">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1CC1C7D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0883070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9B107BD">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41DB5EC3">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vAlign w:val="center"/>
          </w:tcPr>
          <w:p w14:paraId="1502CEDA">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777F2EB6">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226E7130">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2C5A39D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9D30AA0">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39DACAA3">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5B9662C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14:paraId="5B8A11E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14:paraId="125B3468">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298864A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A529BC1">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34C2271A">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252D014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14:paraId="738B1B3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14:paraId="185AEA8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5C35CC1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2C45B2BC">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2457281">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21AF979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14:paraId="04FFDD06">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14:paraId="69DAEC3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2F5E01FD">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F396F72">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1CD0CB14">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53DF125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14:paraId="3B55586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14:paraId="1F136B2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39BF10B3">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4503851">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1DA5405D">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14BBA81A">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62F3A151">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1827502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71832306">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D60FB39">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318D906B">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0A4B2417">
            <w:pPr>
              <w:widowControl/>
              <w:shd w:val="clear"/>
              <w:spacing w:line="320" w:lineRule="exact"/>
              <w:jc w:val="left"/>
              <w:rPr>
                <w:rFonts w:hint="eastAsia" w:ascii="宋体" w:hAnsi="宋体" w:eastAsia="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6EE9383B">
            <w:pPr>
              <w:widowControl/>
              <w:shd w:val="clear"/>
              <w:spacing w:line="320" w:lineRule="exact"/>
              <w:jc w:val="left"/>
              <w:rPr>
                <w:rFonts w:hint="eastAsia" w:ascii="宋体" w:hAnsi="宋体" w:eastAsia="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1D1638B">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55CD17A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790D907">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2492CC1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6F4B434">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05B528B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1823F62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66DA1CC">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C50A111">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1A0B9C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46EECBDA">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14679F9F">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0F9B118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8BF542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910FA94">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1526AF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F4CAF97">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5DE2B93E">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44626955">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0F10F9E2">
            <w:pPr>
              <w:widowControl/>
              <w:shd w:val="clear"/>
              <w:spacing w:line="32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AE52CFD">
            <w:pPr>
              <w:widowControl/>
              <w:shd w:val="clear"/>
              <w:spacing w:line="32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7253B187">
      <w:pPr>
        <w:widowControl/>
        <w:shd w:val="clear"/>
        <w:spacing w:line="320" w:lineRule="exact"/>
        <w:rPr>
          <w:rFonts w:hint="eastAsia" w:ascii="宋体" w:hAnsi="宋体" w:eastAsia="宋体" w:cs="宋体"/>
          <w:color w:val="auto"/>
          <w:sz w:val="20"/>
          <w:szCs w:val="20"/>
          <w:highlight w:val="none"/>
        </w:rPr>
      </w:pPr>
    </w:p>
    <w:p w14:paraId="6F1F27B9">
      <w:pPr>
        <w:pStyle w:val="18"/>
        <w:shd w:val="clear"/>
        <w:spacing w:line="320" w:lineRule="exact"/>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3B2C67FC">
      <w:pPr>
        <w:pStyle w:val="18"/>
        <w:shd w:val="clear"/>
        <w:spacing w:line="320" w:lineRule="exac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附件3：</w:t>
      </w:r>
    </w:p>
    <w:p w14:paraId="5394B2DF">
      <w:pPr>
        <w:shd w:val="clear"/>
        <w:spacing w:line="440"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41"/>
        <w:tblW w:w="9600" w:type="dxa"/>
        <w:tblInd w:w="250" w:type="dxa"/>
        <w:tblLayout w:type="fixed"/>
        <w:tblCellMar>
          <w:top w:w="0" w:type="dxa"/>
          <w:left w:w="108" w:type="dxa"/>
          <w:bottom w:w="0" w:type="dxa"/>
          <w:right w:w="108" w:type="dxa"/>
        </w:tblCellMar>
      </w:tblPr>
      <w:tblGrid>
        <w:gridCol w:w="1700"/>
        <w:gridCol w:w="1383"/>
        <w:gridCol w:w="913"/>
        <w:gridCol w:w="1619"/>
        <w:gridCol w:w="2535"/>
        <w:gridCol w:w="1450"/>
      </w:tblGrid>
      <w:tr w14:paraId="54E2CA85">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63034F6A">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45F97288">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208F1C8E">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ign w:val="center"/>
          </w:tcPr>
          <w:p w14:paraId="415F4A25">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2536" w:type="dxa"/>
            <w:tcBorders>
              <w:top w:val="single" w:color="auto" w:sz="4" w:space="0"/>
              <w:left w:val="nil"/>
              <w:bottom w:val="single" w:color="auto" w:sz="4" w:space="0"/>
              <w:right w:val="single" w:color="auto" w:sz="4" w:space="0"/>
            </w:tcBorders>
            <w:noWrap/>
            <w:vAlign w:val="center"/>
          </w:tcPr>
          <w:p w14:paraId="7A0FB448">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520B6BF8">
            <w:pPr>
              <w:widowControl/>
              <w:shd w:val="clear"/>
              <w:spacing w:line="30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718B80B">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4E4F739D">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ign w:val="center"/>
          </w:tcPr>
          <w:p w14:paraId="3FFBB0D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4E90C9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69D4EC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14:paraId="6B4B92A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450" w:type="dxa"/>
            <w:tcBorders>
              <w:top w:val="nil"/>
              <w:left w:val="nil"/>
              <w:bottom w:val="single" w:color="auto" w:sz="4" w:space="0"/>
              <w:right w:val="single" w:color="auto" w:sz="4" w:space="0"/>
            </w:tcBorders>
            <w:noWrap/>
            <w:vAlign w:val="center"/>
          </w:tcPr>
          <w:p w14:paraId="7D28A41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E7F3AF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70126FB">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ign w:val="center"/>
          </w:tcPr>
          <w:p w14:paraId="0F505D9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16C2EC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4061902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65179DE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0E246D3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C01E4B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46F5F61">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55A449B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86393A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3BDC8F6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2536" w:type="dxa"/>
            <w:tcBorders>
              <w:top w:val="nil"/>
              <w:left w:val="nil"/>
              <w:bottom w:val="single" w:color="auto" w:sz="4" w:space="0"/>
              <w:right w:val="single" w:color="auto" w:sz="4" w:space="0"/>
            </w:tcBorders>
            <w:noWrap/>
            <w:vAlign w:val="center"/>
          </w:tcPr>
          <w:p w14:paraId="3D88E48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450" w:type="dxa"/>
            <w:tcBorders>
              <w:top w:val="nil"/>
              <w:left w:val="nil"/>
              <w:bottom w:val="single" w:color="auto" w:sz="4" w:space="0"/>
              <w:right w:val="single" w:color="auto" w:sz="4" w:space="0"/>
            </w:tcBorders>
            <w:noWrap/>
            <w:vAlign w:val="center"/>
          </w:tcPr>
          <w:p w14:paraId="1517F32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FDDF3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1953167">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ign w:val="center"/>
          </w:tcPr>
          <w:p w14:paraId="57F797C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9071A0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640174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2536" w:type="dxa"/>
            <w:tcBorders>
              <w:top w:val="nil"/>
              <w:left w:val="nil"/>
              <w:bottom w:val="single" w:color="auto" w:sz="4" w:space="0"/>
              <w:right w:val="single" w:color="auto" w:sz="4" w:space="0"/>
            </w:tcBorders>
            <w:noWrap/>
            <w:vAlign w:val="center"/>
          </w:tcPr>
          <w:p w14:paraId="56B7113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450" w:type="dxa"/>
            <w:tcBorders>
              <w:top w:val="nil"/>
              <w:left w:val="nil"/>
              <w:bottom w:val="single" w:color="auto" w:sz="4" w:space="0"/>
              <w:right w:val="single" w:color="auto" w:sz="4" w:space="0"/>
            </w:tcBorders>
            <w:noWrap/>
            <w:vAlign w:val="center"/>
          </w:tcPr>
          <w:p w14:paraId="7345A04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705CC4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9FCC5A0">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0C2C02B">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61FE467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A7BC5E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2536" w:type="dxa"/>
            <w:tcBorders>
              <w:top w:val="nil"/>
              <w:left w:val="nil"/>
              <w:bottom w:val="single" w:color="auto" w:sz="4" w:space="0"/>
              <w:right w:val="single" w:color="auto" w:sz="4" w:space="0"/>
            </w:tcBorders>
            <w:noWrap/>
            <w:vAlign w:val="center"/>
          </w:tcPr>
          <w:p w14:paraId="19F77A4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450" w:type="dxa"/>
            <w:tcBorders>
              <w:top w:val="nil"/>
              <w:left w:val="nil"/>
              <w:bottom w:val="single" w:color="auto" w:sz="4" w:space="0"/>
              <w:right w:val="single" w:color="auto" w:sz="4" w:space="0"/>
            </w:tcBorders>
            <w:noWrap/>
            <w:vAlign w:val="center"/>
          </w:tcPr>
          <w:p w14:paraId="0A90AEE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692B00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3AA7F2">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ign w:val="center"/>
          </w:tcPr>
          <w:p w14:paraId="597B42C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9A0556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2B95E49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2536" w:type="dxa"/>
            <w:tcBorders>
              <w:top w:val="nil"/>
              <w:left w:val="nil"/>
              <w:bottom w:val="single" w:color="auto" w:sz="4" w:space="0"/>
              <w:right w:val="single" w:color="auto" w:sz="4" w:space="0"/>
            </w:tcBorders>
            <w:noWrap/>
            <w:vAlign w:val="center"/>
          </w:tcPr>
          <w:p w14:paraId="565458F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50" w:type="dxa"/>
            <w:tcBorders>
              <w:top w:val="nil"/>
              <w:left w:val="nil"/>
              <w:bottom w:val="single" w:color="auto" w:sz="4" w:space="0"/>
              <w:right w:val="single" w:color="auto" w:sz="4" w:space="0"/>
            </w:tcBorders>
            <w:noWrap/>
            <w:vAlign w:val="center"/>
          </w:tcPr>
          <w:p w14:paraId="29EC66C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1B966E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3E5C9E">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8FEE5E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E7DABD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6B4320C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2536" w:type="dxa"/>
            <w:tcBorders>
              <w:top w:val="nil"/>
              <w:left w:val="nil"/>
              <w:bottom w:val="single" w:color="auto" w:sz="4" w:space="0"/>
              <w:right w:val="single" w:color="auto" w:sz="4" w:space="0"/>
            </w:tcBorders>
            <w:noWrap/>
            <w:vAlign w:val="center"/>
          </w:tcPr>
          <w:p w14:paraId="70B67CB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50" w:type="dxa"/>
            <w:tcBorders>
              <w:top w:val="nil"/>
              <w:left w:val="nil"/>
              <w:bottom w:val="single" w:color="auto" w:sz="4" w:space="0"/>
              <w:right w:val="single" w:color="auto" w:sz="4" w:space="0"/>
            </w:tcBorders>
            <w:noWrap/>
            <w:vAlign w:val="center"/>
          </w:tcPr>
          <w:p w14:paraId="2531765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A9DFC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74813EA">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ign w:val="center"/>
          </w:tcPr>
          <w:p w14:paraId="571A8DB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9BDDA9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E93B41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2536" w:type="dxa"/>
            <w:tcBorders>
              <w:top w:val="nil"/>
              <w:left w:val="nil"/>
              <w:bottom w:val="single" w:color="auto" w:sz="4" w:space="0"/>
              <w:right w:val="single" w:color="auto" w:sz="4" w:space="0"/>
            </w:tcBorders>
            <w:noWrap/>
            <w:vAlign w:val="center"/>
          </w:tcPr>
          <w:p w14:paraId="635C3F0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50" w:type="dxa"/>
            <w:tcBorders>
              <w:top w:val="nil"/>
              <w:left w:val="nil"/>
              <w:bottom w:val="single" w:color="auto" w:sz="4" w:space="0"/>
              <w:right w:val="single" w:color="auto" w:sz="4" w:space="0"/>
            </w:tcBorders>
            <w:noWrap/>
            <w:vAlign w:val="center"/>
          </w:tcPr>
          <w:p w14:paraId="23EBCE0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D5992C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32E6BE">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53B29D3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ED0793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3E049EA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14:paraId="405BF1C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450" w:type="dxa"/>
            <w:tcBorders>
              <w:top w:val="nil"/>
              <w:left w:val="nil"/>
              <w:bottom w:val="single" w:color="auto" w:sz="4" w:space="0"/>
              <w:right w:val="single" w:color="auto" w:sz="4" w:space="0"/>
            </w:tcBorders>
            <w:noWrap/>
            <w:vAlign w:val="center"/>
          </w:tcPr>
          <w:p w14:paraId="2841CBC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88A9D7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F934B4A">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ign w:val="center"/>
          </w:tcPr>
          <w:p w14:paraId="3BAD697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EC8401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1EE5F2F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65F9DE80">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36544DFB">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DC65BF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1369F4">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D01FB8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7479BD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F42C7D6">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2536" w:type="dxa"/>
            <w:tcBorders>
              <w:top w:val="nil"/>
              <w:left w:val="nil"/>
              <w:bottom w:val="single" w:color="auto" w:sz="4" w:space="0"/>
              <w:right w:val="single" w:color="auto" w:sz="4" w:space="0"/>
            </w:tcBorders>
            <w:noWrap/>
            <w:vAlign w:val="center"/>
          </w:tcPr>
          <w:p w14:paraId="2111B3F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450" w:type="dxa"/>
            <w:tcBorders>
              <w:top w:val="nil"/>
              <w:left w:val="nil"/>
              <w:bottom w:val="single" w:color="auto" w:sz="4" w:space="0"/>
              <w:right w:val="single" w:color="auto" w:sz="4" w:space="0"/>
            </w:tcBorders>
            <w:noWrap/>
            <w:vAlign w:val="center"/>
          </w:tcPr>
          <w:p w14:paraId="1E2FFF1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867586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F579785">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ign w:val="center"/>
          </w:tcPr>
          <w:p w14:paraId="39D624B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488DE16">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115969D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2536" w:type="dxa"/>
            <w:tcBorders>
              <w:top w:val="nil"/>
              <w:left w:val="nil"/>
              <w:bottom w:val="single" w:color="auto" w:sz="4" w:space="0"/>
              <w:right w:val="single" w:color="auto" w:sz="4" w:space="0"/>
            </w:tcBorders>
            <w:noWrap/>
            <w:vAlign w:val="center"/>
          </w:tcPr>
          <w:p w14:paraId="7E31C6B0">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50" w:type="dxa"/>
            <w:tcBorders>
              <w:top w:val="nil"/>
              <w:left w:val="nil"/>
              <w:bottom w:val="single" w:color="auto" w:sz="4" w:space="0"/>
              <w:right w:val="single" w:color="auto" w:sz="4" w:space="0"/>
            </w:tcBorders>
            <w:noWrap/>
            <w:vAlign w:val="center"/>
          </w:tcPr>
          <w:p w14:paraId="431857CB">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9EF4D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124764">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70FE526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4F7B7B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2DDDC9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2536" w:type="dxa"/>
            <w:tcBorders>
              <w:top w:val="nil"/>
              <w:left w:val="nil"/>
              <w:bottom w:val="single" w:color="auto" w:sz="4" w:space="0"/>
              <w:right w:val="single" w:color="auto" w:sz="4" w:space="0"/>
            </w:tcBorders>
            <w:noWrap/>
            <w:vAlign w:val="center"/>
          </w:tcPr>
          <w:p w14:paraId="6078CB7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765A238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F582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CB3C556">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ign w:val="center"/>
          </w:tcPr>
          <w:p w14:paraId="601E670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52244D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1E3A9F3B">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3EBC73B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2CB6402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E80FE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C9338C">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3462ABC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7FC618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26FB62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2536" w:type="dxa"/>
            <w:tcBorders>
              <w:top w:val="nil"/>
              <w:left w:val="nil"/>
              <w:bottom w:val="single" w:color="auto" w:sz="4" w:space="0"/>
              <w:right w:val="single" w:color="auto" w:sz="4" w:space="0"/>
            </w:tcBorders>
            <w:noWrap/>
            <w:vAlign w:val="center"/>
          </w:tcPr>
          <w:p w14:paraId="250342D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6534D57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BB7E77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8593742">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ign w:val="center"/>
          </w:tcPr>
          <w:p w14:paraId="3F010D3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7A6321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2E27E6A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3F7605A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236B271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927658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3D977F">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B84FE3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A9696B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428C409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14:paraId="284157B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2892DAD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4169F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257A1E0">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ign w:val="center"/>
          </w:tcPr>
          <w:p w14:paraId="2EA8B06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06A0B8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38DE0F9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4EF1F6C6">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4BD12ED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37BC9F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151457">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461627F0">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89EB24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569610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14:paraId="6F1F990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701B622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60FD8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355493B">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ign w:val="center"/>
          </w:tcPr>
          <w:p w14:paraId="2B8AA0F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E4FA8A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7B44307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2536" w:type="dxa"/>
            <w:tcBorders>
              <w:top w:val="nil"/>
              <w:left w:val="nil"/>
              <w:bottom w:val="single" w:color="auto" w:sz="4" w:space="0"/>
              <w:right w:val="single" w:color="auto" w:sz="4" w:space="0"/>
            </w:tcBorders>
            <w:noWrap/>
            <w:vAlign w:val="center"/>
          </w:tcPr>
          <w:p w14:paraId="7B80336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3346C63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90B18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B36AD6">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13BB4F1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47EF15B">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C87F48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2536" w:type="dxa"/>
            <w:tcBorders>
              <w:top w:val="nil"/>
              <w:left w:val="nil"/>
              <w:bottom w:val="single" w:color="auto" w:sz="4" w:space="0"/>
              <w:right w:val="single" w:color="auto" w:sz="4" w:space="0"/>
            </w:tcBorders>
            <w:noWrap/>
            <w:vAlign w:val="center"/>
          </w:tcPr>
          <w:p w14:paraId="0998CBD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37D3384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871A66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9DA7DC">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4DE0B160">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6B6FCD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018E0B3">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2559AB8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4D01AB43">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92CA4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794F74F">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070A02E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11E1BE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1AF656E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2536" w:type="dxa"/>
            <w:tcBorders>
              <w:top w:val="nil"/>
              <w:left w:val="nil"/>
              <w:bottom w:val="single" w:color="auto" w:sz="4" w:space="0"/>
              <w:right w:val="single" w:color="auto" w:sz="4" w:space="0"/>
            </w:tcBorders>
            <w:noWrap/>
            <w:vAlign w:val="center"/>
          </w:tcPr>
          <w:p w14:paraId="0B517A93">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450" w:type="dxa"/>
            <w:tcBorders>
              <w:top w:val="nil"/>
              <w:left w:val="nil"/>
              <w:bottom w:val="single" w:color="auto" w:sz="4" w:space="0"/>
              <w:right w:val="single" w:color="auto" w:sz="4" w:space="0"/>
            </w:tcBorders>
            <w:noWrap/>
            <w:vAlign w:val="center"/>
          </w:tcPr>
          <w:p w14:paraId="2B08B82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8DBCF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5AFF5E0">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ign w:val="center"/>
          </w:tcPr>
          <w:p w14:paraId="4503CBB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0AA90D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1E4E0F6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2536" w:type="dxa"/>
            <w:tcBorders>
              <w:top w:val="nil"/>
              <w:left w:val="nil"/>
              <w:bottom w:val="single" w:color="auto" w:sz="4" w:space="0"/>
              <w:right w:val="single" w:color="auto" w:sz="4" w:space="0"/>
            </w:tcBorders>
            <w:noWrap/>
            <w:vAlign w:val="center"/>
          </w:tcPr>
          <w:p w14:paraId="5848D99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450" w:type="dxa"/>
            <w:tcBorders>
              <w:top w:val="nil"/>
              <w:left w:val="nil"/>
              <w:bottom w:val="single" w:color="auto" w:sz="4" w:space="0"/>
              <w:right w:val="single" w:color="auto" w:sz="4" w:space="0"/>
            </w:tcBorders>
            <w:noWrap/>
            <w:vAlign w:val="center"/>
          </w:tcPr>
          <w:p w14:paraId="589114B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01516F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9B46C2">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0FAE5F0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7332061F">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17B07F7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2536" w:type="dxa"/>
            <w:tcBorders>
              <w:top w:val="nil"/>
              <w:left w:val="nil"/>
              <w:bottom w:val="single" w:color="auto" w:sz="4" w:space="0"/>
              <w:right w:val="single" w:color="auto" w:sz="4" w:space="0"/>
            </w:tcBorders>
            <w:noWrap/>
            <w:vAlign w:val="center"/>
          </w:tcPr>
          <w:p w14:paraId="3356161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450" w:type="dxa"/>
            <w:tcBorders>
              <w:top w:val="nil"/>
              <w:left w:val="nil"/>
              <w:bottom w:val="single" w:color="auto" w:sz="4" w:space="0"/>
              <w:right w:val="single" w:color="auto" w:sz="4" w:space="0"/>
            </w:tcBorders>
            <w:noWrap/>
            <w:vAlign w:val="center"/>
          </w:tcPr>
          <w:p w14:paraId="2218DE6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725C89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326E728">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ign w:val="center"/>
          </w:tcPr>
          <w:p w14:paraId="2BBE16B2">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D57B2C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447BF36D">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734474E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50" w:type="dxa"/>
            <w:tcBorders>
              <w:top w:val="nil"/>
              <w:left w:val="nil"/>
              <w:bottom w:val="single" w:color="auto" w:sz="4" w:space="0"/>
              <w:right w:val="single" w:color="auto" w:sz="4" w:space="0"/>
            </w:tcBorders>
            <w:noWrap/>
            <w:vAlign w:val="center"/>
          </w:tcPr>
          <w:p w14:paraId="3D588FA7">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73274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BFFB8E">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E75AA1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8C27A63">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6BAF59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2536" w:type="dxa"/>
            <w:tcBorders>
              <w:top w:val="nil"/>
              <w:left w:val="nil"/>
              <w:bottom w:val="single" w:color="auto" w:sz="4" w:space="0"/>
              <w:right w:val="single" w:color="auto" w:sz="4" w:space="0"/>
            </w:tcBorders>
            <w:noWrap/>
            <w:vAlign w:val="center"/>
          </w:tcPr>
          <w:p w14:paraId="591CF40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450" w:type="dxa"/>
            <w:tcBorders>
              <w:top w:val="nil"/>
              <w:left w:val="nil"/>
              <w:bottom w:val="single" w:color="auto" w:sz="4" w:space="0"/>
              <w:right w:val="single" w:color="auto" w:sz="4" w:space="0"/>
            </w:tcBorders>
            <w:noWrap/>
            <w:vAlign w:val="center"/>
          </w:tcPr>
          <w:p w14:paraId="1FB5C7F0">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2BBC54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C7AF714">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ign w:val="center"/>
          </w:tcPr>
          <w:p w14:paraId="683E084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8E31CC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77BEAF9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6E24B19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4E389A2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4716A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246A9B">
            <w:pPr>
              <w:widowControl/>
              <w:shd w:val="clear"/>
              <w:spacing w:line="300" w:lineRule="exact"/>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465B30A">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6C47BC2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472C7131">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2536" w:type="dxa"/>
            <w:tcBorders>
              <w:top w:val="nil"/>
              <w:left w:val="nil"/>
              <w:bottom w:val="single" w:color="auto" w:sz="4" w:space="0"/>
              <w:right w:val="single" w:color="auto" w:sz="4" w:space="0"/>
            </w:tcBorders>
            <w:noWrap/>
            <w:vAlign w:val="center"/>
          </w:tcPr>
          <w:p w14:paraId="61449F5C">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450" w:type="dxa"/>
            <w:tcBorders>
              <w:top w:val="nil"/>
              <w:left w:val="nil"/>
              <w:bottom w:val="single" w:color="auto" w:sz="4" w:space="0"/>
              <w:right w:val="single" w:color="auto" w:sz="4" w:space="0"/>
            </w:tcBorders>
            <w:noWrap/>
            <w:vAlign w:val="center"/>
          </w:tcPr>
          <w:p w14:paraId="00916E09">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DC2AF8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1F5FA719">
            <w:pPr>
              <w:widowControl/>
              <w:shd w:val="clear"/>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ign w:val="center"/>
          </w:tcPr>
          <w:p w14:paraId="5CF0372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AAB94DE">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F208CD5">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25916B68">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278D0B64">
            <w:pPr>
              <w:widowControl/>
              <w:shd w:val="clear"/>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BC13521">
      <w:pPr>
        <w:shd w:val="clear"/>
        <w:spacing w:line="240" w:lineRule="atLeast"/>
        <w:ind w:firstLine="525" w:firstLineChars="250"/>
        <w:rPr>
          <w:rFonts w:hint="eastAsia" w:ascii="宋体" w:hAnsi="宋体" w:eastAsia="宋体" w:cs="宋体"/>
          <w:color w:val="auto"/>
          <w:szCs w:val="21"/>
          <w:highlight w:val="none"/>
        </w:rPr>
      </w:pPr>
    </w:p>
    <w:p w14:paraId="562566C4">
      <w:pPr>
        <w:shd w:val="clear"/>
        <w:spacing w:line="240" w:lineRule="atLeas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87E687F">
      <w:pPr>
        <w:shd w:val="clear"/>
        <w:spacing w:line="440" w:lineRule="exact"/>
        <w:ind w:firstLine="482" w:firstLineChars="200"/>
        <w:rPr>
          <w:rFonts w:hint="eastAsia" w:ascii="宋体" w:hAnsi="宋体" w:eastAsia="宋体" w:cs="宋体"/>
          <w:b/>
          <w:color w:val="auto"/>
          <w:sz w:val="24"/>
          <w:highlight w:val="none"/>
        </w:rPr>
      </w:pPr>
    </w:p>
    <w:p w14:paraId="6A925B10">
      <w:pPr>
        <w:shd w:val="clear"/>
        <w:spacing w:line="440" w:lineRule="exact"/>
        <w:ind w:firstLine="482" w:firstLineChars="200"/>
        <w:rPr>
          <w:rFonts w:hint="eastAsia" w:ascii="宋体" w:hAnsi="宋体" w:eastAsia="宋体" w:cs="宋体"/>
          <w:b/>
          <w:color w:val="auto"/>
          <w:sz w:val="24"/>
          <w:highlight w:val="none"/>
        </w:rPr>
      </w:pPr>
    </w:p>
    <w:p w14:paraId="347B729D">
      <w:pPr>
        <w:shd w:val="clear"/>
        <w:spacing w:line="440" w:lineRule="exact"/>
        <w:ind w:firstLine="482" w:firstLineChars="200"/>
        <w:rPr>
          <w:rFonts w:hint="eastAsia" w:ascii="宋体" w:hAnsi="宋体" w:eastAsia="宋体" w:cs="宋体"/>
          <w:b/>
          <w:color w:val="auto"/>
          <w:sz w:val="24"/>
          <w:highlight w:val="none"/>
        </w:rPr>
      </w:pPr>
    </w:p>
    <w:p w14:paraId="2B96EFEB">
      <w:pPr>
        <w:shd w:val="clear"/>
        <w:spacing w:line="440" w:lineRule="exact"/>
        <w:ind w:firstLine="482" w:firstLineChars="200"/>
        <w:rPr>
          <w:rFonts w:hint="eastAsia" w:ascii="宋体" w:hAnsi="宋体" w:eastAsia="宋体" w:cs="宋体"/>
          <w:b/>
          <w:color w:val="auto"/>
          <w:sz w:val="24"/>
          <w:highlight w:val="none"/>
        </w:rPr>
      </w:pPr>
    </w:p>
    <w:p w14:paraId="1BDB6B08">
      <w:pPr>
        <w:shd w:val="clear"/>
        <w:spacing w:line="440" w:lineRule="exact"/>
        <w:ind w:firstLine="482" w:firstLineChars="200"/>
        <w:rPr>
          <w:rFonts w:hint="eastAsia" w:ascii="宋体" w:hAnsi="宋体" w:eastAsia="宋体" w:cs="宋体"/>
          <w:b/>
          <w:color w:val="auto"/>
          <w:sz w:val="24"/>
          <w:highlight w:val="none"/>
        </w:rPr>
      </w:pPr>
    </w:p>
    <w:p w14:paraId="6F316BE7">
      <w:pPr>
        <w:shd w:val="clear"/>
        <w:spacing w:line="440" w:lineRule="exact"/>
        <w:ind w:firstLine="482" w:firstLineChars="200"/>
        <w:rPr>
          <w:rFonts w:hint="eastAsia" w:ascii="宋体" w:hAnsi="宋体" w:eastAsia="宋体" w:cs="宋体"/>
          <w:b/>
          <w:color w:val="auto"/>
          <w:sz w:val="24"/>
          <w:highlight w:val="none"/>
        </w:rPr>
      </w:pPr>
    </w:p>
    <w:p w14:paraId="377C9DEE">
      <w:pPr>
        <w:shd w:val="clear"/>
        <w:spacing w:line="440" w:lineRule="exact"/>
        <w:ind w:firstLine="482" w:firstLineChars="200"/>
        <w:rPr>
          <w:rFonts w:hint="eastAsia" w:ascii="宋体" w:hAnsi="宋体" w:eastAsia="宋体" w:cs="宋体"/>
          <w:b/>
          <w:color w:val="auto"/>
          <w:sz w:val="24"/>
          <w:highlight w:val="none"/>
        </w:rPr>
      </w:pPr>
    </w:p>
    <w:p w14:paraId="7D6132C5">
      <w:pPr>
        <w:shd w:val="clear"/>
        <w:spacing w:line="440" w:lineRule="exact"/>
        <w:ind w:firstLine="482" w:firstLineChars="200"/>
        <w:rPr>
          <w:rFonts w:hint="eastAsia" w:ascii="宋体" w:hAnsi="宋体" w:eastAsia="宋体" w:cs="宋体"/>
          <w:b/>
          <w:color w:val="auto"/>
          <w:sz w:val="24"/>
          <w:highlight w:val="none"/>
        </w:rPr>
      </w:pPr>
    </w:p>
    <w:p w14:paraId="2B9056D9">
      <w:pPr>
        <w:shd w:val="clear"/>
        <w:spacing w:line="440" w:lineRule="exact"/>
        <w:ind w:firstLine="482" w:firstLineChars="200"/>
        <w:rPr>
          <w:rFonts w:hint="eastAsia" w:ascii="宋体" w:hAnsi="宋体" w:eastAsia="宋体" w:cs="宋体"/>
          <w:b/>
          <w:color w:val="auto"/>
          <w:sz w:val="24"/>
          <w:highlight w:val="none"/>
        </w:rPr>
      </w:pPr>
    </w:p>
    <w:p w14:paraId="6460339C">
      <w:pPr>
        <w:shd w:val="clear"/>
        <w:spacing w:line="440" w:lineRule="exact"/>
        <w:ind w:firstLine="482" w:firstLineChars="200"/>
        <w:rPr>
          <w:rFonts w:hint="eastAsia" w:ascii="宋体" w:hAnsi="宋体" w:eastAsia="宋体" w:cs="宋体"/>
          <w:b/>
          <w:color w:val="auto"/>
          <w:sz w:val="24"/>
          <w:highlight w:val="none"/>
        </w:rPr>
      </w:pPr>
    </w:p>
    <w:p w14:paraId="00C4EC0C">
      <w:pPr>
        <w:shd w:val="clear"/>
        <w:spacing w:line="440" w:lineRule="exact"/>
        <w:ind w:firstLine="482" w:firstLineChars="200"/>
        <w:rPr>
          <w:rFonts w:hint="eastAsia" w:ascii="宋体" w:hAnsi="宋体" w:eastAsia="宋体" w:cs="宋体"/>
          <w:b/>
          <w:color w:val="auto"/>
          <w:sz w:val="24"/>
          <w:highlight w:val="none"/>
        </w:rPr>
      </w:pPr>
    </w:p>
    <w:p w14:paraId="3E69C03E">
      <w:pPr>
        <w:pStyle w:val="3"/>
        <w:shd w:val="clear"/>
        <w:rPr>
          <w:rFonts w:hint="eastAsia" w:ascii="宋体" w:hAnsi="宋体" w:eastAsia="宋体" w:cs="宋体"/>
          <w:color w:val="auto"/>
          <w:highlight w:val="none"/>
        </w:rPr>
      </w:pPr>
      <w:bookmarkStart w:id="28" w:name="_Toc22259"/>
      <w:r>
        <w:rPr>
          <w:rFonts w:hint="eastAsia" w:ascii="宋体" w:hAnsi="宋体" w:eastAsia="宋体" w:cs="宋体"/>
          <w:color w:val="auto"/>
          <w:highlight w:val="none"/>
        </w:rPr>
        <w:t>第四章 响应文件格式</w:t>
      </w:r>
      <w:bookmarkEnd w:id="28"/>
    </w:p>
    <w:p w14:paraId="75C3D2BC">
      <w:pPr>
        <w:shd w:val="clear"/>
        <w:spacing w:line="440" w:lineRule="exact"/>
        <w:jc w:val="center"/>
        <w:rPr>
          <w:rFonts w:hint="eastAsia" w:ascii="宋体" w:hAnsi="宋体" w:eastAsia="宋体" w:cs="宋体"/>
          <w:b/>
          <w:color w:val="auto"/>
          <w:sz w:val="32"/>
          <w:szCs w:val="32"/>
          <w:highlight w:val="none"/>
        </w:rPr>
      </w:pPr>
    </w:p>
    <w:p w14:paraId="58E17875">
      <w:pPr>
        <w:shd w:val="clear"/>
        <w:spacing w:line="440" w:lineRule="exact"/>
        <w:jc w:val="center"/>
        <w:rPr>
          <w:rFonts w:hint="eastAsia" w:ascii="宋体" w:hAnsi="宋体" w:eastAsia="宋体" w:cs="宋体"/>
          <w:b/>
          <w:color w:val="auto"/>
          <w:sz w:val="32"/>
          <w:szCs w:val="32"/>
          <w:highlight w:val="none"/>
        </w:rPr>
      </w:pPr>
    </w:p>
    <w:p w14:paraId="4D9E3E98">
      <w:pPr>
        <w:shd w:val="clear"/>
        <w:spacing w:line="440" w:lineRule="exact"/>
        <w:jc w:val="center"/>
        <w:rPr>
          <w:rFonts w:hint="eastAsia" w:ascii="宋体" w:hAnsi="宋体" w:eastAsia="宋体" w:cs="宋体"/>
          <w:b/>
          <w:color w:val="auto"/>
          <w:sz w:val="32"/>
          <w:szCs w:val="32"/>
          <w:highlight w:val="none"/>
        </w:rPr>
      </w:pPr>
    </w:p>
    <w:p w14:paraId="7935D0CF">
      <w:pPr>
        <w:shd w:val="clear"/>
        <w:spacing w:line="440" w:lineRule="exact"/>
        <w:jc w:val="center"/>
        <w:rPr>
          <w:rFonts w:hint="eastAsia" w:ascii="宋体" w:hAnsi="宋体" w:eastAsia="宋体" w:cs="宋体"/>
          <w:b/>
          <w:color w:val="auto"/>
          <w:sz w:val="32"/>
          <w:szCs w:val="32"/>
          <w:highlight w:val="none"/>
        </w:rPr>
      </w:pPr>
    </w:p>
    <w:p w14:paraId="6BB34F56">
      <w:pPr>
        <w:shd w:val="clear"/>
        <w:spacing w:line="440" w:lineRule="exact"/>
        <w:jc w:val="center"/>
        <w:rPr>
          <w:rFonts w:hint="eastAsia" w:ascii="宋体" w:hAnsi="宋体" w:eastAsia="宋体" w:cs="宋体"/>
          <w:b/>
          <w:color w:val="auto"/>
          <w:sz w:val="32"/>
          <w:szCs w:val="32"/>
          <w:highlight w:val="none"/>
        </w:rPr>
      </w:pPr>
    </w:p>
    <w:p w14:paraId="261FE934">
      <w:pPr>
        <w:shd w:val="clear"/>
        <w:spacing w:line="440" w:lineRule="exact"/>
        <w:jc w:val="center"/>
        <w:rPr>
          <w:rFonts w:hint="eastAsia" w:ascii="宋体" w:hAnsi="宋体" w:eastAsia="宋体" w:cs="宋体"/>
          <w:b/>
          <w:color w:val="auto"/>
          <w:sz w:val="32"/>
          <w:szCs w:val="32"/>
          <w:highlight w:val="none"/>
        </w:rPr>
      </w:pPr>
    </w:p>
    <w:p w14:paraId="4A601349">
      <w:pPr>
        <w:shd w:val="clear"/>
        <w:spacing w:line="440" w:lineRule="exact"/>
        <w:jc w:val="center"/>
        <w:rPr>
          <w:rFonts w:hint="eastAsia" w:ascii="宋体" w:hAnsi="宋体" w:eastAsia="宋体" w:cs="宋体"/>
          <w:b/>
          <w:color w:val="auto"/>
          <w:sz w:val="32"/>
          <w:szCs w:val="32"/>
          <w:highlight w:val="none"/>
        </w:rPr>
      </w:pPr>
    </w:p>
    <w:p w14:paraId="1B55484A">
      <w:pPr>
        <w:shd w:val="clear"/>
        <w:spacing w:line="440" w:lineRule="exact"/>
        <w:jc w:val="center"/>
        <w:rPr>
          <w:rFonts w:hint="eastAsia" w:ascii="宋体" w:hAnsi="宋体" w:eastAsia="宋体" w:cs="宋体"/>
          <w:b/>
          <w:color w:val="auto"/>
          <w:sz w:val="32"/>
          <w:szCs w:val="32"/>
          <w:highlight w:val="none"/>
        </w:rPr>
      </w:pPr>
    </w:p>
    <w:p w14:paraId="47A6AB2D">
      <w:pPr>
        <w:shd w:val="clear"/>
        <w:spacing w:line="440" w:lineRule="exact"/>
        <w:jc w:val="left"/>
        <w:rPr>
          <w:rFonts w:hint="eastAsia" w:ascii="宋体" w:hAnsi="宋体" w:eastAsia="宋体" w:cs="宋体"/>
          <w:b/>
          <w:bCs/>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Cs w:val="21"/>
          <w:highlight w:val="none"/>
        </w:rPr>
        <w:t>一、响应文件袋外层包装封面格式</w:t>
      </w:r>
    </w:p>
    <w:p w14:paraId="68E25356">
      <w:pPr>
        <w:shd w:val="clea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1.所有文件（资格证明文件、商务和技术文件、报价文件）的外装封面格式：</w:t>
      </w:r>
    </w:p>
    <w:p w14:paraId="67756111">
      <w:pPr>
        <w:shd w:val="clear"/>
        <w:snapToGrid w:val="0"/>
        <w:spacing w:before="120" w:beforeLines="50" w:after="50" w:line="440" w:lineRule="exact"/>
        <w:jc w:val="center"/>
        <w:rPr>
          <w:rFonts w:hint="eastAsia" w:ascii="宋体" w:hAnsi="宋体" w:eastAsia="宋体" w:cs="宋体"/>
          <w:bCs/>
          <w:color w:val="auto"/>
          <w:szCs w:val="21"/>
          <w:highlight w:val="none"/>
        </w:rPr>
      </w:pPr>
    </w:p>
    <w:p w14:paraId="219B4D60">
      <w:pPr>
        <w:shd w:val="clear"/>
        <w:snapToGrid w:val="0"/>
        <w:spacing w:before="120" w:beforeLines="50" w:after="50" w:line="440" w:lineRule="exact"/>
        <w:jc w:val="center"/>
        <w:rPr>
          <w:rFonts w:hint="eastAsia" w:ascii="宋体" w:hAnsi="宋体" w:eastAsia="宋体" w:cs="宋体"/>
          <w:bCs/>
          <w:color w:val="auto"/>
          <w:szCs w:val="21"/>
          <w:highlight w:val="none"/>
        </w:rPr>
      </w:pPr>
    </w:p>
    <w:p w14:paraId="11492859">
      <w:pPr>
        <w:shd w:val="clear"/>
        <w:snapToGrid w:val="0"/>
        <w:spacing w:before="120" w:beforeLines="50" w:after="50" w:line="440" w:lineRule="exact"/>
        <w:jc w:val="center"/>
        <w:rPr>
          <w:rFonts w:hint="eastAsia" w:ascii="宋体" w:hAnsi="宋体" w:eastAsia="宋体" w:cs="宋体"/>
          <w:bCs/>
          <w:color w:val="auto"/>
          <w:szCs w:val="21"/>
          <w:highlight w:val="none"/>
        </w:rPr>
      </w:pPr>
    </w:p>
    <w:p w14:paraId="22B7478D">
      <w:pPr>
        <w:shd w:val="clear"/>
        <w:snapToGrid w:val="0"/>
        <w:spacing w:before="120" w:beforeLines="50" w:after="50" w:line="440" w:lineRule="exact"/>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 袋</w:t>
      </w:r>
    </w:p>
    <w:p w14:paraId="02B0E8BD">
      <w:pPr>
        <w:shd w:val="clear"/>
        <w:snapToGrid w:val="0"/>
        <w:spacing w:before="120" w:beforeLines="50" w:after="50" w:line="440" w:lineRule="exact"/>
        <w:jc w:val="center"/>
        <w:rPr>
          <w:rFonts w:hint="eastAsia" w:ascii="宋体" w:hAnsi="宋体" w:eastAsia="宋体" w:cs="宋体"/>
          <w:bCs/>
          <w:color w:val="auto"/>
          <w:sz w:val="52"/>
          <w:szCs w:val="52"/>
          <w:highlight w:val="none"/>
        </w:rPr>
      </w:pPr>
    </w:p>
    <w:p w14:paraId="1E37BB52">
      <w:pPr>
        <w:shd w:val="clear"/>
        <w:snapToGrid w:val="0"/>
        <w:spacing w:before="120" w:beforeLines="50" w:after="50" w:line="440" w:lineRule="exact"/>
        <w:jc w:val="center"/>
        <w:rPr>
          <w:rFonts w:hint="eastAsia" w:ascii="宋体" w:hAnsi="宋体" w:eastAsia="宋体" w:cs="宋体"/>
          <w:bCs/>
          <w:color w:val="auto"/>
          <w:sz w:val="52"/>
          <w:szCs w:val="52"/>
          <w:highlight w:val="none"/>
        </w:rPr>
      </w:pPr>
    </w:p>
    <w:p w14:paraId="6D481413">
      <w:pPr>
        <w:shd w:val="clear"/>
        <w:snapToGrid w:val="0"/>
        <w:spacing w:before="120" w:beforeLines="50" w:after="50" w:line="440" w:lineRule="exact"/>
        <w:rPr>
          <w:rFonts w:hint="eastAsia" w:ascii="宋体" w:hAnsi="宋体" w:eastAsia="宋体" w:cs="宋体"/>
          <w:bCs/>
          <w:color w:val="auto"/>
          <w:szCs w:val="21"/>
          <w:highlight w:val="none"/>
        </w:rPr>
      </w:pPr>
    </w:p>
    <w:p w14:paraId="3A3AF341">
      <w:pPr>
        <w:shd w:val="clear"/>
        <w:snapToGrid w:val="0"/>
        <w:spacing w:before="120" w:beforeLines="50" w:after="50" w:line="440" w:lineRule="exact"/>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5302AD8A">
      <w:pPr>
        <w:shd w:val="clear"/>
        <w:snapToGrid w:val="0"/>
        <w:spacing w:before="120" w:beforeLines="50" w:after="50" w:line="440" w:lineRule="exact"/>
        <w:ind w:firstLine="450" w:firstLineChars="150"/>
        <w:rPr>
          <w:rFonts w:hint="eastAsia" w:ascii="宋体" w:hAnsi="宋体" w:eastAsia="宋体" w:cs="宋体"/>
          <w:bCs/>
          <w:color w:val="auto"/>
          <w:sz w:val="30"/>
          <w:szCs w:val="30"/>
          <w:highlight w:val="none"/>
        </w:rPr>
      </w:pPr>
    </w:p>
    <w:p w14:paraId="29DD655C">
      <w:pPr>
        <w:shd w:val="clear"/>
        <w:snapToGrid w:val="0"/>
        <w:spacing w:before="120" w:beforeLines="50" w:after="50" w:line="440" w:lineRule="exact"/>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项目编号： </w:t>
      </w:r>
    </w:p>
    <w:p w14:paraId="5D92303D">
      <w:pPr>
        <w:shd w:val="clear"/>
        <w:snapToGrid w:val="0"/>
        <w:spacing w:before="120" w:beforeLines="50" w:after="50" w:line="440" w:lineRule="exact"/>
        <w:ind w:firstLine="450" w:firstLineChars="150"/>
        <w:rPr>
          <w:rFonts w:hint="eastAsia" w:ascii="宋体" w:hAnsi="宋体" w:eastAsia="宋体" w:cs="宋体"/>
          <w:bCs/>
          <w:color w:val="auto"/>
          <w:sz w:val="30"/>
          <w:szCs w:val="30"/>
          <w:highlight w:val="none"/>
        </w:rPr>
      </w:pPr>
    </w:p>
    <w:p w14:paraId="6E664643">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412B79E6">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p>
    <w:p w14:paraId="76931E0B">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w:t>
      </w:r>
      <w:r>
        <w:rPr>
          <w:rFonts w:hint="eastAsia" w:ascii="宋体" w:hAnsi="宋体" w:eastAsia="宋体" w:cs="宋体"/>
          <w:bCs/>
          <w:color w:val="auto"/>
          <w:sz w:val="30"/>
          <w:szCs w:val="30"/>
          <w:highlight w:val="none"/>
          <w:u w:val="single"/>
        </w:rPr>
        <w:t xml:space="preserve">             全称           </w:t>
      </w:r>
      <w:r>
        <w:rPr>
          <w:rFonts w:hint="eastAsia" w:ascii="宋体" w:hAnsi="宋体" w:eastAsia="宋体" w:cs="宋体"/>
          <w:bCs/>
          <w:color w:val="auto"/>
          <w:sz w:val="30"/>
          <w:szCs w:val="30"/>
          <w:highlight w:val="none"/>
        </w:rPr>
        <w:t>（加盖单位电子公章）</w:t>
      </w:r>
    </w:p>
    <w:p w14:paraId="05894921">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p>
    <w:p w14:paraId="3A9C8392">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0CE266EF">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p>
    <w:p w14:paraId="48C505DD">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p>
    <w:p w14:paraId="1556B23B">
      <w:pPr>
        <w:pStyle w:val="10"/>
        <w:shd w:val="clear"/>
        <w:snapToGrid w:val="0"/>
        <w:spacing w:before="50" w:after="50" w:line="440" w:lineRule="exact"/>
        <w:ind w:firstLine="36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24"/>
          <w:highlight w:val="none"/>
        </w:rPr>
        <w:t>在首次响应文件提交截止时间之前不得解密</w:t>
      </w:r>
    </w:p>
    <w:p w14:paraId="416A03EE">
      <w:pPr>
        <w:pStyle w:val="10"/>
        <w:shd w:val="clear"/>
        <w:snapToGrid w:val="0"/>
        <w:spacing w:before="50" w:after="50" w:line="440" w:lineRule="exact"/>
        <w:ind w:firstLine="450" w:firstLineChars="150"/>
        <w:rPr>
          <w:rFonts w:hint="eastAsia" w:ascii="宋体" w:hAnsi="宋体" w:eastAsia="宋体" w:cs="宋体"/>
          <w:bCs/>
          <w:color w:val="auto"/>
          <w:sz w:val="30"/>
          <w:szCs w:val="30"/>
          <w:highlight w:val="none"/>
        </w:rPr>
      </w:pPr>
    </w:p>
    <w:p w14:paraId="3705001D">
      <w:pPr>
        <w:pStyle w:val="10"/>
        <w:shd w:val="clear"/>
        <w:snapToGrid w:val="0"/>
        <w:spacing w:before="50" w:after="50" w:line="440" w:lineRule="exact"/>
        <w:ind w:firstLine="0"/>
        <w:rPr>
          <w:rFonts w:hint="eastAsia" w:ascii="宋体" w:hAnsi="宋体" w:eastAsia="宋体" w:cs="宋体"/>
          <w:bCs/>
          <w:color w:val="auto"/>
          <w:sz w:val="30"/>
          <w:szCs w:val="30"/>
          <w:highlight w:val="none"/>
        </w:rPr>
      </w:pPr>
    </w:p>
    <w:p w14:paraId="1E818A77">
      <w:pPr>
        <w:pStyle w:val="10"/>
        <w:shd w:val="clear"/>
        <w:snapToGrid w:val="0"/>
        <w:spacing w:before="50" w:after="50" w:line="440" w:lineRule="exact"/>
        <w:ind w:firstLine="450" w:firstLineChars="150"/>
        <w:jc w:val="center"/>
        <w:rPr>
          <w:rFonts w:hint="eastAsia" w:ascii="宋体" w:hAnsi="宋体" w:eastAsia="宋体" w:cs="宋体"/>
          <w:color w:val="auto"/>
          <w:szCs w:val="21"/>
          <w:highlight w:val="none"/>
        </w:rPr>
      </w:pPr>
      <w:r>
        <w:rPr>
          <w:rFonts w:hint="eastAsia" w:ascii="宋体" w:hAnsi="宋体" w:eastAsia="宋体" w:cs="宋体"/>
          <w:bCs/>
          <w:color w:val="auto"/>
          <w:sz w:val="30"/>
          <w:szCs w:val="30"/>
          <w:highlight w:val="none"/>
        </w:rPr>
        <w:t xml:space="preserve">                          年    月    日</w:t>
      </w:r>
    </w:p>
    <w:p w14:paraId="59A4B385">
      <w:pPr>
        <w:shd w:val="clear"/>
        <w:snapToGrid w:val="0"/>
        <w:spacing w:before="120" w:beforeLines="50" w:after="50" w:line="4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二、响应文件格式</w:t>
      </w:r>
    </w:p>
    <w:p w14:paraId="441D66E6">
      <w:pPr>
        <w:shd w:val="clear"/>
        <w:snapToGrid w:val="0"/>
        <w:spacing w:before="120" w:beforeLines="50" w:after="50" w:line="440" w:lineRule="exact"/>
        <w:rPr>
          <w:rFonts w:hint="eastAsia" w:ascii="宋体" w:hAnsi="宋体" w:eastAsia="宋体" w:cs="宋体"/>
          <w:b/>
          <w:bCs/>
          <w:color w:val="auto"/>
          <w:szCs w:val="21"/>
          <w:highlight w:val="none"/>
        </w:rPr>
      </w:pPr>
    </w:p>
    <w:p w14:paraId="67DEC357">
      <w:pPr>
        <w:shd w:val="clea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1、资格证明文件格式：</w:t>
      </w:r>
    </w:p>
    <w:p w14:paraId="09F42645">
      <w:pPr>
        <w:shd w:val="clear"/>
        <w:spacing w:line="440" w:lineRule="exact"/>
        <w:jc w:val="center"/>
        <w:rPr>
          <w:rFonts w:hint="eastAsia" w:ascii="宋体" w:hAnsi="宋体" w:eastAsia="宋体" w:cs="宋体"/>
          <w:b/>
          <w:color w:val="auto"/>
          <w:sz w:val="32"/>
          <w:szCs w:val="32"/>
          <w:highlight w:val="none"/>
        </w:rPr>
      </w:pPr>
    </w:p>
    <w:p w14:paraId="6BBB3CF8">
      <w:pPr>
        <w:shd w:val="clear"/>
        <w:spacing w:line="440" w:lineRule="exact"/>
        <w:jc w:val="center"/>
        <w:rPr>
          <w:rFonts w:hint="eastAsia" w:ascii="宋体" w:hAnsi="宋体" w:eastAsia="宋体" w:cs="宋体"/>
          <w:b/>
          <w:color w:val="auto"/>
          <w:sz w:val="32"/>
          <w:szCs w:val="32"/>
          <w:highlight w:val="none"/>
        </w:rPr>
      </w:pPr>
    </w:p>
    <w:p w14:paraId="084E6EF7">
      <w:pPr>
        <w:shd w:val="clear"/>
        <w:snapToGrid w:val="0"/>
        <w:spacing w:before="120" w:beforeLines="50" w:after="50" w:line="44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7475BF9E">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2CCC0619">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69FD1EE1">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52332C03">
      <w:pPr>
        <w:shd w:val="clear"/>
        <w:snapToGrid w:val="0"/>
        <w:spacing w:before="120" w:beforeLines="50" w:after="50" w:line="440" w:lineRule="exact"/>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1A363D1E">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（资格证明文件）</w:t>
      </w:r>
    </w:p>
    <w:p w14:paraId="7C7CBED7">
      <w:pPr>
        <w:shd w:val="clear"/>
        <w:snapToGrid w:val="0"/>
        <w:spacing w:before="120" w:beforeLines="50" w:after="50" w:line="440" w:lineRule="exact"/>
        <w:rPr>
          <w:rFonts w:hint="eastAsia" w:ascii="宋体" w:hAnsi="宋体" w:eastAsia="宋体" w:cs="宋体"/>
          <w:bCs/>
          <w:color w:val="auto"/>
          <w:szCs w:val="21"/>
          <w:highlight w:val="none"/>
        </w:rPr>
      </w:pPr>
    </w:p>
    <w:p w14:paraId="05D00766">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27216B5C">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0E9B0A27">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5FC62F30">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278B26DA">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6E6464A2">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00E9D7E8">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供应商名称：（加盖单位电子公章）</w:t>
      </w:r>
    </w:p>
    <w:p w14:paraId="7179928D">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p>
    <w:p w14:paraId="4F79358E">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53FC05E7">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399FE54D">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6B405DFF">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4705C135">
      <w:pPr>
        <w:shd w:val="clea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5D260EB">
      <w:pPr>
        <w:shd w:val="clear"/>
        <w:snapToGrid w:val="0"/>
        <w:spacing w:before="120" w:beforeLines="50" w:after="50" w:line="440" w:lineRule="exact"/>
        <w:jc w:val="center"/>
        <w:rPr>
          <w:rFonts w:hint="eastAsia" w:ascii="宋体" w:hAnsi="宋体" w:eastAsia="宋体" w:cs="宋体"/>
          <w:b/>
          <w:color w:val="auto"/>
          <w:szCs w:val="21"/>
          <w:highlight w:val="none"/>
        </w:rPr>
      </w:pPr>
    </w:p>
    <w:p w14:paraId="0F388E8E">
      <w:pPr>
        <w:shd w:val="clear"/>
        <w:snapToGrid w:val="0"/>
        <w:spacing w:before="120" w:beforeLines="50" w:after="50"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14:paraId="0A302E8E">
      <w:pPr>
        <w:shd w:val="clear"/>
        <w:snapToGrid w:val="0"/>
        <w:spacing w:before="120" w:beforeLines="50" w:after="50" w:line="440" w:lineRule="exact"/>
        <w:jc w:val="center"/>
        <w:rPr>
          <w:rFonts w:hint="eastAsia" w:ascii="宋体" w:hAnsi="宋体" w:eastAsia="宋体" w:cs="宋体"/>
          <w:color w:val="auto"/>
          <w:sz w:val="28"/>
          <w:szCs w:val="28"/>
          <w:highlight w:val="none"/>
        </w:rPr>
      </w:pPr>
    </w:p>
    <w:p w14:paraId="572F730D">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1、资格证明文件</w:t>
      </w:r>
    </w:p>
    <w:p w14:paraId="163A6CA8">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r>
        <w:rPr>
          <w:rFonts w:hint="eastAsia" w:ascii="宋体" w:hAnsi="宋体" w:eastAsia="宋体" w:cs="宋体"/>
          <w:color w:val="auto"/>
          <w:szCs w:val="21"/>
          <w:highlight w:val="none"/>
        </w:rPr>
        <w:t>磋商声明书</w:t>
      </w:r>
      <w:r>
        <w:rPr>
          <w:rFonts w:hint="eastAsia" w:ascii="宋体" w:hAnsi="宋体" w:eastAsia="宋体" w:cs="宋体"/>
          <w:bCs/>
          <w:color w:val="auto"/>
          <w:szCs w:val="21"/>
          <w:highlight w:val="none"/>
        </w:rPr>
        <w:t>…………………………………………………………………………</w:t>
      </w:r>
    </w:p>
    <w:p w14:paraId="6A7D3688">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1.2投标供应商</w:t>
      </w:r>
      <w:r>
        <w:rPr>
          <w:rFonts w:hint="eastAsia" w:ascii="宋体" w:hAnsi="宋体" w:eastAsia="宋体" w:cs="宋体"/>
          <w:color w:val="auto"/>
          <w:highlight w:val="none"/>
        </w:rPr>
        <w:t>合法的主体资格证明（如营业执照、事业单位法人证书、执业许可证、个体工商户营业执照、自然人身份证等）复印件</w:t>
      </w:r>
      <w:r>
        <w:rPr>
          <w:rFonts w:hint="eastAsia" w:ascii="宋体" w:hAnsi="宋体" w:eastAsia="宋体" w:cs="宋体"/>
          <w:color w:val="auto"/>
          <w:szCs w:val="21"/>
          <w:highlight w:val="none"/>
        </w:rPr>
        <w:t>………………………………</w:t>
      </w:r>
    </w:p>
    <w:p w14:paraId="1F83D729">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r>
        <w:rPr>
          <w:rFonts w:hint="eastAsia" w:ascii="宋体" w:hAnsi="宋体" w:eastAsia="宋体" w:cs="宋体"/>
          <w:color w:val="auto"/>
          <w:szCs w:val="21"/>
          <w:highlight w:val="none"/>
        </w:rPr>
        <w:t>投标供应商依法缴纳税收的相关材料</w:t>
      </w:r>
      <w:r>
        <w:rPr>
          <w:rFonts w:hint="eastAsia" w:ascii="宋体" w:hAnsi="宋体" w:eastAsia="宋体" w:cs="宋体"/>
          <w:bCs/>
          <w:color w:val="auto"/>
          <w:szCs w:val="21"/>
          <w:highlight w:val="none"/>
        </w:rPr>
        <w:t>………………………………………</w:t>
      </w:r>
    </w:p>
    <w:p w14:paraId="65D4E1CF">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w:t>
      </w:r>
      <w:r>
        <w:rPr>
          <w:rFonts w:hint="eastAsia" w:ascii="宋体" w:hAnsi="宋体" w:eastAsia="宋体" w:cs="宋体"/>
          <w:color w:val="auto"/>
          <w:szCs w:val="21"/>
          <w:highlight w:val="none"/>
        </w:rPr>
        <w:t>投标供应商依法缴纳社会保障资金的相关材料</w:t>
      </w:r>
      <w:r>
        <w:rPr>
          <w:rFonts w:hint="eastAsia" w:ascii="宋体" w:hAnsi="宋体" w:eastAsia="宋体" w:cs="宋体"/>
          <w:bCs/>
          <w:color w:val="auto"/>
          <w:szCs w:val="21"/>
          <w:highlight w:val="none"/>
        </w:rPr>
        <w:t>……………………………………</w:t>
      </w:r>
    </w:p>
    <w:p w14:paraId="71D364C2">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1.5供应商财务状况报告复印件……………………………………</w:t>
      </w:r>
    </w:p>
    <w:p w14:paraId="4E29D337">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1.6参加政府采购活动前三年内在经营活动中没有重大违法记录和不良信用记录的书面声明书………</w:t>
      </w:r>
    </w:p>
    <w:p w14:paraId="6B58466B">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1.7总公司“营业执照”副本复印件和总公司对供应商的授权书原件（分支机构参与投标时提供）………</w:t>
      </w:r>
    </w:p>
    <w:p w14:paraId="520E2534">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1.8供应商直接控股、管理关系信息表……………………………………</w:t>
      </w:r>
    </w:p>
    <w:p w14:paraId="4C73752F">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1.9联合体协议书（联合体投标时提供）……………………………………</w:t>
      </w:r>
    </w:p>
    <w:p w14:paraId="113F5418">
      <w:pPr>
        <w:shd w:val="clear"/>
        <w:tabs>
          <w:tab w:val="left" w:pos="1418"/>
        </w:tabs>
        <w:snapToGrid w:val="0"/>
        <w:spacing w:before="50" w:after="50"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1.10中小企业声明函或监狱企业由省级以上监狱管理局、戒毒管理局（含新疆生产建设兵团）出具的属于监狱企业的证明文件或残疾人福利性单位声明函（必须提供，否则投标无效）……………</w:t>
      </w:r>
    </w:p>
    <w:p w14:paraId="2AC57135">
      <w:pPr>
        <w:widowControl/>
        <w:shd w:val="clear"/>
        <w:spacing w:line="440" w:lineRule="exact"/>
        <w:rPr>
          <w:rFonts w:hint="eastAsia" w:ascii="宋体" w:hAnsi="宋体" w:eastAsia="宋体" w:cs="宋体"/>
          <w:b/>
          <w:bCs/>
          <w:color w:val="auto"/>
          <w:sz w:val="24"/>
          <w:highlight w:val="none"/>
        </w:rPr>
      </w:pPr>
    </w:p>
    <w:p w14:paraId="354DEAC5">
      <w:pPr>
        <w:shd w:val="clear"/>
        <w:tabs>
          <w:tab w:val="left" w:pos="2625"/>
        </w:tabs>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一、磋商声明书格式</w:t>
      </w:r>
    </w:p>
    <w:p w14:paraId="076A8801">
      <w:pPr>
        <w:shd w:val="clea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磋商声明书</w:t>
      </w:r>
    </w:p>
    <w:p w14:paraId="67AD0CE6">
      <w:pPr>
        <w:shd w:val="clear"/>
        <w:spacing w:line="440" w:lineRule="exact"/>
        <w:jc w:val="center"/>
        <w:rPr>
          <w:rFonts w:hint="eastAsia" w:ascii="宋体" w:hAnsi="宋体" w:eastAsia="宋体" w:cs="宋体"/>
          <w:b/>
          <w:color w:val="auto"/>
          <w:sz w:val="32"/>
          <w:szCs w:val="32"/>
          <w:highlight w:val="none"/>
        </w:rPr>
      </w:pPr>
    </w:p>
    <w:p w14:paraId="59271C53">
      <w:pPr>
        <w:pStyle w:val="23"/>
        <w:shd w:val="clear"/>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致：（采购人单位名称）：</w:t>
      </w:r>
    </w:p>
    <w:p w14:paraId="605A8A71">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项目的竞标，为便于贵方公正、择优地确定成交供应商及其竞标产品和服务，我方就本次竞标有关事项郑重声明如下：</w:t>
      </w:r>
    </w:p>
    <w:p w14:paraId="10447C5B">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03B4FDEF">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2831CAB">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2C70D446">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14:paraId="6CE21695">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14:paraId="39BD817A">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（3）同意提供按照贵方可能要求的与谈判有关的一切数据或者资料；</w:t>
      </w:r>
    </w:p>
    <w:p w14:paraId="245DFF86">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（4）响应磋商文件规定的响应文件有效期。</w:t>
      </w:r>
    </w:p>
    <w:p w14:paraId="7536140E">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4.我方承诺符合《中华人民共和国政府采购法》第二十二条规定：</w:t>
      </w:r>
    </w:p>
    <w:p w14:paraId="420BEE45">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56B052C8">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4EFB599E">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0F69E0E8">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114D25E1">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4E96A355">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2E4C18E6">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03E87EC">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759597D">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□我方本次响应文件内容中未涉及商业秘密；</w:t>
      </w:r>
    </w:p>
    <w:p w14:paraId="768887AA">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□我方本次响应文件涉及商业秘密的内容有：</w:t>
      </w:r>
    </w:p>
    <w:p w14:paraId="3583B5B3">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7.以上事项如有虚假或者隐瞒，我方愿意承担一切后果，并不再寻求任何旨在减轻或者免除法律责任的辩解。</w:t>
      </w:r>
    </w:p>
    <w:p w14:paraId="02F2D644">
      <w:pPr>
        <w:pStyle w:val="23"/>
        <w:shd w:val="clear"/>
        <w:spacing w:line="440" w:lineRule="exact"/>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供应商名称（电子签章）：</w:t>
      </w:r>
    </w:p>
    <w:p w14:paraId="6141575A">
      <w:pPr>
        <w:shd w:val="clear"/>
        <w:snapToGrid w:val="0"/>
        <w:spacing w:before="50" w:after="50" w:line="440" w:lineRule="exact"/>
        <w:ind w:left="-6" w:leftChars="-3" w:right="-817" w:rightChars="-389" w:firstLine="6720" w:firstLineChars="3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CD4F53F">
      <w:pPr>
        <w:shd w:val="clear"/>
        <w:spacing w:line="440" w:lineRule="exact"/>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003F7E11">
      <w:pPr>
        <w:shd w:val="clear"/>
        <w:spacing w:line="440" w:lineRule="exact"/>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供应商可以自行通过“信用中国”（www.creditchina.gov.cn）和“中国政府采购网”网站（www.ccgp.gov.cn）查询供应商相关主体的信用记录。查询时间为本项目投标截止时间前10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14:paraId="7272A246">
      <w:pPr>
        <w:shd w:val="clear"/>
        <w:spacing w:line="440" w:lineRule="exact"/>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F62C49">
      <w:pPr>
        <w:shd w:val="clear"/>
        <w:spacing w:line="440" w:lineRule="exact"/>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3.如为联合体投标，盖章处须加盖联合体各方公章，否则投标无效。</w:t>
      </w:r>
    </w:p>
    <w:p w14:paraId="5D00E729">
      <w:pPr>
        <w:shd w:val="clea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03AF84A6">
      <w:pPr>
        <w:shd w:val="clea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二、政府采购供应商资格信用承诺函格式</w:t>
      </w:r>
    </w:p>
    <w:p w14:paraId="074740FC">
      <w:pPr>
        <w:shd w:val="clear"/>
        <w:autoSpaceDE w:val="0"/>
        <w:autoSpaceDN w:val="0"/>
        <w:adjustRightInd w:val="0"/>
        <w:spacing w:line="440" w:lineRule="exact"/>
        <w:jc w:val="left"/>
        <w:rPr>
          <w:rFonts w:hint="eastAsia" w:ascii="宋体" w:hAnsi="宋体" w:eastAsia="宋体" w:cs="宋体"/>
          <w:b/>
          <w:bCs/>
          <w:color w:val="auto"/>
          <w:szCs w:val="21"/>
          <w:highlight w:val="none"/>
        </w:rPr>
      </w:pPr>
    </w:p>
    <w:p w14:paraId="3F7CBC59">
      <w:pPr>
        <w:shd w:val="clear"/>
        <w:autoSpaceDE w:val="0"/>
        <w:autoSpaceDN w:val="0"/>
        <w:adjustRightIn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政府采购供应商资格信用承诺函</w:t>
      </w:r>
    </w:p>
    <w:p w14:paraId="56F4756A">
      <w:pPr>
        <w:pStyle w:val="32"/>
        <w:shd w:val="clear"/>
        <w:spacing w:line="440" w:lineRule="exact"/>
        <w:rPr>
          <w:rFonts w:hint="eastAsia" w:ascii="宋体" w:hAnsi="宋体" w:eastAsia="宋体" w:cs="宋体"/>
          <w:color w:val="auto"/>
          <w:sz w:val="21"/>
          <w:szCs w:val="21"/>
          <w:highlight w:val="none"/>
        </w:rPr>
      </w:pPr>
    </w:p>
    <w:p w14:paraId="37BB8C06">
      <w:pPr>
        <w:shd w:val="clear"/>
        <w:autoSpaceDE w:val="0"/>
        <w:autoSpaceDN w:val="0"/>
        <w:adjustRightInd w:val="0"/>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致：</w:t>
      </w:r>
      <w:r>
        <w:rPr>
          <w:rFonts w:hint="eastAsia" w:ascii="宋体" w:hAnsi="宋体" w:eastAsia="宋体" w:cs="宋体"/>
          <w:color w:val="auto"/>
          <w:spacing w:val="6"/>
          <w:szCs w:val="21"/>
          <w:highlight w:val="none"/>
          <w:u w:val="single"/>
        </w:rPr>
        <w:t>（采购人名称）、（代理机构名称）</w:t>
      </w:r>
      <w:r>
        <w:rPr>
          <w:rFonts w:hint="eastAsia" w:ascii="宋体" w:hAnsi="宋体" w:eastAsia="宋体" w:cs="宋体"/>
          <w:color w:val="auto"/>
          <w:spacing w:val="6"/>
          <w:szCs w:val="21"/>
          <w:highlight w:val="none"/>
        </w:rPr>
        <w:t>：</w:t>
      </w:r>
    </w:p>
    <w:p w14:paraId="0B4C1F3E">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我方自愿参加项目（项目编号：）的政府采购活动，并郑重承诺我方符合《中华人民共和国政府采购法》第二十二条规定的条件： </w:t>
      </w:r>
    </w:p>
    <w:p w14:paraId="6852EB8C">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（一）具有独立承担民事责任的能力； </w:t>
      </w:r>
    </w:p>
    <w:p w14:paraId="0E53B521">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（二）具有良好的商业信誉和健全的财务会计制度； </w:t>
      </w:r>
    </w:p>
    <w:p w14:paraId="7DBBBF63">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（三）具有履行合同所必需的设备和专业技术能力； </w:t>
      </w:r>
    </w:p>
    <w:p w14:paraId="0EBECE19">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（四）有依法缴纳税收和社会保障资金的良好记录； </w:t>
      </w:r>
    </w:p>
    <w:p w14:paraId="3C028DC9">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（五）参加政府采购活动前三年内，在经营活动中没有重大违法记录； </w:t>
      </w:r>
    </w:p>
    <w:p w14:paraId="55EB27C1">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（六）法律、行政法规规定的其他条件。 </w:t>
      </w:r>
    </w:p>
    <w:p w14:paraId="1AD5997C">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444355B9">
      <w:pPr>
        <w:shd w:val="clear"/>
        <w:autoSpaceDE w:val="0"/>
        <w:autoSpaceDN w:val="0"/>
        <w:adjustRightInd w:val="0"/>
        <w:spacing w:line="440" w:lineRule="exact"/>
        <w:ind w:firstLine="64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特此声明！</w:t>
      </w:r>
    </w:p>
    <w:p w14:paraId="750EDF18">
      <w:pPr>
        <w:pStyle w:val="40"/>
        <w:shd w:val="clear"/>
        <w:spacing w:line="440" w:lineRule="exact"/>
        <w:ind w:firstLine="444"/>
        <w:rPr>
          <w:rFonts w:hint="eastAsia" w:ascii="宋体" w:hAnsi="宋体" w:eastAsia="宋体" w:cs="宋体"/>
          <w:color w:val="auto"/>
          <w:spacing w:val="6"/>
          <w:szCs w:val="21"/>
          <w:highlight w:val="none"/>
        </w:rPr>
      </w:pPr>
    </w:p>
    <w:p w14:paraId="20F2206B">
      <w:pPr>
        <w:shd w:val="clear"/>
        <w:spacing w:line="440" w:lineRule="exact"/>
        <w:rPr>
          <w:rFonts w:hint="eastAsia" w:ascii="宋体" w:hAnsi="宋体" w:eastAsia="宋体" w:cs="宋体"/>
          <w:color w:val="auto"/>
          <w:szCs w:val="21"/>
          <w:highlight w:val="none"/>
        </w:rPr>
      </w:pPr>
    </w:p>
    <w:p w14:paraId="033BA5A0">
      <w:pPr>
        <w:shd w:val="clear"/>
        <w:spacing w:line="440" w:lineRule="exact"/>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b/>
          <w:bCs/>
          <w:color w:val="auto"/>
          <w:szCs w:val="21"/>
          <w:highlight w:val="none"/>
        </w:rPr>
        <w:t>（签字）：</w:t>
      </w:r>
    </w:p>
    <w:p w14:paraId="37EBFDB2">
      <w:pPr>
        <w:shd w:val="clear"/>
        <w:spacing w:line="440" w:lineRule="exact"/>
        <w:jc w:val="center"/>
        <w:rPr>
          <w:rFonts w:hint="eastAsia" w:ascii="宋体" w:hAnsi="宋体" w:eastAsia="宋体" w:cs="宋体"/>
          <w:color w:val="auto"/>
          <w:szCs w:val="21"/>
          <w:highlight w:val="none"/>
          <w:u w:val="single"/>
        </w:rPr>
      </w:pPr>
    </w:p>
    <w:p w14:paraId="259C7E77">
      <w:pPr>
        <w:pStyle w:val="23"/>
        <w:shd w:val="clear"/>
        <w:spacing w:line="440" w:lineRule="exact"/>
        <w:ind w:firstLine="3570" w:firstLineChars="17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政府采购供应商</w:t>
      </w:r>
      <w:r>
        <w:rPr>
          <w:rFonts w:hint="eastAsia" w:ascii="宋体" w:hAnsi="宋体" w:eastAsia="宋体" w:cs="宋体"/>
          <w:b/>
          <w:bCs/>
          <w:color w:val="auto"/>
          <w:sz w:val="21"/>
          <w:highlight w:val="none"/>
        </w:rPr>
        <w:t>（CA电子签章）</w:t>
      </w:r>
      <w:r>
        <w:rPr>
          <w:rFonts w:hint="eastAsia" w:ascii="宋体" w:hAnsi="宋体" w:eastAsia="宋体" w:cs="宋体"/>
          <w:color w:val="auto"/>
          <w:sz w:val="21"/>
          <w:highlight w:val="none"/>
        </w:rPr>
        <w:t>：</w:t>
      </w:r>
    </w:p>
    <w:p w14:paraId="18C88043">
      <w:pPr>
        <w:pStyle w:val="23"/>
        <w:shd w:val="clear"/>
        <w:spacing w:line="440" w:lineRule="exact"/>
        <w:rPr>
          <w:rFonts w:hint="eastAsia" w:ascii="宋体" w:hAnsi="宋体" w:eastAsia="宋体" w:cs="宋体"/>
          <w:color w:val="auto"/>
          <w:sz w:val="21"/>
          <w:highlight w:val="none"/>
        </w:rPr>
      </w:pPr>
    </w:p>
    <w:p w14:paraId="583A530A">
      <w:pPr>
        <w:pStyle w:val="23"/>
        <w:shd w:val="clear"/>
        <w:spacing w:line="440" w:lineRule="exact"/>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       年   月   日</w:t>
      </w:r>
    </w:p>
    <w:p w14:paraId="113CE1DF">
      <w:pPr>
        <w:pStyle w:val="23"/>
        <w:shd w:val="clear"/>
        <w:spacing w:line="440" w:lineRule="exact"/>
        <w:rPr>
          <w:rFonts w:hint="eastAsia" w:ascii="宋体" w:hAnsi="宋体" w:eastAsia="宋体" w:cs="宋体"/>
          <w:b/>
          <w:color w:val="auto"/>
          <w:sz w:val="21"/>
          <w:highlight w:val="none"/>
        </w:rPr>
      </w:pPr>
    </w:p>
    <w:p w14:paraId="41006C10">
      <w:pPr>
        <w:pStyle w:val="23"/>
        <w:shd w:val="clear"/>
        <w:spacing w:line="440" w:lineRule="exact"/>
        <w:rPr>
          <w:rFonts w:hint="eastAsia" w:ascii="宋体" w:hAnsi="宋体" w:eastAsia="宋体" w:cs="宋体"/>
          <w:b/>
          <w:color w:val="auto"/>
          <w:sz w:val="21"/>
          <w:highlight w:val="none"/>
        </w:rPr>
      </w:pPr>
    </w:p>
    <w:p w14:paraId="19EAA074">
      <w:pPr>
        <w:pStyle w:val="23"/>
        <w:shd w:val="clear"/>
        <w:spacing w:line="440" w:lineRule="exact"/>
        <w:rPr>
          <w:rFonts w:hint="eastAsia" w:ascii="宋体" w:hAnsi="宋体" w:eastAsia="宋体" w:cs="宋体"/>
          <w:b/>
          <w:color w:val="auto"/>
          <w:sz w:val="21"/>
          <w:highlight w:val="none"/>
        </w:rPr>
      </w:pPr>
    </w:p>
    <w:p w14:paraId="5546FE84">
      <w:pPr>
        <w:pStyle w:val="23"/>
        <w:shd w:val="clear"/>
        <w:spacing w:line="440" w:lineRule="exact"/>
        <w:rPr>
          <w:rFonts w:hint="eastAsia" w:ascii="宋体" w:hAnsi="宋体" w:eastAsia="宋体" w:cs="宋体"/>
          <w:b/>
          <w:color w:val="auto"/>
          <w:sz w:val="21"/>
          <w:highlight w:val="none"/>
        </w:rPr>
      </w:pPr>
    </w:p>
    <w:p w14:paraId="03FF81C5">
      <w:pPr>
        <w:pStyle w:val="23"/>
        <w:shd w:val="clear"/>
        <w:spacing w:line="440" w:lineRule="exact"/>
        <w:rPr>
          <w:rFonts w:hint="eastAsia" w:ascii="宋体" w:hAnsi="宋体" w:eastAsia="宋体" w:cs="宋体"/>
          <w:b/>
          <w:color w:val="auto"/>
          <w:sz w:val="21"/>
          <w:highlight w:val="none"/>
        </w:rPr>
      </w:pPr>
    </w:p>
    <w:p w14:paraId="23296906">
      <w:pPr>
        <w:pStyle w:val="23"/>
        <w:shd w:val="clear"/>
        <w:spacing w:line="440" w:lineRule="exact"/>
        <w:rPr>
          <w:rFonts w:hint="eastAsia" w:ascii="宋体" w:hAnsi="宋体" w:eastAsia="宋体" w:cs="宋体"/>
          <w:b/>
          <w:color w:val="auto"/>
          <w:sz w:val="21"/>
          <w:highlight w:val="none"/>
        </w:rPr>
      </w:pPr>
    </w:p>
    <w:p w14:paraId="318CF034">
      <w:pPr>
        <w:pStyle w:val="23"/>
        <w:shd w:val="clear"/>
        <w:spacing w:line="440" w:lineRule="exact"/>
        <w:rPr>
          <w:rFonts w:hint="eastAsia" w:ascii="宋体" w:hAnsi="宋体" w:eastAsia="宋体" w:cs="宋体"/>
          <w:b/>
          <w:color w:val="auto"/>
          <w:sz w:val="21"/>
          <w:highlight w:val="none"/>
        </w:rPr>
      </w:pPr>
    </w:p>
    <w:p w14:paraId="78DAF64A">
      <w:pPr>
        <w:shd w:val="clear"/>
        <w:snapToGrid w:val="0"/>
        <w:spacing w:before="120" w:beforeLines="50" w:after="50" w:line="440" w:lineRule="exact"/>
        <w:rPr>
          <w:rFonts w:hint="eastAsia" w:ascii="宋体" w:hAnsi="宋体" w:eastAsia="宋体" w:cs="宋体"/>
          <w:b/>
          <w:color w:val="auto"/>
          <w:highlight w:val="none"/>
        </w:rPr>
      </w:pPr>
    </w:p>
    <w:p w14:paraId="22EC638A">
      <w:pPr>
        <w:shd w:val="clear"/>
        <w:snapToGrid w:val="0"/>
        <w:spacing w:before="120" w:beforeLines="50" w:after="50" w:line="440" w:lineRule="exact"/>
        <w:rPr>
          <w:rFonts w:hint="eastAsia" w:ascii="宋体" w:hAnsi="宋体" w:eastAsia="宋体" w:cs="宋体"/>
          <w:b/>
          <w:bCs/>
          <w:color w:val="auto"/>
          <w:sz w:val="24"/>
          <w:highlight w:val="none"/>
        </w:rPr>
      </w:pPr>
      <w:r>
        <w:rPr>
          <w:rFonts w:hint="eastAsia" w:ascii="宋体" w:hAnsi="宋体" w:eastAsia="宋体" w:cs="宋体"/>
          <w:b/>
          <w:color w:val="auto"/>
          <w:highlight w:val="none"/>
        </w:rPr>
        <w:t>三、供应商直接控股、管理关系信息表格式</w:t>
      </w:r>
    </w:p>
    <w:p w14:paraId="32EF5DDA">
      <w:pPr>
        <w:shd w:val="clear"/>
        <w:snapToGrid w:val="0"/>
        <w:spacing w:before="50" w:after="120" w:afterLines="50"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供应商直接控股股东信息表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439F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583CD94E">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69" w:type="dxa"/>
            <w:tcMar>
              <w:top w:w="120" w:type="dxa"/>
              <w:left w:w="120" w:type="dxa"/>
              <w:bottom w:w="120" w:type="dxa"/>
              <w:right w:w="120" w:type="dxa"/>
            </w:tcMar>
            <w:vAlign w:val="center"/>
          </w:tcPr>
          <w:p w14:paraId="3118C198">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直接控股股东名称</w:t>
            </w:r>
          </w:p>
        </w:tc>
        <w:tc>
          <w:tcPr>
            <w:tcW w:w="1239" w:type="dxa"/>
            <w:tcMar>
              <w:top w:w="120" w:type="dxa"/>
              <w:left w:w="120" w:type="dxa"/>
              <w:bottom w:w="120" w:type="dxa"/>
              <w:right w:w="120" w:type="dxa"/>
            </w:tcMar>
            <w:vAlign w:val="center"/>
          </w:tcPr>
          <w:p w14:paraId="2BB64C21">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722" w:type="dxa"/>
            <w:tcMar>
              <w:top w:w="120" w:type="dxa"/>
              <w:left w:w="120" w:type="dxa"/>
              <w:bottom w:w="120" w:type="dxa"/>
              <w:right w:w="120" w:type="dxa"/>
            </w:tcMar>
            <w:vAlign w:val="center"/>
          </w:tcPr>
          <w:p w14:paraId="13C011AC">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身份证号码或统一社会信用代码</w:t>
            </w:r>
          </w:p>
        </w:tc>
        <w:tc>
          <w:tcPr>
            <w:tcW w:w="1418" w:type="dxa"/>
            <w:tcMar>
              <w:top w:w="120" w:type="dxa"/>
              <w:left w:w="120" w:type="dxa"/>
              <w:bottom w:w="120" w:type="dxa"/>
              <w:right w:w="120" w:type="dxa"/>
            </w:tcMar>
            <w:vAlign w:val="center"/>
          </w:tcPr>
          <w:p w14:paraId="4B082C2C">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57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077951E8">
            <w:pPr>
              <w:widowControl/>
              <w:shd w:val="clear"/>
              <w:wordWrap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69" w:type="dxa"/>
            <w:tcMar>
              <w:top w:w="120" w:type="dxa"/>
              <w:left w:w="120" w:type="dxa"/>
              <w:bottom w:w="120" w:type="dxa"/>
              <w:right w:w="120" w:type="dxa"/>
            </w:tcMar>
            <w:vAlign w:val="center"/>
          </w:tcPr>
          <w:p w14:paraId="11668DC2">
            <w:pPr>
              <w:widowControl/>
              <w:shd w:val="clear"/>
              <w:wordWrap w:val="0"/>
              <w:spacing w:line="440" w:lineRule="exact"/>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75FF9F3E">
            <w:pPr>
              <w:widowControl/>
              <w:shd w:val="clear"/>
              <w:wordWrap w:val="0"/>
              <w:spacing w:line="440" w:lineRule="exact"/>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780F4364">
            <w:pPr>
              <w:widowControl/>
              <w:shd w:val="clear"/>
              <w:wordWrap w:val="0"/>
              <w:spacing w:line="440" w:lineRule="exact"/>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1A5EB43D">
            <w:pPr>
              <w:widowControl/>
              <w:shd w:val="clear"/>
              <w:wordWrap w:val="0"/>
              <w:spacing w:line="440" w:lineRule="exact"/>
              <w:jc w:val="center"/>
              <w:rPr>
                <w:rFonts w:hint="eastAsia" w:ascii="宋体" w:hAnsi="宋体" w:eastAsia="宋体" w:cs="宋体"/>
                <w:color w:val="auto"/>
                <w:szCs w:val="21"/>
                <w:highlight w:val="none"/>
              </w:rPr>
            </w:pPr>
          </w:p>
        </w:tc>
      </w:tr>
      <w:tr w14:paraId="0041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3E54812A">
            <w:pPr>
              <w:widowControl/>
              <w:shd w:val="clear"/>
              <w:wordWrap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69" w:type="dxa"/>
            <w:tcMar>
              <w:top w:w="120" w:type="dxa"/>
              <w:left w:w="120" w:type="dxa"/>
              <w:bottom w:w="120" w:type="dxa"/>
              <w:right w:w="120" w:type="dxa"/>
            </w:tcMar>
            <w:vAlign w:val="center"/>
          </w:tcPr>
          <w:p w14:paraId="7E085868">
            <w:pPr>
              <w:widowControl/>
              <w:shd w:val="clear"/>
              <w:wordWrap w:val="0"/>
              <w:spacing w:line="440" w:lineRule="exact"/>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47E1875A">
            <w:pPr>
              <w:widowControl/>
              <w:shd w:val="clear"/>
              <w:wordWrap w:val="0"/>
              <w:spacing w:line="440" w:lineRule="exact"/>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7F927C9B">
            <w:pPr>
              <w:widowControl/>
              <w:shd w:val="clear"/>
              <w:wordWrap w:val="0"/>
              <w:spacing w:line="440" w:lineRule="exact"/>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6B624856">
            <w:pPr>
              <w:widowControl/>
              <w:shd w:val="clear"/>
              <w:wordWrap w:val="0"/>
              <w:spacing w:line="440" w:lineRule="exact"/>
              <w:jc w:val="center"/>
              <w:rPr>
                <w:rFonts w:hint="eastAsia" w:ascii="宋体" w:hAnsi="宋体" w:eastAsia="宋体" w:cs="宋体"/>
                <w:color w:val="auto"/>
                <w:szCs w:val="21"/>
                <w:highlight w:val="none"/>
              </w:rPr>
            </w:pPr>
          </w:p>
        </w:tc>
      </w:tr>
      <w:tr w14:paraId="1C4D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7D5C8C6E">
            <w:pPr>
              <w:widowControl/>
              <w:shd w:val="clear"/>
              <w:wordWrap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9" w:type="dxa"/>
            <w:tcMar>
              <w:top w:w="120" w:type="dxa"/>
              <w:left w:w="120" w:type="dxa"/>
              <w:bottom w:w="120" w:type="dxa"/>
              <w:right w:w="120" w:type="dxa"/>
            </w:tcMar>
            <w:vAlign w:val="center"/>
          </w:tcPr>
          <w:p w14:paraId="640FF878">
            <w:pPr>
              <w:widowControl/>
              <w:shd w:val="clear"/>
              <w:wordWrap w:val="0"/>
              <w:spacing w:line="440" w:lineRule="exact"/>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10A227C1">
            <w:pPr>
              <w:widowControl/>
              <w:shd w:val="clear"/>
              <w:wordWrap w:val="0"/>
              <w:spacing w:line="440" w:lineRule="exact"/>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7DB0A090">
            <w:pPr>
              <w:widowControl/>
              <w:shd w:val="clear"/>
              <w:wordWrap w:val="0"/>
              <w:spacing w:line="440" w:lineRule="exact"/>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1422D5EB">
            <w:pPr>
              <w:widowControl/>
              <w:shd w:val="clear"/>
              <w:wordWrap w:val="0"/>
              <w:spacing w:line="440" w:lineRule="exact"/>
              <w:jc w:val="center"/>
              <w:rPr>
                <w:rFonts w:hint="eastAsia" w:ascii="宋体" w:hAnsi="宋体" w:eastAsia="宋体" w:cs="宋体"/>
                <w:color w:val="auto"/>
                <w:szCs w:val="21"/>
                <w:highlight w:val="none"/>
              </w:rPr>
            </w:pPr>
          </w:p>
        </w:tc>
      </w:tr>
    </w:tbl>
    <w:p w14:paraId="6C32D7F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6378F6F">
      <w:pPr>
        <w:shd w:val="clear"/>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7C616B">
      <w:pPr>
        <w:shd w:val="clear"/>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409DBFB8">
      <w:pPr>
        <w:shd w:val="clear"/>
        <w:snapToGrid w:val="0"/>
        <w:spacing w:before="50" w:after="120" w:afterLines="50" w:line="440" w:lineRule="exact"/>
        <w:jc w:val="center"/>
        <w:rPr>
          <w:rFonts w:hint="eastAsia" w:ascii="宋体" w:hAnsi="宋体" w:eastAsia="宋体" w:cs="宋体"/>
          <w:color w:val="auto"/>
          <w:szCs w:val="21"/>
          <w:highlight w:val="none"/>
        </w:rPr>
      </w:pPr>
    </w:p>
    <w:p w14:paraId="6C1C29EF">
      <w:pPr>
        <w:shd w:val="clear"/>
        <w:snapToGrid w:val="0"/>
        <w:spacing w:before="50" w:after="120" w:afterLines="50" w:line="44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4"/>
          <w:highlight w:val="none"/>
        </w:rPr>
        <w:t>供应商直接管理关系信息表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34E3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491B365A">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59" w:type="dxa"/>
            <w:tcMar>
              <w:top w:w="120" w:type="dxa"/>
              <w:left w:w="120" w:type="dxa"/>
              <w:bottom w:w="120" w:type="dxa"/>
              <w:right w:w="120" w:type="dxa"/>
            </w:tcMar>
            <w:vAlign w:val="center"/>
          </w:tcPr>
          <w:p w14:paraId="2CC39B2F">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直接管理关系单位名称</w:t>
            </w:r>
          </w:p>
        </w:tc>
        <w:tc>
          <w:tcPr>
            <w:tcW w:w="3924" w:type="dxa"/>
            <w:tcMar>
              <w:top w:w="120" w:type="dxa"/>
              <w:left w:w="120" w:type="dxa"/>
              <w:bottom w:w="120" w:type="dxa"/>
              <w:right w:w="120" w:type="dxa"/>
            </w:tcMar>
            <w:vAlign w:val="center"/>
          </w:tcPr>
          <w:p w14:paraId="159B17F5">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064" w:type="dxa"/>
            <w:tcMar>
              <w:top w:w="120" w:type="dxa"/>
              <w:left w:w="120" w:type="dxa"/>
              <w:bottom w:w="120" w:type="dxa"/>
              <w:right w:w="120" w:type="dxa"/>
            </w:tcMar>
            <w:vAlign w:val="center"/>
          </w:tcPr>
          <w:p w14:paraId="22CFF66B">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B10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709A2247">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59" w:type="dxa"/>
            <w:tcMar>
              <w:top w:w="120" w:type="dxa"/>
              <w:left w:w="120" w:type="dxa"/>
              <w:bottom w:w="120" w:type="dxa"/>
              <w:right w:w="120" w:type="dxa"/>
            </w:tcMar>
            <w:vAlign w:val="center"/>
          </w:tcPr>
          <w:p w14:paraId="10AF1A13">
            <w:pPr>
              <w:widowControl/>
              <w:shd w:val="clear"/>
              <w:spacing w:line="440" w:lineRule="exact"/>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36D035C5">
            <w:pPr>
              <w:widowControl/>
              <w:shd w:val="clear"/>
              <w:spacing w:line="440" w:lineRule="exact"/>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752059C5">
            <w:pPr>
              <w:widowControl/>
              <w:shd w:val="clear"/>
              <w:spacing w:line="440" w:lineRule="exact"/>
              <w:jc w:val="center"/>
              <w:rPr>
                <w:rFonts w:hint="eastAsia" w:ascii="宋体" w:hAnsi="宋体" w:eastAsia="宋体" w:cs="宋体"/>
                <w:color w:val="auto"/>
                <w:szCs w:val="21"/>
                <w:highlight w:val="none"/>
              </w:rPr>
            </w:pPr>
          </w:p>
        </w:tc>
      </w:tr>
      <w:tr w14:paraId="343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5FB2A473">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59" w:type="dxa"/>
            <w:tcMar>
              <w:top w:w="120" w:type="dxa"/>
              <w:left w:w="120" w:type="dxa"/>
              <w:bottom w:w="120" w:type="dxa"/>
              <w:right w:w="120" w:type="dxa"/>
            </w:tcMar>
            <w:vAlign w:val="center"/>
          </w:tcPr>
          <w:p w14:paraId="366E1EFD">
            <w:pPr>
              <w:widowControl/>
              <w:shd w:val="clear"/>
              <w:spacing w:line="440" w:lineRule="exact"/>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0554407F">
            <w:pPr>
              <w:widowControl/>
              <w:shd w:val="clear"/>
              <w:spacing w:line="440" w:lineRule="exact"/>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1C593CB8">
            <w:pPr>
              <w:widowControl/>
              <w:shd w:val="clear"/>
              <w:spacing w:line="440" w:lineRule="exact"/>
              <w:jc w:val="center"/>
              <w:rPr>
                <w:rFonts w:hint="eastAsia" w:ascii="宋体" w:hAnsi="宋体" w:eastAsia="宋体" w:cs="宋体"/>
                <w:color w:val="auto"/>
                <w:szCs w:val="21"/>
                <w:highlight w:val="none"/>
              </w:rPr>
            </w:pPr>
          </w:p>
        </w:tc>
      </w:tr>
      <w:tr w14:paraId="41B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15B828B4">
            <w:pPr>
              <w:widowControl/>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59" w:type="dxa"/>
            <w:tcMar>
              <w:top w:w="120" w:type="dxa"/>
              <w:left w:w="120" w:type="dxa"/>
              <w:bottom w:w="120" w:type="dxa"/>
              <w:right w:w="120" w:type="dxa"/>
            </w:tcMar>
            <w:vAlign w:val="center"/>
          </w:tcPr>
          <w:p w14:paraId="4255F3A7">
            <w:pPr>
              <w:widowControl/>
              <w:shd w:val="clear"/>
              <w:spacing w:line="440" w:lineRule="exact"/>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7081521B">
            <w:pPr>
              <w:widowControl/>
              <w:shd w:val="clear"/>
              <w:spacing w:line="440" w:lineRule="exact"/>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0F7CE513">
            <w:pPr>
              <w:widowControl/>
              <w:shd w:val="clear"/>
              <w:spacing w:line="440" w:lineRule="exact"/>
              <w:jc w:val="center"/>
              <w:rPr>
                <w:rFonts w:hint="eastAsia" w:ascii="宋体" w:hAnsi="宋体" w:eastAsia="宋体" w:cs="宋体"/>
                <w:color w:val="auto"/>
                <w:szCs w:val="21"/>
                <w:highlight w:val="none"/>
              </w:rPr>
            </w:pPr>
          </w:p>
        </w:tc>
      </w:tr>
    </w:tbl>
    <w:p w14:paraId="0CA8C79E">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89F375C">
      <w:pPr>
        <w:shd w:val="clear"/>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D28BA6C">
      <w:pPr>
        <w:shd w:val="clear"/>
        <w:snapToGrid w:val="0"/>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0A98E450">
      <w:pPr>
        <w:pStyle w:val="23"/>
        <w:shd w:val="clear"/>
        <w:tabs>
          <w:tab w:val="left" w:pos="5529"/>
        </w:tabs>
        <w:wordWrap w:val="0"/>
        <w:spacing w:line="440" w:lineRule="exact"/>
        <w:ind w:firstLine="3240" w:firstLineChars="1620"/>
        <w:rPr>
          <w:rFonts w:hint="eastAsia" w:ascii="宋体" w:hAnsi="宋体" w:eastAsia="宋体" w:cs="宋体"/>
          <w:color w:val="auto"/>
          <w:highlight w:val="none"/>
        </w:rPr>
      </w:pPr>
    </w:p>
    <w:p w14:paraId="33F0DA3B">
      <w:pPr>
        <w:pStyle w:val="23"/>
        <w:shd w:val="clear"/>
        <w:tabs>
          <w:tab w:val="left" w:pos="5529"/>
        </w:tabs>
        <w:wordWrap w:val="0"/>
        <w:spacing w:line="440" w:lineRule="exact"/>
        <w:ind w:firstLine="3240" w:firstLineChars="1620"/>
        <w:rPr>
          <w:rFonts w:hint="eastAsia" w:ascii="宋体" w:hAnsi="宋体" w:eastAsia="宋体" w:cs="宋体"/>
          <w:color w:val="auto"/>
          <w:highlight w:val="none"/>
        </w:rPr>
      </w:pPr>
    </w:p>
    <w:p w14:paraId="306A4928">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B75F682">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90498A9">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DBB79D5">
      <w:pPr>
        <w:shd w:val="clea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2、商务和技术文件格式：</w:t>
      </w:r>
    </w:p>
    <w:p w14:paraId="1BB3E431">
      <w:pPr>
        <w:shd w:val="clear"/>
        <w:spacing w:line="440" w:lineRule="exact"/>
        <w:jc w:val="center"/>
        <w:rPr>
          <w:rFonts w:hint="eastAsia" w:ascii="宋体" w:hAnsi="宋体" w:eastAsia="宋体" w:cs="宋体"/>
          <w:b/>
          <w:color w:val="auto"/>
          <w:sz w:val="32"/>
          <w:szCs w:val="32"/>
          <w:highlight w:val="none"/>
        </w:rPr>
      </w:pPr>
    </w:p>
    <w:p w14:paraId="3731A4EE">
      <w:pPr>
        <w:shd w:val="clear"/>
        <w:spacing w:line="440" w:lineRule="exact"/>
        <w:jc w:val="center"/>
        <w:rPr>
          <w:rFonts w:hint="eastAsia" w:ascii="宋体" w:hAnsi="宋体" w:eastAsia="宋体" w:cs="宋体"/>
          <w:b/>
          <w:color w:val="auto"/>
          <w:sz w:val="32"/>
          <w:szCs w:val="32"/>
          <w:highlight w:val="none"/>
        </w:rPr>
      </w:pPr>
    </w:p>
    <w:p w14:paraId="50E72E48">
      <w:pPr>
        <w:shd w:val="clear"/>
        <w:snapToGrid w:val="0"/>
        <w:spacing w:before="120" w:beforeLines="50" w:after="50" w:line="44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1A64AD1F">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7BC42BFE">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477D09D5">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72301A60">
      <w:pPr>
        <w:shd w:val="clear"/>
        <w:snapToGrid w:val="0"/>
        <w:spacing w:before="120" w:beforeLines="50" w:after="50" w:line="440" w:lineRule="exact"/>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6140FFFB">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（商务和技术文件）</w:t>
      </w:r>
    </w:p>
    <w:p w14:paraId="59CB0E8B">
      <w:pPr>
        <w:shd w:val="clear"/>
        <w:snapToGrid w:val="0"/>
        <w:spacing w:before="120" w:beforeLines="50" w:after="50" w:line="440" w:lineRule="exact"/>
        <w:rPr>
          <w:rFonts w:hint="eastAsia" w:ascii="宋体" w:hAnsi="宋体" w:eastAsia="宋体" w:cs="宋体"/>
          <w:bCs/>
          <w:color w:val="auto"/>
          <w:szCs w:val="21"/>
          <w:highlight w:val="none"/>
        </w:rPr>
      </w:pPr>
    </w:p>
    <w:p w14:paraId="661F7103">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10EE80A0">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76E2AAB3">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203E8064">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24F06CB9">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135EB037">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13B92B50">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供应商名称：（加盖单位电子公章）</w:t>
      </w:r>
    </w:p>
    <w:p w14:paraId="7A9E4165">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p>
    <w:p w14:paraId="12A5CB83">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2FAF5F09">
      <w:pPr>
        <w:pStyle w:val="10"/>
        <w:shd w:val="clear"/>
        <w:snapToGrid w:val="0"/>
        <w:spacing w:before="50" w:after="50" w:line="440" w:lineRule="exact"/>
        <w:ind w:firstLine="675" w:firstLineChars="225"/>
        <w:rPr>
          <w:rFonts w:hint="eastAsia" w:ascii="宋体" w:hAnsi="宋体" w:eastAsia="宋体" w:cs="宋体"/>
          <w:bCs/>
          <w:color w:val="auto"/>
          <w:sz w:val="30"/>
          <w:szCs w:val="30"/>
          <w:highlight w:val="none"/>
        </w:rPr>
      </w:pPr>
    </w:p>
    <w:p w14:paraId="739BF8D0">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3DE9F81B">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25FD1947">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5B46FB05">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01F42222">
      <w:pPr>
        <w:shd w:val="clear"/>
        <w:snapToGrid w:val="0"/>
        <w:spacing w:before="50" w:after="50" w:line="440" w:lineRule="exact"/>
        <w:rPr>
          <w:rFonts w:hint="eastAsia" w:ascii="宋体" w:hAnsi="宋体" w:eastAsia="宋体" w:cs="宋体"/>
          <w:b/>
          <w:color w:val="auto"/>
          <w:szCs w:val="21"/>
          <w:highlight w:val="none"/>
        </w:rPr>
      </w:pPr>
    </w:p>
    <w:p w14:paraId="3C4D346E">
      <w:pPr>
        <w:shd w:val="clea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A3D7357">
      <w:pPr>
        <w:shd w:val="clear"/>
        <w:snapToGrid w:val="0"/>
        <w:spacing w:before="120" w:beforeLines="50" w:after="50" w:line="440" w:lineRule="exact"/>
        <w:jc w:val="center"/>
        <w:rPr>
          <w:rFonts w:hint="eastAsia" w:ascii="宋体" w:hAnsi="宋体" w:eastAsia="宋体" w:cs="宋体"/>
          <w:b/>
          <w:color w:val="auto"/>
          <w:szCs w:val="21"/>
          <w:highlight w:val="none"/>
        </w:rPr>
      </w:pPr>
    </w:p>
    <w:p w14:paraId="0170E553">
      <w:pPr>
        <w:shd w:val="clear"/>
        <w:snapToGrid w:val="0"/>
        <w:spacing w:before="120" w:beforeLines="50" w:after="50"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14:paraId="3E016C5A">
      <w:pPr>
        <w:shd w:val="clear"/>
        <w:snapToGrid w:val="0"/>
        <w:spacing w:before="120" w:beforeLines="50" w:after="50" w:line="440" w:lineRule="exact"/>
        <w:jc w:val="center"/>
        <w:rPr>
          <w:rFonts w:hint="eastAsia" w:ascii="宋体" w:hAnsi="宋体" w:eastAsia="宋体" w:cs="宋体"/>
          <w:color w:val="auto"/>
          <w:sz w:val="28"/>
          <w:szCs w:val="28"/>
          <w:highlight w:val="none"/>
        </w:rPr>
      </w:pPr>
    </w:p>
    <w:p w14:paraId="559AB0F9">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1、商务和技术文件</w:t>
      </w:r>
    </w:p>
    <w:p w14:paraId="7CD2504B">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r>
        <w:rPr>
          <w:rFonts w:hint="eastAsia" w:ascii="宋体" w:hAnsi="宋体" w:eastAsia="宋体" w:cs="宋体"/>
          <w:color w:val="auto"/>
          <w:szCs w:val="21"/>
          <w:highlight w:val="none"/>
        </w:rPr>
        <w:t>法定代表人身份证明书</w:t>
      </w:r>
      <w:r>
        <w:rPr>
          <w:rFonts w:hint="eastAsia" w:ascii="宋体" w:hAnsi="宋体" w:eastAsia="宋体" w:cs="宋体"/>
          <w:bCs/>
          <w:color w:val="auto"/>
          <w:szCs w:val="21"/>
          <w:highlight w:val="none"/>
        </w:rPr>
        <w:t>…………………………………………………………………………</w:t>
      </w:r>
    </w:p>
    <w:p w14:paraId="37A00CBD">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1.2法定代表人授权委托书及被授权委托人身份证复印件………………………………</w:t>
      </w:r>
    </w:p>
    <w:p w14:paraId="4F746BF0">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1.3磋商保证金缴纳证明材料复印件………………………………</w:t>
      </w:r>
    </w:p>
    <w:p w14:paraId="47C136D3">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1.4供应商情况介绍………………………………</w:t>
      </w:r>
    </w:p>
    <w:p w14:paraId="5F7563DD">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r>
        <w:rPr>
          <w:rFonts w:hint="eastAsia" w:ascii="宋体" w:hAnsi="宋体" w:eastAsia="宋体" w:cs="宋体"/>
          <w:color w:val="auto"/>
          <w:szCs w:val="21"/>
          <w:highlight w:val="none"/>
        </w:rPr>
        <w:t>商务响应表</w:t>
      </w:r>
      <w:r>
        <w:rPr>
          <w:rFonts w:hint="eastAsia" w:ascii="宋体" w:hAnsi="宋体" w:eastAsia="宋体" w:cs="宋体"/>
          <w:bCs/>
          <w:color w:val="auto"/>
          <w:szCs w:val="21"/>
          <w:highlight w:val="none"/>
        </w:rPr>
        <w:t>………………………………………</w:t>
      </w:r>
    </w:p>
    <w:p w14:paraId="33E87808">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r>
        <w:rPr>
          <w:rFonts w:hint="eastAsia" w:ascii="宋体" w:hAnsi="宋体" w:eastAsia="宋体" w:cs="宋体"/>
          <w:color w:val="auto"/>
          <w:szCs w:val="21"/>
          <w:highlight w:val="none"/>
        </w:rPr>
        <w:t>技术响应表</w:t>
      </w:r>
      <w:r>
        <w:rPr>
          <w:rFonts w:hint="eastAsia" w:ascii="宋体" w:hAnsi="宋体" w:eastAsia="宋体" w:cs="宋体"/>
          <w:bCs/>
          <w:color w:val="auto"/>
          <w:szCs w:val="21"/>
          <w:highlight w:val="none"/>
        </w:rPr>
        <w:t>……………………………………</w:t>
      </w:r>
    </w:p>
    <w:p w14:paraId="25C549F9">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w:t>
      </w:r>
      <w:r>
        <w:rPr>
          <w:rFonts w:hint="eastAsia" w:ascii="宋体" w:hAnsi="宋体" w:eastAsia="宋体" w:cs="宋体"/>
          <w:color w:val="auto"/>
          <w:szCs w:val="21"/>
          <w:highlight w:val="none"/>
        </w:rPr>
        <w:t>拟投入人员汇总表（附拟投入人员相关证书复印件）</w:t>
      </w:r>
      <w:r>
        <w:rPr>
          <w:rFonts w:hint="eastAsia" w:ascii="宋体" w:hAnsi="宋体" w:eastAsia="宋体" w:cs="宋体"/>
          <w:bCs/>
          <w:color w:val="auto"/>
          <w:szCs w:val="21"/>
          <w:highlight w:val="none"/>
        </w:rPr>
        <w:t>………………………</w:t>
      </w:r>
    </w:p>
    <w:p w14:paraId="7538C4FF">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w:t>
      </w:r>
      <w:r>
        <w:rPr>
          <w:rFonts w:hint="eastAsia" w:ascii="宋体" w:hAnsi="宋体" w:eastAsia="宋体" w:cs="宋体"/>
          <w:color w:val="auto"/>
          <w:szCs w:val="21"/>
          <w:highlight w:val="none"/>
        </w:rPr>
        <w:t>项目实施方案</w:t>
      </w:r>
      <w:r>
        <w:rPr>
          <w:rFonts w:hint="eastAsia" w:ascii="宋体" w:hAnsi="宋体" w:eastAsia="宋体" w:cs="宋体"/>
          <w:bCs/>
          <w:color w:val="auto"/>
          <w:szCs w:val="21"/>
          <w:highlight w:val="none"/>
        </w:rPr>
        <w:t>……………………………………</w:t>
      </w:r>
    </w:p>
    <w:p w14:paraId="419607FA">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w:t>
      </w:r>
      <w:r>
        <w:rPr>
          <w:rFonts w:hint="eastAsia" w:ascii="宋体" w:hAnsi="宋体" w:eastAsia="宋体" w:cs="宋体"/>
          <w:color w:val="auto"/>
          <w:szCs w:val="21"/>
          <w:highlight w:val="none"/>
        </w:rPr>
        <w:t>服务承诺书</w:t>
      </w:r>
      <w:r>
        <w:rPr>
          <w:rFonts w:hint="eastAsia" w:ascii="宋体" w:hAnsi="宋体" w:eastAsia="宋体" w:cs="宋体"/>
          <w:bCs/>
          <w:color w:val="auto"/>
          <w:szCs w:val="21"/>
          <w:highlight w:val="none"/>
        </w:rPr>
        <w:t>………………………………………</w:t>
      </w:r>
    </w:p>
    <w:p w14:paraId="1C3CBE93">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1.10代理服务费承诺书……………………………………</w:t>
      </w:r>
    </w:p>
    <w:p w14:paraId="7A763A97">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w:t>
      </w:r>
      <w:r>
        <w:rPr>
          <w:rFonts w:hint="eastAsia" w:ascii="宋体" w:hAnsi="宋体" w:eastAsia="宋体" w:cs="宋体"/>
          <w:color w:val="auto"/>
          <w:szCs w:val="21"/>
          <w:highlight w:val="none"/>
        </w:rPr>
        <w:t>供应商对本项目的合理化建议和改进措施</w:t>
      </w:r>
      <w:r>
        <w:rPr>
          <w:rFonts w:hint="eastAsia" w:ascii="宋体" w:hAnsi="宋体" w:eastAsia="宋体" w:cs="宋体"/>
          <w:bCs/>
          <w:color w:val="auto"/>
          <w:szCs w:val="21"/>
          <w:highlight w:val="none"/>
        </w:rPr>
        <w:t>……………………………………</w:t>
      </w:r>
    </w:p>
    <w:p w14:paraId="00BE2AC2">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w:t>
      </w:r>
      <w:r>
        <w:rPr>
          <w:rFonts w:hint="eastAsia" w:ascii="宋体" w:hAnsi="宋体" w:eastAsia="宋体" w:cs="宋体"/>
          <w:color w:val="auto"/>
          <w:highlight w:val="none"/>
        </w:rPr>
        <w:t>供应商认为需要提供的其他证明材料</w:t>
      </w:r>
      <w:r>
        <w:rPr>
          <w:rFonts w:hint="eastAsia" w:ascii="宋体" w:hAnsi="宋体" w:eastAsia="宋体" w:cs="宋体"/>
          <w:bCs/>
          <w:color w:val="auto"/>
          <w:szCs w:val="21"/>
          <w:highlight w:val="none"/>
        </w:rPr>
        <w:t>……………………………………</w:t>
      </w:r>
    </w:p>
    <w:p w14:paraId="41F17802">
      <w:pPr>
        <w:shd w:val="clear"/>
        <w:spacing w:line="440" w:lineRule="exact"/>
        <w:rPr>
          <w:rFonts w:hint="eastAsia" w:ascii="宋体" w:hAnsi="宋体" w:eastAsia="宋体" w:cs="宋体"/>
          <w:color w:val="auto"/>
          <w:szCs w:val="21"/>
          <w:highlight w:val="none"/>
        </w:rPr>
      </w:pPr>
    </w:p>
    <w:p w14:paraId="69E785A7">
      <w:pPr>
        <w:shd w:val="clear"/>
        <w:spacing w:line="440" w:lineRule="exact"/>
        <w:rPr>
          <w:rFonts w:hint="eastAsia" w:ascii="宋体" w:hAnsi="宋体" w:eastAsia="宋体" w:cs="宋体"/>
          <w:color w:val="auto"/>
          <w:szCs w:val="21"/>
          <w:highlight w:val="none"/>
        </w:rPr>
      </w:pPr>
    </w:p>
    <w:p w14:paraId="4520BDD4">
      <w:pPr>
        <w:shd w:val="clear"/>
        <w:spacing w:line="440" w:lineRule="exact"/>
        <w:rPr>
          <w:rFonts w:hint="eastAsia" w:ascii="宋体" w:hAnsi="宋体" w:eastAsia="宋体" w:cs="宋体"/>
          <w:color w:val="auto"/>
          <w:szCs w:val="21"/>
          <w:highlight w:val="none"/>
        </w:rPr>
      </w:pPr>
    </w:p>
    <w:p w14:paraId="58F73A21">
      <w:pPr>
        <w:shd w:val="clear"/>
        <w:spacing w:line="440" w:lineRule="exact"/>
        <w:rPr>
          <w:rFonts w:hint="eastAsia" w:ascii="宋体" w:hAnsi="宋体" w:eastAsia="宋体" w:cs="宋体"/>
          <w:color w:val="auto"/>
          <w:szCs w:val="21"/>
          <w:highlight w:val="none"/>
        </w:rPr>
      </w:pPr>
    </w:p>
    <w:p w14:paraId="48832D37">
      <w:pPr>
        <w:shd w:val="clear"/>
        <w:spacing w:line="440" w:lineRule="exact"/>
        <w:rPr>
          <w:rFonts w:hint="eastAsia" w:ascii="宋体" w:hAnsi="宋体" w:eastAsia="宋体" w:cs="宋体"/>
          <w:color w:val="auto"/>
          <w:szCs w:val="21"/>
          <w:highlight w:val="none"/>
        </w:rPr>
      </w:pPr>
    </w:p>
    <w:p w14:paraId="115D72FE">
      <w:pPr>
        <w:shd w:val="clear"/>
        <w:spacing w:line="440" w:lineRule="exact"/>
        <w:rPr>
          <w:rFonts w:hint="eastAsia" w:ascii="宋体" w:hAnsi="宋体" w:eastAsia="宋体" w:cs="宋体"/>
          <w:color w:val="auto"/>
          <w:szCs w:val="21"/>
          <w:highlight w:val="none"/>
        </w:rPr>
      </w:pPr>
    </w:p>
    <w:p w14:paraId="073B3AE1">
      <w:pPr>
        <w:shd w:val="clear"/>
        <w:spacing w:line="440" w:lineRule="exact"/>
        <w:rPr>
          <w:rFonts w:hint="eastAsia" w:ascii="宋体" w:hAnsi="宋体" w:eastAsia="宋体" w:cs="宋体"/>
          <w:color w:val="auto"/>
          <w:szCs w:val="21"/>
          <w:highlight w:val="none"/>
        </w:rPr>
      </w:pPr>
    </w:p>
    <w:p w14:paraId="06FDB795">
      <w:pPr>
        <w:shd w:val="clear"/>
        <w:spacing w:line="440" w:lineRule="exact"/>
        <w:rPr>
          <w:rFonts w:hint="eastAsia" w:ascii="宋体" w:hAnsi="宋体" w:eastAsia="宋体" w:cs="宋体"/>
          <w:color w:val="auto"/>
          <w:szCs w:val="21"/>
          <w:highlight w:val="none"/>
        </w:rPr>
      </w:pPr>
    </w:p>
    <w:p w14:paraId="51B432A6">
      <w:pPr>
        <w:shd w:val="clear"/>
        <w:spacing w:line="440" w:lineRule="exact"/>
        <w:rPr>
          <w:rFonts w:hint="eastAsia" w:ascii="宋体" w:hAnsi="宋体" w:eastAsia="宋体" w:cs="宋体"/>
          <w:color w:val="auto"/>
          <w:szCs w:val="21"/>
          <w:highlight w:val="none"/>
        </w:rPr>
      </w:pPr>
    </w:p>
    <w:p w14:paraId="7FBFE11E">
      <w:pPr>
        <w:shd w:val="clear"/>
        <w:spacing w:line="440" w:lineRule="exact"/>
        <w:rPr>
          <w:rFonts w:hint="eastAsia" w:ascii="宋体" w:hAnsi="宋体" w:eastAsia="宋体" w:cs="宋体"/>
          <w:color w:val="auto"/>
          <w:szCs w:val="21"/>
          <w:highlight w:val="none"/>
        </w:rPr>
      </w:pPr>
    </w:p>
    <w:p w14:paraId="2B5D1BF0">
      <w:pPr>
        <w:shd w:val="clear"/>
        <w:spacing w:line="440" w:lineRule="exact"/>
        <w:rPr>
          <w:rFonts w:hint="eastAsia" w:ascii="宋体" w:hAnsi="宋体" w:eastAsia="宋体" w:cs="宋体"/>
          <w:color w:val="auto"/>
          <w:szCs w:val="21"/>
          <w:highlight w:val="none"/>
        </w:rPr>
      </w:pPr>
    </w:p>
    <w:p w14:paraId="2C8C4A24">
      <w:pPr>
        <w:shd w:val="clear"/>
        <w:spacing w:line="440" w:lineRule="exact"/>
        <w:rPr>
          <w:rFonts w:hint="eastAsia" w:ascii="宋体" w:hAnsi="宋体" w:eastAsia="宋体" w:cs="宋体"/>
          <w:color w:val="auto"/>
          <w:szCs w:val="21"/>
          <w:highlight w:val="none"/>
        </w:rPr>
      </w:pPr>
    </w:p>
    <w:p w14:paraId="061A8C5B">
      <w:pPr>
        <w:shd w:val="clear"/>
        <w:spacing w:line="440" w:lineRule="exact"/>
        <w:rPr>
          <w:rFonts w:hint="eastAsia" w:ascii="宋体" w:hAnsi="宋体" w:eastAsia="宋体" w:cs="宋体"/>
          <w:color w:val="auto"/>
          <w:szCs w:val="21"/>
          <w:highlight w:val="none"/>
        </w:rPr>
      </w:pPr>
    </w:p>
    <w:p w14:paraId="79F7138F">
      <w:pPr>
        <w:shd w:val="clear"/>
        <w:spacing w:line="440" w:lineRule="exact"/>
        <w:rPr>
          <w:rFonts w:hint="eastAsia" w:ascii="宋体" w:hAnsi="宋体" w:eastAsia="宋体" w:cs="宋体"/>
          <w:color w:val="auto"/>
          <w:szCs w:val="21"/>
          <w:highlight w:val="none"/>
        </w:rPr>
      </w:pPr>
    </w:p>
    <w:p w14:paraId="37ECF065">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一、法定代表人身份证明书格式</w:t>
      </w:r>
    </w:p>
    <w:p w14:paraId="54434B9A">
      <w:pPr>
        <w:pStyle w:val="23"/>
        <w:shd w:val="clear"/>
        <w:spacing w:line="440" w:lineRule="exact"/>
        <w:ind w:left="-10" w:firstLine="10" w:firstLineChars="3"/>
        <w:jc w:val="center"/>
        <w:rPr>
          <w:rFonts w:hint="eastAsia" w:ascii="宋体" w:hAnsi="宋体" w:eastAsia="宋体" w:cs="宋体"/>
          <w:b/>
          <w:color w:val="auto"/>
          <w:sz w:val="32"/>
          <w:highlight w:val="none"/>
        </w:rPr>
      </w:pPr>
    </w:p>
    <w:p w14:paraId="2F4F0327">
      <w:pPr>
        <w:pStyle w:val="23"/>
        <w:shd w:val="clear"/>
        <w:spacing w:line="440" w:lineRule="exact"/>
        <w:ind w:left="-10" w:firstLine="10" w:firstLineChars="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法定代表人身份证明书</w:t>
      </w:r>
    </w:p>
    <w:p w14:paraId="234FFF26">
      <w:pPr>
        <w:pStyle w:val="23"/>
        <w:shd w:val="clear"/>
        <w:spacing w:line="440" w:lineRule="exact"/>
        <w:ind w:left="-10" w:firstLine="13" w:firstLineChars="3"/>
        <w:jc w:val="center"/>
        <w:rPr>
          <w:rFonts w:hint="eastAsia" w:ascii="宋体" w:hAnsi="宋体" w:eastAsia="宋体" w:cs="宋体"/>
          <w:b/>
          <w:color w:val="auto"/>
          <w:sz w:val="44"/>
          <w:highlight w:val="none"/>
        </w:rPr>
      </w:pPr>
    </w:p>
    <w:p w14:paraId="3FE56274">
      <w:pPr>
        <w:pStyle w:val="23"/>
        <w:shd w:val="clear"/>
        <w:spacing w:line="440" w:lineRule="exact"/>
        <w:ind w:firstLine="277"/>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单位名称：</w:t>
      </w:r>
    </w:p>
    <w:p w14:paraId="1E2A1E4B">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单位性质：</w:t>
      </w:r>
    </w:p>
    <w:p w14:paraId="0A4B2871">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地    址：</w:t>
      </w:r>
    </w:p>
    <w:p w14:paraId="1F3A19EE">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成立时间：年月日</w:t>
      </w:r>
    </w:p>
    <w:p w14:paraId="41249E9D">
      <w:pPr>
        <w:pStyle w:val="23"/>
        <w:shd w:val="clear"/>
        <w:spacing w:line="440" w:lineRule="exact"/>
        <w:ind w:firstLine="277"/>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经营期限：</w:t>
      </w:r>
    </w:p>
    <w:p w14:paraId="03BDDB4A">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姓名：性别：年龄：职务：</w:t>
      </w:r>
    </w:p>
    <w:p w14:paraId="03AA042B">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系</w:t>
      </w:r>
      <w:r>
        <w:rPr>
          <w:rFonts w:hint="eastAsia" w:ascii="宋体" w:hAnsi="宋体" w:eastAsia="宋体" w:cs="宋体"/>
          <w:color w:val="auto"/>
          <w:sz w:val="21"/>
          <w:highlight w:val="none"/>
          <w:u w:val="single"/>
        </w:rPr>
        <w:t xml:space="preserve">     （供应商单位名称）  </w:t>
      </w:r>
      <w:r>
        <w:rPr>
          <w:rFonts w:hint="eastAsia" w:ascii="宋体" w:hAnsi="宋体" w:eastAsia="宋体" w:cs="宋体"/>
          <w:color w:val="auto"/>
          <w:sz w:val="21"/>
          <w:highlight w:val="none"/>
        </w:rPr>
        <w:t>的法定代表人。</w:t>
      </w:r>
    </w:p>
    <w:p w14:paraId="42D8E218">
      <w:pPr>
        <w:pStyle w:val="23"/>
        <w:shd w:val="clear"/>
        <w:spacing w:line="440" w:lineRule="exact"/>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特此证明。</w:t>
      </w:r>
    </w:p>
    <w:p w14:paraId="28254403">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FDE9264">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C3C5E97">
      <w:pPr>
        <w:pStyle w:val="23"/>
        <w:shd w:val="clear"/>
        <w:spacing w:line="440" w:lineRule="exact"/>
        <w:rPr>
          <w:rFonts w:hint="eastAsia" w:ascii="宋体" w:hAnsi="宋体" w:eastAsia="宋体" w:cs="宋体"/>
          <w:color w:val="auto"/>
          <w:highlight w:val="none"/>
        </w:rPr>
      </w:pPr>
    </w:p>
    <w:p w14:paraId="74B6CDBC">
      <w:pPr>
        <w:pStyle w:val="23"/>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3239770" cy="2029460"/>
                <wp:effectExtent l="9525" t="12700" r="8255" b="5715"/>
                <wp:wrapNone/>
                <wp:docPr id="7" name="Rectangle 41"/>
                <wp:cNvGraphicFramePr/>
                <a:graphic xmlns:a="http://schemas.openxmlformats.org/drawingml/2006/main">
                  <a:graphicData uri="http://schemas.microsoft.com/office/word/2010/wordprocessingShape">
                    <wps:wsp>
                      <wps:cNvSpPr>
                        <a:spLocks noChangeArrowheads="1"/>
                      </wps:cNvSpPr>
                      <wps:spPr bwMode="auto">
                        <a:xfrm>
                          <a:off x="0" y="0"/>
                          <a:ext cx="3239770" cy="2029460"/>
                        </a:xfrm>
                        <a:prstGeom prst="rect">
                          <a:avLst/>
                        </a:prstGeom>
                        <a:solidFill>
                          <a:srgbClr val="FFFFFF"/>
                        </a:solidFill>
                        <a:ln w="9525">
                          <a:solidFill>
                            <a:srgbClr val="000000"/>
                          </a:solidFill>
                          <a:miter lim="800000"/>
                        </a:ln>
                      </wps:spPr>
                      <wps:txbx>
                        <w:txbxContent>
                          <w:p w14:paraId="4C0B470B"/>
                          <w:p w14:paraId="64F00339"/>
                          <w:p w14:paraId="1F6A27AF"/>
                          <w:p w14:paraId="5C5456E6"/>
                          <w:p w14:paraId="22592200">
                            <w:pPr>
                              <w:jc w:val="center"/>
                            </w:pPr>
                            <w:r>
                              <w:rPr>
                                <w:rFonts w:hint="eastAsia"/>
                              </w:rPr>
                              <w:t>法定代表人第二代居民身份证复印件</w:t>
                            </w:r>
                          </w:p>
                          <w:p w14:paraId="50888F9A">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9pt;margin-top:1pt;height:159.8pt;width:255.1pt;z-index:251660288;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HJ5ntYAAAAIAQAADwAAAAAAAAABACAAAAAiAAAAZHJzL2Rvd25yZXYueG1sUEsB&#10;AhQAFAAAAAgAh07iQPs1nDkwAgAAfwQAAA4AAAAAAAAAAQAgAAAAJQEAAGRycy9lMm9Eb2MueG1s&#10;UEsFBgAAAAAGAAYAWQEAAMcFAAAAAA==&#10;">
                <v:fill on="t" focussize="0,0"/>
                <v:stroke color="#000000" miterlimit="8" joinstyle="miter"/>
                <v:imagedata o:title=""/>
                <o:lock v:ext="edit" aspectratio="f"/>
                <v:textbox>
                  <w:txbxContent>
                    <w:p w14:paraId="4C0B470B"/>
                    <w:p w14:paraId="64F00339"/>
                    <w:p w14:paraId="1F6A27AF"/>
                    <w:p w14:paraId="5C5456E6"/>
                    <w:p w14:paraId="22592200">
                      <w:pPr>
                        <w:jc w:val="center"/>
                      </w:pPr>
                      <w:r>
                        <w:rPr>
                          <w:rFonts w:hint="eastAsia"/>
                        </w:rPr>
                        <w:t>法定代表人第二代居民身份证复印件</w:t>
                      </w:r>
                    </w:p>
                    <w:p w14:paraId="50888F9A">
                      <w:pPr>
                        <w:jc w:val="center"/>
                        <w:rPr>
                          <w:b/>
                        </w:rPr>
                      </w:pPr>
                      <w:r>
                        <w:rPr>
                          <w:rFonts w:hint="eastAsia"/>
                          <w:b/>
                        </w:rPr>
                        <w:t>（正面）</w:t>
                      </w: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6" name="Line 4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4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HVPfQAAAAAgEAAA8AAAAAAAAAAQAgAAAAIgAAAGRycy9kb3ducmV2&#10;LnhtbFBLAQIUABQAAAAIAIdO4kBd9ybgywEAAKADAAAOAAAAAAAAAAEAIAAAAB8BAABkcnMvZTJv&#10;RG9jLnhtbFBLBQYAAAAABgAGAFkBAABcBQAAAAA=&#10;">
                <v:fill on="f" focussize="0,0"/>
                <v:stroke color="#000000" joinstyle="round"/>
                <v:imagedata o:title=""/>
                <o:lock v:ext="edit" aspectratio="f"/>
                <w10:wrap type="topAndBottom"/>
              </v:line>
            </w:pict>
          </mc:Fallback>
        </mc:AlternateContent>
      </w:r>
    </w:p>
    <w:p w14:paraId="62647590">
      <w:pPr>
        <w:pStyle w:val="23"/>
        <w:shd w:val="clear"/>
        <w:spacing w:line="440" w:lineRule="exact"/>
        <w:rPr>
          <w:rFonts w:hint="eastAsia" w:ascii="宋体" w:hAnsi="宋体" w:eastAsia="宋体" w:cs="宋体"/>
          <w:color w:val="auto"/>
          <w:highlight w:val="none"/>
        </w:rPr>
      </w:pPr>
    </w:p>
    <w:p w14:paraId="521AC18F">
      <w:pPr>
        <w:pStyle w:val="23"/>
        <w:shd w:val="clear"/>
        <w:spacing w:line="440" w:lineRule="exact"/>
        <w:rPr>
          <w:rFonts w:hint="eastAsia" w:ascii="宋体" w:hAnsi="宋体" w:eastAsia="宋体" w:cs="宋体"/>
          <w:color w:val="auto"/>
          <w:highlight w:val="none"/>
        </w:rPr>
      </w:pPr>
    </w:p>
    <w:p w14:paraId="2E37337C">
      <w:pPr>
        <w:pStyle w:val="23"/>
        <w:shd w:val="clear"/>
        <w:spacing w:line="440" w:lineRule="exact"/>
        <w:rPr>
          <w:rFonts w:hint="eastAsia" w:ascii="宋体" w:hAnsi="宋体" w:eastAsia="宋体" w:cs="宋体"/>
          <w:color w:val="auto"/>
          <w:highlight w:val="none"/>
        </w:rPr>
      </w:pPr>
    </w:p>
    <w:p w14:paraId="28F87CC4">
      <w:pPr>
        <w:pStyle w:val="23"/>
        <w:shd w:val="clear"/>
        <w:spacing w:line="440" w:lineRule="exact"/>
        <w:rPr>
          <w:rFonts w:hint="eastAsia" w:ascii="宋体" w:hAnsi="宋体" w:eastAsia="宋体" w:cs="宋体"/>
          <w:color w:val="auto"/>
          <w:highlight w:val="none"/>
        </w:rPr>
      </w:pPr>
    </w:p>
    <w:p w14:paraId="5C362639">
      <w:pPr>
        <w:pStyle w:val="23"/>
        <w:shd w:val="clear"/>
        <w:spacing w:line="440" w:lineRule="exact"/>
        <w:ind w:firstLine="6000" w:firstLineChars="3000"/>
        <w:rPr>
          <w:rFonts w:hint="eastAsia" w:ascii="宋体" w:hAnsi="宋体" w:eastAsia="宋体" w:cs="宋体"/>
          <w:color w:val="auto"/>
          <w:highlight w:val="none"/>
        </w:rPr>
      </w:pPr>
    </w:p>
    <w:p w14:paraId="65612A90">
      <w:pPr>
        <w:pStyle w:val="23"/>
        <w:shd w:val="clear"/>
        <w:spacing w:line="440" w:lineRule="exact"/>
        <w:rPr>
          <w:rFonts w:hint="eastAsia" w:ascii="宋体" w:hAnsi="宋体" w:eastAsia="宋体" w:cs="宋体"/>
          <w:color w:val="auto"/>
          <w:highlight w:val="none"/>
        </w:rPr>
      </w:pPr>
    </w:p>
    <w:p w14:paraId="523D5250">
      <w:pPr>
        <w:pStyle w:val="23"/>
        <w:shd w:val="clear"/>
        <w:spacing w:line="440" w:lineRule="exact"/>
        <w:rPr>
          <w:rFonts w:hint="eastAsia" w:ascii="宋体" w:hAnsi="宋体" w:eastAsia="宋体" w:cs="宋体"/>
          <w:color w:val="auto"/>
          <w:highlight w:val="none"/>
        </w:rPr>
      </w:pPr>
    </w:p>
    <w:p w14:paraId="1E7BD66B">
      <w:pPr>
        <w:pStyle w:val="23"/>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220720" cy="1893570"/>
                <wp:effectExtent l="9525" t="8890" r="8255" b="12065"/>
                <wp:wrapNone/>
                <wp:docPr id="5" name="Rectangle 43"/>
                <wp:cNvGraphicFramePr/>
                <a:graphic xmlns:a="http://schemas.openxmlformats.org/drawingml/2006/main">
                  <a:graphicData uri="http://schemas.microsoft.com/office/word/2010/wordprocessingShape">
                    <wps:wsp>
                      <wps:cNvSpPr>
                        <a:spLocks noChangeArrowheads="1"/>
                      </wps:cNvSpPr>
                      <wps:spPr bwMode="auto">
                        <a:xfrm>
                          <a:off x="0" y="0"/>
                          <a:ext cx="3220720" cy="1893570"/>
                        </a:xfrm>
                        <a:prstGeom prst="rect">
                          <a:avLst/>
                        </a:prstGeom>
                        <a:solidFill>
                          <a:srgbClr val="FFFFFF"/>
                        </a:solidFill>
                        <a:ln w="9525">
                          <a:solidFill>
                            <a:srgbClr val="000000"/>
                          </a:solidFill>
                          <a:miter lim="800000"/>
                        </a:ln>
                      </wps:spPr>
                      <wps:txbx>
                        <w:txbxContent>
                          <w:p w14:paraId="27CF0772"/>
                          <w:p w14:paraId="01D544A3"/>
                          <w:p w14:paraId="4CD8C086"/>
                          <w:p w14:paraId="3CF672F9"/>
                          <w:p w14:paraId="2E04BA60">
                            <w:pPr>
                              <w:jc w:val="center"/>
                            </w:pPr>
                            <w:r>
                              <w:rPr>
                                <w:rFonts w:hint="eastAsia"/>
                              </w:rPr>
                              <w:t>法定代表人第二代居民身份证复印件</w:t>
                            </w:r>
                          </w:p>
                          <w:p w14:paraId="5070C854">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Rectangle 43" o:spid="_x0000_s1026" o:spt="1" style="position:absolute;left:0pt;margin-left:9pt;margin-top:5.2pt;height:149.1pt;width:253.6pt;z-index:251661312;mso-width-relative:page;mso-height-relative:page;" fillcolor="#FFFFFF" filled="t" stroked="t" coordsize="21600,21600" o:gfxdata="UEsDBAoAAAAAAIdO4kAAAAAAAAAAAAAAAAAEAAAAZHJzL1BLAwQUAAAACACHTuJAT8O04d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8O04dcAAAAJAQAADwAAAAAAAAABACAAAAAiAAAAZHJzL2Rvd25yZXYueG1sUEsB&#10;AhQAFAAAAAgAh07iQKy5ulwvAgAAfwQAAA4AAAAAAAAAAQAgAAAAJgEAAGRycy9lMm9Eb2MueG1s&#10;UEsFBgAAAAAGAAYAWQEAAMcFAAAAAA==&#10;">
                <v:fill on="t" focussize="0,0"/>
                <v:stroke color="#000000" miterlimit="8" joinstyle="miter"/>
                <v:imagedata o:title=""/>
                <o:lock v:ext="edit" aspectratio="f"/>
                <v:textbox>
                  <w:txbxContent>
                    <w:p w14:paraId="27CF0772"/>
                    <w:p w14:paraId="01D544A3"/>
                    <w:p w14:paraId="4CD8C086"/>
                    <w:p w14:paraId="3CF672F9"/>
                    <w:p w14:paraId="2E04BA60">
                      <w:pPr>
                        <w:jc w:val="center"/>
                      </w:pPr>
                      <w:r>
                        <w:rPr>
                          <w:rFonts w:hint="eastAsia"/>
                        </w:rPr>
                        <w:t>法定代表人第二代居民身份证复印件</w:t>
                      </w:r>
                    </w:p>
                    <w:p w14:paraId="5070C854">
                      <w:pPr>
                        <w:jc w:val="center"/>
                        <w:rPr>
                          <w:b/>
                        </w:rPr>
                      </w:pPr>
                      <w:r>
                        <w:rPr>
                          <w:rFonts w:hint="eastAsia"/>
                          <w:b/>
                        </w:rPr>
                        <w:t>（背面）</w:t>
                      </w:r>
                    </w:p>
                  </w:txbxContent>
                </v:textbox>
              </v:rect>
            </w:pict>
          </mc:Fallback>
        </mc:AlternateContent>
      </w:r>
    </w:p>
    <w:p w14:paraId="35DAED2F">
      <w:pPr>
        <w:pStyle w:val="23"/>
        <w:shd w:val="clear"/>
        <w:spacing w:line="440" w:lineRule="exact"/>
        <w:rPr>
          <w:rFonts w:hint="eastAsia" w:ascii="宋体" w:hAnsi="宋体" w:eastAsia="宋体" w:cs="宋体"/>
          <w:color w:val="auto"/>
          <w:highlight w:val="none"/>
        </w:rPr>
      </w:pPr>
    </w:p>
    <w:p w14:paraId="63FF1999">
      <w:pPr>
        <w:pStyle w:val="23"/>
        <w:shd w:val="clear"/>
        <w:spacing w:line="440" w:lineRule="exact"/>
        <w:rPr>
          <w:rFonts w:hint="eastAsia" w:ascii="宋体" w:hAnsi="宋体" w:eastAsia="宋体" w:cs="宋体"/>
          <w:color w:val="auto"/>
          <w:highlight w:val="none"/>
        </w:rPr>
      </w:pPr>
    </w:p>
    <w:p w14:paraId="021A15BD">
      <w:pPr>
        <w:pStyle w:val="23"/>
        <w:shd w:val="clear"/>
        <w:spacing w:line="440" w:lineRule="exact"/>
        <w:rPr>
          <w:rFonts w:hint="eastAsia" w:ascii="宋体" w:hAnsi="宋体" w:eastAsia="宋体" w:cs="宋体"/>
          <w:color w:val="auto"/>
          <w:sz w:val="44"/>
          <w:highlight w:val="none"/>
        </w:rPr>
      </w:pPr>
    </w:p>
    <w:p w14:paraId="5135E842">
      <w:pPr>
        <w:pStyle w:val="23"/>
        <w:shd w:val="clear"/>
        <w:spacing w:line="440" w:lineRule="exact"/>
        <w:rPr>
          <w:rFonts w:hint="eastAsia" w:ascii="宋体" w:hAnsi="宋体" w:eastAsia="宋体" w:cs="宋体"/>
          <w:color w:val="auto"/>
          <w:sz w:val="44"/>
          <w:highlight w:val="none"/>
        </w:rPr>
      </w:pPr>
    </w:p>
    <w:p w14:paraId="33FF606D">
      <w:pPr>
        <w:pStyle w:val="23"/>
        <w:shd w:val="clear"/>
        <w:spacing w:line="440" w:lineRule="exact"/>
        <w:rPr>
          <w:rFonts w:hint="eastAsia" w:ascii="宋体" w:hAnsi="宋体" w:eastAsia="宋体" w:cs="宋体"/>
          <w:color w:val="auto"/>
          <w:sz w:val="44"/>
          <w:highlight w:val="none"/>
        </w:rPr>
      </w:pPr>
    </w:p>
    <w:p w14:paraId="23B46418">
      <w:pPr>
        <w:shd w:val="clear"/>
        <w:spacing w:line="440" w:lineRule="exact"/>
        <w:rPr>
          <w:rFonts w:hint="eastAsia" w:ascii="宋体" w:hAnsi="宋体" w:eastAsia="宋体" w:cs="宋体"/>
          <w:color w:val="auto"/>
          <w:highlight w:val="none"/>
        </w:rPr>
      </w:pPr>
    </w:p>
    <w:p w14:paraId="0520302D">
      <w:pPr>
        <w:pStyle w:val="23"/>
        <w:shd w:val="clear"/>
        <w:spacing w:line="440" w:lineRule="exact"/>
        <w:ind w:firstLine="5500" w:firstLineChars="275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b/>
          <w:bCs/>
          <w:color w:val="auto"/>
          <w:highlight w:val="none"/>
        </w:rPr>
        <w:t>签名：</w:t>
      </w:r>
    </w:p>
    <w:p w14:paraId="790AF4B1">
      <w:pPr>
        <w:shd w:val="clea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二、法定代表人授权委托书格式</w:t>
      </w:r>
    </w:p>
    <w:p w14:paraId="3502975A">
      <w:pPr>
        <w:pStyle w:val="23"/>
        <w:shd w:val="clear"/>
        <w:spacing w:line="440" w:lineRule="exact"/>
        <w:jc w:val="center"/>
        <w:rPr>
          <w:rFonts w:hint="eastAsia" w:ascii="宋体" w:hAnsi="宋体" w:eastAsia="宋体" w:cs="宋体"/>
          <w:b/>
          <w:color w:val="auto"/>
          <w:sz w:val="32"/>
          <w:highlight w:val="none"/>
        </w:rPr>
      </w:pPr>
    </w:p>
    <w:p w14:paraId="736F13EB">
      <w:pPr>
        <w:pStyle w:val="23"/>
        <w:shd w:val="clear"/>
        <w:spacing w:line="44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14:paraId="31A43019">
      <w:pPr>
        <w:shd w:val="clear"/>
        <w:snapToGrid w:val="0"/>
        <w:spacing w:line="4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广西德元工程项目管理有限责任公司</w:t>
      </w:r>
      <w:r>
        <w:rPr>
          <w:rFonts w:hint="eastAsia" w:ascii="宋体" w:hAnsi="宋体" w:eastAsia="宋体" w:cs="宋体"/>
          <w:color w:val="auto"/>
          <w:szCs w:val="21"/>
          <w:highlight w:val="none"/>
        </w:rPr>
        <w:t>：</w:t>
      </w:r>
    </w:p>
    <w:p w14:paraId="11EA5AA6">
      <w:pPr>
        <w:shd w:val="clear"/>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14:paraId="585C5B90">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我方对被授权人的签名事项负全部责任。代理期限从   年  月  日至   年  月  日止。</w:t>
      </w:r>
    </w:p>
    <w:p w14:paraId="29733FA3">
      <w:pPr>
        <w:shd w:val="clea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74660BA5">
      <w:pPr>
        <w:shd w:val="clea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17C4090D">
      <w:pPr>
        <w:shd w:val="clear"/>
        <w:snapToGrid w:val="0"/>
        <w:spacing w:line="440" w:lineRule="exact"/>
        <w:rPr>
          <w:rFonts w:hint="eastAsia" w:ascii="宋体" w:hAnsi="宋体" w:eastAsia="宋体" w:cs="宋体"/>
          <w:color w:val="auto"/>
          <w:szCs w:val="21"/>
          <w:highlight w:val="none"/>
        </w:rPr>
      </w:pPr>
    </w:p>
    <w:p w14:paraId="76F330E1">
      <w:pPr>
        <w:shd w:val="clea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r>
        <w:rPr>
          <w:rFonts w:hint="eastAsia" w:ascii="宋体" w:hAnsi="宋体" w:eastAsia="宋体" w:cs="宋体"/>
          <w:b/>
          <w:color w:val="auto"/>
          <w:szCs w:val="21"/>
          <w:highlight w:val="none"/>
        </w:rPr>
        <w:t>签名</w:t>
      </w:r>
      <w:r>
        <w:rPr>
          <w:rFonts w:hint="eastAsia" w:ascii="宋体" w:hAnsi="宋体" w:eastAsia="宋体" w:cs="宋体"/>
          <w:color w:val="auto"/>
          <w:szCs w:val="21"/>
          <w:highlight w:val="none"/>
        </w:rPr>
        <w:t>：            法定代表人</w:t>
      </w:r>
      <w:r>
        <w:rPr>
          <w:rFonts w:hint="eastAsia" w:ascii="宋体" w:hAnsi="宋体" w:eastAsia="宋体" w:cs="宋体"/>
          <w:b/>
          <w:color w:val="auto"/>
          <w:szCs w:val="21"/>
          <w:highlight w:val="none"/>
        </w:rPr>
        <w:t>签名</w:t>
      </w:r>
      <w:r>
        <w:rPr>
          <w:rFonts w:hint="eastAsia" w:ascii="宋体" w:hAnsi="宋体" w:eastAsia="宋体" w:cs="宋体"/>
          <w:color w:val="auto"/>
          <w:szCs w:val="21"/>
          <w:highlight w:val="none"/>
        </w:rPr>
        <w:t>：</w:t>
      </w:r>
    </w:p>
    <w:p w14:paraId="1FCCEDD4">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所在部门职务：            职务：</w:t>
      </w:r>
    </w:p>
    <w:p w14:paraId="5BDDD718">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p>
    <w:p w14:paraId="723D1BEB">
      <w:pPr>
        <w:shd w:val="clear"/>
        <w:spacing w:line="440" w:lineRule="exact"/>
        <w:ind w:firstLine="6090" w:firstLineChars="29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54BBC61">
      <w:pPr>
        <w:shd w:val="clear"/>
        <w:spacing w:line="440" w:lineRule="exact"/>
        <w:ind w:firstLine="6300" w:firstLineChars="3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146604F">
      <w:pPr>
        <w:shd w:val="clear"/>
        <w:snapToGrid w:val="0"/>
        <w:spacing w:line="440" w:lineRule="exact"/>
        <w:jc w:val="center"/>
        <w:rPr>
          <w:rFonts w:hint="eastAsia" w:ascii="宋体" w:hAnsi="宋体" w:eastAsia="宋体" w:cs="宋体"/>
          <w:color w:val="auto"/>
          <w:highlight w:val="none"/>
        </w:rPr>
      </w:pPr>
    </w:p>
    <w:p w14:paraId="71E24BEA">
      <w:pPr>
        <w:pStyle w:val="23"/>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12700</wp:posOffset>
                </wp:positionV>
                <wp:extent cx="3125470" cy="1941830"/>
                <wp:effectExtent l="9525" t="12700" r="8255" b="7620"/>
                <wp:wrapNone/>
                <wp:docPr id="4" name="Rectangle 44"/>
                <wp:cNvGraphicFramePr/>
                <a:graphic xmlns:a="http://schemas.openxmlformats.org/drawingml/2006/main">
                  <a:graphicData uri="http://schemas.microsoft.com/office/word/2010/wordprocessingShape">
                    <wps:wsp>
                      <wps:cNvSpPr>
                        <a:spLocks noChangeArrowheads="1"/>
                      </wps:cNvSpPr>
                      <wps:spPr bwMode="auto">
                        <a:xfrm>
                          <a:off x="0" y="0"/>
                          <a:ext cx="3125470" cy="1941830"/>
                        </a:xfrm>
                        <a:prstGeom prst="rect">
                          <a:avLst/>
                        </a:prstGeom>
                        <a:solidFill>
                          <a:srgbClr val="FFFFFF"/>
                        </a:solidFill>
                        <a:ln w="9525">
                          <a:solidFill>
                            <a:srgbClr val="000000"/>
                          </a:solidFill>
                          <a:miter lim="800000"/>
                        </a:ln>
                      </wps:spPr>
                      <wps:txbx>
                        <w:txbxContent>
                          <w:p w14:paraId="29359405"/>
                          <w:p w14:paraId="5D07D464"/>
                          <w:p w14:paraId="6C6F2BA5"/>
                          <w:p w14:paraId="70E5EA6F"/>
                          <w:p w14:paraId="56B83FA9"/>
                          <w:p w14:paraId="075D6587">
                            <w:pPr>
                              <w:jc w:val="center"/>
                            </w:pPr>
                            <w:r>
                              <w:rPr>
                                <w:rFonts w:hint="eastAsia"/>
                              </w:rPr>
                              <w:t>委托代理人第二代居民身份证复印件</w:t>
                            </w:r>
                          </w:p>
                          <w:p w14:paraId="23455E20">
                            <w:pPr>
                              <w:jc w:val="center"/>
                            </w:pPr>
                            <w:r>
                              <w:rPr>
                                <w:rFonts w:hint="eastAsia"/>
                                <w:b/>
                              </w:rPr>
                              <w:t>（正面）</w:t>
                            </w:r>
                          </w:p>
                          <w:p w14:paraId="67BB0496">
                            <w:pPr>
                              <w:jc w:val="center"/>
                            </w:pPr>
                          </w:p>
                        </w:txbxContent>
                      </wps:txbx>
                      <wps:bodyPr rot="0" vert="horz" wrap="square" lIns="91440" tIns="45720" rIns="91440" bIns="45720" anchor="t" anchorCtr="0" upright="1">
                        <a:noAutofit/>
                      </wps:bodyPr>
                    </wps:wsp>
                  </a:graphicData>
                </a:graphic>
              </wp:anchor>
            </w:drawing>
          </mc:Choice>
          <mc:Fallback>
            <w:pict>
              <v:rect id="Rectangle 44" o:spid="_x0000_s1026" o:spt="1" style="position:absolute;left:0pt;margin-left:9pt;margin-top:1pt;height:152.9pt;width:246.1pt;z-index:251664384;mso-width-relative:page;mso-height-relative:page;" fillcolor="#FFFFFF" filled="t" stroked="t" coordsize="21600,21600" o:gfxdata="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gYnoDWAAAACAEAAA8AAAAAAAAAAQAgAAAAIgAAAGRycy9kb3ducmV2LnhtbFBL&#10;AQIUABQAAAAIAIdO4kC09G8tMQIAAH8EAAAOAAAAAAAAAAEAIAAAACUBAABkcnMvZTJvRG9jLnht&#10;bFBLBQYAAAAABgAGAFkBAADIBQAAAAA=&#10;">
                <v:fill on="t" focussize="0,0"/>
                <v:stroke color="#000000" miterlimit="8" joinstyle="miter"/>
                <v:imagedata o:title=""/>
                <o:lock v:ext="edit" aspectratio="f"/>
                <v:textbox>
                  <w:txbxContent>
                    <w:p w14:paraId="29359405"/>
                    <w:p w14:paraId="5D07D464"/>
                    <w:p w14:paraId="6C6F2BA5"/>
                    <w:p w14:paraId="70E5EA6F"/>
                    <w:p w14:paraId="56B83FA9"/>
                    <w:p w14:paraId="075D6587">
                      <w:pPr>
                        <w:jc w:val="center"/>
                      </w:pPr>
                      <w:r>
                        <w:rPr>
                          <w:rFonts w:hint="eastAsia"/>
                        </w:rPr>
                        <w:t>委托代理人第二代居民身份证复印件</w:t>
                      </w:r>
                    </w:p>
                    <w:p w14:paraId="23455E20">
                      <w:pPr>
                        <w:jc w:val="center"/>
                      </w:pPr>
                      <w:r>
                        <w:rPr>
                          <w:rFonts w:hint="eastAsia"/>
                          <w:b/>
                        </w:rPr>
                        <w:t>（正面）</w:t>
                      </w:r>
                    </w:p>
                    <w:p w14:paraId="67BB0496">
                      <w:pPr>
                        <w:jc w:val="center"/>
                      </w:pP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3" name="Line 45"/>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45"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wHVPfQAAAAAgEAAA8AAAAAAAAAAQAgAAAAIgAAAGRycy9kb3ducmV2&#10;LnhtbFBLAQIUABQAAAAIAIdO4kCV2jnJywEAAKADAAAOAAAAAAAAAAEAIAAAAB8BAABkcnMvZTJv&#10;RG9jLnhtbFBLBQYAAAAABgAGAFkBAABcBQAAAAA=&#10;">
                <v:fill on="f" focussize="0,0"/>
                <v:stroke color="#000000" joinstyle="round"/>
                <v:imagedata o:title=""/>
                <o:lock v:ext="edit" aspectratio="f"/>
                <w10:wrap type="topAndBottom"/>
              </v:line>
            </w:pict>
          </mc:Fallback>
        </mc:AlternateContent>
      </w:r>
    </w:p>
    <w:p w14:paraId="1B566DE6">
      <w:pPr>
        <w:pStyle w:val="23"/>
        <w:shd w:val="clear"/>
        <w:spacing w:line="440" w:lineRule="exact"/>
        <w:rPr>
          <w:rFonts w:hint="eastAsia" w:ascii="宋体" w:hAnsi="宋体" w:eastAsia="宋体" w:cs="宋体"/>
          <w:color w:val="auto"/>
          <w:highlight w:val="none"/>
        </w:rPr>
      </w:pPr>
    </w:p>
    <w:p w14:paraId="56C21455">
      <w:pPr>
        <w:pStyle w:val="23"/>
        <w:shd w:val="clear"/>
        <w:spacing w:line="440" w:lineRule="exact"/>
        <w:rPr>
          <w:rFonts w:hint="eastAsia" w:ascii="宋体" w:hAnsi="宋体" w:eastAsia="宋体" w:cs="宋体"/>
          <w:color w:val="auto"/>
          <w:highlight w:val="none"/>
        </w:rPr>
      </w:pPr>
    </w:p>
    <w:p w14:paraId="6AADC0D5">
      <w:pPr>
        <w:pStyle w:val="23"/>
        <w:shd w:val="clear"/>
        <w:spacing w:line="440" w:lineRule="exact"/>
        <w:rPr>
          <w:rFonts w:hint="eastAsia" w:ascii="宋体" w:hAnsi="宋体" w:eastAsia="宋体" w:cs="宋体"/>
          <w:color w:val="auto"/>
          <w:highlight w:val="none"/>
        </w:rPr>
      </w:pPr>
    </w:p>
    <w:p w14:paraId="1A4B8175">
      <w:pPr>
        <w:pStyle w:val="23"/>
        <w:shd w:val="clear"/>
        <w:spacing w:line="440" w:lineRule="exact"/>
        <w:rPr>
          <w:rFonts w:hint="eastAsia" w:ascii="宋体" w:hAnsi="宋体" w:eastAsia="宋体" w:cs="宋体"/>
          <w:color w:val="auto"/>
          <w:highlight w:val="none"/>
        </w:rPr>
      </w:pPr>
    </w:p>
    <w:p w14:paraId="28C5CC8E">
      <w:pPr>
        <w:pStyle w:val="23"/>
        <w:shd w:val="clear"/>
        <w:spacing w:line="440" w:lineRule="exact"/>
        <w:ind w:firstLine="5200" w:firstLineChars="2600"/>
        <w:rPr>
          <w:rFonts w:hint="eastAsia" w:ascii="宋体" w:hAnsi="宋体" w:eastAsia="宋体" w:cs="宋体"/>
          <w:color w:val="auto"/>
          <w:highlight w:val="none"/>
          <w:u w:val="single"/>
        </w:rPr>
      </w:pPr>
    </w:p>
    <w:p w14:paraId="6B30C0CD">
      <w:pPr>
        <w:pStyle w:val="23"/>
        <w:shd w:val="clear"/>
        <w:spacing w:line="440" w:lineRule="exact"/>
        <w:rPr>
          <w:rFonts w:hint="eastAsia" w:ascii="宋体" w:hAnsi="宋体" w:eastAsia="宋体" w:cs="宋体"/>
          <w:color w:val="auto"/>
          <w:highlight w:val="none"/>
        </w:rPr>
      </w:pPr>
    </w:p>
    <w:p w14:paraId="10300A93">
      <w:pPr>
        <w:pStyle w:val="23"/>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79375</wp:posOffset>
                </wp:positionH>
                <wp:positionV relativeFrom="paragraph">
                  <wp:posOffset>105410</wp:posOffset>
                </wp:positionV>
                <wp:extent cx="3220720" cy="1827530"/>
                <wp:effectExtent l="12700" t="10160" r="5080" b="10160"/>
                <wp:wrapSquare wrapText="bothSides"/>
                <wp:docPr id="2" name="Rectangle 46"/>
                <wp:cNvGraphicFramePr/>
                <a:graphic xmlns:a="http://schemas.openxmlformats.org/drawingml/2006/main">
                  <a:graphicData uri="http://schemas.microsoft.com/office/word/2010/wordprocessingShape">
                    <wps:wsp>
                      <wps:cNvSpPr>
                        <a:spLocks noChangeArrowheads="1"/>
                      </wps:cNvSpPr>
                      <wps:spPr bwMode="auto">
                        <a:xfrm>
                          <a:off x="0" y="0"/>
                          <a:ext cx="3220720" cy="1827530"/>
                        </a:xfrm>
                        <a:prstGeom prst="rect">
                          <a:avLst/>
                        </a:prstGeom>
                        <a:solidFill>
                          <a:srgbClr val="FFFFFF"/>
                        </a:solidFill>
                        <a:ln w="9525">
                          <a:solidFill>
                            <a:srgbClr val="000000"/>
                          </a:solidFill>
                          <a:miter lim="800000"/>
                        </a:ln>
                      </wps:spPr>
                      <wps:txbx>
                        <w:txbxContent>
                          <w:p w14:paraId="122587A1"/>
                          <w:p w14:paraId="24027F86"/>
                          <w:p w14:paraId="502D43E8"/>
                          <w:p w14:paraId="59FFE809"/>
                          <w:p w14:paraId="3C3ADF13"/>
                          <w:p w14:paraId="77A3DED3">
                            <w:pPr>
                              <w:jc w:val="center"/>
                            </w:pPr>
                            <w:r>
                              <w:rPr>
                                <w:rFonts w:hint="eastAsia"/>
                              </w:rPr>
                              <w:t>委托代理人第二代居民身份证复印件</w:t>
                            </w:r>
                          </w:p>
                          <w:p w14:paraId="2D2FB358">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6.25pt;margin-top:8.3pt;height:143.9pt;width:253.6pt;mso-wrap-distance-bottom:0pt;mso-wrap-distance-left:9pt;mso-wrap-distance-right:9pt;mso-wrap-distance-top:0pt;z-index:251663360;mso-width-relative:page;mso-height-relative:page;" fillcolor="#FFFFFF" filled="t" stroked="t" coordsize="21600,21600" o:gfxdata="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P2ZK2AAAAAkBAAAPAAAAAAAAAAEAIAAAACIAAABkcnMvZG93bnJldi54bWxQ&#10;SwECFAAUAAAACACHTuJAA3s8ajACAAB/BAAADgAAAAAAAAABACAAAAAnAQAAZHJzL2Uyb0RvYy54&#10;bWxQSwUGAAAAAAYABgBZAQAAyQUAAAAA&#10;">
                <v:fill on="t" focussize="0,0"/>
                <v:stroke color="#000000" miterlimit="8" joinstyle="miter"/>
                <v:imagedata o:title=""/>
                <o:lock v:ext="edit" aspectratio="f"/>
                <v:textbox>
                  <w:txbxContent>
                    <w:p w14:paraId="122587A1"/>
                    <w:p w14:paraId="24027F86"/>
                    <w:p w14:paraId="502D43E8"/>
                    <w:p w14:paraId="59FFE809"/>
                    <w:p w14:paraId="3C3ADF13"/>
                    <w:p w14:paraId="77A3DED3">
                      <w:pPr>
                        <w:jc w:val="center"/>
                      </w:pPr>
                      <w:r>
                        <w:rPr>
                          <w:rFonts w:hint="eastAsia"/>
                        </w:rPr>
                        <w:t>委托代理人第二代居民身份证复印件</w:t>
                      </w:r>
                    </w:p>
                    <w:p w14:paraId="2D2FB358">
                      <w:pPr>
                        <w:jc w:val="center"/>
                      </w:pPr>
                      <w:r>
                        <w:rPr>
                          <w:rFonts w:hint="eastAsia"/>
                          <w:b/>
                        </w:rPr>
                        <w:t>（背面）</w:t>
                      </w:r>
                    </w:p>
                  </w:txbxContent>
                </v:textbox>
                <w10:wrap type="square"/>
              </v:rect>
            </w:pict>
          </mc:Fallback>
        </mc:AlternateContent>
      </w:r>
    </w:p>
    <w:p w14:paraId="0C963B46">
      <w:pPr>
        <w:pStyle w:val="23"/>
        <w:shd w:val="clear"/>
        <w:spacing w:line="440" w:lineRule="exact"/>
        <w:rPr>
          <w:rFonts w:hint="eastAsia" w:ascii="宋体" w:hAnsi="宋体" w:eastAsia="宋体" w:cs="宋体"/>
          <w:color w:val="auto"/>
          <w:highlight w:val="none"/>
        </w:rPr>
      </w:pPr>
    </w:p>
    <w:p w14:paraId="5332D28F">
      <w:pPr>
        <w:pStyle w:val="23"/>
        <w:shd w:val="clear"/>
        <w:spacing w:line="440" w:lineRule="exact"/>
        <w:rPr>
          <w:rFonts w:hint="eastAsia" w:ascii="宋体" w:hAnsi="宋体" w:eastAsia="宋体" w:cs="宋体"/>
          <w:color w:val="auto"/>
          <w:highlight w:val="none"/>
        </w:rPr>
      </w:pPr>
    </w:p>
    <w:p w14:paraId="056E2B48">
      <w:pPr>
        <w:pStyle w:val="23"/>
        <w:shd w:val="clear"/>
        <w:spacing w:line="440" w:lineRule="exact"/>
        <w:rPr>
          <w:rFonts w:hint="eastAsia" w:ascii="宋体" w:hAnsi="宋体" w:eastAsia="宋体" w:cs="宋体"/>
          <w:color w:val="auto"/>
          <w:highlight w:val="none"/>
        </w:rPr>
      </w:pPr>
    </w:p>
    <w:p w14:paraId="1DE9E912">
      <w:pPr>
        <w:pStyle w:val="23"/>
        <w:shd w:val="clear"/>
        <w:spacing w:line="440" w:lineRule="exact"/>
        <w:rPr>
          <w:rFonts w:hint="eastAsia" w:ascii="宋体" w:hAnsi="宋体" w:eastAsia="宋体" w:cs="宋体"/>
          <w:color w:val="auto"/>
          <w:sz w:val="44"/>
          <w:highlight w:val="none"/>
        </w:rPr>
      </w:pPr>
    </w:p>
    <w:p w14:paraId="3CA469E1">
      <w:pPr>
        <w:shd w:val="clear"/>
        <w:spacing w:line="440" w:lineRule="exact"/>
        <w:rPr>
          <w:rFonts w:hint="eastAsia" w:ascii="宋体" w:hAnsi="宋体" w:eastAsia="宋体" w:cs="宋体"/>
          <w:b/>
          <w:color w:val="auto"/>
          <w:szCs w:val="21"/>
          <w:highlight w:val="none"/>
        </w:rPr>
      </w:pPr>
    </w:p>
    <w:p w14:paraId="6CD7ACCD">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三、保证金证明格式</w:t>
      </w:r>
    </w:p>
    <w:p w14:paraId="00F39330">
      <w:pPr>
        <w:shd w:val="clear"/>
        <w:spacing w:line="440" w:lineRule="exact"/>
        <w:rPr>
          <w:rFonts w:hint="eastAsia" w:ascii="宋体" w:hAnsi="宋体" w:eastAsia="宋体" w:cs="宋体"/>
          <w:color w:val="auto"/>
          <w:szCs w:val="21"/>
          <w:highlight w:val="none"/>
        </w:rPr>
      </w:pPr>
    </w:p>
    <w:p w14:paraId="405FE19B">
      <w:pPr>
        <w:shd w:val="clear"/>
        <w:spacing w:line="440" w:lineRule="exact"/>
        <w:rPr>
          <w:rFonts w:hint="eastAsia" w:ascii="宋体" w:hAnsi="宋体" w:eastAsia="宋体" w:cs="宋体"/>
          <w:color w:val="auto"/>
          <w:szCs w:val="21"/>
          <w:highlight w:val="none"/>
        </w:rPr>
      </w:pPr>
    </w:p>
    <w:p w14:paraId="5935A61F">
      <w:pPr>
        <w:pStyle w:val="23"/>
        <w:shd w:val="clear"/>
        <w:spacing w:line="440" w:lineRule="exact"/>
        <w:ind w:firstLine="420"/>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磋商保证金缴纳证明材料复印件</w:t>
      </w:r>
    </w:p>
    <w:p w14:paraId="2FEB07DE">
      <w:pPr>
        <w:pStyle w:val="23"/>
        <w:shd w:val="clear"/>
        <w:spacing w:line="440" w:lineRule="exact"/>
        <w:rPr>
          <w:rFonts w:hint="eastAsia" w:ascii="宋体" w:hAnsi="宋体" w:eastAsia="宋体" w:cs="宋体"/>
          <w:color w:val="auto"/>
          <w:highlight w:val="none"/>
        </w:rPr>
      </w:pPr>
    </w:p>
    <w:p w14:paraId="1A0BBCF0">
      <w:pPr>
        <w:pStyle w:val="23"/>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76200</wp:posOffset>
                </wp:positionV>
                <wp:extent cx="6120130" cy="2879725"/>
                <wp:effectExtent l="9525" t="9525" r="13970" b="6350"/>
                <wp:wrapNone/>
                <wp:docPr id="1" name="Rectangle 47"/>
                <wp:cNvGraphicFramePr/>
                <a:graphic xmlns:a="http://schemas.openxmlformats.org/drawingml/2006/main">
                  <a:graphicData uri="http://schemas.microsoft.com/office/word/2010/wordprocessingShape">
                    <wps:wsp>
                      <wps:cNvSpPr>
                        <a:spLocks noChangeArrowheads="1"/>
                      </wps:cNvSpPr>
                      <wps:spPr bwMode="auto">
                        <a:xfrm>
                          <a:off x="0" y="0"/>
                          <a:ext cx="6120130" cy="2879725"/>
                        </a:xfrm>
                        <a:prstGeom prst="rect">
                          <a:avLst/>
                        </a:prstGeom>
                        <a:solidFill>
                          <a:srgbClr val="FFFFFF"/>
                        </a:solidFill>
                        <a:ln w="9525">
                          <a:solidFill>
                            <a:srgbClr val="000000"/>
                          </a:solidFill>
                          <a:miter lim="800000"/>
                        </a:ln>
                      </wps:spPr>
                      <wps:txbx>
                        <w:txbxContent>
                          <w:p w14:paraId="3AC9A54D">
                            <w:pPr>
                              <w:jc w:val="center"/>
                              <w:rPr>
                                <w:color w:val="000000"/>
                              </w:rPr>
                            </w:pPr>
                          </w:p>
                          <w:p w14:paraId="07039A0A">
                            <w:pPr>
                              <w:jc w:val="center"/>
                              <w:rPr>
                                <w:color w:val="000000"/>
                              </w:rPr>
                            </w:pPr>
                          </w:p>
                          <w:p w14:paraId="30CFB22E">
                            <w:pPr>
                              <w:jc w:val="center"/>
                              <w:rPr>
                                <w:color w:val="000000"/>
                              </w:rPr>
                            </w:pPr>
                          </w:p>
                          <w:p w14:paraId="6052623D">
                            <w:pPr>
                              <w:jc w:val="center"/>
                              <w:rPr>
                                <w:color w:val="000000"/>
                              </w:rPr>
                            </w:pPr>
                          </w:p>
                          <w:p w14:paraId="6CEDC886">
                            <w:pPr>
                              <w:jc w:val="center"/>
                              <w:rPr>
                                <w:color w:val="000000"/>
                              </w:rPr>
                            </w:pPr>
                          </w:p>
                          <w:p w14:paraId="515C6E12">
                            <w:pPr>
                              <w:jc w:val="center"/>
                            </w:pPr>
                          </w:p>
                          <w:p w14:paraId="0F8D11D9">
                            <w:pPr>
                              <w:jc w:val="center"/>
                              <w:rPr>
                                <w:szCs w:val="21"/>
                              </w:rPr>
                            </w:pPr>
                            <w:r>
                              <w:rPr>
                                <w:rFonts w:hint="eastAsia" w:hAnsi="宋体"/>
                              </w:rPr>
                              <w:t>转账底单、电汇单、支票、汇票、本票或银行、保险机构出具的保函复印件</w:t>
                            </w:r>
                          </w:p>
                        </w:txbxContent>
                      </wps:txbx>
                      <wps:bodyPr rot="0" vert="horz" wrap="square" lIns="91440" tIns="45720" rIns="91440" bIns="45720" anchor="t" anchorCtr="0" upright="1">
                        <a:noAutofit/>
                      </wps:bodyPr>
                    </wps:wsp>
                  </a:graphicData>
                </a:graphic>
              </wp:anchor>
            </w:drawing>
          </mc:Choice>
          <mc:Fallback>
            <w:pict>
              <v:rect id="Rectangle 47" o:spid="_x0000_s1026" o:spt="1" style="position:absolute;left:0pt;margin-left:0pt;margin-top:6pt;height:226.75pt;width:481.9pt;z-index:251665408;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wEnZ3WAAAABwEAAA8AAAAAAAAAAQAgAAAAIgAAAGRycy9kb3ducmV2LnhtbFBLAQIUABQA&#10;AAAIAIdO4kDOXRVHKwIAAH8EAAAOAAAAAAAAAAEAIAAAACUBAABkcnMvZTJvRG9jLnhtbFBLBQYA&#10;AAAABgAGAFkBAADCBQAAAAA=&#10;">
                <v:fill on="t" focussize="0,0"/>
                <v:stroke color="#000000" miterlimit="8" joinstyle="miter"/>
                <v:imagedata o:title=""/>
                <o:lock v:ext="edit" aspectratio="f"/>
                <v:textbox>
                  <w:txbxContent>
                    <w:p w14:paraId="3AC9A54D">
                      <w:pPr>
                        <w:jc w:val="center"/>
                        <w:rPr>
                          <w:color w:val="000000"/>
                        </w:rPr>
                      </w:pPr>
                    </w:p>
                    <w:p w14:paraId="07039A0A">
                      <w:pPr>
                        <w:jc w:val="center"/>
                        <w:rPr>
                          <w:color w:val="000000"/>
                        </w:rPr>
                      </w:pPr>
                    </w:p>
                    <w:p w14:paraId="30CFB22E">
                      <w:pPr>
                        <w:jc w:val="center"/>
                        <w:rPr>
                          <w:color w:val="000000"/>
                        </w:rPr>
                      </w:pPr>
                    </w:p>
                    <w:p w14:paraId="6052623D">
                      <w:pPr>
                        <w:jc w:val="center"/>
                        <w:rPr>
                          <w:color w:val="000000"/>
                        </w:rPr>
                      </w:pPr>
                    </w:p>
                    <w:p w14:paraId="6CEDC886">
                      <w:pPr>
                        <w:jc w:val="center"/>
                        <w:rPr>
                          <w:color w:val="000000"/>
                        </w:rPr>
                      </w:pPr>
                    </w:p>
                    <w:p w14:paraId="515C6E12">
                      <w:pPr>
                        <w:jc w:val="center"/>
                      </w:pPr>
                    </w:p>
                    <w:p w14:paraId="0F8D11D9">
                      <w:pPr>
                        <w:jc w:val="center"/>
                        <w:rPr>
                          <w:szCs w:val="21"/>
                        </w:rPr>
                      </w:pPr>
                      <w:r>
                        <w:rPr>
                          <w:rFonts w:hint="eastAsia" w:hAnsi="宋体"/>
                        </w:rPr>
                        <w:t>转账底单、电汇单、支票、汇票、本票或银行、保险机构出具的保函复印件</w:t>
                      </w:r>
                    </w:p>
                  </w:txbxContent>
                </v:textbox>
              </v:rect>
            </w:pict>
          </mc:Fallback>
        </mc:AlternateContent>
      </w:r>
    </w:p>
    <w:p w14:paraId="7C44D0EA">
      <w:pPr>
        <w:pStyle w:val="23"/>
        <w:shd w:val="clear"/>
        <w:spacing w:line="440" w:lineRule="exact"/>
        <w:rPr>
          <w:rFonts w:hint="eastAsia" w:ascii="宋体" w:hAnsi="宋体" w:eastAsia="宋体" w:cs="宋体"/>
          <w:color w:val="auto"/>
          <w:highlight w:val="none"/>
        </w:rPr>
      </w:pPr>
    </w:p>
    <w:p w14:paraId="5F96A1E8">
      <w:pPr>
        <w:pStyle w:val="23"/>
        <w:shd w:val="clear"/>
        <w:spacing w:line="440" w:lineRule="exact"/>
        <w:rPr>
          <w:rFonts w:hint="eastAsia" w:ascii="宋体" w:hAnsi="宋体" w:eastAsia="宋体" w:cs="宋体"/>
          <w:color w:val="auto"/>
          <w:highlight w:val="none"/>
        </w:rPr>
      </w:pPr>
    </w:p>
    <w:p w14:paraId="64B57BAA">
      <w:pPr>
        <w:pStyle w:val="23"/>
        <w:shd w:val="clear"/>
        <w:spacing w:line="440" w:lineRule="exact"/>
        <w:rPr>
          <w:rFonts w:hint="eastAsia" w:ascii="宋体" w:hAnsi="宋体" w:eastAsia="宋体" w:cs="宋体"/>
          <w:color w:val="auto"/>
          <w:sz w:val="44"/>
          <w:highlight w:val="none"/>
        </w:rPr>
      </w:pPr>
    </w:p>
    <w:p w14:paraId="16F5DC89">
      <w:pPr>
        <w:pStyle w:val="23"/>
        <w:shd w:val="clear"/>
        <w:spacing w:line="440" w:lineRule="exact"/>
        <w:rPr>
          <w:rFonts w:hint="eastAsia" w:ascii="宋体" w:hAnsi="宋体" w:eastAsia="宋体" w:cs="宋体"/>
          <w:color w:val="auto"/>
          <w:sz w:val="44"/>
          <w:highlight w:val="none"/>
        </w:rPr>
      </w:pPr>
    </w:p>
    <w:p w14:paraId="2326B52D">
      <w:pPr>
        <w:pStyle w:val="23"/>
        <w:shd w:val="clear"/>
        <w:spacing w:line="440" w:lineRule="exact"/>
        <w:rPr>
          <w:rFonts w:hint="eastAsia" w:ascii="宋体" w:hAnsi="宋体" w:eastAsia="宋体" w:cs="宋体"/>
          <w:color w:val="auto"/>
          <w:sz w:val="44"/>
          <w:highlight w:val="none"/>
        </w:rPr>
      </w:pPr>
    </w:p>
    <w:p w14:paraId="76B7CBF3">
      <w:pPr>
        <w:pStyle w:val="23"/>
        <w:shd w:val="clear"/>
        <w:spacing w:line="440" w:lineRule="exact"/>
        <w:rPr>
          <w:rFonts w:hint="eastAsia" w:ascii="宋体" w:hAnsi="宋体" w:eastAsia="宋体" w:cs="宋体"/>
          <w:color w:val="auto"/>
          <w:sz w:val="44"/>
          <w:highlight w:val="none"/>
        </w:rPr>
      </w:pPr>
    </w:p>
    <w:p w14:paraId="27622360">
      <w:pPr>
        <w:pStyle w:val="23"/>
        <w:shd w:val="clear"/>
        <w:spacing w:line="440" w:lineRule="exact"/>
        <w:rPr>
          <w:rFonts w:hint="eastAsia" w:ascii="宋体" w:hAnsi="宋体" w:eastAsia="宋体" w:cs="宋体"/>
          <w:color w:val="auto"/>
          <w:sz w:val="44"/>
          <w:highlight w:val="none"/>
        </w:rPr>
      </w:pPr>
    </w:p>
    <w:p w14:paraId="1739FEFD">
      <w:pPr>
        <w:pStyle w:val="23"/>
        <w:shd w:val="clear"/>
        <w:spacing w:line="440" w:lineRule="exact"/>
        <w:ind w:firstLine="4600" w:firstLineChars="2300"/>
        <w:rPr>
          <w:rFonts w:hint="eastAsia" w:ascii="宋体" w:hAnsi="宋体" w:eastAsia="宋体" w:cs="宋体"/>
          <w:color w:val="auto"/>
          <w:highlight w:val="none"/>
        </w:rPr>
      </w:pPr>
    </w:p>
    <w:p w14:paraId="3B6BBFE8">
      <w:pPr>
        <w:pStyle w:val="23"/>
        <w:shd w:val="clear"/>
        <w:spacing w:line="440" w:lineRule="exact"/>
        <w:ind w:firstLine="4600" w:firstLineChars="2300"/>
        <w:rPr>
          <w:rFonts w:hint="eastAsia" w:ascii="宋体" w:hAnsi="宋体" w:eastAsia="宋体" w:cs="宋体"/>
          <w:color w:val="auto"/>
          <w:highlight w:val="none"/>
        </w:rPr>
      </w:pPr>
    </w:p>
    <w:p w14:paraId="327EBD35">
      <w:pPr>
        <w:pStyle w:val="23"/>
        <w:shd w:val="clear"/>
        <w:spacing w:line="440" w:lineRule="exact"/>
        <w:ind w:firstLine="4600" w:firstLineChars="2300"/>
        <w:rPr>
          <w:rFonts w:hint="eastAsia" w:ascii="宋体" w:hAnsi="宋体" w:eastAsia="宋体" w:cs="宋体"/>
          <w:color w:val="auto"/>
          <w:highlight w:val="none"/>
        </w:rPr>
      </w:pPr>
    </w:p>
    <w:p w14:paraId="1105550C">
      <w:pPr>
        <w:pStyle w:val="23"/>
        <w:shd w:val="clear"/>
        <w:spacing w:line="440" w:lineRule="exact"/>
        <w:ind w:firstLine="4600" w:firstLineChars="2300"/>
        <w:rPr>
          <w:rFonts w:hint="eastAsia" w:ascii="宋体" w:hAnsi="宋体" w:eastAsia="宋体" w:cs="宋体"/>
          <w:color w:val="auto"/>
          <w:highlight w:val="none"/>
        </w:rPr>
      </w:pPr>
    </w:p>
    <w:p w14:paraId="5267373A">
      <w:pPr>
        <w:pStyle w:val="23"/>
        <w:shd w:val="clear"/>
        <w:spacing w:line="440" w:lineRule="exact"/>
        <w:ind w:firstLine="4600" w:firstLineChars="2300"/>
        <w:rPr>
          <w:rFonts w:hint="eastAsia" w:ascii="宋体" w:hAnsi="宋体" w:eastAsia="宋体" w:cs="宋体"/>
          <w:color w:val="auto"/>
          <w:highlight w:val="none"/>
        </w:rPr>
      </w:pPr>
    </w:p>
    <w:p w14:paraId="1952F24F">
      <w:pPr>
        <w:pStyle w:val="23"/>
        <w:shd w:val="clear"/>
        <w:spacing w:line="440" w:lineRule="exact"/>
        <w:ind w:firstLine="4600" w:firstLineChars="2300"/>
        <w:rPr>
          <w:rFonts w:hint="eastAsia" w:ascii="宋体" w:hAnsi="宋体" w:eastAsia="宋体" w:cs="宋体"/>
          <w:color w:val="auto"/>
          <w:highlight w:val="none"/>
        </w:rPr>
      </w:pPr>
    </w:p>
    <w:p w14:paraId="041ADFEC">
      <w:pPr>
        <w:pStyle w:val="23"/>
        <w:shd w:val="clear"/>
        <w:spacing w:line="440" w:lineRule="exact"/>
        <w:ind w:firstLine="4600" w:firstLineChars="2300"/>
        <w:rPr>
          <w:rFonts w:hint="eastAsia" w:ascii="宋体" w:hAnsi="宋体" w:eastAsia="宋体" w:cs="宋体"/>
          <w:color w:val="auto"/>
          <w:highlight w:val="none"/>
        </w:rPr>
      </w:pPr>
    </w:p>
    <w:p w14:paraId="2068A777">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ACBEB72">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7AC4A1C">
      <w:pPr>
        <w:pStyle w:val="23"/>
        <w:shd w:val="clear"/>
        <w:spacing w:line="440" w:lineRule="exact"/>
        <w:rPr>
          <w:rFonts w:hint="eastAsia" w:ascii="宋体" w:hAnsi="宋体" w:eastAsia="宋体" w:cs="宋体"/>
          <w:color w:val="auto"/>
          <w:highlight w:val="none"/>
          <w:u w:val="single"/>
        </w:rPr>
      </w:pPr>
    </w:p>
    <w:p w14:paraId="06280F87">
      <w:pPr>
        <w:pStyle w:val="23"/>
        <w:shd w:val="clear"/>
        <w:spacing w:line="440" w:lineRule="exact"/>
        <w:rPr>
          <w:rFonts w:hint="eastAsia" w:ascii="宋体" w:hAnsi="宋体" w:eastAsia="宋体" w:cs="宋体"/>
          <w:color w:val="auto"/>
          <w:highlight w:val="none"/>
          <w:u w:val="single"/>
        </w:rPr>
      </w:pPr>
    </w:p>
    <w:p w14:paraId="2595EC74">
      <w:pPr>
        <w:pStyle w:val="23"/>
        <w:shd w:val="clear"/>
        <w:spacing w:line="440" w:lineRule="exact"/>
        <w:rPr>
          <w:rFonts w:hint="eastAsia" w:ascii="宋体" w:hAnsi="宋体" w:eastAsia="宋体" w:cs="宋体"/>
          <w:color w:val="auto"/>
          <w:highlight w:val="none"/>
          <w:u w:val="single"/>
        </w:rPr>
      </w:pPr>
    </w:p>
    <w:p w14:paraId="477398CC">
      <w:pPr>
        <w:pStyle w:val="23"/>
        <w:shd w:val="clear"/>
        <w:spacing w:line="440" w:lineRule="exact"/>
        <w:rPr>
          <w:rFonts w:hint="eastAsia" w:ascii="宋体" w:hAnsi="宋体" w:eastAsia="宋体" w:cs="宋体"/>
          <w:color w:val="auto"/>
          <w:highlight w:val="none"/>
          <w:u w:val="single"/>
        </w:rPr>
      </w:pPr>
    </w:p>
    <w:p w14:paraId="6EEEFD56">
      <w:pPr>
        <w:pStyle w:val="23"/>
        <w:shd w:val="clear"/>
        <w:spacing w:line="440" w:lineRule="exact"/>
        <w:rPr>
          <w:rFonts w:hint="eastAsia" w:ascii="宋体" w:hAnsi="宋体" w:eastAsia="宋体" w:cs="宋体"/>
          <w:color w:val="auto"/>
          <w:highlight w:val="none"/>
          <w:u w:val="single"/>
        </w:rPr>
      </w:pPr>
    </w:p>
    <w:p w14:paraId="3B3AC3F6">
      <w:pPr>
        <w:pStyle w:val="23"/>
        <w:shd w:val="clear"/>
        <w:spacing w:line="440" w:lineRule="exact"/>
        <w:rPr>
          <w:rFonts w:hint="eastAsia" w:ascii="宋体" w:hAnsi="宋体" w:eastAsia="宋体" w:cs="宋体"/>
          <w:color w:val="auto"/>
          <w:highlight w:val="none"/>
          <w:u w:val="single"/>
        </w:rPr>
      </w:pPr>
    </w:p>
    <w:p w14:paraId="387B5D01">
      <w:pPr>
        <w:pStyle w:val="23"/>
        <w:shd w:val="clear"/>
        <w:spacing w:line="440" w:lineRule="exact"/>
        <w:rPr>
          <w:rFonts w:hint="eastAsia" w:ascii="宋体" w:hAnsi="宋体" w:eastAsia="宋体" w:cs="宋体"/>
          <w:color w:val="auto"/>
          <w:sz w:val="44"/>
          <w:highlight w:val="none"/>
        </w:rPr>
      </w:pPr>
    </w:p>
    <w:p w14:paraId="1FB0A5F8">
      <w:pPr>
        <w:shd w:val="clear"/>
        <w:spacing w:line="440" w:lineRule="exact"/>
        <w:rPr>
          <w:rFonts w:hint="eastAsia" w:ascii="宋体" w:hAnsi="宋体" w:eastAsia="宋体" w:cs="宋体"/>
          <w:b/>
          <w:color w:val="auto"/>
          <w:szCs w:val="21"/>
          <w:highlight w:val="none"/>
        </w:rPr>
      </w:pPr>
    </w:p>
    <w:p w14:paraId="37C9CAB0">
      <w:pPr>
        <w:shd w:val="clear"/>
        <w:spacing w:line="440" w:lineRule="exact"/>
        <w:rPr>
          <w:rFonts w:hint="eastAsia" w:ascii="宋体" w:hAnsi="宋体" w:eastAsia="宋体" w:cs="宋体"/>
          <w:b/>
          <w:color w:val="auto"/>
          <w:szCs w:val="21"/>
          <w:highlight w:val="none"/>
        </w:rPr>
      </w:pPr>
    </w:p>
    <w:p w14:paraId="43CA822D">
      <w:pPr>
        <w:shd w:val="clear"/>
        <w:spacing w:line="440" w:lineRule="exact"/>
        <w:rPr>
          <w:rFonts w:hint="eastAsia" w:ascii="宋体" w:hAnsi="宋体" w:eastAsia="宋体" w:cs="宋体"/>
          <w:color w:val="auto"/>
          <w:szCs w:val="21"/>
          <w:highlight w:val="none"/>
        </w:rPr>
      </w:pPr>
    </w:p>
    <w:p w14:paraId="6067175C">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四、商务响应表格式</w:t>
      </w:r>
    </w:p>
    <w:p w14:paraId="55904074">
      <w:pPr>
        <w:shd w:val="clear"/>
        <w:spacing w:line="440" w:lineRule="exact"/>
        <w:jc w:val="center"/>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商务响应表（格式）</w:t>
      </w:r>
    </w:p>
    <w:p w14:paraId="595C439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E258CAB">
      <w:pPr>
        <w:shd w:val="clear"/>
        <w:snapToGrid w:val="0"/>
        <w:spacing w:before="50" w:after="50" w:line="440" w:lineRule="exact"/>
        <w:rPr>
          <w:rFonts w:hint="eastAsia" w:ascii="宋体" w:hAnsi="宋体" w:eastAsia="宋体" w:cs="宋体"/>
          <w:color w:val="auto"/>
          <w:highlight w:val="none"/>
          <w:u w:val="single"/>
        </w:rPr>
      </w:pPr>
      <w:r>
        <w:rPr>
          <w:rFonts w:hint="eastAsia" w:ascii="宋体" w:hAnsi="宋体" w:eastAsia="宋体" w:cs="宋体"/>
          <w:color w:val="auto"/>
          <w:szCs w:val="21"/>
          <w:highlight w:val="none"/>
        </w:rPr>
        <w:t>项目编号:</w:t>
      </w:r>
    </w:p>
    <w:p w14:paraId="5CF6C140">
      <w:pPr>
        <w:shd w:val="clear"/>
        <w:snapToGrid w:val="0"/>
        <w:spacing w:before="50" w:after="50" w:line="440" w:lineRule="exact"/>
        <w:rPr>
          <w:rFonts w:hint="eastAsia" w:ascii="宋体" w:hAnsi="宋体" w:eastAsia="宋体" w:cs="宋体"/>
          <w:color w:val="auto"/>
          <w:highlight w:val="none"/>
        </w:rPr>
      </w:pPr>
      <w:r>
        <w:rPr>
          <w:rFonts w:hint="eastAsia" w:ascii="宋体" w:hAnsi="宋体" w:eastAsia="宋体" w:cs="宋体"/>
          <w:color w:val="auto"/>
          <w:highlight w:val="none"/>
        </w:rPr>
        <w:t>分标号：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14:paraId="638F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03F4A54B">
            <w:pPr>
              <w:pStyle w:val="23"/>
              <w:shd w:val="clea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1F12150D">
            <w:pPr>
              <w:pStyle w:val="23"/>
              <w:shd w:val="clea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14:paraId="3C8B3CB3">
            <w:pPr>
              <w:pStyle w:val="23"/>
              <w:shd w:val="clea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14:paraId="54F9CD70">
            <w:pPr>
              <w:pStyle w:val="23"/>
              <w:shd w:val="clea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响应文件的承诺或说明</w:t>
            </w:r>
          </w:p>
        </w:tc>
      </w:tr>
      <w:tr w14:paraId="175E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6E9D8FEB">
            <w:pPr>
              <w:shd w:val="clea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b/>
                <w:bCs/>
                <w:color w:val="auto"/>
                <w:szCs w:val="21"/>
              </w:rPr>
              <w:t>合同签订期</w:t>
            </w:r>
          </w:p>
        </w:tc>
        <w:tc>
          <w:tcPr>
            <w:tcW w:w="2977" w:type="dxa"/>
            <w:tcBorders>
              <w:top w:val="single" w:color="auto" w:sz="4" w:space="0"/>
              <w:left w:val="single" w:color="auto" w:sz="4" w:space="0"/>
              <w:bottom w:val="single" w:color="auto" w:sz="4" w:space="0"/>
              <w:right w:val="single" w:color="auto" w:sz="4" w:space="0"/>
            </w:tcBorders>
            <w:vAlign w:val="center"/>
          </w:tcPr>
          <w:p w14:paraId="0A3AC656">
            <w:pPr>
              <w:pStyle w:val="23"/>
              <w:shd w:val="clear"/>
              <w:spacing w:line="440" w:lineRule="exact"/>
              <w:jc w:val="left"/>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B55181F">
            <w:pPr>
              <w:pStyle w:val="23"/>
              <w:shd w:val="clear"/>
              <w:spacing w:line="440" w:lineRule="exact"/>
              <w:jc w:val="left"/>
              <w:rPr>
                <w:rFonts w:hint="eastAsia" w:ascii="宋体" w:hAnsi="宋体" w:eastAsia="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4A2EA59">
            <w:pPr>
              <w:pStyle w:val="23"/>
              <w:shd w:val="clear"/>
              <w:spacing w:line="440" w:lineRule="exact"/>
              <w:jc w:val="left"/>
              <w:rPr>
                <w:rFonts w:hint="eastAsia" w:ascii="宋体" w:hAnsi="宋体" w:eastAsia="宋体" w:cs="宋体"/>
                <w:color w:val="auto"/>
                <w:sz w:val="24"/>
                <w:szCs w:val="24"/>
                <w:highlight w:val="none"/>
              </w:rPr>
            </w:pPr>
          </w:p>
        </w:tc>
      </w:tr>
      <w:tr w14:paraId="1B8E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653E2793">
            <w:pPr>
              <w:shd w:val="clea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b/>
                <w:bCs/>
                <w:color w:val="auto"/>
                <w:szCs w:val="21"/>
              </w:rPr>
              <w:t>提交服务成果时间</w:t>
            </w:r>
          </w:p>
        </w:tc>
        <w:tc>
          <w:tcPr>
            <w:tcW w:w="2977" w:type="dxa"/>
            <w:tcBorders>
              <w:top w:val="single" w:color="auto" w:sz="4" w:space="0"/>
              <w:left w:val="single" w:color="auto" w:sz="4" w:space="0"/>
              <w:bottom w:val="single" w:color="auto" w:sz="4" w:space="0"/>
              <w:right w:val="single" w:color="auto" w:sz="4" w:space="0"/>
            </w:tcBorders>
            <w:vAlign w:val="center"/>
          </w:tcPr>
          <w:p w14:paraId="0AF94E2C">
            <w:pPr>
              <w:pStyle w:val="23"/>
              <w:shd w:val="clear"/>
              <w:spacing w:line="440" w:lineRule="exact"/>
              <w:jc w:val="left"/>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DBF8DD6">
            <w:pPr>
              <w:pStyle w:val="23"/>
              <w:shd w:val="clear"/>
              <w:spacing w:line="440" w:lineRule="exact"/>
              <w:jc w:val="left"/>
              <w:rPr>
                <w:rFonts w:hint="eastAsia" w:ascii="宋体" w:hAnsi="宋体" w:eastAsia="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6508E09B">
            <w:pPr>
              <w:pStyle w:val="23"/>
              <w:shd w:val="clear"/>
              <w:spacing w:line="440" w:lineRule="exact"/>
              <w:jc w:val="left"/>
              <w:rPr>
                <w:rFonts w:hint="eastAsia" w:ascii="宋体" w:hAnsi="宋体" w:eastAsia="宋体" w:cs="宋体"/>
                <w:color w:val="auto"/>
                <w:sz w:val="24"/>
                <w:szCs w:val="24"/>
                <w:highlight w:val="none"/>
              </w:rPr>
            </w:pPr>
          </w:p>
        </w:tc>
      </w:tr>
      <w:tr w14:paraId="4741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052B3939">
            <w:pPr>
              <w:shd w:val="clea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b/>
                <w:bCs/>
                <w:color w:val="auto"/>
                <w:szCs w:val="21"/>
              </w:rPr>
              <w:t>提交服务成果地点</w:t>
            </w:r>
          </w:p>
        </w:tc>
        <w:tc>
          <w:tcPr>
            <w:tcW w:w="2977" w:type="dxa"/>
            <w:tcBorders>
              <w:top w:val="single" w:color="auto" w:sz="4" w:space="0"/>
              <w:left w:val="single" w:color="auto" w:sz="4" w:space="0"/>
              <w:bottom w:val="single" w:color="auto" w:sz="4" w:space="0"/>
              <w:right w:val="single" w:color="auto" w:sz="4" w:space="0"/>
            </w:tcBorders>
            <w:vAlign w:val="center"/>
          </w:tcPr>
          <w:p w14:paraId="511A20A1">
            <w:pPr>
              <w:pStyle w:val="23"/>
              <w:shd w:val="clear"/>
              <w:spacing w:line="440" w:lineRule="exact"/>
              <w:jc w:val="left"/>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154249B">
            <w:pPr>
              <w:pStyle w:val="23"/>
              <w:shd w:val="clear"/>
              <w:spacing w:line="440" w:lineRule="exact"/>
              <w:jc w:val="left"/>
              <w:rPr>
                <w:rFonts w:hint="eastAsia" w:ascii="宋体" w:hAnsi="宋体" w:eastAsia="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50FA098">
            <w:pPr>
              <w:pStyle w:val="23"/>
              <w:shd w:val="clear"/>
              <w:spacing w:line="440" w:lineRule="exact"/>
              <w:jc w:val="left"/>
              <w:rPr>
                <w:rFonts w:hint="eastAsia" w:ascii="宋体" w:hAnsi="宋体" w:eastAsia="宋体" w:cs="宋体"/>
                <w:color w:val="auto"/>
                <w:sz w:val="24"/>
                <w:szCs w:val="24"/>
                <w:highlight w:val="none"/>
              </w:rPr>
            </w:pPr>
          </w:p>
        </w:tc>
      </w:tr>
      <w:tr w14:paraId="5343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52E5A268">
            <w:pPr>
              <w:shd w:val="clea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b/>
                <w:bCs/>
                <w:color w:val="auto"/>
                <w:szCs w:val="21"/>
              </w:rPr>
              <w:t>售后服务要求</w:t>
            </w:r>
          </w:p>
        </w:tc>
        <w:tc>
          <w:tcPr>
            <w:tcW w:w="2977" w:type="dxa"/>
            <w:tcBorders>
              <w:top w:val="single" w:color="auto" w:sz="4" w:space="0"/>
              <w:left w:val="single" w:color="auto" w:sz="4" w:space="0"/>
              <w:bottom w:val="single" w:color="auto" w:sz="4" w:space="0"/>
              <w:right w:val="single" w:color="auto" w:sz="4" w:space="0"/>
            </w:tcBorders>
            <w:vAlign w:val="center"/>
          </w:tcPr>
          <w:p w14:paraId="1E3C2D60">
            <w:pPr>
              <w:pStyle w:val="23"/>
              <w:shd w:val="clear"/>
              <w:spacing w:line="440" w:lineRule="exact"/>
              <w:jc w:val="left"/>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DEC7DD4">
            <w:pPr>
              <w:pStyle w:val="23"/>
              <w:shd w:val="clear"/>
              <w:spacing w:line="440" w:lineRule="exact"/>
              <w:jc w:val="left"/>
              <w:rPr>
                <w:rFonts w:hint="eastAsia" w:ascii="宋体" w:hAnsi="宋体" w:eastAsia="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2EFB38FE">
            <w:pPr>
              <w:pStyle w:val="23"/>
              <w:shd w:val="clear"/>
              <w:spacing w:line="440" w:lineRule="exact"/>
              <w:jc w:val="left"/>
              <w:rPr>
                <w:rFonts w:hint="eastAsia" w:ascii="宋体" w:hAnsi="宋体" w:eastAsia="宋体" w:cs="宋体"/>
                <w:color w:val="auto"/>
                <w:sz w:val="24"/>
                <w:szCs w:val="24"/>
                <w:highlight w:val="none"/>
              </w:rPr>
            </w:pPr>
          </w:p>
        </w:tc>
      </w:tr>
      <w:tr w14:paraId="4189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7D8EEF59">
            <w:pPr>
              <w:shd w:val="clea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b/>
                <w:bCs/>
                <w:color w:val="auto"/>
                <w:szCs w:val="21"/>
              </w:rPr>
              <w:t>其他要求</w:t>
            </w:r>
          </w:p>
        </w:tc>
        <w:tc>
          <w:tcPr>
            <w:tcW w:w="2977" w:type="dxa"/>
            <w:tcBorders>
              <w:top w:val="single" w:color="auto" w:sz="4" w:space="0"/>
              <w:left w:val="single" w:color="auto" w:sz="4" w:space="0"/>
              <w:bottom w:val="single" w:color="auto" w:sz="4" w:space="0"/>
              <w:right w:val="single" w:color="auto" w:sz="4" w:space="0"/>
            </w:tcBorders>
            <w:vAlign w:val="center"/>
          </w:tcPr>
          <w:p w14:paraId="08BA8549">
            <w:pPr>
              <w:pStyle w:val="23"/>
              <w:shd w:val="clear"/>
              <w:spacing w:line="440" w:lineRule="exact"/>
              <w:jc w:val="left"/>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89B5E78">
            <w:pPr>
              <w:pStyle w:val="23"/>
              <w:shd w:val="clear"/>
              <w:spacing w:line="440" w:lineRule="exact"/>
              <w:jc w:val="left"/>
              <w:rPr>
                <w:rFonts w:hint="eastAsia" w:ascii="宋体" w:hAnsi="宋体" w:eastAsia="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27945E81">
            <w:pPr>
              <w:pStyle w:val="23"/>
              <w:shd w:val="clear"/>
              <w:spacing w:line="440" w:lineRule="exact"/>
              <w:jc w:val="left"/>
              <w:rPr>
                <w:rFonts w:hint="eastAsia" w:ascii="宋体" w:hAnsi="宋体" w:eastAsia="宋体" w:cs="宋体"/>
                <w:color w:val="auto"/>
                <w:sz w:val="24"/>
                <w:szCs w:val="24"/>
                <w:highlight w:val="none"/>
              </w:rPr>
            </w:pPr>
          </w:p>
        </w:tc>
      </w:tr>
    </w:tbl>
    <w:p w14:paraId="421B4719">
      <w:pPr>
        <w:shd w:val="clear"/>
        <w:spacing w:line="440" w:lineRule="exact"/>
        <w:rPr>
          <w:rFonts w:hint="eastAsia" w:ascii="宋体" w:hAnsi="宋体" w:eastAsia="宋体" w:cs="宋体"/>
          <w:b/>
          <w:color w:val="auto"/>
          <w:szCs w:val="21"/>
          <w:highlight w:val="none"/>
        </w:rPr>
      </w:pPr>
    </w:p>
    <w:p w14:paraId="4B0F2CCF">
      <w:pPr>
        <w:shd w:val="clear"/>
        <w:spacing w:line="440" w:lineRule="exact"/>
        <w:rPr>
          <w:rFonts w:hint="eastAsia" w:ascii="宋体" w:hAnsi="宋体" w:eastAsia="宋体" w:cs="宋体"/>
          <w:b/>
          <w:color w:val="auto"/>
          <w:szCs w:val="21"/>
          <w:highlight w:val="none"/>
        </w:rPr>
      </w:pPr>
    </w:p>
    <w:p w14:paraId="50439017">
      <w:pPr>
        <w:shd w:val="clear"/>
        <w:spacing w:line="440" w:lineRule="exact"/>
        <w:rPr>
          <w:rFonts w:hint="eastAsia" w:ascii="宋体" w:hAnsi="宋体" w:eastAsia="宋体" w:cs="宋体"/>
          <w:b/>
          <w:color w:val="auto"/>
          <w:szCs w:val="21"/>
          <w:highlight w:val="none"/>
        </w:rPr>
      </w:pPr>
    </w:p>
    <w:p w14:paraId="68B2CA07">
      <w:pPr>
        <w:shd w:val="clear"/>
        <w:spacing w:line="440" w:lineRule="exact"/>
        <w:rPr>
          <w:rFonts w:hint="eastAsia" w:ascii="宋体" w:hAnsi="宋体" w:eastAsia="宋体" w:cs="宋体"/>
          <w:b/>
          <w:color w:val="auto"/>
          <w:szCs w:val="21"/>
          <w:highlight w:val="none"/>
        </w:rPr>
      </w:pPr>
    </w:p>
    <w:p w14:paraId="03E6A022">
      <w:pPr>
        <w:shd w:val="clear"/>
        <w:spacing w:line="440" w:lineRule="exact"/>
        <w:rPr>
          <w:rFonts w:hint="eastAsia" w:ascii="宋体" w:hAnsi="宋体" w:eastAsia="宋体" w:cs="宋体"/>
          <w:b/>
          <w:color w:val="auto"/>
          <w:szCs w:val="21"/>
          <w:highlight w:val="none"/>
        </w:rPr>
      </w:pPr>
    </w:p>
    <w:p w14:paraId="73885721">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1413E3C">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C81DD1A">
      <w:pPr>
        <w:shd w:val="clear"/>
        <w:spacing w:line="440" w:lineRule="exact"/>
        <w:rPr>
          <w:rFonts w:hint="eastAsia" w:ascii="宋体" w:hAnsi="宋体" w:eastAsia="宋体" w:cs="宋体"/>
          <w:b/>
          <w:color w:val="auto"/>
          <w:szCs w:val="21"/>
          <w:highlight w:val="none"/>
        </w:rPr>
      </w:pPr>
    </w:p>
    <w:p w14:paraId="2B500070">
      <w:pPr>
        <w:shd w:val="clear"/>
        <w:spacing w:line="440" w:lineRule="exact"/>
        <w:rPr>
          <w:rFonts w:hint="eastAsia" w:ascii="宋体" w:hAnsi="宋体" w:eastAsia="宋体" w:cs="宋体"/>
          <w:b/>
          <w:color w:val="auto"/>
          <w:szCs w:val="21"/>
          <w:highlight w:val="none"/>
        </w:rPr>
      </w:pPr>
    </w:p>
    <w:p w14:paraId="0392A734">
      <w:pPr>
        <w:shd w:val="clear"/>
        <w:spacing w:line="440" w:lineRule="exact"/>
        <w:rPr>
          <w:rFonts w:hint="eastAsia" w:ascii="宋体" w:hAnsi="宋体" w:eastAsia="宋体" w:cs="宋体"/>
          <w:b/>
          <w:color w:val="auto"/>
          <w:szCs w:val="21"/>
          <w:highlight w:val="none"/>
        </w:rPr>
      </w:pPr>
    </w:p>
    <w:p w14:paraId="40031FF2">
      <w:pPr>
        <w:shd w:val="clear"/>
        <w:spacing w:line="440" w:lineRule="exact"/>
        <w:rPr>
          <w:rFonts w:hint="eastAsia" w:ascii="宋体" w:hAnsi="宋体" w:eastAsia="宋体" w:cs="宋体"/>
          <w:b/>
          <w:color w:val="auto"/>
          <w:szCs w:val="21"/>
          <w:highlight w:val="none"/>
        </w:rPr>
      </w:pPr>
    </w:p>
    <w:p w14:paraId="7EBD2866">
      <w:pPr>
        <w:shd w:val="clear"/>
        <w:spacing w:line="440" w:lineRule="exact"/>
        <w:rPr>
          <w:rFonts w:hint="eastAsia" w:ascii="宋体" w:hAnsi="宋体" w:eastAsia="宋体" w:cs="宋体"/>
          <w:b/>
          <w:color w:val="auto"/>
          <w:szCs w:val="21"/>
          <w:highlight w:val="none"/>
        </w:rPr>
      </w:pPr>
    </w:p>
    <w:p w14:paraId="72A12532">
      <w:pPr>
        <w:shd w:val="clear"/>
        <w:spacing w:line="440" w:lineRule="exact"/>
        <w:rPr>
          <w:rFonts w:hint="eastAsia" w:ascii="宋体" w:hAnsi="宋体" w:eastAsia="宋体" w:cs="宋体"/>
          <w:b/>
          <w:color w:val="auto"/>
          <w:szCs w:val="21"/>
          <w:highlight w:val="none"/>
        </w:rPr>
      </w:pPr>
    </w:p>
    <w:p w14:paraId="73CCC419">
      <w:pPr>
        <w:shd w:val="clear"/>
        <w:spacing w:line="440" w:lineRule="exact"/>
        <w:rPr>
          <w:rFonts w:hint="eastAsia" w:ascii="宋体" w:hAnsi="宋体" w:eastAsia="宋体" w:cs="宋体"/>
          <w:b/>
          <w:color w:val="auto"/>
          <w:szCs w:val="21"/>
          <w:highlight w:val="none"/>
        </w:rPr>
      </w:pPr>
    </w:p>
    <w:p w14:paraId="6723CD42">
      <w:pPr>
        <w:shd w:val="clear"/>
        <w:spacing w:line="440" w:lineRule="exact"/>
        <w:rPr>
          <w:rFonts w:hint="eastAsia" w:ascii="宋体" w:hAnsi="宋体" w:eastAsia="宋体" w:cs="宋体"/>
          <w:b/>
          <w:color w:val="auto"/>
          <w:szCs w:val="21"/>
          <w:highlight w:val="none"/>
        </w:rPr>
      </w:pPr>
    </w:p>
    <w:p w14:paraId="1E762E7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392EB9A">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五、技术响应表格式</w:t>
      </w:r>
    </w:p>
    <w:p w14:paraId="62259C14">
      <w:pPr>
        <w:shd w:val="clear"/>
        <w:spacing w:line="440" w:lineRule="exact"/>
        <w:jc w:val="center"/>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技术响应表（格式）</w:t>
      </w:r>
    </w:p>
    <w:p w14:paraId="1BB1A7E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6B82E14B">
      <w:pPr>
        <w:shd w:val="clear"/>
        <w:snapToGrid w:val="0"/>
        <w:spacing w:before="50" w:after="50" w:line="440" w:lineRule="exact"/>
        <w:rPr>
          <w:rFonts w:hint="eastAsia" w:ascii="宋体" w:hAnsi="宋体" w:eastAsia="宋体" w:cs="宋体"/>
          <w:color w:val="auto"/>
          <w:highlight w:val="none"/>
          <w:u w:val="single"/>
        </w:rPr>
      </w:pPr>
      <w:r>
        <w:rPr>
          <w:rFonts w:hint="eastAsia" w:ascii="宋体" w:hAnsi="宋体" w:eastAsia="宋体" w:cs="宋体"/>
          <w:color w:val="auto"/>
          <w:szCs w:val="21"/>
          <w:highlight w:val="none"/>
        </w:rPr>
        <w:t>项目编号:</w:t>
      </w:r>
    </w:p>
    <w:p w14:paraId="34FE4D17">
      <w:pPr>
        <w:shd w:val="clear"/>
        <w:snapToGrid w:val="0"/>
        <w:spacing w:before="50" w:after="50" w:line="440" w:lineRule="exact"/>
        <w:rPr>
          <w:rFonts w:hint="eastAsia" w:ascii="宋体" w:hAnsi="宋体" w:eastAsia="宋体" w:cs="宋体"/>
          <w:color w:val="auto"/>
          <w:highlight w:val="none"/>
        </w:rPr>
      </w:pPr>
      <w:r>
        <w:rPr>
          <w:rFonts w:hint="eastAsia" w:ascii="宋体" w:hAnsi="宋体" w:eastAsia="宋体" w:cs="宋体"/>
          <w:color w:val="auto"/>
          <w:highlight w:val="none"/>
        </w:rPr>
        <w:t>分标号：</w:t>
      </w:r>
    </w:p>
    <w:tbl>
      <w:tblPr>
        <w:tblStyle w:val="41"/>
        <w:tblW w:w="897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364"/>
        <w:gridCol w:w="1681"/>
        <w:gridCol w:w="2120"/>
        <w:gridCol w:w="2978"/>
      </w:tblGrid>
      <w:tr w14:paraId="38ACF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exact"/>
        </w:trPr>
        <w:tc>
          <w:tcPr>
            <w:tcW w:w="827" w:type="dxa"/>
            <w:tcBorders>
              <w:top w:val="single" w:color="000000" w:sz="4" w:space="0"/>
              <w:left w:val="single" w:color="000000" w:sz="4" w:space="0"/>
              <w:bottom w:val="single" w:color="000000" w:sz="4" w:space="0"/>
              <w:right w:val="single" w:color="000000" w:sz="4" w:space="0"/>
            </w:tcBorders>
            <w:vAlign w:val="center"/>
          </w:tcPr>
          <w:p w14:paraId="3AD6FD01">
            <w:pPr>
              <w:pStyle w:val="208"/>
              <w:shd w:val="clear"/>
              <w:spacing w:line="440" w:lineRule="exact"/>
              <w:ind w:left="0" w:right="181"/>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项号</w:t>
            </w:r>
          </w:p>
        </w:tc>
        <w:tc>
          <w:tcPr>
            <w:tcW w:w="1364" w:type="dxa"/>
            <w:tcBorders>
              <w:top w:val="single" w:color="000000" w:sz="4" w:space="0"/>
              <w:left w:val="single" w:color="000000" w:sz="4" w:space="0"/>
              <w:bottom w:val="single" w:color="000000" w:sz="4" w:space="0"/>
              <w:right w:val="single" w:color="000000" w:sz="4" w:space="0"/>
            </w:tcBorders>
            <w:vAlign w:val="center"/>
          </w:tcPr>
          <w:p w14:paraId="72252026">
            <w:pPr>
              <w:pStyle w:val="208"/>
              <w:shd w:val="clear"/>
              <w:spacing w:line="440" w:lineRule="exact"/>
              <w:ind w:left="0" w:right="0"/>
              <w:jc w:val="center"/>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服务内容</w:t>
            </w:r>
          </w:p>
        </w:tc>
        <w:tc>
          <w:tcPr>
            <w:tcW w:w="1681" w:type="dxa"/>
            <w:tcBorders>
              <w:top w:val="single" w:color="000000" w:sz="4" w:space="0"/>
              <w:left w:val="single" w:color="000000" w:sz="4" w:space="0"/>
              <w:bottom w:val="single" w:color="000000" w:sz="4" w:space="0"/>
              <w:right w:val="single" w:color="auto" w:sz="4" w:space="0"/>
            </w:tcBorders>
            <w:vAlign w:val="center"/>
          </w:tcPr>
          <w:p w14:paraId="209E93AE">
            <w:pPr>
              <w:shd w:val="clear"/>
              <w:snapToGrid w:val="0"/>
              <w:spacing w:before="120" w:before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2120" w:type="dxa"/>
            <w:tcBorders>
              <w:top w:val="single" w:color="000000" w:sz="4" w:space="0"/>
              <w:left w:val="single" w:color="auto" w:sz="4" w:space="0"/>
              <w:bottom w:val="single" w:color="000000" w:sz="4" w:space="0"/>
              <w:right w:val="single" w:color="000000" w:sz="4" w:space="0"/>
            </w:tcBorders>
            <w:vAlign w:val="center"/>
          </w:tcPr>
          <w:p w14:paraId="515E1101">
            <w:pPr>
              <w:shd w:val="clear"/>
              <w:snapToGrid w:val="0"/>
              <w:spacing w:before="120" w:before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w:t>
            </w:r>
          </w:p>
        </w:tc>
        <w:tc>
          <w:tcPr>
            <w:tcW w:w="2978" w:type="dxa"/>
            <w:tcBorders>
              <w:top w:val="single" w:color="000000" w:sz="4" w:space="0"/>
              <w:left w:val="single" w:color="000000" w:sz="4" w:space="0"/>
              <w:bottom w:val="single" w:color="000000" w:sz="4" w:space="0"/>
              <w:right w:val="single" w:color="000000" w:sz="4" w:space="0"/>
            </w:tcBorders>
            <w:vAlign w:val="center"/>
          </w:tcPr>
          <w:p w14:paraId="21894EA5">
            <w:pPr>
              <w:pStyle w:val="208"/>
              <w:shd w:val="clear"/>
              <w:spacing w:line="440" w:lineRule="exact"/>
              <w:ind w:left="-2" w:leftChars="-1" w:right="131"/>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偏离情况说明</w:t>
            </w:r>
          </w:p>
        </w:tc>
      </w:tr>
      <w:tr w14:paraId="72A0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tcPr>
          <w:p w14:paraId="1B0D0D82">
            <w:pPr>
              <w:pStyle w:val="208"/>
              <w:shd w:val="clear"/>
              <w:spacing w:before="167" w:line="440" w:lineRule="exact"/>
              <w:ind w:left="0" w:right="7"/>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w:t>
            </w:r>
          </w:p>
        </w:tc>
        <w:tc>
          <w:tcPr>
            <w:tcW w:w="1364" w:type="dxa"/>
            <w:tcBorders>
              <w:top w:val="single" w:color="000000" w:sz="4" w:space="0"/>
              <w:left w:val="single" w:color="000000" w:sz="4" w:space="0"/>
              <w:bottom w:val="single" w:color="000000" w:sz="4" w:space="0"/>
              <w:right w:val="single" w:color="000000" w:sz="4" w:space="0"/>
            </w:tcBorders>
          </w:tcPr>
          <w:p w14:paraId="1767DC7E">
            <w:pPr>
              <w:shd w:val="clear"/>
              <w:spacing w:line="440" w:lineRule="exact"/>
              <w:rPr>
                <w:rFonts w:hint="eastAsia" w:ascii="宋体" w:hAnsi="宋体" w:eastAsia="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39C0976F">
            <w:pPr>
              <w:shd w:val="clear"/>
              <w:spacing w:line="440" w:lineRule="exact"/>
              <w:rPr>
                <w:rFonts w:hint="eastAsia" w:ascii="宋体" w:hAnsi="宋体" w:eastAsia="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5718E761">
            <w:pPr>
              <w:shd w:val="clear"/>
              <w:spacing w:line="440" w:lineRule="exact"/>
              <w:rPr>
                <w:rFonts w:hint="eastAsia" w:ascii="宋体" w:hAnsi="宋体" w:eastAsia="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7720614F">
            <w:pPr>
              <w:shd w:val="clear"/>
              <w:spacing w:line="440" w:lineRule="exact"/>
              <w:rPr>
                <w:rFonts w:hint="eastAsia" w:ascii="宋体" w:hAnsi="宋体" w:eastAsia="宋体" w:cs="宋体"/>
                <w:color w:val="auto"/>
                <w:highlight w:val="none"/>
              </w:rPr>
            </w:pPr>
          </w:p>
        </w:tc>
      </w:tr>
      <w:tr w14:paraId="1CE5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tcPr>
          <w:p w14:paraId="539CB729">
            <w:pPr>
              <w:pStyle w:val="208"/>
              <w:shd w:val="clear"/>
              <w:spacing w:before="167" w:line="440" w:lineRule="exact"/>
              <w:ind w:left="0" w:right="7"/>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w:t>
            </w:r>
          </w:p>
        </w:tc>
        <w:tc>
          <w:tcPr>
            <w:tcW w:w="1364" w:type="dxa"/>
            <w:tcBorders>
              <w:top w:val="single" w:color="000000" w:sz="4" w:space="0"/>
              <w:left w:val="single" w:color="000000" w:sz="4" w:space="0"/>
              <w:bottom w:val="single" w:color="000000" w:sz="4" w:space="0"/>
              <w:right w:val="single" w:color="000000" w:sz="4" w:space="0"/>
            </w:tcBorders>
          </w:tcPr>
          <w:p w14:paraId="4CD5D99C">
            <w:pPr>
              <w:shd w:val="clear"/>
              <w:spacing w:line="440" w:lineRule="exact"/>
              <w:rPr>
                <w:rFonts w:hint="eastAsia" w:ascii="宋体" w:hAnsi="宋体" w:eastAsia="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7316FF1F">
            <w:pPr>
              <w:shd w:val="clear"/>
              <w:spacing w:line="440" w:lineRule="exact"/>
              <w:rPr>
                <w:rFonts w:hint="eastAsia" w:ascii="宋体" w:hAnsi="宋体" w:eastAsia="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45C533EC">
            <w:pPr>
              <w:shd w:val="clear"/>
              <w:spacing w:line="440" w:lineRule="exact"/>
              <w:rPr>
                <w:rFonts w:hint="eastAsia" w:ascii="宋体" w:hAnsi="宋体" w:eastAsia="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3DE4E4A1">
            <w:pPr>
              <w:shd w:val="clear"/>
              <w:spacing w:line="440" w:lineRule="exact"/>
              <w:rPr>
                <w:rFonts w:hint="eastAsia" w:ascii="宋体" w:hAnsi="宋体" w:eastAsia="宋体" w:cs="宋体"/>
                <w:color w:val="auto"/>
                <w:highlight w:val="none"/>
              </w:rPr>
            </w:pPr>
          </w:p>
        </w:tc>
      </w:tr>
      <w:tr w14:paraId="42D5C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7" w:type="dxa"/>
            <w:tcBorders>
              <w:top w:val="single" w:color="000000" w:sz="4" w:space="0"/>
              <w:left w:val="single" w:color="000000" w:sz="4" w:space="0"/>
              <w:bottom w:val="single" w:color="000000" w:sz="4" w:space="0"/>
              <w:right w:val="single" w:color="000000" w:sz="4" w:space="0"/>
            </w:tcBorders>
          </w:tcPr>
          <w:p w14:paraId="4C7E2E59">
            <w:pPr>
              <w:pStyle w:val="208"/>
              <w:shd w:val="clear"/>
              <w:spacing w:before="177" w:line="440" w:lineRule="exact"/>
              <w:ind w:left="0" w:right="7"/>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w:t>
            </w:r>
          </w:p>
        </w:tc>
        <w:tc>
          <w:tcPr>
            <w:tcW w:w="1364" w:type="dxa"/>
            <w:tcBorders>
              <w:top w:val="single" w:color="000000" w:sz="4" w:space="0"/>
              <w:left w:val="single" w:color="000000" w:sz="4" w:space="0"/>
              <w:bottom w:val="single" w:color="000000" w:sz="4" w:space="0"/>
              <w:right w:val="single" w:color="000000" w:sz="4" w:space="0"/>
            </w:tcBorders>
          </w:tcPr>
          <w:p w14:paraId="4DB4F855">
            <w:pPr>
              <w:shd w:val="clear"/>
              <w:spacing w:line="440" w:lineRule="exact"/>
              <w:rPr>
                <w:rFonts w:hint="eastAsia" w:ascii="宋体" w:hAnsi="宋体" w:eastAsia="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07125AAE">
            <w:pPr>
              <w:shd w:val="clear"/>
              <w:spacing w:line="440" w:lineRule="exact"/>
              <w:rPr>
                <w:rFonts w:hint="eastAsia" w:ascii="宋体" w:hAnsi="宋体" w:eastAsia="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6D313A81">
            <w:pPr>
              <w:shd w:val="clear"/>
              <w:spacing w:line="440" w:lineRule="exact"/>
              <w:rPr>
                <w:rFonts w:hint="eastAsia" w:ascii="宋体" w:hAnsi="宋体" w:eastAsia="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652FD11B">
            <w:pPr>
              <w:shd w:val="clear"/>
              <w:spacing w:line="440" w:lineRule="exact"/>
              <w:rPr>
                <w:rFonts w:hint="eastAsia" w:ascii="宋体" w:hAnsi="宋体" w:eastAsia="宋体" w:cs="宋体"/>
                <w:color w:val="auto"/>
                <w:highlight w:val="none"/>
              </w:rPr>
            </w:pPr>
          </w:p>
        </w:tc>
      </w:tr>
      <w:tr w14:paraId="679A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tcPr>
          <w:p w14:paraId="20519A18">
            <w:pPr>
              <w:pStyle w:val="208"/>
              <w:shd w:val="clear"/>
              <w:spacing w:before="167" w:line="440" w:lineRule="exact"/>
              <w:ind w:left="0" w:right="7"/>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N</w:t>
            </w:r>
          </w:p>
        </w:tc>
        <w:tc>
          <w:tcPr>
            <w:tcW w:w="1364" w:type="dxa"/>
            <w:tcBorders>
              <w:top w:val="single" w:color="000000" w:sz="4" w:space="0"/>
              <w:left w:val="single" w:color="000000" w:sz="4" w:space="0"/>
              <w:bottom w:val="single" w:color="000000" w:sz="4" w:space="0"/>
              <w:right w:val="single" w:color="000000" w:sz="4" w:space="0"/>
            </w:tcBorders>
          </w:tcPr>
          <w:p w14:paraId="0A4A08DD">
            <w:pPr>
              <w:shd w:val="clear"/>
              <w:spacing w:line="440" w:lineRule="exact"/>
              <w:rPr>
                <w:rFonts w:hint="eastAsia" w:ascii="宋体" w:hAnsi="宋体" w:eastAsia="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41C0C9DD">
            <w:pPr>
              <w:shd w:val="clear"/>
              <w:spacing w:line="440" w:lineRule="exact"/>
              <w:rPr>
                <w:rFonts w:hint="eastAsia" w:ascii="宋体" w:hAnsi="宋体" w:eastAsia="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0D04FCF6">
            <w:pPr>
              <w:shd w:val="clear"/>
              <w:spacing w:line="440" w:lineRule="exact"/>
              <w:rPr>
                <w:rFonts w:hint="eastAsia" w:ascii="宋体" w:hAnsi="宋体" w:eastAsia="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30FBE2BE">
            <w:pPr>
              <w:shd w:val="clear"/>
              <w:spacing w:line="440" w:lineRule="exact"/>
              <w:rPr>
                <w:rFonts w:hint="eastAsia" w:ascii="宋体" w:hAnsi="宋体" w:eastAsia="宋体" w:cs="宋体"/>
                <w:color w:val="auto"/>
                <w:highlight w:val="none"/>
              </w:rPr>
            </w:pPr>
          </w:p>
        </w:tc>
      </w:tr>
    </w:tbl>
    <w:p w14:paraId="6977F3D1">
      <w:pPr>
        <w:shd w:val="clear"/>
        <w:snapToGrid w:val="0"/>
        <w:spacing w:before="50" w:line="440" w:lineRule="exact"/>
        <w:jc w:val="left"/>
        <w:rPr>
          <w:rFonts w:hint="eastAsia" w:ascii="宋体" w:hAnsi="宋体" w:eastAsia="宋体" w:cs="宋体"/>
          <w:color w:val="auto"/>
          <w:szCs w:val="21"/>
          <w:highlight w:val="none"/>
        </w:rPr>
      </w:pPr>
    </w:p>
    <w:p w14:paraId="403B2BF2">
      <w:pPr>
        <w:shd w:val="clear"/>
        <w:autoSpaceDE w:val="0"/>
        <w:autoSpaceDN w:val="0"/>
        <w:adjustRightIn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262077C1">
      <w:pPr>
        <w:shd w:val="clear"/>
        <w:autoSpaceDE w:val="0"/>
        <w:autoSpaceDN w:val="0"/>
        <w:adjustRightIn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1.说明：应对照磋商文件“第三章”中“项目采购需求”的采购清单及技术参数条款逐条作出明确响应，并作出偏离说明。</w:t>
      </w:r>
    </w:p>
    <w:p w14:paraId="07ED0922">
      <w:pPr>
        <w:shd w:val="clear"/>
        <w:autoSpaceDE w:val="0"/>
        <w:autoSpaceDN w:val="0"/>
        <w:adjustRightIn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供应商应当如实写明“负偏离”，否则视为虚假应标。</w:t>
      </w:r>
    </w:p>
    <w:p w14:paraId="642E9454">
      <w:pPr>
        <w:shd w:val="clear"/>
        <w:spacing w:line="440" w:lineRule="exact"/>
        <w:ind w:firstLine="6090" w:firstLineChars="2900"/>
        <w:rPr>
          <w:rFonts w:hint="eastAsia" w:ascii="宋体" w:hAnsi="宋体" w:eastAsia="宋体" w:cs="宋体"/>
          <w:color w:val="auto"/>
          <w:szCs w:val="21"/>
          <w:highlight w:val="none"/>
        </w:rPr>
      </w:pPr>
    </w:p>
    <w:p w14:paraId="04013D68">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BC98654">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8176D01">
      <w:pPr>
        <w:shd w:val="clear"/>
        <w:snapToGrid w:val="0"/>
        <w:spacing w:before="50" w:line="440" w:lineRule="exact"/>
        <w:jc w:val="left"/>
        <w:rPr>
          <w:rFonts w:hint="eastAsia" w:ascii="宋体" w:hAnsi="宋体" w:eastAsia="宋体" w:cs="宋体"/>
          <w:color w:val="auto"/>
          <w:szCs w:val="21"/>
          <w:highlight w:val="none"/>
        </w:rPr>
      </w:pPr>
    </w:p>
    <w:p w14:paraId="5349D2F8">
      <w:pPr>
        <w:shd w:val="clear"/>
        <w:snapToGrid w:val="0"/>
        <w:spacing w:before="50" w:line="440" w:lineRule="exact"/>
        <w:jc w:val="left"/>
        <w:rPr>
          <w:rFonts w:hint="eastAsia" w:ascii="宋体" w:hAnsi="宋体" w:eastAsia="宋体" w:cs="宋体"/>
          <w:color w:val="auto"/>
          <w:szCs w:val="21"/>
          <w:highlight w:val="none"/>
        </w:rPr>
      </w:pPr>
    </w:p>
    <w:p w14:paraId="34204E95">
      <w:pPr>
        <w:shd w:val="clear"/>
        <w:snapToGrid w:val="0"/>
        <w:spacing w:before="50" w:line="440" w:lineRule="exact"/>
        <w:jc w:val="left"/>
        <w:rPr>
          <w:rFonts w:hint="eastAsia" w:ascii="宋体" w:hAnsi="宋体" w:eastAsia="宋体" w:cs="宋体"/>
          <w:color w:val="auto"/>
          <w:szCs w:val="21"/>
          <w:highlight w:val="none"/>
        </w:rPr>
      </w:pPr>
    </w:p>
    <w:p w14:paraId="3097998B">
      <w:pPr>
        <w:shd w:val="clear"/>
        <w:snapToGrid w:val="0"/>
        <w:spacing w:before="50" w:line="440" w:lineRule="exact"/>
        <w:jc w:val="left"/>
        <w:rPr>
          <w:rFonts w:hint="eastAsia" w:ascii="宋体" w:hAnsi="宋体" w:eastAsia="宋体" w:cs="宋体"/>
          <w:color w:val="auto"/>
          <w:szCs w:val="21"/>
          <w:highlight w:val="none"/>
        </w:rPr>
      </w:pPr>
    </w:p>
    <w:p w14:paraId="56E6D1A1">
      <w:pPr>
        <w:shd w:val="clear"/>
        <w:snapToGrid w:val="0"/>
        <w:spacing w:before="50" w:line="440" w:lineRule="exact"/>
        <w:jc w:val="left"/>
        <w:rPr>
          <w:rFonts w:hint="eastAsia" w:ascii="宋体" w:hAnsi="宋体" w:eastAsia="宋体" w:cs="宋体"/>
          <w:color w:val="auto"/>
          <w:szCs w:val="21"/>
          <w:highlight w:val="none"/>
        </w:rPr>
      </w:pPr>
    </w:p>
    <w:p w14:paraId="2E744474">
      <w:pPr>
        <w:shd w:val="clear"/>
        <w:snapToGrid w:val="0"/>
        <w:spacing w:before="50" w:line="440" w:lineRule="exact"/>
        <w:jc w:val="left"/>
        <w:rPr>
          <w:rFonts w:hint="eastAsia" w:ascii="宋体" w:hAnsi="宋体" w:eastAsia="宋体" w:cs="宋体"/>
          <w:color w:val="auto"/>
          <w:szCs w:val="21"/>
          <w:highlight w:val="none"/>
        </w:rPr>
      </w:pPr>
    </w:p>
    <w:p w14:paraId="1F57D4DB">
      <w:pPr>
        <w:shd w:val="clear"/>
        <w:spacing w:line="440" w:lineRule="exact"/>
        <w:rPr>
          <w:rFonts w:hint="eastAsia" w:ascii="宋体" w:hAnsi="宋体" w:eastAsia="宋体" w:cs="宋体"/>
          <w:b/>
          <w:color w:val="auto"/>
          <w:szCs w:val="21"/>
          <w:highlight w:val="none"/>
        </w:rPr>
      </w:pPr>
    </w:p>
    <w:p w14:paraId="3CC87D17">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六、拟投入人员汇总表格式</w:t>
      </w:r>
    </w:p>
    <w:p w14:paraId="348B4375">
      <w:pPr>
        <w:shd w:val="clear"/>
        <w:spacing w:line="440" w:lineRule="exact"/>
        <w:jc w:val="center"/>
        <w:rPr>
          <w:rFonts w:hint="eastAsia" w:ascii="宋体" w:hAnsi="宋体" w:eastAsia="宋体" w:cs="宋体"/>
          <w:b/>
          <w:bCs/>
          <w:color w:val="auto"/>
          <w:kern w:val="0"/>
          <w:sz w:val="30"/>
          <w:highlight w:val="none"/>
        </w:rPr>
      </w:pPr>
    </w:p>
    <w:p w14:paraId="1BE4D5AC">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30"/>
          <w:highlight w:val="none"/>
        </w:rPr>
        <w:t>拟投入人员汇总表</w:t>
      </w:r>
    </w:p>
    <w:p w14:paraId="44751A7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6E2715C">
      <w:pPr>
        <w:shd w:val="clear"/>
        <w:snapToGrid w:val="0"/>
        <w:spacing w:before="50" w:after="50" w:line="440" w:lineRule="exact"/>
        <w:rPr>
          <w:rFonts w:hint="eastAsia" w:ascii="宋体" w:hAnsi="宋体" w:eastAsia="宋体" w:cs="宋体"/>
          <w:color w:val="auto"/>
          <w:highlight w:val="none"/>
          <w:u w:val="single"/>
        </w:rPr>
      </w:pPr>
      <w:r>
        <w:rPr>
          <w:rFonts w:hint="eastAsia" w:ascii="宋体" w:hAnsi="宋体" w:eastAsia="宋体" w:cs="宋体"/>
          <w:color w:val="auto"/>
          <w:szCs w:val="21"/>
          <w:highlight w:val="none"/>
        </w:rPr>
        <w:t>项目编号:</w:t>
      </w:r>
    </w:p>
    <w:p w14:paraId="5E8A9539">
      <w:pPr>
        <w:shd w:val="clear"/>
        <w:snapToGrid w:val="0"/>
        <w:spacing w:before="50" w:after="50" w:line="440" w:lineRule="exact"/>
        <w:rPr>
          <w:rFonts w:hint="eastAsia" w:ascii="宋体" w:hAnsi="宋体" w:eastAsia="宋体" w:cs="宋体"/>
          <w:color w:val="auto"/>
          <w:highlight w:val="none"/>
        </w:rPr>
      </w:pPr>
      <w:r>
        <w:rPr>
          <w:rFonts w:hint="eastAsia" w:ascii="宋体" w:hAnsi="宋体" w:eastAsia="宋体" w:cs="宋体"/>
          <w:color w:val="auto"/>
          <w:highlight w:val="none"/>
        </w:rPr>
        <w:t>分标号：</w:t>
      </w:r>
    </w:p>
    <w:tbl>
      <w:tblPr>
        <w:tblStyle w:val="41"/>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2278"/>
        <w:gridCol w:w="2278"/>
        <w:gridCol w:w="900"/>
      </w:tblGrid>
      <w:tr w14:paraId="02F6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1745EB3A">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45" w:type="dxa"/>
          </w:tcPr>
          <w:p w14:paraId="711D062F">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778" w:type="dxa"/>
          </w:tcPr>
          <w:p w14:paraId="2AFF82B0">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本项目担任角色</w:t>
            </w:r>
          </w:p>
        </w:tc>
        <w:tc>
          <w:tcPr>
            <w:tcW w:w="2278" w:type="dxa"/>
          </w:tcPr>
          <w:p w14:paraId="7372EB95">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2278" w:type="dxa"/>
          </w:tcPr>
          <w:p w14:paraId="158EB9CE">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highlight w:val="none"/>
              </w:rPr>
              <w:t>技术资格证书</w:t>
            </w:r>
          </w:p>
        </w:tc>
        <w:tc>
          <w:tcPr>
            <w:tcW w:w="900" w:type="dxa"/>
          </w:tcPr>
          <w:p w14:paraId="348E78D5">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448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14:paraId="5A1FD190">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45" w:type="dxa"/>
          </w:tcPr>
          <w:p w14:paraId="6A114BAC">
            <w:pPr>
              <w:shd w:val="clear"/>
              <w:spacing w:line="440" w:lineRule="exact"/>
              <w:rPr>
                <w:rFonts w:hint="eastAsia" w:ascii="宋体" w:hAnsi="宋体" w:eastAsia="宋体" w:cs="宋体"/>
                <w:color w:val="auto"/>
                <w:szCs w:val="21"/>
                <w:highlight w:val="none"/>
              </w:rPr>
            </w:pPr>
          </w:p>
        </w:tc>
        <w:tc>
          <w:tcPr>
            <w:tcW w:w="1778" w:type="dxa"/>
          </w:tcPr>
          <w:p w14:paraId="7C9ED3EA">
            <w:pPr>
              <w:shd w:val="clear"/>
              <w:spacing w:line="440" w:lineRule="exact"/>
              <w:rPr>
                <w:rFonts w:hint="eastAsia" w:ascii="宋体" w:hAnsi="宋体" w:eastAsia="宋体" w:cs="宋体"/>
                <w:color w:val="auto"/>
                <w:szCs w:val="21"/>
                <w:highlight w:val="none"/>
              </w:rPr>
            </w:pPr>
          </w:p>
        </w:tc>
        <w:tc>
          <w:tcPr>
            <w:tcW w:w="2278" w:type="dxa"/>
          </w:tcPr>
          <w:p w14:paraId="6BE9C009">
            <w:pPr>
              <w:shd w:val="clear"/>
              <w:spacing w:line="440" w:lineRule="exact"/>
              <w:rPr>
                <w:rFonts w:hint="eastAsia" w:ascii="宋体" w:hAnsi="宋体" w:eastAsia="宋体" w:cs="宋体"/>
                <w:color w:val="auto"/>
                <w:szCs w:val="21"/>
                <w:highlight w:val="none"/>
              </w:rPr>
            </w:pPr>
          </w:p>
        </w:tc>
        <w:tc>
          <w:tcPr>
            <w:tcW w:w="2278" w:type="dxa"/>
          </w:tcPr>
          <w:p w14:paraId="1F0C9155">
            <w:pPr>
              <w:shd w:val="clear"/>
              <w:spacing w:line="440" w:lineRule="exact"/>
              <w:rPr>
                <w:rFonts w:hint="eastAsia" w:ascii="宋体" w:hAnsi="宋体" w:eastAsia="宋体" w:cs="宋体"/>
                <w:color w:val="auto"/>
                <w:szCs w:val="21"/>
                <w:highlight w:val="none"/>
              </w:rPr>
            </w:pPr>
          </w:p>
        </w:tc>
        <w:tc>
          <w:tcPr>
            <w:tcW w:w="900" w:type="dxa"/>
          </w:tcPr>
          <w:p w14:paraId="61EDE945">
            <w:pPr>
              <w:shd w:val="clear"/>
              <w:spacing w:line="440" w:lineRule="exact"/>
              <w:rPr>
                <w:rFonts w:hint="eastAsia" w:ascii="宋体" w:hAnsi="宋体" w:eastAsia="宋体" w:cs="宋体"/>
                <w:color w:val="auto"/>
                <w:szCs w:val="21"/>
                <w:highlight w:val="none"/>
              </w:rPr>
            </w:pPr>
          </w:p>
        </w:tc>
      </w:tr>
      <w:tr w14:paraId="21AB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EE7A1B7">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45" w:type="dxa"/>
          </w:tcPr>
          <w:p w14:paraId="5DFED56F">
            <w:pPr>
              <w:shd w:val="clear"/>
              <w:spacing w:line="440" w:lineRule="exact"/>
              <w:rPr>
                <w:rFonts w:hint="eastAsia" w:ascii="宋体" w:hAnsi="宋体" w:eastAsia="宋体" w:cs="宋体"/>
                <w:color w:val="auto"/>
                <w:szCs w:val="21"/>
                <w:highlight w:val="none"/>
              </w:rPr>
            </w:pPr>
          </w:p>
        </w:tc>
        <w:tc>
          <w:tcPr>
            <w:tcW w:w="1778" w:type="dxa"/>
          </w:tcPr>
          <w:p w14:paraId="4C7B4F56">
            <w:pPr>
              <w:shd w:val="clear"/>
              <w:spacing w:line="440" w:lineRule="exact"/>
              <w:rPr>
                <w:rFonts w:hint="eastAsia" w:ascii="宋体" w:hAnsi="宋体" w:eastAsia="宋体" w:cs="宋体"/>
                <w:color w:val="auto"/>
                <w:szCs w:val="21"/>
                <w:highlight w:val="none"/>
              </w:rPr>
            </w:pPr>
          </w:p>
        </w:tc>
        <w:tc>
          <w:tcPr>
            <w:tcW w:w="2278" w:type="dxa"/>
          </w:tcPr>
          <w:p w14:paraId="3EE3CCDD">
            <w:pPr>
              <w:shd w:val="clear"/>
              <w:spacing w:line="440" w:lineRule="exact"/>
              <w:rPr>
                <w:rFonts w:hint="eastAsia" w:ascii="宋体" w:hAnsi="宋体" w:eastAsia="宋体" w:cs="宋体"/>
                <w:color w:val="auto"/>
                <w:szCs w:val="21"/>
                <w:highlight w:val="none"/>
              </w:rPr>
            </w:pPr>
          </w:p>
        </w:tc>
        <w:tc>
          <w:tcPr>
            <w:tcW w:w="2278" w:type="dxa"/>
          </w:tcPr>
          <w:p w14:paraId="7E0410F2">
            <w:pPr>
              <w:shd w:val="clear"/>
              <w:spacing w:line="440" w:lineRule="exact"/>
              <w:rPr>
                <w:rFonts w:hint="eastAsia" w:ascii="宋体" w:hAnsi="宋体" w:eastAsia="宋体" w:cs="宋体"/>
                <w:color w:val="auto"/>
                <w:szCs w:val="21"/>
                <w:highlight w:val="none"/>
              </w:rPr>
            </w:pPr>
          </w:p>
        </w:tc>
        <w:tc>
          <w:tcPr>
            <w:tcW w:w="900" w:type="dxa"/>
          </w:tcPr>
          <w:p w14:paraId="22BCFAE1">
            <w:pPr>
              <w:shd w:val="clear"/>
              <w:spacing w:line="440" w:lineRule="exact"/>
              <w:rPr>
                <w:rFonts w:hint="eastAsia" w:ascii="宋体" w:hAnsi="宋体" w:eastAsia="宋体" w:cs="宋体"/>
                <w:color w:val="auto"/>
                <w:szCs w:val="21"/>
                <w:highlight w:val="none"/>
              </w:rPr>
            </w:pPr>
          </w:p>
        </w:tc>
      </w:tr>
      <w:tr w14:paraId="0AAA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75A9B469">
            <w:pPr>
              <w:shd w:val="clear"/>
              <w:spacing w:line="440" w:lineRule="exact"/>
              <w:rPr>
                <w:rFonts w:hint="eastAsia" w:ascii="宋体" w:hAnsi="宋体" w:eastAsia="宋体" w:cs="宋体"/>
                <w:color w:val="auto"/>
                <w:szCs w:val="21"/>
                <w:highlight w:val="none"/>
              </w:rPr>
            </w:pPr>
          </w:p>
        </w:tc>
        <w:tc>
          <w:tcPr>
            <w:tcW w:w="1645" w:type="dxa"/>
          </w:tcPr>
          <w:p w14:paraId="72783ADF">
            <w:pPr>
              <w:shd w:val="clear"/>
              <w:spacing w:line="440" w:lineRule="exact"/>
              <w:rPr>
                <w:rFonts w:hint="eastAsia" w:ascii="宋体" w:hAnsi="宋体" w:eastAsia="宋体" w:cs="宋体"/>
                <w:color w:val="auto"/>
                <w:szCs w:val="21"/>
                <w:highlight w:val="none"/>
              </w:rPr>
            </w:pPr>
          </w:p>
        </w:tc>
        <w:tc>
          <w:tcPr>
            <w:tcW w:w="1778" w:type="dxa"/>
          </w:tcPr>
          <w:p w14:paraId="77DB5D98">
            <w:pPr>
              <w:shd w:val="clear"/>
              <w:spacing w:line="440" w:lineRule="exact"/>
              <w:rPr>
                <w:rFonts w:hint="eastAsia" w:ascii="宋体" w:hAnsi="宋体" w:eastAsia="宋体" w:cs="宋体"/>
                <w:color w:val="auto"/>
                <w:szCs w:val="21"/>
                <w:highlight w:val="none"/>
              </w:rPr>
            </w:pPr>
          </w:p>
        </w:tc>
        <w:tc>
          <w:tcPr>
            <w:tcW w:w="2278" w:type="dxa"/>
          </w:tcPr>
          <w:p w14:paraId="0E828637">
            <w:pPr>
              <w:shd w:val="clear"/>
              <w:spacing w:line="440" w:lineRule="exact"/>
              <w:rPr>
                <w:rFonts w:hint="eastAsia" w:ascii="宋体" w:hAnsi="宋体" w:eastAsia="宋体" w:cs="宋体"/>
                <w:color w:val="auto"/>
                <w:szCs w:val="21"/>
                <w:highlight w:val="none"/>
              </w:rPr>
            </w:pPr>
          </w:p>
        </w:tc>
        <w:tc>
          <w:tcPr>
            <w:tcW w:w="2278" w:type="dxa"/>
          </w:tcPr>
          <w:p w14:paraId="6B0CE000">
            <w:pPr>
              <w:shd w:val="clear"/>
              <w:spacing w:line="440" w:lineRule="exact"/>
              <w:rPr>
                <w:rFonts w:hint="eastAsia" w:ascii="宋体" w:hAnsi="宋体" w:eastAsia="宋体" w:cs="宋体"/>
                <w:color w:val="auto"/>
                <w:szCs w:val="21"/>
                <w:highlight w:val="none"/>
              </w:rPr>
            </w:pPr>
          </w:p>
        </w:tc>
        <w:tc>
          <w:tcPr>
            <w:tcW w:w="900" w:type="dxa"/>
          </w:tcPr>
          <w:p w14:paraId="49CA9804">
            <w:pPr>
              <w:shd w:val="clear"/>
              <w:spacing w:line="440" w:lineRule="exact"/>
              <w:rPr>
                <w:rFonts w:hint="eastAsia" w:ascii="宋体" w:hAnsi="宋体" w:eastAsia="宋体" w:cs="宋体"/>
                <w:color w:val="auto"/>
                <w:szCs w:val="21"/>
                <w:highlight w:val="none"/>
              </w:rPr>
            </w:pPr>
          </w:p>
        </w:tc>
      </w:tr>
      <w:tr w14:paraId="4998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189853F3">
            <w:pPr>
              <w:shd w:val="clear"/>
              <w:spacing w:line="440" w:lineRule="exact"/>
              <w:rPr>
                <w:rFonts w:hint="eastAsia" w:ascii="宋体" w:hAnsi="宋体" w:eastAsia="宋体" w:cs="宋体"/>
                <w:color w:val="auto"/>
                <w:szCs w:val="21"/>
                <w:highlight w:val="none"/>
              </w:rPr>
            </w:pPr>
          </w:p>
        </w:tc>
        <w:tc>
          <w:tcPr>
            <w:tcW w:w="1645" w:type="dxa"/>
          </w:tcPr>
          <w:p w14:paraId="0D1E6FAB">
            <w:pPr>
              <w:shd w:val="clear"/>
              <w:spacing w:line="440" w:lineRule="exact"/>
              <w:rPr>
                <w:rFonts w:hint="eastAsia" w:ascii="宋体" w:hAnsi="宋体" w:eastAsia="宋体" w:cs="宋体"/>
                <w:color w:val="auto"/>
                <w:szCs w:val="21"/>
                <w:highlight w:val="none"/>
              </w:rPr>
            </w:pPr>
          </w:p>
        </w:tc>
        <w:tc>
          <w:tcPr>
            <w:tcW w:w="1778" w:type="dxa"/>
          </w:tcPr>
          <w:p w14:paraId="30440CE9">
            <w:pPr>
              <w:shd w:val="clear"/>
              <w:spacing w:line="440" w:lineRule="exact"/>
              <w:rPr>
                <w:rFonts w:hint="eastAsia" w:ascii="宋体" w:hAnsi="宋体" w:eastAsia="宋体" w:cs="宋体"/>
                <w:color w:val="auto"/>
                <w:szCs w:val="21"/>
                <w:highlight w:val="none"/>
              </w:rPr>
            </w:pPr>
          </w:p>
        </w:tc>
        <w:tc>
          <w:tcPr>
            <w:tcW w:w="2278" w:type="dxa"/>
          </w:tcPr>
          <w:p w14:paraId="3FE320D1">
            <w:pPr>
              <w:shd w:val="clear"/>
              <w:spacing w:line="440" w:lineRule="exact"/>
              <w:rPr>
                <w:rFonts w:hint="eastAsia" w:ascii="宋体" w:hAnsi="宋体" w:eastAsia="宋体" w:cs="宋体"/>
                <w:color w:val="auto"/>
                <w:szCs w:val="21"/>
                <w:highlight w:val="none"/>
              </w:rPr>
            </w:pPr>
          </w:p>
        </w:tc>
        <w:tc>
          <w:tcPr>
            <w:tcW w:w="2278" w:type="dxa"/>
          </w:tcPr>
          <w:p w14:paraId="35E0741D">
            <w:pPr>
              <w:shd w:val="clear"/>
              <w:spacing w:line="440" w:lineRule="exact"/>
              <w:rPr>
                <w:rFonts w:hint="eastAsia" w:ascii="宋体" w:hAnsi="宋体" w:eastAsia="宋体" w:cs="宋体"/>
                <w:color w:val="auto"/>
                <w:szCs w:val="21"/>
                <w:highlight w:val="none"/>
              </w:rPr>
            </w:pPr>
          </w:p>
        </w:tc>
        <w:tc>
          <w:tcPr>
            <w:tcW w:w="900" w:type="dxa"/>
          </w:tcPr>
          <w:p w14:paraId="1E576132">
            <w:pPr>
              <w:shd w:val="clear"/>
              <w:spacing w:line="440" w:lineRule="exact"/>
              <w:rPr>
                <w:rFonts w:hint="eastAsia" w:ascii="宋体" w:hAnsi="宋体" w:eastAsia="宋体" w:cs="宋体"/>
                <w:color w:val="auto"/>
                <w:szCs w:val="21"/>
                <w:highlight w:val="none"/>
              </w:rPr>
            </w:pPr>
          </w:p>
        </w:tc>
      </w:tr>
      <w:tr w14:paraId="1E9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6DA2D226">
            <w:pPr>
              <w:shd w:val="clear"/>
              <w:spacing w:line="440" w:lineRule="exact"/>
              <w:rPr>
                <w:rFonts w:hint="eastAsia" w:ascii="宋体" w:hAnsi="宋体" w:eastAsia="宋体" w:cs="宋体"/>
                <w:color w:val="auto"/>
                <w:szCs w:val="21"/>
                <w:highlight w:val="none"/>
              </w:rPr>
            </w:pPr>
          </w:p>
        </w:tc>
        <w:tc>
          <w:tcPr>
            <w:tcW w:w="1645" w:type="dxa"/>
          </w:tcPr>
          <w:p w14:paraId="344ED9FD">
            <w:pPr>
              <w:shd w:val="clear"/>
              <w:spacing w:line="440" w:lineRule="exact"/>
              <w:rPr>
                <w:rFonts w:hint="eastAsia" w:ascii="宋体" w:hAnsi="宋体" w:eastAsia="宋体" w:cs="宋体"/>
                <w:color w:val="auto"/>
                <w:szCs w:val="21"/>
                <w:highlight w:val="none"/>
              </w:rPr>
            </w:pPr>
          </w:p>
        </w:tc>
        <w:tc>
          <w:tcPr>
            <w:tcW w:w="1778" w:type="dxa"/>
          </w:tcPr>
          <w:p w14:paraId="2E9C07B8">
            <w:pPr>
              <w:shd w:val="clear"/>
              <w:spacing w:line="440" w:lineRule="exact"/>
              <w:rPr>
                <w:rFonts w:hint="eastAsia" w:ascii="宋体" w:hAnsi="宋体" w:eastAsia="宋体" w:cs="宋体"/>
                <w:color w:val="auto"/>
                <w:szCs w:val="21"/>
                <w:highlight w:val="none"/>
              </w:rPr>
            </w:pPr>
          </w:p>
        </w:tc>
        <w:tc>
          <w:tcPr>
            <w:tcW w:w="2278" w:type="dxa"/>
          </w:tcPr>
          <w:p w14:paraId="4513316F">
            <w:pPr>
              <w:shd w:val="clear"/>
              <w:spacing w:line="440" w:lineRule="exact"/>
              <w:rPr>
                <w:rFonts w:hint="eastAsia" w:ascii="宋体" w:hAnsi="宋体" w:eastAsia="宋体" w:cs="宋体"/>
                <w:color w:val="auto"/>
                <w:szCs w:val="21"/>
                <w:highlight w:val="none"/>
              </w:rPr>
            </w:pPr>
          </w:p>
        </w:tc>
        <w:tc>
          <w:tcPr>
            <w:tcW w:w="2278" w:type="dxa"/>
          </w:tcPr>
          <w:p w14:paraId="1445C894">
            <w:pPr>
              <w:shd w:val="clear"/>
              <w:spacing w:line="440" w:lineRule="exact"/>
              <w:rPr>
                <w:rFonts w:hint="eastAsia" w:ascii="宋体" w:hAnsi="宋体" w:eastAsia="宋体" w:cs="宋体"/>
                <w:color w:val="auto"/>
                <w:szCs w:val="21"/>
                <w:highlight w:val="none"/>
              </w:rPr>
            </w:pPr>
          </w:p>
        </w:tc>
        <w:tc>
          <w:tcPr>
            <w:tcW w:w="900" w:type="dxa"/>
          </w:tcPr>
          <w:p w14:paraId="53889BC4">
            <w:pPr>
              <w:shd w:val="clear"/>
              <w:spacing w:line="440" w:lineRule="exact"/>
              <w:rPr>
                <w:rFonts w:hint="eastAsia" w:ascii="宋体" w:hAnsi="宋体" w:eastAsia="宋体" w:cs="宋体"/>
                <w:color w:val="auto"/>
                <w:szCs w:val="21"/>
                <w:highlight w:val="none"/>
              </w:rPr>
            </w:pPr>
          </w:p>
        </w:tc>
      </w:tr>
      <w:tr w14:paraId="22E1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0D9740A4">
            <w:pPr>
              <w:shd w:val="clear"/>
              <w:spacing w:line="440" w:lineRule="exact"/>
              <w:rPr>
                <w:rFonts w:hint="eastAsia" w:ascii="宋体" w:hAnsi="宋体" w:eastAsia="宋体" w:cs="宋体"/>
                <w:color w:val="auto"/>
                <w:szCs w:val="21"/>
                <w:highlight w:val="none"/>
              </w:rPr>
            </w:pPr>
          </w:p>
        </w:tc>
        <w:tc>
          <w:tcPr>
            <w:tcW w:w="1645" w:type="dxa"/>
          </w:tcPr>
          <w:p w14:paraId="5B31B3D0">
            <w:pPr>
              <w:shd w:val="clear"/>
              <w:spacing w:line="440" w:lineRule="exact"/>
              <w:rPr>
                <w:rFonts w:hint="eastAsia" w:ascii="宋体" w:hAnsi="宋体" w:eastAsia="宋体" w:cs="宋体"/>
                <w:color w:val="auto"/>
                <w:szCs w:val="21"/>
                <w:highlight w:val="none"/>
              </w:rPr>
            </w:pPr>
          </w:p>
        </w:tc>
        <w:tc>
          <w:tcPr>
            <w:tcW w:w="1778" w:type="dxa"/>
          </w:tcPr>
          <w:p w14:paraId="2F956641">
            <w:pPr>
              <w:shd w:val="clear"/>
              <w:spacing w:line="440" w:lineRule="exact"/>
              <w:rPr>
                <w:rFonts w:hint="eastAsia" w:ascii="宋体" w:hAnsi="宋体" w:eastAsia="宋体" w:cs="宋体"/>
                <w:color w:val="auto"/>
                <w:szCs w:val="21"/>
                <w:highlight w:val="none"/>
              </w:rPr>
            </w:pPr>
          </w:p>
        </w:tc>
        <w:tc>
          <w:tcPr>
            <w:tcW w:w="2278" w:type="dxa"/>
          </w:tcPr>
          <w:p w14:paraId="3D797365">
            <w:pPr>
              <w:shd w:val="clear"/>
              <w:spacing w:line="440" w:lineRule="exact"/>
              <w:rPr>
                <w:rFonts w:hint="eastAsia" w:ascii="宋体" w:hAnsi="宋体" w:eastAsia="宋体" w:cs="宋体"/>
                <w:color w:val="auto"/>
                <w:szCs w:val="21"/>
                <w:highlight w:val="none"/>
              </w:rPr>
            </w:pPr>
          </w:p>
        </w:tc>
        <w:tc>
          <w:tcPr>
            <w:tcW w:w="2278" w:type="dxa"/>
          </w:tcPr>
          <w:p w14:paraId="0713A8DE">
            <w:pPr>
              <w:shd w:val="clear"/>
              <w:spacing w:line="440" w:lineRule="exact"/>
              <w:rPr>
                <w:rFonts w:hint="eastAsia" w:ascii="宋体" w:hAnsi="宋体" w:eastAsia="宋体" w:cs="宋体"/>
                <w:color w:val="auto"/>
                <w:szCs w:val="21"/>
                <w:highlight w:val="none"/>
              </w:rPr>
            </w:pPr>
          </w:p>
        </w:tc>
        <w:tc>
          <w:tcPr>
            <w:tcW w:w="900" w:type="dxa"/>
          </w:tcPr>
          <w:p w14:paraId="6A3F5EA0">
            <w:pPr>
              <w:shd w:val="clear"/>
              <w:spacing w:line="440" w:lineRule="exact"/>
              <w:rPr>
                <w:rFonts w:hint="eastAsia" w:ascii="宋体" w:hAnsi="宋体" w:eastAsia="宋体" w:cs="宋体"/>
                <w:color w:val="auto"/>
                <w:szCs w:val="21"/>
                <w:highlight w:val="none"/>
              </w:rPr>
            </w:pPr>
          </w:p>
        </w:tc>
      </w:tr>
      <w:tr w14:paraId="237B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2523F823">
            <w:pPr>
              <w:shd w:val="clear"/>
              <w:spacing w:line="440" w:lineRule="exact"/>
              <w:rPr>
                <w:rFonts w:hint="eastAsia" w:ascii="宋体" w:hAnsi="宋体" w:eastAsia="宋体" w:cs="宋体"/>
                <w:color w:val="auto"/>
                <w:szCs w:val="21"/>
                <w:highlight w:val="none"/>
              </w:rPr>
            </w:pPr>
          </w:p>
        </w:tc>
        <w:tc>
          <w:tcPr>
            <w:tcW w:w="1645" w:type="dxa"/>
          </w:tcPr>
          <w:p w14:paraId="68C950E6">
            <w:pPr>
              <w:shd w:val="clear"/>
              <w:spacing w:line="440" w:lineRule="exact"/>
              <w:rPr>
                <w:rFonts w:hint="eastAsia" w:ascii="宋体" w:hAnsi="宋体" w:eastAsia="宋体" w:cs="宋体"/>
                <w:color w:val="auto"/>
                <w:szCs w:val="21"/>
                <w:highlight w:val="none"/>
              </w:rPr>
            </w:pPr>
          </w:p>
        </w:tc>
        <w:tc>
          <w:tcPr>
            <w:tcW w:w="1778" w:type="dxa"/>
          </w:tcPr>
          <w:p w14:paraId="0E967B30">
            <w:pPr>
              <w:shd w:val="clear"/>
              <w:spacing w:line="440" w:lineRule="exact"/>
              <w:rPr>
                <w:rFonts w:hint="eastAsia" w:ascii="宋体" w:hAnsi="宋体" w:eastAsia="宋体" w:cs="宋体"/>
                <w:color w:val="auto"/>
                <w:szCs w:val="21"/>
                <w:highlight w:val="none"/>
              </w:rPr>
            </w:pPr>
          </w:p>
        </w:tc>
        <w:tc>
          <w:tcPr>
            <w:tcW w:w="2278" w:type="dxa"/>
          </w:tcPr>
          <w:p w14:paraId="1E866C25">
            <w:pPr>
              <w:shd w:val="clear"/>
              <w:spacing w:line="440" w:lineRule="exact"/>
              <w:rPr>
                <w:rFonts w:hint="eastAsia" w:ascii="宋体" w:hAnsi="宋体" w:eastAsia="宋体" w:cs="宋体"/>
                <w:color w:val="auto"/>
                <w:szCs w:val="21"/>
                <w:highlight w:val="none"/>
              </w:rPr>
            </w:pPr>
          </w:p>
        </w:tc>
        <w:tc>
          <w:tcPr>
            <w:tcW w:w="2278" w:type="dxa"/>
          </w:tcPr>
          <w:p w14:paraId="5B0EB1AA">
            <w:pPr>
              <w:shd w:val="clear"/>
              <w:spacing w:line="440" w:lineRule="exact"/>
              <w:rPr>
                <w:rFonts w:hint="eastAsia" w:ascii="宋体" w:hAnsi="宋体" w:eastAsia="宋体" w:cs="宋体"/>
                <w:color w:val="auto"/>
                <w:szCs w:val="21"/>
                <w:highlight w:val="none"/>
              </w:rPr>
            </w:pPr>
          </w:p>
        </w:tc>
        <w:tc>
          <w:tcPr>
            <w:tcW w:w="900" w:type="dxa"/>
          </w:tcPr>
          <w:p w14:paraId="128C768E">
            <w:pPr>
              <w:shd w:val="clear"/>
              <w:spacing w:line="440" w:lineRule="exact"/>
              <w:rPr>
                <w:rFonts w:hint="eastAsia" w:ascii="宋体" w:hAnsi="宋体" w:eastAsia="宋体" w:cs="宋体"/>
                <w:color w:val="auto"/>
                <w:szCs w:val="21"/>
                <w:highlight w:val="none"/>
              </w:rPr>
            </w:pPr>
          </w:p>
        </w:tc>
      </w:tr>
      <w:tr w14:paraId="59B6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9FA2245">
            <w:pPr>
              <w:shd w:val="clear"/>
              <w:spacing w:line="440" w:lineRule="exact"/>
              <w:rPr>
                <w:rFonts w:hint="eastAsia" w:ascii="宋体" w:hAnsi="宋体" w:eastAsia="宋体" w:cs="宋体"/>
                <w:color w:val="auto"/>
                <w:szCs w:val="21"/>
                <w:highlight w:val="none"/>
              </w:rPr>
            </w:pPr>
          </w:p>
        </w:tc>
        <w:tc>
          <w:tcPr>
            <w:tcW w:w="1645" w:type="dxa"/>
          </w:tcPr>
          <w:p w14:paraId="63247BCB">
            <w:pPr>
              <w:shd w:val="clear"/>
              <w:spacing w:line="440" w:lineRule="exact"/>
              <w:rPr>
                <w:rFonts w:hint="eastAsia" w:ascii="宋体" w:hAnsi="宋体" w:eastAsia="宋体" w:cs="宋体"/>
                <w:color w:val="auto"/>
                <w:szCs w:val="21"/>
                <w:highlight w:val="none"/>
              </w:rPr>
            </w:pPr>
          </w:p>
        </w:tc>
        <w:tc>
          <w:tcPr>
            <w:tcW w:w="1778" w:type="dxa"/>
          </w:tcPr>
          <w:p w14:paraId="6D329601">
            <w:pPr>
              <w:shd w:val="clear"/>
              <w:spacing w:line="440" w:lineRule="exact"/>
              <w:rPr>
                <w:rFonts w:hint="eastAsia" w:ascii="宋体" w:hAnsi="宋体" w:eastAsia="宋体" w:cs="宋体"/>
                <w:color w:val="auto"/>
                <w:szCs w:val="21"/>
                <w:highlight w:val="none"/>
              </w:rPr>
            </w:pPr>
          </w:p>
        </w:tc>
        <w:tc>
          <w:tcPr>
            <w:tcW w:w="2278" w:type="dxa"/>
          </w:tcPr>
          <w:p w14:paraId="0D14A0C3">
            <w:pPr>
              <w:shd w:val="clear"/>
              <w:spacing w:line="440" w:lineRule="exact"/>
              <w:rPr>
                <w:rFonts w:hint="eastAsia" w:ascii="宋体" w:hAnsi="宋体" w:eastAsia="宋体" w:cs="宋体"/>
                <w:color w:val="auto"/>
                <w:szCs w:val="21"/>
                <w:highlight w:val="none"/>
              </w:rPr>
            </w:pPr>
          </w:p>
        </w:tc>
        <w:tc>
          <w:tcPr>
            <w:tcW w:w="2278" w:type="dxa"/>
          </w:tcPr>
          <w:p w14:paraId="4D498C85">
            <w:pPr>
              <w:shd w:val="clear"/>
              <w:spacing w:line="440" w:lineRule="exact"/>
              <w:rPr>
                <w:rFonts w:hint="eastAsia" w:ascii="宋体" w:hAnsi="宋体" w:eastAsia="宋体" w:cs="宋体"/>
                <w:color w:val="auto"/>
                <w:szCs w:val="21"/>
                <w:highlight w:val="none"/>
              </w:rPr>
            </w:pPr>
          </w:p>
        </w:tc>
        <w:tc>
          <w:tcPr>
            <w:tcW w:w="900" w:type="dxa"/>
          </w:tcPr>
          <w:p w14:paraId="4D1ADB16">
            <w:pPr>
              <w:shd w:val="clear"/>
              <w:spacing w:line="440" w:lineRule="exact"/>
              <w:rPr>
                <w:rFonts w:hint="eastAsia" w:ascii="宋体" w:hAnsi="宋体" w:eastAsia="宋体" w:cs="宋体"/>
                <w:color w:val="auto"/>
                <w:szCs w:val="21"/>
                <w:highlight w:val="none"/>
              </w:rPr>
            </w:pPr>
          </w:p>
        </w:tc>
      </w:tr>
      <w:tr w14:paraId="04E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19050608">
            <w:pPr>
              <w:shd w:val="clear"/>
              <w:spacing w:line="440" w:lineRule="exact"/>
              <w:rPr>
                <w:rFonts w:hint="eastAsia" w:ascii="宋体" w:hAnsi="宋体" w:eastAsia="宋体" w:cs="宋体"/>
                <w:color w:val="auto"/>
                <w:szCs w:val="21"/>
                <w:highlight w:val="none"/>
              </w:rPr>
            </w:pPr>
          </w:p>
        </w:tc>
        <w:tc>
          <w:tcPr>
            <w:tcW w:w="1645" w:type="dxa"/>
          </w:tcPr>
          <w:p w14:paraId="6632D2C3">
            <w:pPr>
              <w:shd w:val="clear"/>
              <w:spacing w:line="440" w:lineRule="exact"/>
              <w:rPr>
                <w:rFonts w:hint="eastAsia" w:ascii="宋体" w:hAnsi="宋体" w:eastAsia="宋体" w:cs="宋体"/>
                <w:color w:val="auto"/>
                <w:szCs w:val="21"/>
                <w:highlight w:val="none"/>
              </w:rPr>
            </w:pPr>
          </w:p>
        </w:tc>
        <w:tc>
          <w:tcPr>
            <w:tcW w:w="1778" w:type="dxa"/>
          </w:tcPr>
          <w:p w14:paraId="0BEF84F3">
            <w:pPr>
              <w:shd w:val="clear"/>
              <w:spacing w:line="440" w:lineRule="exact"/>
              <w:rPr>
                <w:rFonts w:hint="eastAsia" w:ascii="宋体" w:hAnsi="宋体" w:eastAsia="宋体" w:cs="宋体"/>
                <w:color w:val="auto"/>
                <w:szCs w:val="21"/>
                <w:highlight w:val="none"/>
              </w:rPr>
            </w:pPr>
          </w:p>
        </w:tc>
        <w:tc>
          <w:tcPr>
            <w:tcW w:w="2278" w:type="dxa"/>
          </w:tcPr>
          <w:p w14:paraId="6390639F">
            <w:pPr>
              <w:shd w:val="clear"/>
              <w:spacing w:line="440" w:lineRule="exact"/>
              <w:rPr>
                <w:rFonts w:hint="eastAsia" w:ascii="宋体" w:hAnsi="宋体" w:eastAsia="宋体" w:cs="宋体"/>
                <w:color w:val="auto"/>
                <w:szCs w:val="21"/>
                <w:highlight w:val="none"/>
              </w:rPr>
            </w:pPr>
          </w:p>
        </w:tc>
        <w:tc>
          <w:tcPr>
            <w:tcW w:w="2278" w:type="dxa"/>
          </w:tcPr>
          <w:p w14:paraId="2F68BF08">
            <w:pPr>
              <w:shd w:val="clear"/>
              <w:spacing w:line="440" w:lineRule="exact"/>
              <w:rPr>
                <w:rFonts w:hint="eastAsia" w:ascii="宋体" w:hAnsi="宋体" w:eastAsia="宋体" w:cs="宋体"/>
                <w:color w:val="auto"/>
                <w:szCs w:val="21"/>
                <w:highlight w:val="none"/>
              </w:rPr>
            </w:pPr>
          </w:p>
        </w:tc>
        <w:tc>
          <w:tcPr>
            <w:tcW w:w="900" w:type="dxa"/>
          </w:tcPr>
          <w:p w14:paraId="55A7E763">
            <w:pPr>
              <w:shd w:val="clear"/>
              <w:spacing w:line="440" w:lineRule="exact"/>
              <w:rPr>
                <w:rFonts w:hint="eastAsia" w:ascii="宋体" w:hAnsi="宋体" w:eastAsia="宋体" w:cs="宋体"/>
                <w:color w:val="auto"/>
                <w:szCs w:val="21"/>
                <w:highlight w:val="none"/>
              </w:rPr>
            </w:pPr>
          </w:p>
        </w:tc>
      </w:tr>
    </w:tbl>
    <w:p w14:paraId="40ECEA47">
      <w:pPr>
        <w:shd w:val="clear"/>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注：附拟投入人员有关专业技术资格证书的复印件和有效身份证复印件并加盖单位公章。</w:t>
      </w:r>
    </w:p>
    <w:p w14:paraId="7B17EDD2">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6BCB19A">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3523D1B">
      <w:pPr>
        <w:shd w:val="clear"/>
        <w:snapToGrid w:val="0"/>
        <w:spacing w:before="50"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Cs w:val="21"/>
          <w:highlight w:val="none"/>
        </w:rPr>
        <w:t>七、服务承诺书</w:t>
      </w:r>
    </w:p>
    <w:p w14:paraId="2A668C03">
      <w:pPr>
        <w:pStyle w:val="23"/>
        <w:shd w:val="clear"/>
        <w:spacing w:line="440" w:lineRule="exact"/>
        <w:jc w:val="center"/>
        <w:rPr>
          <w:rFonts w:hint="eastAsia" w:ascii="宋体" w:hAnsi="宋体" w:eastAsia="宋体" w:cs="宋体"/>
          <w:color w:val="auto"/>
          <w:sz w:val="32"/>
          <w:szCs w:val="32"/>
          <w:highlight w:val="none"/>
        </w:rPr>
      </w:pPr>
    </w:p>
    <w:p w14:paraId="1AE66F4C">
      <w:pPr>
        <w:pStyle w:val="23"/>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服务承诺书</w:t>
      </w:r>
    </w:p>
    <w:p w14:paraId="04F57076">
      <w:pPr>
        <w:pStyle w:val="23"/>
        <w:shd w:val="clear"/>
        <w:spacing w:line="440" w:lineRule="exact"/>
        <w:ind w:firstLine="420" w:firstLineChars="200"/>
        <w:rPr>
          <w:rFonts w:hint="eastAsia" w:ascii="宋体" w:hAnsi="宋体" w:eastAsia="宋体" w:cs="宋体"/>
          <w:color w:val="auto"/>
          <w:sz w:val="21"/>
          <w:highlight w:val="none"/>
        </w:rPr>
      </w:pPr>
    </w:p>
    <w:p w14:paraId="3399184B">
      <w:pPr>
        <w:pStyle w:val="23"/>
        <w:shd w:val="clear"/>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第1条 </w:t>
      </w:r>
      <w:r>
        <w:rPr>
          <w:rFonts w:hint="eastAsia" w:ascii="宋体" w:hAnsi="宋体" w:eastAsia="宋体" w:cs="宋体"/>
          <w:b/>
          <w:color w:val="auto"/>
          <w:sz w:val="21"/>
          <w:highlight w:val="none"/>
        </w:rPr>
        <w:t>对合同条款、付款方式全部予以响应。</w:t>
      </w:r>
    </w:p>
    <w:p w14:paraId="04D439C5">
      <w:pPr>
        <w:pStyle w:val="23"/>
        <w:shd w:val="clear"/>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第2条 （由供应商按《项目采购需求》要求自行填写，所作的承诺作为构成合同不可分割的部分，必须真实、诚信，如提供虚假承诺或在成交、成交后不按其承诺履行的，将依法追究违约责任，并按《中华人民共和国政府采购法》规定予以处罚。）</w:t>
      </w:r>
    </w:p>
    <w:p w14:paraId="40C0DE1B">
      <w:pPr>
        <w:pStyle w:val="23"/>
        <w:shd w:val="clear"/>
        <w:spacing w:line="440" w:lineRule="exact"/>
        <w:ind w:firstLine="420" w:firstLineChars="200"/>
        <w:rPr>
          <w:rFonts w:hint="eastAsia" w:ascii="宋体" w:hAnsi="宋体" w:eastAsia="宋体" w:cs="宋体"/>
          <w:color w:val="auto"/>
          <w:sz w:val="21"/>
          <w:highlight w:val="none"/>
        </w:rPr>
      </w:pPr>
    </w:p>
    <w:p w14:paraId="0B2A8D52">
      <w:pPr>
        <w:pStyle w:val="23"/>
        <w:shd w:val="clear"/>
        <w:spacing w:line="440" w:lineRule="exact"/>
        <w:rPr>
          <w:rFonts w:hint="eastAsia" w:ascii="宋体" w:hAnsi="宋体" w:eastAsia="宋体" w:cs="宋体"/>
          <w:color w:val="auto"/>
          <w:sz w:val="21"/>
          <w:highlight w:val="none"/>
        </w:rPr>
      </w:pPr>
    </w:p>
    <w:p w14:paraId="5B3974E6">
      <w:pPr>
        <w:pStyle w:val="23"/>
        <w:shd w:val="clear"/>
        <w:spacing w:line="440" w:lineRule="exact"/>
        <w:rPr>
          <w:rFonts w:hint="eastAsia" w:ascii="宋体" w:hAnsi="宋体" w:eastAsia="宋体" w:cs="宋体"/>
          <w:color w:val="auto"/>
          <w:sz w:val="21"/>
          <w:highlight w:val="none"/>
        </w:rPr>
      </w:pPr>
    </w:p>
    <w:p w14:paraId="24FB3A94">
      <w:pPr>
        <w:pStyle w:val="23"/>
        <w:shd w:val="clear"/>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备注：以上为服务承诺格式，第1条为供应商必须列明，其余条款供应商可根据实际情况一一列明。</w:t>
      </w:r>
    </w:p>
    <w:p w14:paraId="6C75BB5E">
      <w:pPr>
        <w:pStyle w:val="23"/>
        <w:shd w:val="clear"/>
        <w:spacing w:line="440" w:lineRule="exact"/>
        <w:rPr>
          <w:rFonts w:hint="eastAsia" w:ascii="宋体" w:hAnsi="宋体" w:eastAsia="宋体" w:cs="宋体"/>
          <w:color w:val="auto"/>
          <w:sz w:val="21"/>
          <w:highlight w:val="none"/>
        </w:rPr>
      </w:pPr>
    </w:p>
    <w:p w14:paraId="03D1018D">
      <w:pPr>
        <w:pStyle w:val="23"/>
        <w:shd w:val="clear"/>
        <w:spacing w:line="440" w:lineRule="exact"/>
        <w:rPr>
          <w:rFonts w:hint="eastAsia" w:ascii="宋体" w:hAnsi="宋体" w:eastAsia="宋体" w:cs="宋体"/>
          <w:color w:val="auto"/>
          <w:sz w:val="21"/>
          <w:highlight w:val="none"/>
        </w:rPr>
      </w:pPr>
    </w:p>
    <w:p w14:paraId="3E92D743">
      <w:pPr>
        <w:pStyle w:val="23"/>
        <w:shd w:val="clear"/>
        <w:spacing w:line="440" w:lineRule="exact"/>
        <w:rPr>
          <w:rFonts w:hint="eastAsia" w:ascii="宋体" w:hAnsi="宋体" w:eastAsia="宋体" w:cs="宋体"/>
          <w:color w:val="auto"/>
          <w:sz w:val="21"/>
          <w:highlight w:val="none"/>
        </w:rPr>
      </w:pPr>
    </w:p>
    <w:p w14:paraId="3188CC41">
      <w:pPr>
        <w:pStyle w:val="23"/>
        <w:shd w:val="clear"/>
        <w:spacing w:line="440" w:lineRule="exact"/>
        <w:rPr>
          <w:rFonts w:hint="eastAsia" w:ascii="宋体" w:hAnsi="宋体" w:eastAsia="宋体" w:cs="宋体"/>
          <w:color w:val="auto"/>
          <w:sz w:val="21"/>
          <w:highlight w:val="none"/>
        </w:rPr>
      </w:pPr>
    </w:p>
    <w:p w14:paraId="16D597AB">
      <w:pPr>
        <w:shd w:val="clear"/>
        <w:spacing w:line="440" w:lineRule="exact"/>
        <w:ind w:firstLine="6090" w:firstLineChars="29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B3D4EFF">
      <w:pPr>
        <w:shd w:val="clear"/>
        <w:spacing w:line="440" w:lineRule="exact"/>
        <w:ind w:firstLine="6300" w:firstLineChars="3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53B753C">
      <w:pPr>
        <w:pStyle w:val="23"/>
        <w:shd w:val="clear"/>
        <w:spacing w:line="440" w:lineRule="exact"/>
        <w:jc w:val="left"/>
        <w:rPr>
          <w:rFonts w:hint="eastAsia" w:ascii="宋体" w:hAnsi="宋体" w:eastAsia="宋体" w:cs="宋体"/>
          <w:b/>
          <w:color w:val="auto"/>
          <w:highlight w:val="none"/>
        </w:rPr>
      </w:pPr>
    </w:p>
    <w:p w14:paraId="31176E18">
      <w:pPr>
        <w:pStyle w:val="23"/>
        <w:shd w:val="clear"/>
        <w:spacing w:line="440" w:lineRule="exact"/>
        <w:jc w:val="left"/>
        <w:rPr>
          <w:rFonts w:hint="eastAsia" w:ascii="宋体" w:hAnsi="宋体" w:eastAsia="宋体" w:cs="宋体"/>
          <w:b/>
          <w:color w:val="auto"/>
          <w:highlight w:val="none"/>
        </w:rPr>
      </w:pPr>
    </w:p>
    <w:p w14:paraId="59E44DDB">
      <w:pPr>
        <w:pStyle w:val="23"/>
        <w:shd w:val="clear"/>
        <w:spacing w:line="440" w:lineRule="exact"/>
        <w:jc w:val="left"/>
        <w:rPr>
          <w:rFonts w:hint="eastAsia" w:ascii="宋体" w:hAnsi="宋体" w:eastAsia="宋体" w:cs="宋体"/>
          <w:b/>
          <w:color w:val="auto"/>
          <w:highlight w:val="none"/>
        </w:rPr>
      </w:pPr>
    </w:p>
    <w:p w14:paraId="39922DD6">
      <w:pPr>
        <w:pStyle w:val="23"/>
        <w:shd w:val="clear"/>
        <w:spacing w:line="440" w:lineRule="exact"/>
        <w:jc w:val="left"/>
        <w:rPr>
          <w:rFonts w:hint="eastAsia" w:ascii="宋体" w:hAnsi="宋体" w:eastAsia="宋体" w:cs="宋体"/>
          <w:b/>
          <w:color w:val="auto"/>
          <w:highlight w:val="none"/>
        </w:rPr>
      </w:pPr>
    </w:p>
    <w:p w14:paraId="5022B355">
      <w:pPr>
        <w:pStyle w:val="23"/>
        <w:shd w:val="clear"/>
        <w:spacing w:line="440" w:lineRule="exact"/>
        <w:jc w:val="left"/>
        <w:rPr>
          <w:rFonts w:hint="eastAsia" w:ascii="宋体" w:hAnsi="宋体" w:eastAsia="宋体" w:cs="宋体"/>
          <w:b/>
          <w:color w:val="auto"/>
          <w:highlight w:val="none"/>
        </w:rPr>
      </w:pPr>
    </w:p>
    <w:p w14:paraId="242687DD">
      <w:pPr>
        <w:pStyle w:val="23"/>
        <w:shd w:val="clear"/>
        <w:spacing w:line="440" w:lineRule="exact"/>
        <w:jc w:val="left"/>
        <w:rPr>
          <w:rFonts w:hint="eastAsia" w:ascii="宋体" w:hAnsi="宋体" w:eastAsia="宋体" w:cs="宋体"/>
          <w:b/>
          <w:color w:val="auto"/>
          <w:highlight w:val="none"/>
        </w:rPr>
      </w:pPr>
    </w:p>
    <w:p w14:paraId="2A3CC533">
      <w:pPr>
        <w:pStyle w:val="23"/>
        <w:shd w:val="clear"/>
        <w:spacing w:line="440" w:lineRule="exact"/>
        <w:jc w:val="left"/>
        <w:rPr>
          <w:rFonts w:hint="eastAsia" w:ascii="宋体" w:hAnsi="宋体" w:eastAsia="宋体" w:cs="宋体"/>
          <w:b/>
          <w:color w:val="auto"/>
          <w:highlight w:val="none"/>
        </w:rPr>
      </w:pPr>
    </w:p>
    <w:p w14:paraId="4BF50989">
      <w:pPr>
        <w:pStyle w:val="23"/>
        <w:shd w:val="clear"/>
        <w:spacing w:line="440" w:lineRule="exact"/>
        <w:jc w:val="left"/>
        <w:rPr>
          <w:rFonts w:hint="eastAsia" w:ascii="宋体" w:hAnsi="宋体" w:eastAsia="宋体" w:cs="宋体"/>
          <w:b/>
          <w:color w:val="auto"/>
          <w:highlight w:val="none"/>
        </w:rPr>
      </w:pPr>
    </w:p>
    <w:p w14:paraId="490AA4C7">
      <w:pPr>
        <w:pStyle w:val="23"/>
        <w:shd w:val="clear"/>
        <w:spacing w:line="440" w:lineRule="exact"/>
        <w:jc w:val="left"/>
        <w:rPr>
          <w:rFonts w:hint="eastAsia" w:ascii="宋体" w:hAnsi="宋体" w:eastAsia="宋体" w:cs="宋体"/>
          <w:b/>
          <w:color w:val="auto"/>
          <w:highlight w:val="none"/>
        </w:rPr>
      </w:pPr>
    </w:p>
    <w:p w14:paraId="601E1891">
      <w:pPr>
        <w:pStyle w:val="23"/>
        <w:shd w:val="clear"/>
        <w:spacing w:line="440" w:lineRule="exact"/>
        <w:jc w:val="left"/>
        <w:rPr>
          <w:rFonts w:hint="eastAsia" w:ascii="宋体" w:hAnsi="宋体" w:eastAsia="宋体" w:cs="宋体"/>
          <w:b/>
          <w:color w:val="auto"/>
          <w:highlight w:val="none"/>
        </w:rPr>
      </w:pPr>
    </w:p>
    <w:p w14:paraId="42373E09">
      <w:pPr>
        <w:pStyle w:val="23"/>
        <w:shd w:val="clear"/>
        <w:spacing w:line="440" w:lineRule="exact"/>
        <w:jc w:val="left"/>
        <w:rPr>
          <w:rFonts w:hint="eastAsia" w:ascii="宋体" w:hAnsi="宋体" w:eastAsia="宋体" w:cs="宋体"/>
          <w:b/>
          <w:color w:val="auto"/>
          <w:highlight w:val="none"/>
        </w:rPr>
      </w:pPr>
    </w:p>
    <w:p w14:paraId="3D4040E8">
      <w:pPr>
        <w:pStyle w:val="23"/>
        <w:shd w:val="clear"/>
        <w:spacing w:line="440" w:lineRule="exact"/>
        <w:jc w:val="left"/>
        <w:rPr>
          <w:rFonts w:hint="eastAsia" w:ascii="宋体" w:hAnsi="宋体" w:eastAsia="宋体" w:cs="宋体"/>
          <w:b/>
          <w:color w:val="auto"/>
          <w:highlight w:val="none"/>
        </w:rPr>
      </w:pPr>
    </w:p>
    <w:p w14:paraId="0AF8F001">
      <w:pPr>
        <w:pStyle w:val="23"/>
        <w:shd w:val="clear"/>
        <w:spacing w:line="440" w:lineRule="exact"/>
        <w:jc w:val="left"/>
        <w:rPr>
          <w:rFonts w:hint="eastAsia" w:ascii="宋体" w:hAnsi="宋体" w:eastAsia="宋体" w:cs="宋体"/>
          <w:b/>
          <w:color w:val="auto"/>
          <w:highlight w:val="none"/>
        </w:rPr>
      </w:pPr>
    </w:p>
    <w:p w14:paraId="7778DD55">
      <w:pPr>
        <w:pStyle w:val="23"/>
        <w:shd w:val="clear"/>
        <w:spacing w:line="440" w:lineRule="exact"/>
        <w:jc w:val="left"/>
        <w:rPr>
          <w:rFonts w:hint="eastAsia" w:ascii="宋体" w:hAnsi="宋体" w:eastAsia="宋体" w:cs="宋体"/>
          <w:b/>
          <w:color w:val="auto"/>
          <w:highlight w:val="none"/>
        </w:rPr>
      </w:pPr>
    </w:p>
    <w:p w14:paraId="58014CAB">
      <w:pPr>
        <w:pStyle w:val="23"/>
        <w:shd w:val="clear"/>
        <w:spacing w:line="440" w:lineRule="exact"/>
        <w:jc w:val="left"/>
        <w:rPr>
          <w:rFonts w:hint="eastAsia" w:ascii="宋体" w:hAnsi="宋体" w:eastAsia="宋体" w:cs="宋体"/>
          <w:b/>
          <w:color w:val="auto"/>
          <w:highlight w:val="none"/>
        </w:rPr>
      </w:pPr>
    </w:p>
    <w:p w14:paraId="52F519B2">
      <w:pPr>
        <w:pStyle w:val="23"/>
        <w:shd w:val="clear"/>
        <w:spacing w:line="440" w:lineRule="exact"/>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八、实施方案</w:t>
      </w:r>
    </w:p>
    <w:p w14:paraId="33D84AB7">
      <w:pPr>
        <w:pStyle w:val="23"/>
        <w:shd w:val="clear"/>
        <w:spacing w:line="440" w:lineRule="exact"/>
        <w:jc w:val="center"/>
        <w:rPr>
          <w:rFonts w:hint="eastAsia" w:ascii="宋体" w:hAnsi="宋体" w:eastAsia="宋体" w:cs="宋体"/>
          <w:color w:val="auto"/>
          <w:sz w:val="32"/>
          <w:szCs w:val="32"/>
          <w:highlight w:val="none"/>
        </w:rPr>
      </w:pPr>
    </w:p>
    <w:p w14:paraId="1C486D4F">
      <w:pPr>
        <w:pStyle w:val="23"/>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实施方案</w:t>
      </w:r>
    </w:p>
    <w:p w14:paraId="7695F025">
      <w:pPr>
        <w:pStyle w:val="23"/>
        <w:shd w:val="clear"/>
        <w:spacing w:line="440" w:lineRule="exact"/>
        <w:rPr>
          <w:rFonts w:hint="eastAsia" w:ascii="宋体" w:hAnsi="宋体" w:eastAsia="宋体" w:cs="宋体"/>
          <w:color w:val="auto"/>
          <w:sz w:val="21"/>
          <w:highlight w:val="none"/>
        </w:rPr>
      </w:pPr>
    </w:p>
    <w:p w14:paraId="78DA1B37">
      <w:pPr>
        <w:pStyle w:val="23"/>
        <w:shd w:val="clear"/>
        <w:spacing w:line="440" w:lineRule="exact"/>
        <w:rPr>
          <w:rFonts w:hint="eastAsia" w:ascii="宋体" w:hAnsi="宋体" w:eastAsia="宋体" w:cs="宋体"/>
          <w:color w:val="auto"/>
          <w:sz w:val="21"/>
          <w:highlight w:val="none"/>
        </w:rPr>
      </w:pPr>
    </w:p>
    <w:p w14:paraId="41B50B71">
      <w:pPr>
        <w:pStyle w:val="23"/>
        <w:shd w:val="clear"/>
        <w:spacing w:line="440" w:lineRule="exact"/>
        <w:rPr>
          <w:rFonts w:hint="eastAsia" w:ascii="宋体" w:hAnsi="宋体" w:eastAsia="宋体" w:cs="宋体"/>
          <w:color w:val="auto"/>
          <w:sz w:val="21"/>
          <w:highlight w:val="none"/>
        </w:rPr>
      </w:pPr>
    </w:p>
    <w:p w14:paraId="7BC3CA06">
      <w:pPr>
        <w:pStyle w:val="23"/>
        <w:shd w:val="clear"/>
        <w:spacing w:line="440" w:lineRule="exact"/>
        <w:rPr>
          <w:rFonts w:hint="eastAsia" w:ascii="宋体" w:hAnsi="宋体" w:eastAsia="宋体" w:cs="宋体"/>
          <w:color w:val="auto"/>
          <w:sz w:val="21"/>
          <w:highlight w:val="none"/>
        </w:rPr>
      </w:pPr>
    </w:p>
    <w:p w14:paraId="14F45D83">
      <w:pPr>
        <w:pStyle w:val="23"/>
        <w:shd w:val="clear"/>
        <w:spacing w:line="440" w:lineRule="exact"/>
        <w:rPr>
          <w:rFonts w:hint="eastAsia" w:ascii="宋体" w:hAnsi="宋体" w:eastAsia="宋体" w:cs="宋体"/>
          <w:color w:val="auto"/>
          <w:sz w:val="21"/>
          <w:highlight w:val="none"/>
        </w:rPr>
      </w:pPr>
    </w:p>
    <w:p w14:paraId="64346F2E">
      <w:pPr>
        <w:pStyle w:val="23"/>
        <w:shd w:val="clear"/>
        <w:spacing w:line="440" w:lineRule="exact"/>
        <w:rPr>
          <w:rFonts w:hint="eastAsia" w:ascii="宋体" w:hAnsi="宋体" w:eastAsia="宋体" w:cs="宋体"/>
          <w:color w:val="auto"/>
          <w:sz w:val="21"/>
          <w:highlight w:val="none"/>
        </w:rPr>
      </w:pPr>
    </w:p>
    <w:p w14:paraId="0F5540B7">
      <w:pPr>
        <w:pStyle w:val="23"/>
        <w:shd w:val="clear"/>
        <w:spacing w:line="440" w:lineRule="exact"/>
        <w:rPr>
          <w:rFonts w:hint="eastAsia" w:ascii="宋体" w:hAnsi="宋体" w:eastAsia="宋体" w:cs="宋体"/>
          <w:color w:val="auto"/>
          <w:sz w:val="21"/>
          <w:highlight w:val="none"/>
        </w:rPr>
      </w:pPr>
    </w:p>
    <w:p w14:paraId="2F3F1E9F">
      <w:pPr>
        <w:pStyle w:val="23"/>
        <w:shd w:val="clear"/>
        <w:spacing w:line="440" w:lineRule="exact"/>
        <w:rPr>
          <w:rFonts w:hint="eastAsia" w:ascii="宋体" w:hAnsi="宋体" w:eastAsia="宋体" w:cs="宋体"/>
          <w:color w:val="auto"/>
          <w:sz w:val="21"/>
          <w:highlight w:val="none"/>
        </w:rPr>
      </w:pPr>
    </w:p>
    <w:p w14:paraId="66D56C36">
      <w:pPr>
        <w:pStyle w:val="23"/>
        <w:shd w:val="clear"/>
        <w:spacing w:line="440" w:lineRule="exact"/>
        <w:rPr>
          <w:rFonts w:hint="eastAsia" w:ascii="宋体" w:hAnsi="宋体" w:eastAsia="宋体" w:cs="宋体"/>
          <w:color w:val="auto"/>
          <w:sz w:val="21"/>
          <w:highlight w:val="none"/>
        </w:rPr>
      </w:pPr>
    </w:p>
    <w:p w14:paraId="08351DAC">
      <w:pPr>
        <w:pStyle w:val="23"/>
        <w:shd w:val="clear"/>
        <w:spacing w:line="440" w:lineRule="exact"/>
        <w:rPr>
          <w:rFonts w:hint="eastAsia" w:ascii="宋体" w:hAnsi="宋体" w:eastAsia="宋体" w:cs="宋体"/>
          <w:color w:val="auto"/>
          <w:sz w:val="21"/>
          <w:highlight w:val="none"/>
        </w:rPr>
      </w:pPr>
    </w:p>
    <w:p w14:paraId="7DE4A739">
      <w:pPr>
        <w:pStyle w:val="23"/>
        <w:shd w:val="clear"/>
        <w:spacing w:line="440" w:lineRule="exact"/>
        <w:rPr>
          <w:rFonts w:hint="eastAsia" w:ascii="宋体" w:hAnsi="宋体" w:eastAsia="宋体" w:cs="宋体"/>
          <w:color w:val="auto"/>
          <w:sz w:val="21"/>
          <w:highlight w:val="none"/>
        </w:rPr>
      </w:pPr>
    </w:p>
    <w:p w14:paraId="0499A63C">
      <w:pPr>
        <w:pStyle w:val="23"/>
        <w:shd w:val="clear"/>
        <w:spacing w:line="440" w:lineRule="exact"/>
        <w:rPr>
          <w:rFonts w:hint="eastAsia" w:ascii="宋体" w:hAnsi="宋体" w:eastAsia="宋体" w:cs="宋体"/>
          <w:color w:val="auto"/>
          <w:sz w:val="21"/>
          <w:highlight w:val="none"/>
        </w:rPr>
      </w:pPr>
    </w:p>
    <w:p w14:paraId="06B0ECAC">
      <w:pPr>
        <w:pStyle w:val="23"/>
        <w:shd w:val="clear"/>
        <w:spacing w:line="440" w:lineRule="exact"/>
        <w:rPr>
          <w:rFonts w:hint="eastAsia" w:ascii="宋体" w:hAnsi="宋体" w:eastAsia="宋体" w:cs="宋体"/>
          <w:color w:val="auto"/>
          <w:sz w:val="21"/>
          <w:highlight w:val="none"/>
        </w:rPr>
      </w:pPr>
    </w:p>
    <w:p w14:paraId="409CEDC5">
      <w:pPr>
        <w:pStyle w:val="23"/>
        <w:shd w:val="clear"/>
        <w:spacing w:line="440" w:lineRule="exact"/>
        <w:rPr>
          <w:rFonts w:hint="eastAsia" w:ascii="宋体" w:hAnsi="宋体" w:eastAsia="宋体" w:cs="宋体"/>
          <w:color w:val="auto"/>
          <w:sz w:val="21"/>
          <w:highlight w:val="none"/>
        </w:rPr>
      </w:pPr>
    </w:p>
    <w:p w14:paraId="4D07B49A">
      <w:pPr>
        <w:pStyle w:val="23"/>
        <w:shd w:val="clear"/>
        <w:spacing w:line="440" w:lineRule="exact"/>
        <w:rPr>
          <w:rFonts w:hint="eastAsia" w:ascii="宋体" w:hAnsi="宋体" w:eastAsia="宋体" w:cs="宋体"/>
          <w:color w:val="auto"/>
          <w:sz w:val="21"/>
          <w:highlight w:val="none"/>
        </w:rPr>
      </w:pPr>
    </w:p>
    <w:p w14:paraId="481CC9B7">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CAF97C9">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B58897C">
      <w:pPr>
        <w:shd w:val="clear"/>
        <w:snapToGrid w:val="0"/>
        <w:spacing w:before="50" w:line="440" w:lineRule="exact"/>
        <w:jc w:val="left"/>
        <w:rPr>
          <w:rFonts w:hint="eastAsia" w:ascii="宋体" w:hAnsi="宋体" w:eastAsia="宋体" w:cs="宋体"/>
          <w:color w:val="auto"/>
          <w:szCs w:val="21"/>
          <w:highlight w:val="none"/>
          <w:u w:val="single"/>
        </w:rPr>
      </w:pPr>
    </w:p>
    <w:p w14:paraId="7BE129BA">
      <w:pPr>
        <w:shd w:val="clear"/>
        <w:snapToGrid w:val="0"/>
        <w:spacing w:before="50" w:line="440" w:lineRule="exact"/>
        <w:jc w:val="left"/>
        <w:rPr>
          <w:rFonts w:hint="eastAsia" w:ascii="宋体" w:hAnsi="宋体" w:eastAsia="宋体" w:cs="宋体"/>
          <w:color w:val="auto"/>
          <w:szCs w:val="21"/>
          <w:highlight w:val="none"/>
          <w:u w:val="single"/>
        </w:rPr>
      </w:pPr>
    </w:p>
    <w:p w14:paraId="0D66B7BC">
      <w:pPr>
        <w:shd w:val="clear"/>
        <w:snapToGrid w:val="0"/>
        <w:spacing w:before="50" w:line="440" w:lineRule="exact"/>
        <w:jc w:val="left"/>
        <w:rPr>
          <w:rFonts w:hint="eastAsia" w:ascii="宋体" w:hAnsi="宋体" w:eastAsia="宋体" w:cs="宋体"/>
          <w:color w:val="auto"/>
          <w:szCs w:val="21"/>
          <w:highlight w:val="none"/>
          <w:u w:val="single"/>
        </w:rPr>
      </w:pPr>
    </w:p>
    <w:p w14:paraId="1129B123">
      <w:pPr>
        <w:shd w:val="clear"/>
        <w:snapToGrid w:val="0"/>
        <w:spacing w:before="50" w:line="440" w:lineRule="exact"/>
        <w:jc w:val="left"/>
        <w:rPr>
          <w:rFonts w:hint="eastAsia" w:ascii="宋体" w:hAnsi="宋体" w:eastAsia="宋体" w:cs="宋体"/>
          <w:color w:val="auto"/>
          <w:szCs w:val="21"/>
          <w:highlight w:val="none"/>
          <w:u w:val="single"/>
        </w:rPr>
      </w:pPr>
    </w:p>
    <w:p w14:paraId="5AED49E3">
      <w:pPr>
        <w:shd w:val="clear"/>
        <w:spacing w:line="440" w:lineRule="exact"/>
        <w:rPr>
          <w:rFonts w:hint="eastAsia" w:ascii="宋体" w:hAnsi="宋体" w:eastAsia="宋体" w:cs="宋体"/>
          <w:color w:val="auto"/>
          <w:highlight w:val="none"/>
        </w:rPr>
      </w:pPr>
    </w:p>
    <w:p w14:paraId="4E3C25C3">
      <w:pPr>
        <w:pStyle w:val="23"/>
        <w:shd w:val="clear"/>
        <w:spacing w:line="440" w:lineRule="exact"/>
        <w:ind w:firstLine="420"/>
        <w:jc w:val="center"/>
        <w:rPr>
          <w:rFonts w:hint="eastAsia" w:ascii="宋体" w:hAnsi="宋体" w:eastAsia="宋体" w:cs="宋体"/>
          <w:color w:val="auto"/>
          <w:highlight w:val="none"/>
        </w:rPr>
      </w:pPr>
    </w:p>
    <w:p w14:paraId="0E796E96">
      <w:pPr>
        <w:shd w:val="clear"/>
        <w:spacing w:line="440" w:lineRule="exact"/>
        <w:rPr>
          <w:rFonts w:hint="eastAsia" w:ascii="宋体" w:hAnsi="宋体" w:eastAsia="宋体" w:cs="宋体"/>
          <w:color w:val="auto"/>
          <w:szCs w:val="21"/>
          <w:highlight w:val="none"/>
        </w:rPr>
      </w:pPr>
    </w:p>
    <w:p w14:paraId="59EAECD0">
      <w:pPr>
        <w:pStyle w:val="6"/>
        <w:shd w:val="clear"/>
        <w:rPr>
          <w:rFonts w:hint="eastAsia" w:ascii="宋体" w:hAnsi="宋体" w:eastAsia="宋体" w:cs="宋体"/>
          <w:color w:val="auto"/>
          <w:szCs w:val="21"/>
          <w:highlight w:val="none"/>
        </w:rPr>
      </w:pPr>
    </w:p>
    <w:p w14:paraId="5FC4BB2A">
      <w:pPr>
        <w:shd w:val="clear"/>
        <w:rPr>
          <w:rFonts w:hint="eastAsia" w:ascii="宋体" w:hAnsi="宋体" w:eastAsia="宋体" w:cs="宋体"/>
          <w:color w:val="auto"/>
          <w:szCs w:val="21"/>
          <w:highlight w:val="none"/>
        </w:rPr>
      </w:pPr>
    </w:p>
    <w:p w14:paraId="47ACF2E6">
      <w:pPr>
        <w:shd w:val="clear"/>
        <w:snapToGrid w:val="0"/>
        <w:spacing w:before="50" w:line="440" w:lineRule="exact"/>
        <w:jc w:val="left"/>
        <w:rPr>
          <w:rFonts w:hint="eastAsia" w:ascii="宋体" w:hAnsi="宋体" w:eastAsia="宋体" w:cs="宋体"/>
          <w:b/>
          <w:color w:val="auto"/>
          <w:szCs w:val="21"/>
          <w:highlight w:val="none"/>
        </w:rPr>
      </w:pPr>
    </w:p>
    <w:p w14:paraId="788B485D">
      <w:pPr>
        <w:shd w:val="clear"/>
        <w:snapToGrid w:val="0"/>
        <w:spacing w:before="50"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九、供应商同类项目业绩证明</w:t>
      </w:r>
    </w:p>
    <w:p w14:paraId="698DBCCB">
      <w:pPr>
        <w:pStyle w:val="31"/>
        <w:shd w:val="clear"/>
        <w:snapToGrid w:val="0"/>
        <w:spacing w:line="440" w:lineRule="exact"/>
        <w:ind w:left="420" w:hanging="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供应商同类项目业绩一览表（供应商同类项目合同复印件、用户验收报告、用户评价意见格式自拟）</w:t>
      </w:r>
    </w:p>
    <w:tbl>
      <w:tblPr>
        <w:tblStyle w:val="41"/>
        <w:tblW w:w="89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14:paraId="4072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527474AF">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9ED1140">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AD8B7D2">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w:t>
            </w:r>
          </w:p>
          <w:p w14:paraId="57FD4BBD">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1CE586">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14:paraId="56620B29">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0C1BFBE5">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5A53742A">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7EC914E">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14:paraId="1EE9EAB5">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联系人及</w:t>
            </w:r>
          </w:p>
          <w:p w14:paraId="358AB116">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4BA5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E76A3FC">
            <w:pPr>
              <w:widowControl/>
              <w:shd w:val="clear"/>
              <w:spacing w:line="440" w:lineRule="exact"/>
              <w:jc w:val="left"/>
              <w:rPr>
                <w:rFonts w:hint="eastAsia" w:ascii="宋体" w:hAnsi="宋体" w:eastAsia="宋体" w:cs="宋体"/>
                <w:color w:val="auto"/>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BB56D4B">
            <w:pPr>
              <w:widowControl/>
              <w:shd w:val="clear"/>
              <w:spacing w:line="440" w:lineRule="exact"/>
              <w:jc w:val="left"/>
              <w:rPr>
                <w:rFonts w:hint="eastAsia" w:ascii="宋体" w:hAnsi="宋体" w:eastAsia="宋体" w:cs="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DB5F00">
            <w:pPr>
              <w:widowControl/>
              <w:shd w:val="clear"/>
              <w:spacing w:line="440" w:lineRule="exact"/>
              <w:jc w:val="left"/>
              <w:rPr>
                <w:rFonts w:hint="eastAsia" w:ascii="宋体" w:hAnsi="宋体" w:eastAsia="宋体" w:cs="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B10872E">
            <w:pPr>
              <w:widowControl/>
              <w:shd w:val="clear"/>
              <w:spacing w:line="440" w:lineRule="exact"/>
              <w:jc w:val="left"/>
              <w:rPr>
                <w:rFonts w:hint="eastAsia" w:ascii="宋体" w:hAnsi="宋体" w:eastAsia="宋体" w:cs="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14:paraId="16D1A5A5">
            <w:pPr>
              <w:widowControl/>
              <w:shd w:val="clear"/>
              <w:spacing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D843CF6">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3F45D535">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7A0875CE">
            <w:pPr>
              <w:shd w:val="clea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14:paraId="3ED4C660">
            <w:pPr>
              <w:widowControl/>
              <w:shd w:val="clear"/>
              <w:spacing w:line="440" w:lineRule="exact"/>
              <w:jc w:val="left"/>
              <w:rPr>
                <w:rFonts w:hint="eastAsia" w:ascii="宋体" w:hAnsi="宋体" w:eastAsia="宋体" w:cs="宋体"/>
                <w:color w:val="auto"/>
                <w:szCs w:val="21"/>
                <w:highlight w:val="none"/>
              </w:rPr>
            </w:pPr>
          </w:p>
        </w:tc>
      </w:tr>
      <w:tr w14:paraId="70A64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1" w:type="dxa"/>
            <w:tcBorders>
              <w:top w:val="single" w:color="auto" w:sz="4" w:space="0"/>
              <w:left w:val="single" w:color="auto" w:sz="4" w:space="0"/>
              <w:bottom w:val="single" w:color="auto" w:sz="4" w:space="0"/>
              <w:right w:val="single" w:color="auto" w:sz="4" w:space="0"/>
            </w:tcBorders>
          </w:tcPr>
          <w:p w14:paraId="212C0D0D">
            <w:pPr>
              <w:shd w:val="clear"/>
              <w:snapToGrid w:val="0"/>
              <w:spacing w:line="44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4FDA1D8">
            <w:pPr>
              <w:shd w:val="clear"/>
              <w:snapToGrid w:val="0"/>
              <w:spacing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00EFFD6">
            <w:pPr>
              <w:shd w:val="clear"/>
              <w:snapToGrid w:val="0"/>
              <w:spacing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3EC6EF06">
            <w:pPr>
              <w:shd w:val="clear"/>
              <w:snapToGrid w:val="0"/>
              <w:spacing w:line="44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86C2155">
            <w:pPr>
              <w:shd w:val="clear"/>
              <w:snapToGrid w:val="0"/>
              <w:spacing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31BE333E">
            <w:pPr>
              <w:shd w:val="clear"/>
              <w:snapToGrid w:val="0"/>
              <w:spacing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8544216">
            <w:pPr>
              <w:shd w:val="clear"/>
              <w:snapToGrid w:val="0"/>
              <w:spacing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4F0616B5">
            <w:pPr>
              <w:shd w:val="clear"/>
              <w:snapToGrid w:val="0"/>
              <w:spacing w:line="44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6C43233E">
            <w:pPr>
              <w:shd w:val="clear"/>
              <w:snapToGrid w:val="0"/>
              <w:spacing w:line="440" w:lineRule="exact"/>
              <w:jc w:val="left"/>
              <w:rPr>
                <w:rFonts w:hint="eastAsia" w:ascii="宋体" w:hAnsi="宋体" w:eastAsia="宋体" w:cs="宋体"/>
                <w:color w:val="auto"/>
                <w:szCs w:val="21"/>
                <w:highlight w:val="none"/>
              </w:rPr>
            </w:pPr>
          </w:p>
        </w:tc>
      </w:tr>
      <w:tr w14:paraId="373F8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1AB0DD92">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3AF4701">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399BE97">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514F68C">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AB47E56">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BDFE400">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2241EBF">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F773622">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46763898">
            <w:pPr>
              <w:shd w:val="clear"/>
              <w:snapToGrid w:val="0"/>
              <w:spacing w:before="50" w:after="120" w:afterLines="50" w:line="440" w:lineRule="exact"/>
              <w:jc w:val="left"/>
              <w:rPr>
                <w:rFonts w:hint="eastAsia" w:ascii="宋体" w:hAnsi="宋体" w:eastAsia="宋体" w:cs="宋体"/>
                <w:color w:val="auto"/>
                <w:szCs w:val="21"/>
                <w:highlight w:val="none"/>
              </w:rPr>
            </w:pPr>
          </w:p>
        </w:tc>
      </w:tr>
      <w:tr w14:paraId="726E9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01" w:type="dxa"/>
            <w:tcBorders>
              <w:top w:val="single" w:color="auto" w:sz="4" w:space="0"/>
              <w:left w:val="single" w:color="auto" w:sz="4" w:space="0"/>
              <w:bottom w:val="single" w:color="auto" w:sz="4" w:space="0"/>
              <w:right w:val="single" w:color="auto" w:sz="4" w:space="0"/>
            </w:tcBorders>
          </w:tcPr>
          <w:p w14:paraId="505D9BA0">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A949A64">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5DC32DD">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621E96A">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CD90493">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DC45D16">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7260446">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E117F3F">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7888FFB1">
            <w:pPr>
              <w:shd w:val="clear"/>
              <w:snapToGrid w:val="0"/>
              <w:spacing w:before="50" w:after="120" w:afterLines="50" w:line="440" w:lineRule="exact"/>
              <w:jc w:val="left"/>
              <w:rPr>
                <w:rFonts w:hint="eastAsia" w:ascii="宋体" w:hAnsi="宋体" w:eastAsia="宋体" w:cs="宋体"/>
                <w:color w:val="auto"/>
                <w:szCs w:val="21"/>
                <w:highlight w:val="none"/>
              </w:rPr>
            </w:pPr>
          </w:p>
        </w:tc>
      </w:tr>
      <w:tr w14:paraId="377C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8C558AA">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3A33491">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36D924B3">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C492FFD">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0284D96">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5BD3F14">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807AFAC">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F8AC91F">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0D4082CF">
            <w:pPr>
              <w:shd w:val="clear"/>
              <w:snapToGrid w:val="0"/>
              <w:spacing w:before="50" w:after="120" w:afterLines="50" w:line="440" w:lineRule="exact"/>
              <w:jc w:val="left"/>
              <w:rPr>
                <w:rFonts w:hint="eastAsia" w:ascii="宋体" w:hAnsi="宋体" w:eastAsia="宋体" w:cs="宋体"/>
                <w:color w:val="auto"/>
                <w:szCs w:val="21"/>
                <w:highlight w:val="none"/>
              </w:rPr>
            </w:pPr>
          </w:p>
        </w:tc>
      </w:tr>
      <w:tr w14:paraId="0AA16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11E4D3F1">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55A2C84">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87A911D">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390A6F6">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75797B3">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A7CB1A5">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49469F9A">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3E70AED">
            <w:pPr>
              <w:shd w:val="clear"/>
              <w:snapToGrid w:val="0"/>
              <w:spacing w:before="50" w:after="120" w:afterLines="50" w:line="44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5126B669">
            <w:pPr>
              <w:shd w:val="clear"/>
              <w:snapToGrid w:val="0"/>
              <w:spacing w:before="50" w:after="120" w:afterLines="50" w:line="440" w:lineRule="exact"/>
              <w:jc w:val="left"/>
              <w:rPr>
                <w:rFonts w:hint="eastAsia" w:ascii="宋体" w:hAnsi="宋体" w:eastAsia="宋体" w:cs="宋体"/>
                <w:color w:val="auto"/>
                <w:szCs w:val="21"/>
                <w:highlight w:val="none"/>
              </w:rPr>
            </w:pPr>
          </w:p>
        </w:tc>
      </w:tr>
    </w:tbl>
    <w:p w14:paraId="28F74AE3">
      <w:pPr>
        <w:pStyle w:val="14"/>
        <w:shd w:val="clear"/>
        <w:snapToGrid w:val="0"/>
        <w:spacing w:line="440" w:lineRule="exact"/>
        <w:rPr>
          <w:rFonts w:hint="eastAsia" w:ascii="宋体" w:hAnsi="宋体" w:eastAsia="宋体" w:cs="宋体"/>
          <w:color w:val="auto"/>
          <w:sz w:val="21"/>
          <w:szCs w:val="21"/>
          <w:highlight w:val="none"/>
        </w:rPr>
      </w:pPr>
    </w:p>
    <w:p w14:paraId="4C539940">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CBA5186">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406B4EF">
      <w:pPr>
        <w:shd w:val="clear"/>
        <w:spacing w:line="440" w:lineRule="exact"/>
        <w:rPr>
          <w:rFonts w:hint="eastAsia" w:ascii="宋体" w:hAnsi="宋体" w:eastAsia="宋体" w:cs="宋体"/>
          <w:color w:val="auto"/>
          <w:szCs w:val="21"/>
          <w:highlight w:val="none"/>
        </w:rPr>
      </w:pPr>
    </w:p>
    <w:p w14:paraId="79D066E6">
      <w:pPr>
        <w:shd w:val="clear"/>
        <w:spacing w:line="440" w:lineRule="exact"/>
        <w:rPr>
          <w:rFonts w:hint="eastAsia" w:ascii="宋体" w:hAnsi="宋体" w:eastAsia="宋体" w:cs="宋体"/>
          <w:color w:val="auto"/>
          <w:szCs w:val="21"/>
          <w:highlight w:val="none"/>
        </w:rPr>
      </w:pPr>
    </w:p>
    <w:p w14:paraId="1AADD7BE">
      <w:pPr>
        <w:shd w:val="clear"/>
        <w:spacing w:line="440" w:lineRule="exact"/>
        <w:rPr>
          <w:rFonts w:hint="eastAsia" w:ascii="宋体" w:hAnsi="宋体" w:eastAsia="宋体" w:cs="宋体"/>
          <w:color w:val="auto"/>
          <w:szCs w:val="21"/>
          <w:highlight w:val="none"/>
        </w:rPr>
      </w:pPr>
    </w:p>
    <w:p w14:paraId="33AF065E">
      <w:pPr>
        <w:shd w:val="clear"/>
        <w:spacing w:line="440" w:lineRule="exact"/>
        <w:rPr>
          <w:rFonts w:hint="eastAsia" w:ascii="宋体" w:hAnsi="宋体" w:eastAsia="宋体" w:cs="宋体"/>
          <w:color w:val="auto"/>
          <w:szCs w:val="21"/>
          <w:highlight w:val="none"/>
        </w:rPr>
      </w:pPr>
    </w:p>
    <w:p w14:paraId="4DA03DDB">
      <w:pPr>
        <w:shd w:val="clear"/>
        <w:spacing w:line="440" w:lineRule="exact"/>
        <w:rPr>
          <w:rFonts w:hint="eastAsia" w:ascii="宋体" w:hAnsi="宋体" w:eastAsia="宋体" w:cs="宋体"/>
          <w:color w:val="auto"/>
          <w:szCs w:val="21"/>
          <w:highlight w:val="none"/>
        </w:rPr>
      </w:pPr>
    </w:p>
    <w:p w14:paraId="7325F17A">
      <w:pPr>
        <w:shd w:val="clear"/>
        <w:spacing w:line="440" w:lineRule="exact"/>
        <w:rPr>
          <w:rFonts w:hint="eastAsia" w:ascii="宋体" w:hAnsi="宋体" w:eastAsia="宋体" w:cs="宋体"/>
          <w:color w:val="auto"/>
          <w:szCs w:val="21"/>
          <w:highlight w:val="none"/>
        </w:rPr>
      </w:pPr>
    </w:p>
    <w:p w14:paraId="0BC6C72E">
      <w:pPr>
        <w:shd w:val="clear"/>
        <w:spacing w:line="440" w:lineRule="exact"/>
        <w:rPr>
          <w:rFonts w:hint="eastAsia" w:ascii="宋体" w:hAnsi="宋体" w:eastAsia="宋体" w:cs="宋体"/>
          <w:color w:val="auto"/>
          <w:szCs w:val="21"/>
          <w:highlight w:val="none"/>
        </w:rPr>
      </w:pPr>
    </w:p>
    <w:p w14:paraId="1154D20D">
      <w:pPr>
        <w:shd w:val="clear"/>
        <w:spacing w:line="440" w:lineRule="exact"/>
        <w:rPr>
          <w:rFonts w:hint="eastAsia" w:ascii="宋体" w:hAnsi="宋体" w:eastAsia="宋体" w:cs="宋体"/>
          <w:color w:val="auto"/>
          <w:szCs w:val="21"/>
          <w:highlight w:val="none"/>
        </w:rPr>
      </w:pPr>
    </w:p>
    <w:p w14:paraId="305808C0">
      <w:pPr>
        <w:shd w:val="clear"/>
        <w:spacing w:line="440" w:lineRule="exact"/>
        <w:rPr>
          <w:rFonts w:hint="eastAsia" w:ascii="宋体" w:hAnsi="宋体" w:eastAsia="宋体" w:cs="宋体"/>
          <w:color w:val="auto"/>
          <w:szCs w:val="21"/>
          <w:highlight w:val="none"/>
        </w:rPr>
      </w:pPr>
    </w:p>
    <w:p w14:paraId="4DE5B0AF">
      <w:pPr>
        <w:shd w:val="clear"/>
        <w:spacing w:line="440" w:lineRule="exact"/>
        <w:rPr>
          <w:rFonts w:hint="eastAsia" w:ascii="宋体" w:hAnsi="宋体" w:eastAsia="宋体" w:cs="宋体"/>
          <w:color w:val="auto"/>
          <w:szCs w:val="21"/>
          <w:highlight w:val="none"/>
        </w:rPr>
      </w:pPr>
    </w:p>
    <w:p w14:paraId="6CF2270A">
      <w:pPr>
        <w:shd w:val="clear"/>
        <w:spacing w:line="440" w:lineRule="exact"/>
        <w:rPr>
          <w:rFonts w:hint="eastAsia" w:ascii="宋体" w:hAnsi="宋体" w:eastAsia="宋体" w:cs="宋体"/>
          <w:color w:val="auto"/>
          <w:szCs w:val="21"/>
          <w:highlight w:val="none"/>
        </w:rPr>
      </w:pPr>
    </w:p>
    <w:p w14:paraId="06AC4CF0">
      <w:pPr>
        <w:shd w:val="clear"/>
        <w:spacing w:line="440" w:lineRule="exact"/>
        <w:rPr>
          <w:rFonts w:hint="eastAsia" w:ascii="宋体" w:hAnsi="宋体" w:eastAsia="宋体" w:cs="宋体"/>
          <w:color w:val="auto"/>
          <w:szCs w:val="21"/>
          <w:highlight w:val="none"/>
        </w:rPr>
      </w:pPr>
    </w:p>
    <w:p w14:paraId="041BDD81">
      <w:pPr>
        <w:shd w:val="clear"/>
        <w:spacing w:line="440" w:lineRule="exact"/>
        <w:rPr>
          <w:rFonts w:hint="eastAsia" w:ascii="宋体" w:hAnsi="宋体" w:eastAsia="宋体" w:cs="宋体"/>
          <w:color w:val="auto"/>
          <w:szCs w:val="21"/>
          <w:highlight w:val="none"/>
        </w:rPr>
      </w:pPr>
    </w:p>
    <w:p w14:paraId="25B12BFB">
      <w:pPr>
        <w:shd w:val="clear"/>
        <w:spacing w:line="440" w:lineRule="exact"/>
        <w:rPr>
          <w:rFonts w:hint="eastAsia" w:ascii="宋体" w:hAnsi="宋体" w:eastAsia="宋体" w:cs="宋体"/>
          <w:color w:val="auto"/>
          <w:szCs w:val="21"/>
          <w:highlight w:val="none"/>
        </w:rPr>
      </w:pPr>
    </w:p>
    <w:p w14:paraId="0DD3E315">
      <w:pPr>
        <w:shd w:val="clear"/>
        <w:snapToGrid w:val="0"/>
        <w:spacing w:before="50" w:line="440" w:lineRule="exact"/>
        <w:jc w:val="left"/>
        <w:rPr>
          <w:rFonts w:hint="eastAsia" w:ascii="宋体" w:hAnsi="宋体" w:eastAsia="宋体" w:cs="宋体"/>
          <w:b/>
          <w:color w:val="auto"/>
          <w:sz w:val="24"/>
          <w:highlight w:val="none"/>
        </w:rPr>
      </w:pPr>
    </w:p>
    <w:p w14:paraId="72C7E225">
      <w:pPr>
        <w:shd w:val="clear"/>
        <w:snapToGrid w:val="0"/>
        <w:spacing w:before="50"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 代理服务费承诺书格式</w:t>
      </w:r>
    </w:p>
    <w:p w14:paraId="7E9B558F">
      <w:pPr>
        <w:shd w:val="clea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致：广西德元工程项目管理有限责任公司</w:t>
      </w:r>
    </w:p>
    <w:p w14:paraId="5FE2C337">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我单位参加了贵方组织的采购项目编号为（）的磋商，并递交了磋商保证金（¥），在此我方说明如下：</w:t>
      </w:r>
    </w:p>
    <w:p w14:paraId="0145BBE2">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14:paraId="1A08A631">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我公司选择第种方式缴纳代理服务费。</w:t>
      </w:r>
    </w:p>
    <w:p w14:paraId="394D4D20">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第一种方式：一次性足额缴纳代理服务费。</w:t>
      </w:r>
    </w:p>
    <w:p w14:paraId="0F17E744">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第二种方式：从响应保证金中抵扣代理服务费，不足部分补交。</w:t>
      </w:r>
    </w:p>
    <w:p w14:paraId="529AAB4E">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2.如我单位磋商保证金无法原路返回，请按下表账户信息无息退还。</w:t>
      </w:r>
    </w:p>
    <w:tbl>
      <w:tblPr>
        <w:tblStyle w:val="4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14:paraId="7092B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478882">
            <w:pPr>
              <w:shd w:val="clear"/>
              <w:snapToGrid w:val="0"/>
              <w:spacing w:before="50" w:after="120" w:after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A064C2">
            <w:pPr>
              <w:shd w:val="clear"/>
              <w:snapToGrid w:val="0"/>
              <w:spacing w:before="50" w:after="120" w:afterLines="50" w:line="440" w:lineRule="exact"/>
              <w:jc w:val="left"/>
              <w:rPr>
                <w:rFonts w:hint="eastAsia" w:ascii="宋体" w:hAnsi="宋体" w:eastAsia="宋体" w:cs="宋体"/>
                <w:b/>
                <w:color w:val="auto"/>
                <w:szCs w:val="21"/>
                <w:highlight w:val="none"/>
              </w:rPr>
            </w:pPr>
          </w:p>
        </w:tc>
      </w:tr>
      <w:tr w14:paraId="69A434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122FD5">
            <w:pPr>
              <w:shd w:val="clear"/>
              <w:snapToGrid w:val="0"/>
              <w:spacing w:before="50" w:after="120" w:after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C7D7F5">
            <w:pPr>
              <w:shd w:val="clear"/>
              <w:snapToGrid w:val="0"/>
              <w:spacing w:before="50" w:after="120" w:afterLines="50" w:line="440" w:lineRule="exact"/>
              <w:jc w:val="left"/>
              <w:rPr>
                <w:rFonts w:hint="eastAsia" w:ascii="宋体" w:hAnsi="宋体" w:eastAsia="宋体" w:cs="宋体"/>
                <w:b/>
                <w:color w:val="auto"/>
                <w:szCs w:val="21"/>
                <w:highlight w:val="none"/>
              </w:rPr>
            </w:pPr>
          </w:p>
        </w:tc>
      </w:tr>
      <w:tr w14:paraId="2CD916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45E24E">
            <w:pPr>
              <w:shd w:val="clear"/>
              <w:snapToGrid w:val="0"/>
              <w:spacing w:before="50" w:after="120" w:after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F81BFC">
            <w:pPr>
              <w:shd w:val="clear"/>
              <w:snapToGrid w:val="0"/>
              <w:spacing w:before="50" w:after="120" w:afterLines="50" w:line="440" w:lineRule="exact"/>
              <w:jc w:val="left"/>
              <w:rPr>
                <w:rFonts w:hint="eastAsia" w:ascii="宋体" w:hAnsi="宋体" w:eastAsia="宋体" w:cs="宋体"/>
                <w:b/>
                <w:color w:val="auto"/>
                <w:szCs w:val="21"/>
                <w:highlight w:val="none"/>
              </w:rPr>
            </w:pPr>
          </w:p>
        </w:tc>
      </w:tr>
      <w:tr w14:paraId="51191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FB75A2">
            <w:pPr>
              <w:shd w:val="clear"/>
              <w:snapToGrid w:val="0"/>
              <w:spacing w:before="50" w:after="120" w:afterLines="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5656A8">
            <w:pPr>
              <w:shd w:val="clear"/>
              <w:snapToGrid w:val="0"/>
              <w:spacing w:before="50" w:after="120" w:afterLines="50" w:line="440" w:lineRule="exact"/>
              <w:jc w:val="left"/>
              <w:rPr>
                <w:rFonts w:hint="eastAsia" w:ascii="宋体" w:hAnsi="宋体" w:eastAsia="宋体" w:cs="宋体"/>
                <w:b/>
                <w:color w:val="auto"/>
                <w:szCs w:val="21"/>
                <w:highlight w:val="none"/>
              </w:rPr>
            </w:pPr>
          </w:p>
        </w:tc>
      </w:tr>
    </w:tbl>
    <w:p w14:paraId="6BE6CB9E">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3．如果我单位未遵守有关招标文件关于磋商保证金的规定，贵方可以没收我单位磋商保证金。</w:t>
      </w:r>
    </w:p>
    <w:p w14:paraId="625B67B3">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我单位选择第种方式作为代理服务费开票类型：</w:t>
      </w:r>
    </w:p>
    <w:p w14:paraId="533C9200">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第一种方式：开具收据。</w:t>
      </w:r>
    </w:p>
    <w:p w14:paraId="3C81E92D">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第二种方式：开具增值税普通发票。开票信息如下：1.公司名称；2.纳税人识别号；</w:t>
      </w:r>
    </w:p>
    <w:p w14:paraId="0D3B5419">
      <w:pPr>
        <w:shd w:val="clea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第三种方式：开具增值税专用发票，开票信息如下：1.公司名称；2.纳税人识别号；3.税局登记地址；4.税局登记电话；5.开户银行；6.银行账户。</w:t>
      </w:r>
    </w:p>
    <w:p w14:paraId="5852EBBF">
      <w:pPr>
        <w:shd w:val="clear"/>
        <w:snapToGrid w:val="0"/>
        <w:spacing w:before="50" w:after="120" w:afterLines="50" w:line="440" w:lineRule="exact"/>
        <w:jc w:val="left"/>
        <w:rPr>
          <w:rFonts w:hint="eastAsia" w:ascii="宋体" w:hAnsi="宋体" w:eastAsia="宋体" w:cs="宋体"/>
          <w:b/>
          <w:color w:val="auto"/>
          <w:sz w:val="24"/>
          <w:highlight w:val="none"/>
        </w:rPr>
      </w:pPr>
    </w:p>
    <w:p w14:paraId="0E66DA47">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4DFF777">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C04E84C">
      <w:pPr>
        <w:shd w:val="clear"/>
        <w:spacing w:line="440" w:lineRule="exact"/>
        <w:rPr>
          <w:rFonts w:hint="eastAsia" w:ascii="宋体" w:hAnsi="宋体" w:eastAsia="宋体" w:cs="宋体"/>
          <w:color w:val="auto"/>
          <w:szCs w:val="21"/>
          <w:highlight w:val="none"/>
        </w:rPr>
      </w:pPr>
    </w:p>
    <w:p w14:paraId="373CF2AB">
      <w:pPr>
        <w:shd w:val="clear"/>
        <w:snapToGrid w:val="0"/>
        <w:spacing w:before="120" w:beforeLines="50" w:after="50" w:line="440" w:lineRule="exact"/>
        <w:rPr>
          <w:rFonts w:hint="eastAsia" w:ascii="宋体" w:hAnsi="宋体" w:eastAsia="宋体" w:cs="宋体"/>
          <w:b/>
          <w:bCs/>
          <w:color w:val="auto"/>
          <w:szCs w:val="21"/>
          <w:highlight w:val="none"/>
        </w:rPr>
      </w:pPr>
    </w:p>
    <w:p w14:paraId="53B5F45E">
      <w:pPr>
        <w:shd w:val="clea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3、报价文件格式：</w:t>
      </w:r>
    </w:p>
    <w:p w14:paraId="6B7D1793">
      <w:pPr>
        <w:shd w:val="clear"/>
        <w:spacing w:line="440" w:lineRule="exact"/>
        <w:jc w:val="center"/>
        <w:rPr>
          <w:rFonts w:hint="eastAsia" w:ascii="宋体" w:hAnsi="宋体" w:eastAsia="宋体" w:cs="宋体"/>
          <w:b/>
          <w:color w:val="auto"/>
          <w:sz w:val="32"/>
          <w:szCs w:val="32"/>
          <w:highlight w:val="none"/>
        </w:rPr>
      </w:pPr>
    </w:p>
    <w:p w14:paraId="1AE4E187">
      <w:pPr>
        <w:shd w:val="clear"/>
        <w:spacing w:line="440" w:lineRule="exact"/>
        <w:jc w:val="center"/>
        <w:rPr>
          <w:rFonts w:hint="eastAsia" w:ascii="宋体" w:hAnsi="宋体" w:eastAsia="宋体" w:cs="宋体"/>
          <w:b/>
          <w:color w:val="auto"/>
          <w:sz w:val="32"/>
          <w:szCs w:val="32"/>
          <w:highlight w:val="none"/>
        </w:rPr>
      </w:pPr>
    </w:p>
    <w:p w14:paraId="7D4CA9E8">
      <w:pPr>
        <w:shd w:val="clear"/>
        <w:snapToGrid w:val="0"/>
        <w:spacing w:before="120" w:beforeLines="50" w:after="50" w:line="44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188BDF98">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50312277">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4080EA18">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p>
    <w:p w14:paraId="7DE04673">
      <w:pPr>
        <w:shd w:val="clear"/>
        <w:snapToGrid w:val="0"/>
        <w:spacing w:before="120" w:beforeLines="50" w:after="50" w:line="440" w:lineRule="exact"/>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2002CC7B">
      <w:pPr>
        <w:shd w:val="clear"/>
        <w:snapToGrid w:val="0"/>
        <w:spacing w:before="120" w:beforeLines="50" w:after="50" w:line="440" w:lineRule="exact"/>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（报价文件）</w:t>
      </w:r>
    </w:p>
    <w:p w14:paraId="06722AB4">
      <w:pPr>
        <w:shd w:val="clear"/>
        <w:snapToGrid w:val="0"/>
        <w:spacing w:before="120" w:beforeLines="50" w:after="50" w:line="440" w:lineRule="exact"/>
        <w:rPr>
          <w:rFonts w:hint="eastAsia" w:ascii="宋体" w:hAnsi="宋体" w:eastAsia="宋体" w:cs="宋体"/>
          <w:bCs/>
          <w:color w:val="auto"/>
          <w:szCs w:val="21"/>
          <w:highlight w:val="none"/>
        </w:rPr>
      </w:pPr>
    </w:p>
    <w:p w14:paraId="162D3836">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72768D55">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6DF5FF61">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60CF688D">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79874D23">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06C95FA1">
      <w:pPr>
        <w:shd w:val="clear"/>
        <w:snapToGrid w:val="0"/>
        <w:spacing w:before="120" w:beforeLines="50" w:after="50" w:line="440" w:lineRule="exact"/>
        <w:ind w:firstLine="675" w:firstLineChars="225"/>
        <w:rPr>
          <w:rFonts w:hint="eastAsia" w:ascii="宋体" w:hAnsi="宋体" w:eastAsia="宋体" w:cs="宋体"/>
          <w:bCs/>
          <w:color w:val="auto"/>
          <w:sz w:val="30"/>
          <w:szCs w:val="30"/>
          <w:highlight w:val="none"/>
        </w:rPr>
      </w:pPr>
    </w:p>
    <w:p w14:paraId="73C2B272">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供应商名称：（加盖单位电子公章）</w:t>
      </w:r>
    </w:p>
    <w:p w14:paraId="0D1B30D8">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p>
    <w:p w14:paraId="295C819D">
      <w:pPr>
        <w:pStyle w:val="10"/>
        <w:shd w:val="clear"/>
        <w:snapToGrid w:val="0"/>
        <w:spacing w:before="100" w:beforeAutospacing="1" w:after="100" w:afterAutospacing="1" w:line="44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5620514B">
      <w:pPr>
        <w:pStyle w:val="10"/>
        <w:shd w:val="clear"/>
        <w:snapToGrid w:val="0"/>
        <w:spacing w:before="50" w:after="50" w:line="440" w:lineRule="exact"/>
        <w:ind w:firstLine="675" w:firstLineChars="225"/>
        <w:rPr>
          <w:rFonts w:hint="eastAsia" w:ascii="宋体" w:hAnsi="宋体" w:eastAsia="宋体" w:cs="宋体"/>
          <w:bCs/>
          <w:color w:val="auto"/>
          <w:sz w:val="30"/>
          <w:szCs w:val="30"/>
          <w:highlight w:val="none"/>
        </w:rPr>
      </w:pPr>
    </w:p>
    <w:p w14:paraId="73DC053A">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1E37E567">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1A8DFD48">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p>
    <w:p w14:paraId="6885864F">
      <w:pPr>
        <w:shd w:val="clear"/>
        <w:snapToGrid w:val="0"/>
        <w:spacing w:before="120" w:beforeLines="50" w:after="50" w:line="440" w:lineRule="exact"/>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72D5816C">
      <w:pPr>
        <w:shd w:val="clear"/>
        <w:spacing w:line="440" w:lineRule="exact"/>
        <w:rPr>
          <w:rFonts w:hint="eastAsia" w:ascii="宋体" w:hAnsi="宋体" w:eastAsia="宋体" w:cs="宋体"/>
          <w:b/>
          <w:color w:val="auto"/>
          <w:szCs w:val="21"/>
          <w:highlight w:val="none"/>
        </w:rPr>
      </w:pPr>
    </w:p>
    <w:p w14:paraId="2584CA33">
      <w:pPr>
        <w:shd w:val="clear"/>
        <w:tabs>
          <w:tab w:val="left" w:pos="1418"/>
        </w:tabs>
        <w:snapToGrid w:val="0"/>
        <w:spacing w:before="50" w:after="50"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目录</w:t>
      </w:r>
    </w:p>
    <w:p w14:paraId="74B9F4D6">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1、报价文件</w:t>
      </w:r>
    </w:p>
    <w:p w14:paraId="29F7405D">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r>
        <w:rPr>
          <w:rFonts w:hint="eastAsia" w:ascii="宋体" w:hAnsi="宋体" w:eastAsia="宋体" w:cs="宋体"/>
          <w:color w:val="auto"/>
          <w:szCs w:val="21"/>
          <w:highlight w:val="none"/>
        </w:rPr>
        <w:t>竞标函</w:t>
      </w:r>
      <w:r>
        <w:rPr>
          <w:rFonts w:hint="eastAsia" w:ascii="宋体" w:hAnsi="宋体" w:eastAsia="宋体" w:cs="宋体"/>
          <w:bCs/>
          <w:color w:val="auto"/>
          <w:szCs w:val="21"/>
          <w:highlight w:val="none"/>
        </w:rPr>
        <w:t>…………………………………………………………………………</w:t>
      </w:r>
    </w:p>
    <w:p w14:paraId="3E14CC40">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1.2报价表和</w:t>
      </w:r>
      <w:r>
        <w:rPr>
          <w:rFonts w:hint="eastAsia" w:ascii="宋体" w:hAnsi="宋体" w:eastAsia="宋体" w:cs="宋体"/>
          <w:color w:val="auto"/>
          <w:szCs w:val="21"/>
          <w:highlight w:val="none"/>
          <w:lang w:eastAsia="zh-CN"/>
        </w:rPr>
        <w:t>报价明细表</w:t>
      </w:r>
      <w:r>
        <w:rPr>
          <w:rFonts w:hint="eastAsia" w:ascii="宋体" w:hAnsi="宋体" w:eastAsia="宋体" w:cs="宋体"/>
          <w:color w:val="auto"/>
          <w:szCs w:val="21"/>
          <w:highlight w:val="none"/>
        </w:rPr>
        <w:t>………………………………</w:t>
      </w:r>
    </w:p>
    <w:p w14:paraId="295656E4">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1.3中小企业声明函………………………………</w:t>
      </w:r>
    </w:p>
    <w:p w14:paraId="029FE10B">
      <w:pPr>
        <w:shd w:val="clear"/>
        <w:tabs>
          <w:tab w:val="left" w:pos="1418"/>
        </w:tabs>
        <w:snapToGrid w:val="0"/>
        <w:spacing w:before="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1.4监狱企业由省级以上监狱管理局、戒毒管理局（含新疆生产建设兵团）出具的属于监狱企业的证明文件………………………………</w:t>
      </w:r>
    </w:p>
    <w:p w14:paraId="5C040655">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szCs w:val="21"/>
          <w:highlight w:val="none"/>
        </w:rPr>
        <w:t>………………………………………</w:t>
      </w:r>
    </w:p>
    <w:p w14:paraId="3192A4FC">
      <w:pPr>
        <w:shd w:val="clear"/>
        <w:tabs>
          <w:tab w:val="left" w:pos="1418"/>
        </w:tabs>
        <w:snapToGrid w:val="0"/>
        <w:spacing w:before="50" w:after="50"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r>
        <w:rPr>
          <w:rFonts w:hint="eastAsia" w:ascii="宋体" w:hAnsi="宋体" w:eastAsia="宋体" w:cs="宋体"/>
          <w:color w:val="auto"/>
          <w:szCs w:val="21"/>
          <w:highlight w:val="none"/>
        </w:rPr>
        <w:t>供应商针对报价需要说明的其他文件和说明</w:t>
      </w:r>
      <w:r>
        <w:rPr>
          <w:rFonts w:hint="eastAsia" w:ascii="宋体" w:hAnsi="宋体" w:eastAsia="宋体" w:cs="宋体"/>
          <w:bCs/>
          <w:color w:val="auto"/>
          <w:szCs w:val="21"/>
          <w:highlight w:val="none"/>
        </w:rPr>
        <w:t>……………………………………</w:t>
      </w:r>
    </w:p>
    <w:p w14:paraId="14496C8B">
      <w:pPr>
        <w:shd w:val="clear"/>
        <w:spacing w:line="440" w:lineRule="exact"/>
        <w:rPr>
          <w:rFonts w:hint="eastAsia" w:ascii="宋体" w:hAnsi="宋体" w:eastAsia="宋体" w:cs="宋体"/>
          <w:bCs/>
          <w:color w:val="auto"/>
          <w:szCs w:val="21"/>
          <w:highlight w:val="none"/>
        </w:rPr>
      </w:pPr>
    </w:p>
    <w:p w14:paraId="110D50F3">
      <w:pPr>
        <w:shd w:val="clear"/>
        <w:spacing w:line="440" w:lineRule="exact"/>
        <w:rPr>
          <w:rFonts w:hint="eastAsia" w:ascii="宋体" w:hAnsi="宋体" w:eastAsia="宋体" w:cs="宋体"/>
          <w:bCs/>
          <w:color w:val="auto"/>
          <w:szCs w:val="21"/>
          <w:highlight w:val="none"/>
        </w:rPr>
      </w:pPr>
    </w:p>
    <w:p w14:paraId="1D7A5284">
      <w:pPr>
        <w:shd w:val="clear"/>
        <w:spacing w:line="440" w:lineRule="exact"/>
        <w:rPr>
          <w:rFonts w:hint="eastAsia" w:ascii="宋体" w:hAnsi="宋体" w:eastAsia="宋体" w:cs="宋体"/>
          <w:bCs/>
          <w:color w:val="auto"/>
          <w:szCs w:val="21"/>
          <w:highlight w:val="none"/>
        </w:rPr>
      </w:pPr>
    </w:p>
    <w:p w14:paraId="337E3032">
      <w:pPr>
        <w:shd w:val="clear"/>
        <w:spacing w:line="440" w:lineRule="exact"/>
        <w:rPr>
          <w:rFonts w:hint="eastAsia" w:ascii="宋体" w:hAnsi="宋体" w:eastAsia="宋体" w:cs="宋体"/>
          <w:bCs/>
          <w:color w:val="auto"/>
          <w:szCs w:val="21"/>
          <w:highlight w:val="none"/>
        </w:rPr>
      </w:pPr>
    </w:p>
    <w:p w14:paraId="583DBBCF">
      <w:pPr>
        <w:shd w:val="clear"/>
        <w:spacing w:line="440" w:lineRule="exact"/>
        <w:rPr>
          <w:rFonts w:hint="eastAsia" w:ascii="宋体" w:hAnsi="宋体" w:eastAsia="宋体" w:cs="宋体"/>
          <w:bCs/>
          <w:color w:val="auto"/>
          <w:szCs w:val="21"/>
          <w:highlight w:val="none"/>
        </w:rPr>
      </w:pPr>
    </w:p>
    <w:p w14:paraId="452EEBFE">
      <w:pPr>
        <w:shd w:val="clear"/>
        <w:spacing w:line="440" w:lineRule="exact"/>
        <w:rPr>
          <w:rFonts w:hint="eastAsia" w:ascii="宋体" w:hAnsi="宋体" w:eastAsia="宋体" w:cs="宋体"/>
          <w:bCs/>
          <w:color w:val="auto"/>
          <w:szCs w:val="21"/>
          <w:highlight w:val="none"/>
        </w:rPr>
      </w:pPr>
    </w:p>
    <w:p w14:paraId="303BD236">
      <w:pPr>
        <w:shd w:val="clear"/>
        <w:spacing w:line="440" w:lineRule="exact"/>
        <w:rPr>
          <w:rFonts w:hint="eastAsia" w:ascii="宋体" w:hAnsi="宋体" w:eastAsia="宋体" w:cs="宋体"/>
          <w:bCs/>
          <w:color w:val="auto"/>
          <w:szCs w:val="21"/>
          <w:highlight w:val="none"/>
        </w:rPr>
      </w:pPr>
    </w:p>
    <w:p w14:paraId="17C8B4C3">
      <w:pPr>
        <w:shd w:val="clear"/>
        <w:spacing w:line="440" w:lineRule="exact"/>
        <w:rPr>
          <w:rFonts w:hint="eastAsia" w:ascii="宋体" w:hAnsi="宋体" w:eastAsia="宋体" w:cs="宋体"/>
          <w:bCs/>
          <w:color w:val="auto"/>
          <w:szCs w:val="21"/>
          <w:highlight w:val="none"/>
        </w:rPr>
      </w:pPr>
    </w:p>
    <w:p w14:paraId="3FBE41EB">
      <w:pPr>
        <w:shd w:val="clear"/>
        <w:spacing w:line="440" w:lineRule="exact"/>
        <w:rPr>
          <w:rFonts w:hint="eastAsia" w:ascii="宋体" w:hAnsi="宋体" w:eastAsia="宋体" w:cs="宋体"/>
          <w:bCs/>
          <w:color w:val="auto"/>
          <w:szCs w:val="21"/>
          <w:highlight w:val="none"/>
        </w:rPr>
      </w:pPr>
    </w:p>
    <w:p w14:paraId="19757F95">
      <w:pPr>
        <w:shd w:val="clear"/>
        <w:spacing w:line="440" w:lineRule="exact"/>
        <w:rPr>
          <w:rFonts w:hint="eastAsia" w:ascii="宋体" w:hAnsi="宋体" w:eastAsia="宋体" w:cs="宋体"/>
          <w:bCs/>
          <w:color w:val="auto"/>
          <w:szCs w:val="21"/>
          <w:highlight w:val="none"/>
        </w:rPr>
      </w:pPr>
    </w:p>
    <w:p w14:paraId="5412D444">
      <w:pPr>
        <w:shd w:val="clear"/>
        <w:spacing w:line="440" w:lineRule="exact"/>
        <w:rPr>
          <w:rFonts w:hint="eastAsia" w:ascii="宋体" w:hAnsi="宋体" w:eastAsia="宋体" w:cs="宋体"/>
          <w:bCs/>
          <w:color w:val="auto"/>
          <w:szCs w:val="21"/>
          <w:highlight w:val="none"/>
        </w:rPr>
      </w:pPr>
    </w:p>
    <w:p w14:paraId="72A0AE3F">
      <w:pPr>
        <w:shd w:val="clear"/>
        <w:spacing w:line="440" w:lineRule="exact"/>
        <w:rPr>
          <w:rFonts w:hint="eastAsia" w:ascii="宋体" w:hAnsi="宋体" w:eastAsia="宋体" w:cs="宋体"/>
          <w:bCs/>
          <w:color w:val="auto"/>
          <w:szCs w:val="21"/>
          <w:highlight w:val="none"/>
        </w:rPr>
      </w:pPr>
    </w:p>
    <w:p w14:paraId="666D6EAE">
      <w:pPr>
        <w:shd w:val="clear"/>
        <w:spacing w:line="440" w:lineRule="exact"/>
        <w:rPr>
          <w:rFonts w:hint="eastAsia" w:ascii="宋体" w:hAnsi="宋体" w:eastAsia="宋体" w:cs="宋体"/>
          <w:bCs/>
          <w:color w:val="auto"/>
          <w:szCs w:val="21"/>
          <w:highlight w:val="none"/>
        </w:rPr>
      </w:pPr>
    </w:p>
    <w:p w14:paraId="70E7FBED">
      <w:pPr>
        <w:shd w:val="clear"/>
        <w:spacing w:line="440" w:lineRule="exact"/>
        <w:rPr>
          <w:rFonts w:hint="eastAsia" w:ascii="宋体" w:hAnsi="宋体" w:eastAsia="宋体" w:cs="宋体"/>
          <w:bCs/>
          <w:color w:val="auto"/>
          <w:szCs w:val="21"/>
          <w:highlight w:val="none"/>
        </w:rPr>
      </w:pPr>
    </w:p>
    <w:p w14:paraId="0916A3BD">
      <w:pPr>
        <w:shd w:val="clear"/>
        <w:spacing w:line="440" w:lineRule="exact"/>
        <w:rPr>
          <w:rFonts w:hint="eastAsia" w:ascii="宋体" w:hAnsi="宋体" w:eastAsia="宋体" w:cs="宋体"/>
          <w:bCs/>
          <w:color w:val="auto"/>
          <w:szCs w:val="21"/>
          <w:highlight w:val="none"/>
        </w:rPr>
      </w:pPr>
    </w:p>
    <w:p w14:paraId="2D5CF4F5">
      <w:pPr>
        <w:shd w:val="clear"/>
        <w:spacing w:line="440" w:lineRule="exact"/>
        <w:rPr>
          <w:rFonts w:hint="eastAsia" w:ascii="宋体" w:hAnsi="宋体" w:eastAsia="宋体" w:cs="宋体"/>
          <w:bCs/>
          <w:color w:val="auto"/>
          <w:szCs w:val="21"/>
          <w:highlight w:val="none"/>
        </w:rPr>
      </w:pPr>
    </w:p>
    <w:p w14:paraId="61F0D40E">
      <w:pPr>
        <w:shd w:val="clear"/>
        <w:spacing w:line="440" w:lineRule="exact"/>
        <w:rPr>
          <w:rFonts w:hint="eastAsia" w:ascii="宋体" w:hAnsi="宋体" w:eastAsia="宋体" w:cs="宋体"/>
          <w:bCs/>
          <w:color w:val="auto"/>
          <w:szCs w:val="21"/>
          <w:highlight w:val="none"/>
        </w:rPr>
      </w:pPr>
    </w:p>
    <w:p w14:paraId="74FB8A2F">
      <w:pPr>
        <w:shd w:val="clear"/>
        <w:spacing w:line="440" w:lineRule="exact"/>
        <w:rPr>
          <w:rFonts w:hint="eastAsia" w:ascii="宋体" w:hAnsi="宋体" w:eastAsia="宋体" w:cs="宋体"/>
          <w:bCs/>
          <w:color w:val="auto"/>
          <w:szCs w:val="21"/>
          <w:highlight w:val="none"/>
        </w:rPr>
      </w:pPr>
    </w:p>
    <w:p w14:paraId="1D5109B2">
      <w:pPr>
        <w:shd w:val="clear"/>
        <w:spacing w:line="440" w:lineRule="exact"/>
        <w:rPr>
          <w:rFonts w:hint="eastAsia" w:ascii="宋体" w:hAnsi="宋体" w:eastAsia="宋体" w:cs="宋体"/>
          <w:bCs/>
          <w:color w:val="auto"/>
          <w:szCs w:val="21"/>
          <w:highlight w:val="none"/>
        </w:rPr>
      </w:pPr>
    </w:p>
    <w:p w14:paraId="104A6350">
      <w:pPr>
        <w:shd w:val="clear"/>
        <w:spacing w:line="440" w:lineRule="exact"/>
        <w:rPr>
          <w:rFonts w:hint="eastAsia" w:ascii="宋体" w:hAnsi="宋体" w:eastAsia="宋体" w:cs="宋体"/>
          <w:bCs/>
          <w:color w:val="auto"/>
          <w:szCs w:val="21"/>
          <w:highlight w:val="none"/>
        </w:rPr>
      </w:pPr>
    </w:p>
    <w:p w14:paraId="4D47DDCA">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一、竞标函格式</w:t>
      </w:r>
    </w:p>
    <w:p w14:paraId="34720FF0">
      <w:pPr>
        <w:shd w:val="clear"/>
        <w:snapToGrid w:val="0"/>
        <w:spacing w:before="120" w:beforeLines="50" w:after="50"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 标 函</w:t>
      </w:r>
    </w:p>
    <w:p w14:paraId="06D72612">
      <w:pPr>
        <w:shd w:val="clear"/>
        <w:snapToGrid w:val="0"/>
        <w:spacing w:before="120" w:beforeLines="50" w:after="50" w:line="440" w:lineRule="exact"/>
        <w:jc w:val="center"/>
        <w:rPr>
          <w:rFonts w:hint="eastAsia" w:ascii="宋体" w:hAnsi="宋体" w:eastAsia="宋体" w:cs="宋体"/>
          <w:b/>
          <w:color w:val="auto"/>
          <w:sz w:val="24"/>
          <w:szCs w:val="20"/>
          <w:highlight w:val="none"/>
        </w:rPr>
      </w:pPr>
    </w:p>
    <w:p w14:paraId="7F3624B6">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致：（采购人名称）：</w:t>
      </w:r>
    </w:p>
    <w:p w14:paraId="7DCA13E6">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根据贵方项目的招标文件（项目编号：     ），签字代表</w:t>
      </w:r>
      <w:r>
        <w:rPr>
          <w:rFonts w:hint="eastAsia" w:ascii="宋体" w:hAnsi="宋体" w:eastAsia="宋体" w:cs="宋体"/>
          <w:color w:val="auto"/>
          <w:szCs w:val="21"/>
          <w:highlight w:val="none"/>
          <w:u w:val="single"/>
        </w:rPr>
        <w:t xml:space="preserve">     （全名）</w:t>
      </w:r>
      <w:r>
        <w:rPr>
          <w:rFonts w:hint="eastAsia" w:ascii="宋体" w:hAnsi="宋体" w:eastAsia="宋体" w:cs="宋体"/>
          <w:color w:val="auto"/>
          <w:szCs w:val="21"/>
          <w:highlight w:val="none"/>
        </w:rPr>
        <w:t>经正式授权并代表供应商</w:t>
      </w:r>
      <w:r>
        <w:rPr>
          <w:rFonts w:hint="eastAsia" w:ascii="宋体" w:hAnsi="宋体" w:eastAsia="宋体" w:cs="宋体"/>
          <w:color w:val="auto"/>
          <w:szCs w:val="21"/>
          <w:highlight w:val="none"/>
          <w:u w:val="single"/>
        </w:rPr>
        <w:t xml:space="preserve">                    （供应商名称）</w:t>
      </w:r>
      <w:r>
        <w:rPr>
          <w:rFonts w:hint="eastAsia" w:ascii="宋体" w:hAnsi="宋体" w:eastAsia="宋体" w:cs="宋体"/>
          <w:color w:val="auto"/>
          <w:szCs w:val="21"/>
          <w:highlight w:val="none"/>
        </w:rPr>
        <w:t>现正式递交下述文件参加贵方组织的本次政府采购活动：</w:t>
      </w:r>
    </w:p>
    <w:p w14:paraId="6E06453B">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一、报价文件电子版一份；</w:t>
      </w:r>
    </w:p>
    <w:p w14:paraId="55E80A0E">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二、资格文件电子版一份；</w:t>
      </w:r>
    </w:p>
    <w:p w14:paraId="3B0363A2">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三、商务和技术文件电子版一份；</w:t>
      </w:r>
    </w:p>
    <w:p w14:paraId="05BF0416">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3A3C85AE">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14:paraId="49A86661">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2.我方在投标之前已经与贵方进行了充分的沟通，完全理解并接受招标文件的各项规定和要求，对招标文件的合理性、合法性不再有异议。</w:t>
      </w:r>
    </w:p>
    <w:p w14:paraId="52AF90EB">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 个日（自然日）。</w:t>
      </w:r>
    </w:p>
    <w:p w14:paraId="7E9EA79A">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4.如中标，本响应文件至本项目合同履行完毕止均保持有效，我方将按“竞争性磋商文件”及政府采购法律、法规的规定履行合同责任和义务。</w:t>
      </w:r>
    </w:p>
    <w:p w14:paraId="23A2DDF9">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5.我方同意按照贵方要求提供与投标有关的一切数据或资料。</w:t>
      </w:r>
    </w:p>
    <w:p w14:paraId="6CB1BE75">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08DBC524">
      <w:pPr>
        <w:shd w:val="clea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地址：邮编：电话：</w:t>
      </w:r>
    </w:p>
    <w:p w14:paraId="4CB1F099">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传真：供应商代表姓名 职务：</w:t>
      </w:r>
    </w:p>
    <w:p w14:paraId="0B7A71AA">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p w14:paraId="3BBA21E2">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银行帐号：</w:t>
      </w:r>
    </w:p>
    <w:p w14:paraId="6E21088A">
      <w:pPr>
        <w:shd w:val="clear"/>
        <w:snapToGrid w:val="0"/>
        <w:spacing w:line="440" w:lineRule="exact"/>
        <w:rPr>
          <w:rFonts w:hint="eastAsia" w:ascii="宋体" w:hAnsi="宋体" w:eastAsia="宋体" w:cs="宋体"/>
          <w:color w:val="auto"/>
          <w:szCs w:val="21"/>
          <w:highlight w:val="none"/>
        </w:rPr>
      </w:pPr>
    </w:p>
    <w:p w14:paraId="0F915FFE">
      <w:pPr>
        <w:shd w:val="clear"/>
        <w:snapToGrid w:val="0"/>
        <w:spacing w:line="440" w:lineRule="exact"/>
        <w:rPr>
          <w:rFonts w:hint="eastAsia" w:ascii="宋体" w:hAnsi="宋体" w:eastAsia="宋体" w:cs="宋体"/>
          <w:color w:val="auto"/>
          <w:szCs w:val="21"/>
          <w:highlight w:val="none"/>
        </w:rPr>
      </w:pPr>
    </w:p>
    <w:p w14:paraId="4EB16AE1">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C11AED7">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B7DCAE1">
      <w:pPr>
        <w:pStyle w:val="23"/>
        <w:shd w:val="clear"/>
        <w:spacing w:line="440" w:lineRule="exact"/>
        <w:rPr>
          <w:rFonts w:hint="eastAsia" w:ascii="宋体" w:hAnsi="宋体" w:eastAsia="宋体" w:cs="宋体"/>
          <w:color w:val="auto"/>
          <w:sz w:val="44"/>
          <w:highlight w:val="none"/>
        </w:rPr>
      </w:pPr>
    </w:p>
    <w:p w14:paraId="7DEE5498">
      <w:pPr>
        <w:pStyle w:val="23"/>
        <w:shd w:val="clear"/>
        <w:spacing w:line="440" w:lineRule="exact"/>
        <w:rPr>
          <w:rFonts w:hint="eastAsia" w:ascii="宋体" w:hAnsi="宋体" w:eastAsia="宋体" w:cs="宋体"/>
          <w:color w:val="auto"/>
          <w:sz w:val="44"/>
          <w:highlight w:val="none"/>
        </w:rPr>
      </w:pPr>
    </w:p>
    <w:p w14:paraId="63553447">
      <w:pPr>
        <w:shd w:val="clear"/>
        <w:spacing w:line="440" w:lineRule="exact"/>
        <w:rPr>
          <w:rFonts w:hint="eastAsia" w:ascii="宋体" w:hAnsi="宋体" w:eastAsia="宋体" w:cs="宋体"/>
          <w:b/>
          <w:color w:val="auto"/>
          <w:szCs w:val="21"/>
          <w:highlight w:val="none"/>
        </w:rPr>
      </w:pPr>
    </w:p>
    <w:p w14:paraId="672CB3F3">
      <w:pPr>
        <w:shd w:val="clea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二、报价表和</w:t>
      </w:r>
      <w:r>
        <w:rPr>
          <w:rFonts w:hint="eastAsia" w:ascii="宋体" w:hAnsi="宋体" w:eastAsia="宋体" w:cs="宋体"/>
          <w:b/>
          <w:color w:val="auto"/>
          <w:szCs w:val="21"/>
          <w:highlight w:val="none"/>
          <w:lang w:eastAsia="zh-CN"/>
        </w:rPr>
        <w:t>报价明细表</w:t>
      </w:r>
      <w:r>
        <w:rPr>
          <w:rFonts w:hint="eastAsia" w:ascii="宋体" w:hAnsi="宋体" w:eastAsia="宋体" w:cs="宋体"/>
          <w:b/>
          <w:color w:val="auto"/>
          <w:szCs w:val="21"/>
          <w:highlight w:val="none"/>
        </w:rPr>
        <w:t>格式</w:t>
      </w:r>
    </w:p>
    <w:p w14:paraId="6AF1238C">
      <w:pPr>
        <w:shd w:val="clea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  价  表</w:t>
      </w:r>
    </w:p>
    <w:p w14:paraId="684A705F">
      <w:pPr>
        <w:shd w:val="clear"/>
        <w:spacing w:line="440" w:lineRule="exact"/>
        <w:jc w:val="center"/>
        <w:rPr>
          <w:rFonts w:hint="eastAsia" w:ascii="宋体" w:hAnsi="宋体" w:eastAsia="宋体" w:cs="宋体"/>
          <w:b/>
          <w:color w:val="auto"/>
          <w:sz w:val="32"/>
          <w:szCs w:val="32"/>
          <w:highlight w:val="none"/>
        </w:rPr>
      </w:pPr>
    </w:p>
    <w:p w14:paraId="6F339490">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B46A7B0">
      <w:pPr>
        <w:shd w:val="clear"/>
        <w:snapToGrid w:val="0"/>
        <w:spacing w:before="50" w:after="50" w:line="440" w:lineRule="exact"/>
        <w:rPr>
          <w:rFonts w:hint="eastAsia" w:ascii="宋体" w:hAnsi="宋体" w:eastAsia="宋体" w:cs="宋体"/>
          <w:color w:val="auto"/>
          <w:highlight w:val="none"/>
          <w:u w:val="single"/>
        </w:rPr>
      </w:pPr>
      <w:r>
        <w:rPr>
          <w:rFonts w:hint="eastAsia" w:ascii="宋体" w:hAnsi="宋体" w:eastAsia="宋体" w:cs="宋体"/>
          <w:color w:val="auto"/>
          <w:szCs w:val="21"/>
          <w:highlight w:val="none"/>
        </w:rPr>
        <w:t>项目编号:</w:t>
      </w:r>
    </w:p>
    <w:p w14:paraId="461126DB">
      <w:pPr>
        <w:shd w:val="clear"/>
        <w:snapToGrid w:val="0"/>
        <w:spacing w:before="50" w:after="50" w:line="440" w:lineRule="exact"/>
        <w:rPr>
          <w:rFonts w:hint="eastAsia" w:ascii="宋体" w:hAnsi="宋体" w:eastAsia="宋体" w:cs="宋体"/>
          <w:color w:val="auto"/>
          <w:highlight w:val="none"/>
        </w:rPr>
      </w:pPr>
      <w:r>
        <w:rPr>
          <w:rFonts w:hint="eastAsia" w:ascii="宋体" w:hAnsi="宋体" w:eastAsia="宋体" w:cs="宋体"/>
          <w:color w:val="auto"/>
          <w:highlight w:val="none"/>
        </w:rPr>
        <w:t>分标号：</w:t>
      </w:r>
    </w:p>
    <w:tbl>
      <w:tblPr>
        <w:tblStyle w:val="4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732"/>
        <w:gridCol w:w="1065"/>
        <w:gridCol w:w="1305"/>
        <w:gridCol w:w="1230"/>
        <w:gridCol w:w="630"/>
      </w:tblGrid>
      <w:tr w14:paraId="64EB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159C5DF1">
            <w:pPr>
              <w:jc w:val="center"/>
              <w:rPr>
                <w:rFonts w:hint="eastAsia" w:ascii="宋体" w:hAnsi="宋体"/>
                <w:szCs w:val="22"/>
              </w:rPr>
            </w:pPr>
            <w:r>
              <w:rPr>
                <w:rFonts w:hint="eastAsia" w:ascii="宋体" w:hAnsi="宋体"/>
                <w:szCs w:val="22"/>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FD004FD">
            <w:pPr>
              <w:jc w:val="center"/>
              <w:rPr>
                <w:rFonts w:hint="eastAsia" w:ascii="宋体" w:hAnsi="宋体"/>
                <w:szCs w:val="22"/>
              </w:rPr>
            </w:pPr>
            <w:r>
              <w:rPr>
                <w:rFonts w:hint="eastAsia" w:ascii="宋体" w:hAnsi="宋体"/>
                <w:szCs w:val="22"/>
              </w:rPr>
              <w:t>服务名称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B80A520">
            <w:pPr>
              <w:jc w:val="center"/>
              <w:rPr>
                <w:rFonts w:hint="eastAsia" w:ascii="宋体" w:hAnsi="宋体"/>
                <w:szCs w:val="22"/>
              </w:rPr>
            </w:pPr>
            <w:r>
              <w:rPr>
                <w:rFonts w:hint="eastAsia" w:ascii="宋体" w:hAnsi="宋体"/>
                <w:szCs w:val="22"/>
              </w:rPr>
              <w:t>具体服务内容（含具体服务范围、服务时间、服务标准等内容）</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B0788FC">
            <w:pPr>
              <w:jc w:val="center"/>
              <w:rPr>
                <w:rFonts w:hint="eastAsia" w:ascii="宋体" w:hAnsi="宋体"/>
                <w:szCs w:val="22"/>
              </w:rPr>
            </w:pPr>
            <w:r>
              <w:rPr>
                <w:rFonts w:hint="eastAsia" w:ascii="宋体" w:hAnsi="宋体"/>
                <w:szCs w:val="22"/>
              </w:rPr>
              <w:t>数量①</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C77D04">
            <w:pPr>
              <w:jc w:val="center"/>
              <w:rPr>
                <w:rFonts w:hint="eastAsia" w:ascii="宋体" w:hAnsi="宋体"/>
                <w:szCs w:val="22"/>
              </w:rPr>
            </w:pPr>
            <w:r>
              <w:rPr>
                <w:rFonts w:hint="eastAsia" w:ascii="宋体" w:hAnsi="宋体"/>
                <w:szCs w:val="22"/>
              </w:rPr>
              <w:t>单价(元)②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C037F20">
            <w:pPr>
              <w:jc w:val="center"/>
              <w:rPr>
                <w:rFonts w:hint="eastAsia" w:ascii="宋体" w:hAnsi="宋体"/>
                <w:szCs w:val="22"/>
              </w:rPr>
            </w:pPr>
            <w:r>
              <w:rPr>
                <w:rFonts w:hint="eastAsia" w:ascii="宋体" w:hAnsi="宋体"/>
                <w:szCs w:val="22"/>
              </w:rPr>
              <w:t>单项合价（元）</w:t>
            </w:r>
          </w:p>
          <w:p w14:paraId="14AC1D24">
            <w:pPr>
              <w:jc w:val="center"/>
              <w:rPr>
                <w:rFonts w:hint="eastAsia" w:ascii="宋体" w:hAnsi="宋体"/>
                <w:szCs w:val="22"/>
              </w:rPr>
            </w:pPr>
            <w:r>
              <w:rPr>
                <w:rFonts w:hint="eastAsia" w:ascii="宋体" w:hAnsi="宋体"/>
                <w:szCs w:val="22"/>
              </w:rPr>
              <w:t>③＝①×②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A462FC7">
            <w:pPr>
              <w:spacing w:line="360" w:lineRule="auto"/>
              <w:jc w:val="center"/>
              <w:rPr>
                <w:rFonts w:hint="eastAsia" w:ascii="宋体" w:hAnsi="宋体"/>
                <w:szCs w:val="22"/>
              </w:rPr>
            </w:pPr>
            <w:r>
              <w:rPr>
                <w:rFonts w:hint="eastAsia" w:ascii="宋体" w:hAnsi="宋体"/>
                <w:szCs w:val="22"/>
              </w:rPr>
              <w:t>服务要求（含服务期限）</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531752C">
            <w:pPr>
              <w:jc w:val="center"/>
              <w:rPr>
                <w:rFonts w:hint="eastAsia" w:ascii="宋体" w:hAnsi="宋体"/>
                <w:szCs w:val="22"/>
              </w:rPr>
            </w:pPr>
            <w:r>
              <w:rPr>
                <w:rFonts w:hint="eastAsia" w:ascii="宋体" w:hAnsi="宋体"/>
                <w:szCs w:val="22"/>
              </w:rPr>
              <w:t>备注</w:t>
            </w:r>
          </w:p>
        </w:tc>
      </w:tr>
      <w:tr w14:paraId="6FF1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7FE18AB">
            <w:pPr>
              <w:jc w:val="center"/>
              <w:rPr>
                <w:rFonts w:hint="eastAsia" w:ascii="宋体" w:hAnsi="宋体"/>
                <w:szCs w:val="22"/>
              </w:rPr>
            </w:pPr>
            <w:r>
              <w:rPr>
                <w:rFonts w:hint="eastAsia" w:ascii="宋体" w:hAnsi="宋体"/>
                <w:szCs w:val="22"/>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6EEE727">
            <w:pPr>
              <w:jc w:val="center"/>
              <w:rPr>
                <w:rFonts w:hint="eastAsia" w:ascii="宋体" w:hAnsi="宋体"/>
                <w:szCs w:val="22"/>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408ECD1D">
            <w:pPr>
              <w:jc w:val="center"/>
              <w:rPr>
                <w:rFonts w:hint="eastAsia" w:ascii="宋体" w:hAnsi="宋体"/>
                <w:szCs w:val="22"/>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F073D57">
            <w:pPr>
              <w:jc w:val="center"/>
              <w:rPr>
                <w:rFonts w:hint="eastAsia"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09E960">
            <w:pPr>
              <w:jc w:val="center"/>
              <w:rPr>
                <w:rFonts w:hint="eastAsia" w:ascii="宋体" w:hAnsi="宋体"/>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869628">
            <w:pPr>
              <w:jc w:val="center"/>
              <w:rPr>
                <w:rFonts w:hint="eastAsia" w:ascii="宋体" w:hAnsi="宋体"/>
                <w:szCs w:val="2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5FD0966">
            <w:pPr>
              <w:jc w:val="center"/>
              <w:rPr>
                <w:rFonts w:hint="eastAsia" w:ascii="宋体" w:hAnsi="宋体"/>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8749974">
            <w:pPr>
              <w:jc w:val="center"/>
              <w:rPr>
                <w:rFonts w:hint="eastAsia" w:ascii="宋体" w:hAnsi="宋体"/>
                <w:szCs w:val="22"/>
              </w:rPr>
            </w:pPr>
          </w:p>
        </w:tc>
      </w:tr>
      <w:tr w14:paraId="7C26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1BE6BF11">
            <w:pPr>
              <w:jc w:val="center"/>
              <w:rPr>
                <w:rFonts w:hint="eastAsia" w:ascii="宋体" w:hAnsi="宋体"/>
                <w:szCs w:val="22"/>
              </w:rPr>
            </w:pPr>
            <w:r>
              <w:rPr>
                <w:rFonts w:hint="eastAsia" w:ascii="宋体" w:hAnsi="宋体"/>
                <w:szCs w:val="22"/>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759DA48">
            <w:pPr>
              <w:jc w:val="center"/>
              <w:rPr>
                <w:rFonts w:hint="eastAsia" w:ascii="宋体" w:hAnsi="宋体"/>
                <w:szCs w:val="22"/>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A3A5C40">
            <w:pPr>
              <w:jc w:val="center"/>
              <w:rPr>
                <w:rFonts w:hint="eastAsia" w:ascii="宋体" w:hAnsi="宋体"/>
                <w:szCs w:val="22"/>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3FA1A8C">
            <w:pPr>
              <w:jc w:val="center"/>
              <w:rPr>
                <w:rFonts w:hint="eastAsia"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65EF43F">
            <w:pPr>
              <w:jc w:val="center"/>
              <w:rPr>
                <w:rFonts w:hint="eastAsia" w:ascii="宋体" w:hAnsi="宋体"/>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763793B">
            <w:pPr>
              <w:jc w:val="center"/>
              <w:rPr>
                <w:rFonts w:hint="eastAsia" w:ascii="宋体" w:hAnsi="宋体"/>
                <w:szCs w:val="2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E4525A">
            <w:pPr>
              <w:jc w:val="center"/>
              <w:rPr>
                <w:rFonts w:hint="eastAsia" w:ascii="宋体" w:hAnsi="宋体"/>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3EC010">
            <w:pPr>
              <w:jc w:val="center"/>
              <w:rPr>
                <w:rFonts w:hint="eastAsia" w:ascii="宋体" w:hAnsi="宋体"/>
                <w:szCs w:val="22"/>
              </w:rPr>
            </w:pPr>
          </w:p>
        </w:tc>
      </w:tr>
      <w:tr w14:paraId="4531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6A1EA42">
            <w:pPr>
              <w:jc w:val="center"/>
              <w:rPr>
                <w:rFonts w:hint="eastAsia" w:ascii="宋体" w:hAnsi="宋体"/>
                <w:szCs w:val="22"/>
              </w:rPr>
            </w:pPr>
            <w:r>
              <w:rPr>
                <w:rFonts w:hint="eastAsia" w:ascii="宋体" w:hAnsi="宋体"/>
                <w:szCs w:val="22"/>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B6ACCCA">
            <w:pPr>
              <w:jc w:val="center"/>
              <w:rPr>
                <w:rFonts w:hint="eastAsia" w:ascii="宋体" w:hAnsi="宋体"/>
                <w:szCs w:val="22"/>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CE80753">
            <w:pPr>
              <w:jc w:val="center"/>
              <w:rPr>
                <w:rFonts w:hint="eastAsia" w:ascii="宋体" w:hAnsi="宋体"/>
                <w:szCs w:val="22"/>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03273BD">
            <w:pPr>
              <w:jc w:val="center"/>
              <w:rPr>
                <w:rFonts w:hint="eastAsia"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F6610F9">
            <w:pPr>
              <w:jc w:val="center"/>
              <w:rPr>
                <w:rFonts w:hint="eastAsia" w:ascii="宋体" w:hAnsi="宋体"/>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33F7690">
            <w:pPr>
              <w:jc w:val="center"/>
              <w:rPr>
                <w:rFonts w:hint="eastAsia" w:ascii="宋体" w:hAnsi="宋体"/>
                <w:szCs w:val="2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C9D7E06">
            <w:pPr>
              <w:jc w:val="center"/>
              <w:rPr>
                <w:rFonts w:hint="eastAsia" w:ascii="宋体" w:hAnsi="宋体"/>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1EBA6869">
            <w:pPr>
              <w:jc w:val="center"/>
              <w:rPr>
                <w:rFonts w:hint="eastAsia" w:ascii="宋体" w:hAnsi="宋体"/>
                <w:szCs w:val="22"/>
              </w:rPr>
            </w:pPr>
          </w:p>
        </w:tc>
      </w:tr>
      <w:tr w14:paraId="573E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2" w:type="dxa"/>
            <w:gridSpan w:val="8"/>
            <w:tcBorders>
              <w:top w:val="single" w:color="auto" w:sz="4" w:space="0"/>
              <w:left w:val="single" w:color="auto" w:sz="4" w:space="0"/>
              <w:bottom w:val="single" w:color="auto" w:sz="4" w:space="0"/>
              <w:right w:val="single" w:color="auto" w:sz="4" w:space="0"/>
            </w:tcBorders>
            <w:noWrap w:val="0"/>
            <w:vAlign w:val="center"/>
          </w:tcPr>
          <w:p w14:paraId="03573639">
            <w:pPr>
              <w:jc w:val="left"/>
              <w:rPr>
                <w:rFonts w:hint="eastAsia" w:ascii="宋体" w:hAnsi="宋体"/>
                <w:szCs w:val="22"/>
              </w:rPr>
            </w:pPr>
            <w:r>
              <w:rPr>
                <w:rFonts w:hint="eastAsia" w:ascii="宋体" w:hAnsi="宋体"/>
                <w:szCs w:val="22"/>
              </w:rPr>
              <w:t>报价合计（包含税费等所有费用）：（大写）人民币                                       （￥                元）</w:t>
            </w:r>
          </w:p>
        </w:tc>
      </w:tr>
      <w:tr w14:paraId="69DD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2" w:type="dxa"/>
            <w:gridSpan w:val="8"/>
            <w:tcBorders>
              <w:top w:val="single" w:color="auto" w:sz="4" w:space="0"/>
              <w:left w:val="single" w:color="auto" w:sz="4" w:space="0"/>
              <w:bottom w:val="single" w:color="auto" w:sz="4" w:space="0"/>
              <w:right w:val="single" w:color="auto" w:sz="4" w:space="0"/>
            </w:tcBorders>
            <w:noWrap w:val="0"/>
            <w:vAlign w:val="center"/>
          </w:tcPr>
          <w:p w14:paraId="21CE23DD">
            <w:pPr>
              <w:jc w:val="left"/>
              <w:rPr>
                <w:rFonts w:hint="eastAsia" w:ascii="宋体" w:hAnsi="宋体"/>
                <w:szCs w:val="22"/>
              </w:rPr>
            </w:pPr>
            <w:r>
              <w:rPr>
                <w:rFonts w:hint="eastAsia" w:ascii="宋体" w:hAnsi="宋体"/>
                <w:szCs w:val="21"/>
              </w:rPr>
              <w:t>分标（此处有分标时填写具体分标号，无分标时填写“无”）</w:t>
            </w:r>
          </w:p>
        </w:tc>
      </w:tr>
      <w:tr w14:paraId="679C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2" w:type="dxa"/>
            <w:gridSpan w:val="8"/>
            <w:tcBorders>
              <w:top w:val="single" w:color="auto" w:sz="4" w:space="0"/>
              <w:left w:val="single" w:color="auto" w:sz="4" w:space="0"/>
              <w:bottom w:val="single" w:color="auto" w:sz="4" w:space="0"/>
              <w:right w:val="single" w:color="auto" w:sz="4" w:space="0"/>
            </w:tcBorders>
            <w:noWrap w:val="0"/>
            <w:vAlign w:val="center"/>
          </w:tcPr>
          <w:p w14:paraId="7AA68517">
            <w:pPr>
              <w:jc w:val="left"/>
              <w:rPr>
                <w:rFonts w:hint="eastAsia" w:ascii="宋体" w:hAnsi="宋体"/>
                <w:szCs w:val="22"/>
              </w:rPr>
            </w:pPr>
            <w:r>
              <w:rPr>
                <w:rFonts w:hint="eastAsia" w:ascii="宋体" w:hAnsi="宋体"/>
                <w:szCs w:val="22"/>
              </w:rPr>
              <w:t>验收标准：</w:t>
            </w:r>
          </w:p>
        </w:tc>
      </w:tr>
      <w:tr w14:paraId="2AD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2" w:type="dxa"/>
            <w:gridSpan w:val="8"/>
            <w:tcBorders>
              <w:top w:val="single" w:color="auto" w:sz="4" w:space="0"/>
              <w:left w:val="single" w:color="auto" w:sz="4" w:space="0"/>
              <w:bottom w:val="single" w:color="auto" w:sz="4" w:space="0"/>
              <w:right w:val="single" w:color="auto" w:sz="4" w:space="0"/>
            </w:tcBorders>
            <w:noWrap w:val="0"/>
            <w:vAlign w:val="center"/>
          </w:tcPr>
          <w:p w14:paraId="30370E89">
            <w:pPr>
              <w:jc w:val="left"/>
              <w:rPr>
                <w:rFonts w:hint="eastAsia" w:ascii="宋体" w:hAnsi="宋体"/>
                <w:szCs w:val="22"/>
              </w:rPr>
            </w:pPr>
            <w:r>
              <w:rPr>
                <w:rFonts w:hint="eastAsia" w:ascii="宋体" w:hAnsi="宋体"/>
                <w:szCs w:val="22"/>
              </w:rPr>
              <w:t>优惠及其它：</w:t>
            </w:r>
          </w:p>
        </w:tc>
      </w:tr>
    </w:tbl>
    <w:p w14:paraId="4B8DCD00">
      <w:pPr>
        <w:shd w:val="clear"/>
        <w:snapToGrid w:val="0"/>
        <w:spacing w:before="50" w:after="50"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66AF30B6">
      <w:pPr>
        <w:snapToGrid w:val="0"/>
        <w:spacing w:before="50" w:after="50"/>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2"/>
          <w:szCs w:val="22"/>
          <w:highlight w:val="none"/>
          <w:lang w:val="zh-CN"/>
        </w:rPr>
        <w:t>。</w:t>
      </w:r>
    </w:p>
    <w:p w14:paraId="188B76D4">
      <w:pPr>
        <w:snapToGrid w:val="0"/>
        <w:spacing w:before="50" w:after="50"/>
        <w:ind w:firstLine="440" w:firstLineChars="200"/>
        <w:jc w:val="left"/>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2"/>
          <w:szCs w:val="22"/>
          <w:highlight w:val="none"/>
          <w:lang w:val="zh-CN"/>
        </w:rPr>
        <w:t>否则其响应作无效响应处理。</w:t>
      </w:r>
    </w:p>
    <w:p w14:paraId="2643616B">
      <w:pPr>
        <w:snapToGrid w:val="0"/>
        <w:spacing w:before="50" w:after="50"/>
        <w:ind w:firstLine="440" w:firstLineChars="200"/>
        <w:jc w:val="left"/>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3、以上表格要求细分项目及报价，在“具体服务内容”一栏中，填写具体服务范围、服务时间、服务标准，</w:t>
      </w:r>
      <w:r>
        <w:rPr>
          <w:rFonts w:hint="eastAsia" w:ascii="宋体" w:hAnsi="宋体" w:eastAsia="宋体" w:cs="宋体"/>
          <w:b/>
          <w:color w:val="auto"/>
          <w:kern w:val="0"/>
          <w:sz w:val="22"/>
          <w:szCs w:val="22"/>
          <w:highlight w:val="none"/>
          <w:lang w:val="zh-CN"/>
        </w:rPr>
        <w:t>否则其响应作无效响应处理。</w:t>
      </w:r>
    </w:p>
    <w:p w14:paraId="360D7096">
      <w:pPr>
        <w:snapToGrid w:val="0"/>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4、特别提示：采购机构将对项目名称和项目编号，成交供应商名称、地址和成交金额，主要成交标的的名称、服务范围、服务要求、服务时间、服务标准等予以公示。</w:t>
      </w:r>
    </w:p>
    <w:p w14:paraId="50003E95">
      <w:pPr>
        <w:snapToGrid w:val="0"/>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1"/>
          <w:highlight w:val="none"/>
          <w:lang w:val="zh-CN"/>
        </w:rPr>
        <w:t>5、</w:t>
      </w:r>
      <w:r>
        <w:rPr>
          <w:rFonts w:hint="eastAsia" w:ascii="宋体" w:hAnsi="宋体" w:eastAsia="宋体" w:cs="宋体"/>
          <w:color w:val="auto"/>
          <w:kern w:val="0"/>
          <w:sz w:val="22"/>
          <w:szCs w:val="22"/>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7B5ECEA">
      <w:pPr>
        <w:pStyle w:val="51"/>
        <w:rPr>
          <w:rFonts w:hint="eastAsia"/>
        </w:rPr>
      </w:pPr>
    </w:p>
    <w:p w14:paraId="4565FAFD">
      <w:pPr>
        <w:shd w:val="clear"/>
        <w:snapToGrid w:val="0"/>
        <w:spacing w:before="50" w:after="50" w:line="440" w:lineRule="exact"/>
        <w:ind w:firstLine="420" w:firstLineChars="200"/>
        <w:rPr>
          <w:rFonts w:hint="eastAsia" w:ascii="宋体" w:hAnsi="宋体" w:eastAsia="宋体" w:cs="宋体"/>
          <w:color w:val="auto"/>
          <w:szCs w:val="21"/>
          <w:highlight w:val="none"/>
        </w:rPr>
      </w:pPr>
    </w:p>
    <w:p w14:paraId="46EA98E1">
      <w:pPr>
        <w:shd w:val="clear"/>
        <w:spacing w:line="440" w:lineRule="exact"/>
        <w:ind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法定代表人或者委托代理人（签字/电子签名）：</w:t>
      </w:r>
    </w:p>
    <w:p w14:paraId="4587A9C4">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EDAFE1D">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3F5DB9F">
      <w:pPr>
        <w:shd w:val="clear"/>
        <w:spacing w:line="440" w:lineRule="exact"/>
        <w:jc w:val="left"/>
        <w:rPr>
          <w:rFonts w:hint="eastAsia" w:ascii="宋体" w:hAnsi="宋体" w:eastAsia="宋体" w:cs="宋体"/>
          <w:color w:val="auto"/>
          <w:szCs w:val="21"/>
          <w:highlight w:val="none"/>
        </w:rPr>
      </w:pPr>
    </w:p>
    <w:p w14:paraId="6021B2F3">
      <w:pPr>
        <w:shd w:val="clear"/>
        <w:spacing w:line="440" w:lineRule="exact"/>
        <w:jc w:val="left"/>
        <w:rPr>
          <w:rFonts w:hint="eastAsia" w:ascii="宋体" w:hAnsi="宋体" w:eastAsia="宋体" w:cs="宋体"/>
          <w:color w:val="auto"/>
          <w:szCs w:val="21"/>
          <w:highlight w:val="none"/>
        </w:rPr>
      </w:pPr>
    </w:p>
    <w:p w14:paraId="45C5EC88">
      <w:pPr>
        <w:shd w:val="clear"/>
        <w:spacing w:line="440" w:lineRule="exact"/>
        <w:jc w:val="center"/>
        <w:rPr>
          <w:rFonts w:hint="eastAsia" w:ascii="宋体" w:hAnsi="宋体" w:eastAsia="宋体" w:cs="宋体"/>
          <w:color w:val="auto"/>
          <w:sz w:val="44"/>
          <w:szCs w:val="20"/>
          <w:highlight w:val="none"/>
        </w:rPr>
      </w:pPr>
    </w:p>
    <w:p w14:paraId="23D003B5">
      <w:pPr>
        <w:shd w:val="clear"/>
        <w:spacing w:line="440" w:lineRule="exact"/>
        <w:jc w:val="center"/>
        <w:rPr>
          <w:rFonts w:hint="eastAsia" w:ascii="宋体" w:hAnsi="宋体" w:eastAsia="宋体" w:cs="宋体"/>
          <w:color w:val="auto"/>
          <w:sz w:val="44"/>
          <w:szCs w:val="20"/>
          <w:highlight w:val="none"/>
          <w:lang w:eastAsia="zh-CN"/>
        </w:rPr>
      </w:pPr>
      <w:r>
        <w:rPr>
          <w:rFonts w:hint="eastAsia" w:ascii="宋体" w:hAnsi="宋体" w:eastAsia="宋体" w:cs="宋体"/>
          <w:color w:val="auto"/>
          <w:sz w:val="44"/>
          <w:szCs w:val="20"/>
          <w:highlight w:val="none"/>
          <w:lang w:eastAsia="zh-CN"/>
        </w:rPr>
        <w:t>报价明细表</w:t>
      </w:r>
    </w:p>
    <w:p w14:paraId="691817D0">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6B3640C5">
      <w:pPr>
        <w:shd w:val="clear"/>
        <w:snapToGrid w:val="0"/>
        <w:spacing w:before="50" w:after="50" w:line="440" w:lineRule="exact"/>
        <w:rPr>
          <w:rFonts w:hint="eastAsia" w:ascii="宋体" w:hAnsi="宋体" w:eastAsia="宋体" w:cs="宋体"/>
          <w:color w:val="auto"/>
          <w:highlight w:val="none"/>
          <w:u w:val="single"/>
        </w:rPr>
      </w:pPr>
      <w:r>
        <w:rPr>
          <w:rFonts w:hint="eastAsia" w:ascii="宋体" w:hAnsi="宋体" w:eastAsia="宋体" w:cs="宋体"/>
          <w:color w:val="auto"/>
          <w:szCs w:val="21"/>
          <w:highlight w:val="none"/>
        </w:rPr>
        <w:t>项目编号:</w:t>
      </w:r>
    </w:p>
    <w:p w14:paraId="64A1B0FD">
      <w:pPr>
        <w:shd w:val="clear"/>
        <w:snapToGrid w:val="0"/>
        <w:spacing w:before="50" w:after="50" w:line="440" w:lineRule="exact"/>
        <w:rPr>
          <w:rFonts w:hint="eastAsia" w:ascii="宋体" w:hAnsi="宋体" w:eastAsia="宋体" w:cs="宋体"/>
          <w:color w:val="auto"/>
          <w:highlight w:val="none"/>
        </w:rPr>
      </w:pPr>
      <w:r>
        <w:rPr>
          <w:rFonts w:hint="eastAsia" w:ascii="宋体" w:hAnsi="宋体" w:eastAsia="宋体" w:cs="宋体"/>
          <w:color w:val="auto"/>
          <w:highlight w:val="none"/>
        </w:rPr>
        <w:t>分标号：</w:t>
      </w:r>
    </w:p>
    <w:p w14:paraId="288CEDD4">
      <w:pPr>
        <w:shd w:val="clear"/>
        <w:spacing w:line="440" w:lineRule="exact"/>
        <w:ind w:firstLine="8190" w:firstLineChars="3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单位：元</w:t>
      </w:r>
    </w:p>
    <w:tbl>
      <w:tblPr>
        <w:tblStyle w:val="41"/>
        <w:tblW w:w="9557" w:type="dxa"/>
        <w:jc w:val="center"/>
        <w:tblLayout w:type="fixed"/>
        <w:tblCellMar>
          <w:top w:w="0" w:type="dxa"/>
          <w:left w:w="108" w:type="dxa"/>
          <w:bottom w:w="0" w:type="dxa"/>
          <w:right w:w="108" w:type="dxa"/>
        </w:tblCellMar>
      </w:tblPr>
      <w:tblGrid>
        <w:gridCol w:w="644"/>
        <w:gridCol w:w="1701"/>
        <w:gridCol w:w="944"/>
        <w:gridCol w:w="1854"/>
        <w:gridCol w:w="1713"/>
        <w:gridCol w:w="1936"/>
        <w:gridCol w:w="5"/>
        <w:gridCol w:w="760"/>
      </w:tblGrid>
      <w:tr w14:paraId="790AFB39">
        <w:tblPrEx>
          <w:tblCellMar>
            <w:top w:w="0" w:type="dxa"/>
            <w:left w:w="108" w:type="dxa"/>
            <w:bottom w:w="0" w:type="dxa"/>
            <w:right w:w="108" w:type="dxa"/>
          </w:tblCellMar>
        </w:tblPrEx>
        <w:trPr>
          <w:trHeight w:val="56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75AAE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701" w:type="dxa"/>
            <w:tcBorders>
              <w:top w:val="single" w:color="auto" w:sz="4" w:space="0"/>
              <w:left w:val="nil"/>
              <w:bottom w:val="single" w:color="auto" w:sz="4" w:space="0"/>
              <w:right w:val="single" w:color="auto" w:sz="4" w:space="0"/>
            </w:tcBorders>
            <w:noWrap w:val="0"/>
            <w:vAlign w:val="center"/>
          </w:tcPr>
          <w:p w14:paraId="7A26DD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分部名称</w:t>
            </w:r>
          </w:p>
        </w:tc>
        <w:tc>
          <w:tcPr>
            <w:tcW w:w="944" w:type="dxa"/>
            <w:tcBorders>
              <w:top w:val="single" w:color="auto" w:sz="4" w:space="0"/>
              <w:left w:val="nil"/>
              <w:bottom w:val="single" w:color="auto" w:sz="4" w:space="0"/>
              <w:right w:val="single" w:color="auto" w:sz="4" w:space="0"/>
            </w:tcBorders>
            <w:noWrap w:val="0"/>
            <w:vAlign w:val="center"/>
          </w:tcPr>
          <w:p w14:paraId="0B6351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color w:val="auto"/>
                <w:kern w:val="0"/>
                <w:sz w:val="21"/>
                <w:szCs w:val="21"/>
                <w:lang w:bidi="ar"/>
              </w:rPr>
              <w:t>人数</w:t>
            </w:r>
          </w:p>
        </w:tc>
        <w:tc>
          <w:tcPr>
            <w:tcW w:w="1854" w:type="dxa"/>
            <w:tcBorders>
              <w:top w:val="single" w:color="auto" w:sz="4" w:space="0"/>
              <w:left w:val="nil"/>
              <w:bottom w:val="single" w:color="auto" w:sz="4" w:space="0"/>
              <w:right w:val="single" w:color="auto" w:sz="4" w:space="0"/>
            </w:tcBorders>
            <w:noWrap w:val="0"/>
            <w:vAlign w:val="center"/>
          </w:tcPr>
          <w:p w14:paraId="142346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单价</w:t>
            </w:r>
            <w:r>
              <w:rPr>
                <w:rFonts w:hint="eastAsia" w:ascii="宋体" w:hAnsi="宋体" w:eastAsia="宋体" w:cs="宋体"/>
                <w:b/>
                <w:bCs/>
                <w:color w:val="auto"/>
                <w:kern w:val="0"/>
                <w:sz w:val="21"/>
                <w:szCs w:val="21"/>
                <w:highlight w:val="none"/>
                <w:lang w:eastAsia="zh-CN"/>
              </w:rPr>
              <w:t>（元/人/月）</w:t>
            </w:r>
          </w:p>
        </w:tc>
        <w:tc>
          <w:tcPr>
            <w:tcW w:w="1713" w:type="dxa"/>
            <w:tcBorders>
              <w:top w:val="single" w:color="auto" w:sz="4" w:space="0"/>
              <w:left w:val="nil"/>
              <w:bottom w:val="single" w:color="auto" w:sz="4" w:space="0"/>
              <w:right w:val="single" w:color="auto" w:sz="4" w:space="0"/>
            </w:tcBorders>
            <w:noWrap w:val="0"/>
            <w:vAlign w:val="center"/>
          </w:tcPr>
          <w:p w14:paraId="1ADA8C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w:t>
            </w:r>
            <w:r>
              <w:rPr>
                <w:rFonts w:hint="eastAsia" w:ascii="宋体" w:hAnsi="宋体" w:eastAsia="宋体" w:cs="宋体"/>
                <w:b/>
                <w:bCs/>
                <w:color w:val="auto"/>
                <w:kern w:val="0"/>
                <w:sz w:val="21"/>
                <w:szCs w:val="21"/>
                <w:highlight w:val="none"/>
                <w:lang w:val="en-US" w:eastAsia="zh-CN"/>
              </w:rPr>
              <w:t>及单位</w:t>
            </w:r>
          </w:p>
        </w:tc>
        <w:tc>
          <w:tcPr>
            <w:tcW w:w="1936" w:type="dxa"/>
            <w:tcBorders>
              <w:top w:val="single" w:color="auto" w:sz="4" w:space="0"/>
              <w:left w:val="nil"/>
              <w:bottom w:val="single" w:color="auto" w:sz="4" w:space="0"/>
              <w:right w:val="single" w:color="auto" w:sz="4" w:space="0"/>
            </w:tcBorders>
            <w:noWrap w:val="0"/>
            <w:vAlign w:val="center"/>
          </w:tcPr>
          <w:p w14:paraId="38A001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单项合计</w:t>
            </w:r>
            <w:r>
              <w:rPr>
                <w:rFonts w:hint="eastAsia" w:ascii="宋体" w:hAnsi="宋体" w:eastAsia="宋体" w:cs="宋体"/>
                <w:b/>
                <w:bCs/>
                <w:color w:val="auto"/>
                <w:kern w:val="0"/>
                <w:sz w:val="21"/>
                <w:szCs w:val="21"/>
                <w:highlight w:val="none"/>
              </w:rPr>
              <w:t>（元</w:t>
            </w:r>
            <w:r>
              <w:rPr>
                <w:rFonts w:hint="eastAsia" w:ascii="宋体" w:hAnsi="宋体" w:eastAsia="宋体" w:cs="宋体"/>
                <w:b/>
                <w:bCs/>
                <w:color w:val="auto"/>
                <w:kern w:val="0"/>
                <w:sz w:val="21"/>
                <w:szCs w:val="21"/>
                <w:highlight w:val="none"/>
                <w:lang w:eastAsia="zh-CN"/>
              </w:rPr>
              <w:t>）</w:t>
            </w:r>
          </w:p>
        </w:tc>
        <w:tc>
          <w:tcPr>
            <w:tcW w:w="765" w:type="dxa"/>
            <w:gridSpan w:val="2"/>
            <w:tcBorders>
              <w:top w:val="single" w:color="auto" w:sz="4" w:space="0"/>
              <w:left w:val="nil"/>
              <w:bottom w:val="single" w:color="auto" w:sz="4" w:space="0"/>
              <w:right w:val="single" w:color="auto" w:sz="4" w:space="0"/>
            </w:tcBorders>
            <w:noWrap w:val="0"/>
            <w:vAlign w:val="center"/>
          </w:tcPr>
          <w:p w14:paraId="67A87E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5A851A5">
        <w:tblPrEx>
          <w:tblCellMar>
            <w:top w:w="0" w:type="dxa"/>
            <w:left w:w="108" w:type="dxa"/>
            <w:bottom w:w="0" w:type="dxa"/>
            <w:right w:w="108" w:type="dxa"/>
          </w:tblCellMar>
        </w:tblPrEx>
        <w:trPr>
          <w:trHeight w:val="56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F7B15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B12E0C">
            <w:pPr>
              <w:pStyle w:val="52"/>
              <w:jc w:val="center"/>
              <w:rPr>
                <w:rFonts w:hint="eastAsia" w:ascii="宋体" w:hAnsi="宋体" w:eastAsia="宋体" w:cs="宋体"/>
                <w:color w:val="auto"/>
                <w:sz w:val="21"/>
                <w:szCs w:val="21"/>
              </w:rPr>
            </w:pPr>
            <w:r>
              <w:rPr>
                <w:rFonts w:hint="eastAsia" w:ascii="宋体" w:hAnsi="宋体" w:eastAsia="宋体" w:cs="宋体"/>
                <w:color w:val="auto"/>
                <w:sz w:val="21"/>
                <w:szCs w:val="21"/>
              </w:rPr>
              <w:t>急诊担架工</w:t>
            </w:r>
          </w:p>
        </w:tc>
        <w:tc>
          <w:tcPr>
            <w:tcW w:w="944" w:type="dxa"/>
            <w:tcBorders>
              <w:top w:val="single" w:color="auto" w:sz="4" w:space="0"/>
              <w:left w:val="single" w:color="auto" w:sz="4" w:space="0"/>
              <w:bottom w:val="single" w:color="auto" w:sz="4" w:space="0"/>
              <w:right w:val="single" w:color="auto" w:sz="4" w:space="0"/>
            </w:tcBorders>
            <w:noWrap w:val="0"/>
            <w:vAlign w:val="bottom"/>
          </w:tcPr>
          <w:p w14:paraId="5728B527">
            <w:pPr>
              <w:widowControl/>
              <w:spacing w:line="360" w:lineRule="exact"/>
              <w:jc w:val="center"/>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bidi="ar"/>
              </w:rPr>
              <w:t>2</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E2811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p>
        </w:tc>
        <w:tc>
          <w:tcPr>
            <w:tcW w:w="1713" w:type="dxa"/>
            <w:tcBorders>
              <w:top w:val="nil"/>
              <w:left w:val="nil"/>
              <w:bottom w:val="single" w:color="auto" w:sz="4" w:space="0"/>
              <w:right w:val="single" w:color="auto" w:sz="4" w:space="0"/>
            </w:tcBorders>
            <w:noWrap w:val="0"/>
            <w:vAlign w:val="center"/>
          </w:tcPr>
          <w:p w14:paraId="6E23DF02">
            <w:pPr>
              <w:keepNext w:val="0"/>
              <w:keepLines w:val="0"/>
              <w:pageBreakBefore w:val="0"/>
              <w:widowControl/>
              <w:tabs>
                <w:tab w:val="left" w:pos="53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1年</w:t>
            </w:r>
          </w:p>
        </w:tc>
        <w:tc>
          <w:tcPr>
            <w:tcW w:w="1936" w:type="dxa"/>
            <w:tcBorders>
              <w:top w:val="nil"/>
              <w:left w:val="nil"/>
              <w:bottom w:val="single" w:color="auto" w:sz="4" w:space="0"/>
              <w:right w:val="single" w:color="auto" w:sz="4" w:space="0"/>
            </w:tcBorders>
            <w:noWrap w:val="0"/>
            <w:vAlign w:val="center"/>
          </w:tcPr>
          <w:p w14:paraId="1A3BB1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5" w:type="dxa"/>
            <w:gridSpan w:val="2"/>
            <w:tcBorders>
              <w:top w:val="nil"/>
              <w:left w:val="single" w:color="auto" w:sz="4" w:space="0"/>
              <w:bottom w:val="single" w:color="auto" w:sz="4" w:space="0"/>
              <w:right w:val="single" w:color="auto" w:sz="4" w:space="0"/>
            </w:tcBorders>
            <w:noWrap w:val="0"/>
            <w:vAlign w:val="center"/>
          </w:tcPr>
          <w:p w14:paraId="117F67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14:paraId="00E8EBE5">
        <w:tblPrEx>
          <w:tblCellMar>
            <w:top w:w="0" w:type="dxa"/>
            <w:left w:w="108" w:type="dxa"/>
            <w:bottom w:w="0" w:type="dxa"/>
            <w:right w:w="108" w:type="dxa"/>
          </w:tblCellMar>
        </w:tblPrEx>
        <w:trPr>
          <w:trHeight w:val="56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E4F90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AC890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医学类护工</w:t>
            </w:r>
          </w:p>
        </w:tc>
        <w:tc>
          <w:tcPr>
            <w:tcW w:w="944" w:type="dxa"/>
            <w:tcBorders>
              <w:top w:val="single" w:color="auto" w:sz="4" w:space="0"/>
              <w:left w:val="single" w:color="auto" w:sz="4" w:space="0"/>
              <w:bottom w:val="single" w:color="auto" w:sz="4" w:space="0"/>
              <w:right w:val="single" w:color="auto" w:sz="4" w:space="0"/>
            </w:tcBorders>
            <w:noWrap w:val="0"/>
            <w:vAlign w:val="bottom"/>
          </w:tcPr>
          <w:p w14:paraId="49908D2F">
            <w:pPr>
              <w:widowControl/>
              <w:spacing w:line="360" w:lineRule="exact"/>
              <w:jc w:val="center"/>
              <w:textAlignment w:val="bottom"/>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bidi="ar"/>
              </w:rPr>
              <w:t>16</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FB8C0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1713" w:type="dxa"/>
            <w:tcBorders>
              <w:top w:val="nil"/>
              <w:left w:val="nil"/>
              <w:bottom w:val="single" w:color="auto" w:sz="4" w:space="0"/>
              <w:right w:val="single" w:color="auto" w:sz="4" w:space="0"/>
            </w:tcBorders>
            <w:noWrap w:val="0"/>
            <w:vAlign w:val="center"/>
          </w:tcPr>
          <w:p w14:paraId="56F82E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1年</w:t>
            </w:r>
          </w:p>
        </w:tc>
        <w:tc>
          <w:tcPr>
            <w:tcW w:w="1936" w:type="dxa"/>
            <w:tcBorders>
              <w:top w:val="nil"/>
              <w:left w:val="nil"/>
              <w:bottom w:val="single" w:color="auto" w:sz="4" w:space="0"/>
              <w:right w:val="single" w:color="auto" w:sz="4" w:space="0"/>
            </w:tcBorders>
            <w:noWrap w:val="0"/>
            <w:vAlign w:val="center"/>
          </w:tcPr>
          <w:p w14:paraId="61F638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5" w:type="dxa"/>
            <w:gridSpan w:val="2"/>
            <w:tcBorders>
              <w:top w:val="nil"/>
              <w:left w:val="single" w:color="auto" w:sz="4" w:space="0"/>
              <w:bottom w:val="single" w:color="auto" w:sz="4" w:space="0"/>
              <w:right w:val="single" w:color="auto" w:sz="4" w:space="0"/>
            </w:tcBorders>
            <w:noWrap w:val="0"/>
            <w:vAlign w:val="center"/>
          </w:tcPr>
          <w:p w14:paraId="5A036D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14:paraId="4D68C960">
        <w:tblPrEx>
          <w:tblCellMar>
            <w:top w:w="0" w:type="dxa"/>
            <w:left w:w="108" w:type="dxa"/>
            <w:bottom w:w="0" w:type="dxa"/>
            <w:right w:w="108" w:type="dxa"/>
          </w:tblCellMar>
        </w:tblPrEx>
        <w:trPr>
          <w:trHeight w:val="56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9ADFF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478B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普通护工</w:t>
            </w:r>
          </w:p>
        </w:tc>
        <w:tc>
          <w:tcPr>
            <w:tcW w:w="944" w:type="dxa"/>
            <w:tcBorders>
              <w:top w:val="single" w:color="auto" w:sz="4" w:space="0"/>
              <w:left w:val="single" w:color="auto" w:sz="4" w:space="0"/>
              <w:bottom w:val="single" w:color="auto" w:sz="4" w:space="0"/>
              <w:right w:val="single" w:color="auto" w:sz="4" w:space="0"/>
            </w:tcBorders>
            <w:noWrap w:val="0"/>
            <w:vAlign w:val="bottom"/>
          </w:tcPr>
          <w:p w14:paraId="6F05D063">
            <w:pPr>
              <w:widowControl/>
              <w:spacing w:line="360" w:lineRule="exact"/>
              <w:jc w:val="center"/>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bidi="ar"/>
              </w:rPr>
              <w:t>8</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E0951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1713" w:type="dxa"/>
            <w:tcBorders>
              <w:top w:val="nil"/>
              <w:left w:val="nil"/>
              <w:bottom w:val="single" w:color="auto" w:sz="4" w:space="0"/>
              <w:right w:val="single" w:color="auto" w:sz="4" w:space="0"/>
            </w:tcBorders>
            <w:noWrap w:val="0"/>
            <w:vAlign w:val="center"/>
          </w:tcPr>
          <w:p w14:paraId="49CD6F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1年</w:t>
            </w:r>
          </w:p>
        </w:tc>
        <w:tc>
          <w:tcPr>
            <w:tcW w:w="1936" w:type="dxa"/>
            <w:tcBorders>
              <w:top w:val="nil"/>
              <w:left w:val="nil"/>
              <w:bottom w:val="single" w:color="auto" w:sz="4" w:space="0"/>
              <w:right w:val="single" w:color="auto" w:sz="4" w:space="0"/>
            </w:tcBorders>
            <w:noWrap w:val="0"/>
            <w:vAlign w:val="center"/>
          </w:tcPr>
          <w:p w14:paraId="61C069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5" w:type="dxa"/>
            <w:gridSpan w:val="2"/>
            <w:tcBorders>
              <w:top w:val="nil"/>
              <w:left w:val="single" w:color="auto" w:sz="4" w:space="0"/>
              <w:bottom w:val="single" w:color="auto" w:sz="4" w:space="0"/>
              <w:right w:val="single" w:color="auto" w:sz="4" w:space="0"/>
            </w:tcBorders>
            <w:noWrap w:val="0"/>
            <w:vAlign w:val="center"/>
          </w:tcPr>
          <w:p w14:paraId="6A88BE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14:paraId="15BFB701">
        <w:tblPrEx>
          <w:tblCellMar>
            <w:top w:w="0" w:type="dxa"/>
            <w:left w:w="108" w:type="dxa"/>
            <w:bottom w:w="0" w:type="dxa"/>
            <w:right w:w="108" w:type="dxa"/>
          </w:tblCellMar>
        </w:tblPrEx>
        <w:trPr>
          <w:trHeight w:val="567" w:hRule="atLeast"/>
          <w:jc w:val="center"/>
        </w:trPr>
        <w:tc>
          <w:tcPr>
            <w:tcW w:w="6856" w:type="dxa"/>
            <w:gridSpan w:val="5"/>
            <w:tcBorders>
              <w:top w:val="single" w:color="auto" w:sz="4" w:space="0"/>
              <w:left w:val="single" w:color="auto" w:sz="4" w:space="0"/>
              <w:bottom w:val="single" w:color="auto" w:sz="4" w:space="0"/>
              <w:right w:val="single" w:color="auto" w:sz="4" w:space="0"/>
            </w:tcBorders>
            <w:noWrap w:val="0"/>
            <w:vAlign w:val="center"/>
          </w:tcPr>
          <w:p w14:paraId="1960AA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年度合计</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2437A0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7AE797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14:paraId="3938ED5C">
        <w:tblPrEx>
          <w:tblCellMar>
            <w:top w:w="0" w:type="dxa"/>
            <w:left w:w="108" w:type="dxa"/>
            <w:bottom w:w="0" w:type="dxa"/>
            <w:right w:w="108" w:type="dxa"/>
          </w:tblCellMar>
        </w:tblPrEx>
        <w:trPr>
          <w:trHeight w:val="567" w:hRule="atLeast"/>
          <w:jc w:val="center"/>
        </w:trPr>
        <w:tc>
          <w:tcPr>
            <w:tcW w:w="6856" w:type="dxa"/>
            <w:gridSpan w:val="5"/>
            <w:tcBorders>
              <w:top w:val="single" w:color="auto" w:sz="4" w:space="0"/>
              <w:left w:val="single" w:color="auto" w:sz="4" w:space="0"/>
              <w:bottom w:val="single" w:color="auto" w:sz="4" w:space="0"/>
              <w:right w:val="single" w:color="auto" w:sz="4" w:space="0"/>
            </w:tcBorders>
            <w:noWrap w:val="0"/>
            <w:vAlign w:val="center"/>
          </w:tcPr>
          <w:p w14:paraId="35F6C5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两年合计</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29E58D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7D1990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bl>
    <w:p w14:paraId="3B9D9484">
      <w:pPr>
        <w:shd w:val="clear"/>
        <w:spacing w:line="440" w:lineRule="exact"/>
        <w:rPr>
          <w:rFonts w:hint="eastAsia" w:ascii="宋体" w:hAnsi="宋体" w:eastAsia="宋体" w:cs="宋体"/>
          <w:color w:val="auto"/>
          <w:szCs w:val="21"/>
          <w:highlight w:val="none"/>
        </w:rPr>
      </w:pPr>
    </w:p>
    <w:p w14:paraId="58F1014E">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5D5DDD3B">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w:t>
      </w:r>
      <w:r>
        <w:rPr>
          <w:rFonts w:hint="eastAsia" w:ascii="宋体" w:hAnsi="宋体" w:eastAsia="宋体" w:cs="宋体"/>
          <w:color w:val="auto"/>
          <w:kern w:val="0"/>
          <w:szCs w:val="21"/>
          <w:highlight w:val="none"/>
        </w:rPr>
        <w:t>总报价为现场交付使用价，必须包含货款、劳务、运输、利润、税金、装卸、安装、检验、验收等所需的一切使本项目完成验收的费用及供货商对业主承诺售前、售后质量保证等相关费用等在内的一切可能发生的费用</w:t>
      </w:r>
      <w:r>
        <w:rPr>
          <w:rFonts w:hint="eastAsia" w:ascii="宋体" w:hAnsi="宋体" w:eastAsia="宋体" w:cs="宋体"/>
          <w:color w:val="auto"/>
          <w:szCs w:val="21"/>
          <w:highlight w:val="none"/>
        </w:rPr>
        <w:t>。</w:t>
      </w:r>
    </w:p>
    <w:p w14:paraId="78BCE62B">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2、参加磋商的供应商在规定时间内提交最后报价时，须附相应的报价明细表（</w:t>
      </w:r>
      <w:r>
        <w:rPr>
          <w:rFonts w:hint="eastAsia" w:ascii="宋体" w:hAnsi="宋体" w:eastAsia="宋体" w:cs="宋体"/>
          <w:color w:val="auto"/>
          <w:szCs w:val="21"/>
          <w:highlight w:val="none"/>
          <w:lang w:eastAsia="zh-CN"/>
        </w:rPr>
        <w:t>报价明细表</w:t>
      </w:r>
      <w:r>
        <w:rPr>
          <w:rFonts w:hint="eastAsia" w:ascii="宋体" w:hAnsi="宋体" w:eastAsia="宋体" w:cs="宋体"/>
          <w:color w:val="auto"/>
          <w:szCs w:val="21"/>
          <w:highlight w:val="none"/>
        </w:rPr>
        <w:t>应按以上格式要求提供），并且最后报价金额须与</w:t>
      </w:r>
      <w:r>
        <w:rPr>
          <w:rFonts w:hint="eastAsia" w:ascii="宋体" w:hAnsi="宋体" w:eastAsia="宋体" w:cs="宋体"/>
          <w:color w:val="auto"/>
          <w:szCs w:val="21"/>
          <w:highlight w:val="none"/>
          <w:lang w:eastAsia="zh-CN"/>
        </w:rPr>
        <w:t>报价明细表</w:t>
      </w:r>
      <w:r>
        <w:rPr>
          <w:rFonts w:hint="eastAsia" w:ascii="宋体" w:hAnsi="宋体" w:eastAsia="宋体" w:cs="宋体"/>
          <w:color w:val="auto"/>
          <w:szCs w:val="21"/>
          <w:highlight w:val="none"/>
        </w:rPr>
        <w:t>的合计金额相等，否则须在规定时间内按最后报价金额调整</w:t>
      </w:r>
      <w:r>
        <w:rPr>
          <w:rFonts w:hint="eastAsia" w:ascii="宋体" w:hAnsi="宋体" w:eastAsia="宋体" w:cs="宋体"/>
          <w:color w:val="auto"/>
          <w:szCs w:val="21"/>
          <w:highlight w:val="none"/>
          <w:lang w:eastAsia="zh-CN"/>
        </w:rPr>
        <w:t>报价明细表</w:t>
      </w:r>
      <w:r>
        <w:rPr>
          <w:rFonts w:hint="eastAsia" w:ascii="宋体" w:hAnsi="宋体" w:eastAsia="宋体" w:cs="宋体"/>
          <w:color w:val="auto"/>
          <w:szCs w:val="21"/>
          <w:highlight w:val="none"/>
        </w:rPr>
        <w:t>的金额。</w:t>
      </w:r>
    </w:p>
    <w:p w14:paraId="6D30CBF5">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3、所有价格均用人民币表示，单位为元，精确到百分位。</w:t>
      </w:r>
    </w:p>
    <w:p w14:paraId="08F512FF">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4、报价一经涂改，应在涂改处加盖单位公章或者由法定代表人或授权委托人签字，否则其报价无效。</w:t>
      </w:r>
    </w:p>
    <w:p w14:paraId="1C6A59E1">
      <w:pPr>
        <w:shd w:val="clear"/>
        <w:spacing w:line="440" w:lineRule="exact"/>
        <w:ind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法定代表人或者委托代理人（签字/电子签名）：</w:t>
      </w:r>
    </w:p>
    <w:p w14:paraId="752DEE65">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5C4163A">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02F8507">
      <w:pPr>
        <w:shd w:val="clear"/>
        <w:spacing w:line="4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三、中小企业声明函格式</w:t>
      </w:r>
    </w:p>
    <w:p w14:paraId="7188C1EB">
      <w:pPr>
        <w:shd w:val="clear"/>
        <w:jc w:val="center"/>
        <w:rPr>
          <w:rFonts w:hint="eastAsia" w:ascii="宋体" w:hAnsi="宋体" w:eastAsia="宋体" w:cs="宋体"/>
          <w:b/>
          <w:bCs/>
          <w:color w:val="auto"/>
          <w:sz w:val="30"/>
          <w:szCs w:val="30"/>
          <w:highlight w:val="none"/>
        </w:rPr>
      </w:pPr>
      <w:bookmarkStart w:id="29" w:name="_Toc71365926"/>
      <w:r>
        <w:rPr>
          <w:rFonts w:hint="eastAsia" w:ascii="宋体" w:hAnsi="宋体" w:eastAsia="宋体" w:cs="宋体"/>
          <w:b/>
          <w:bCs/>
          <w:color w:val="auto"/>
          <w:sz w:val="30"/>
          <w:szCs w:val="30"/>
          <w:highlight w:val="none"/>
        </w:rPr>
        <w:t>中小企业声明函（服务）</w:t>
      </w:r>
      <w:bookmarkEnd w:id="29"/>
    </w:p>
    <w:p w14:paraId="71DDA6A3">
      <w:pPr>
        <w:shd w:val="clear"/>
        <w:spacing w:before="2" w:line="500" w:lineRule="exact"/>
        <w:ind w:firstLine="708" w:firstLineChars="294"/>
        <w:rPr>
          <w:rFonts w:hint="eastAsia" w:ascii="宋体" w:hAnsi="宋体" w:eastAsia="宋体" w:cs="宋体"/>
          <w:b/>
          <w:bCs/>
          <w:color w:val="auto"/>
          <w:sz w:val="24"/>
          <w:highlight w:val="none"/>
        </w:rPr>
      </w:pPr>
    </w:p>
    <w:p w14:paraId="241C25EC">
      <w:pPr>
        <w:pStyle w:val="18"/>
        <w:shd w:val="clear"/>
        <w:spacing w:line="500" w:lineRule="exact"/>
        <w:ind w:right="142" w:firstLine="617" w:firstLineChars="29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14:paraId="3A664742">
      <w:pPr>
        <w:shd w:val="clear"/>
        <w:tabs>
          <w:tab w:val="left" w:pos="1384"/>
          <w:tab w:val="left" w:pos="4562"/>
          <w:tab w:val="left" w:pos="6803"/>
        </w:tabs>
        <w:spacing w:before="13" w:line="500" w:lineRule="exact"/>
        <w:ind w:right="142" w:firstLine="676" w:firstLineChars="32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0A9ECDBC">
      <w:pPr>
        <w:shd w:val="clear"/>
        <w:tabs>
          <w:tab w:val="left" w:pos="1065"/>
          <w:tab w:val="left" w:pos="4262"/>
          <w:tab w:val="left" w:pos="6477"/>
        </w:tabs>
        <w:spacing w:before="20" w:line="500" w:lineRule="exact"/>
        <w:ind w:right="84" w:firstLine="676" w:firstLineChars="32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4D09CEBB">
      <w:pPr>
        <w:pStyle w:val="18"/>
        <w:shd w:val="clear"/>
        <w:spacing w:before="34" w:line="500" w:lineRule="exact"/>
        <w:ind w:right="142" w:firstLine="617" w:firstLineChars="29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D886471">
      <w:pPr>
        <w:pStyle w:val="18"/>
        <w:shd w:val="clear"/>
        <w:spacing w:before="34" w:line="500" w:lineRule="exact"/>
        <w:ind w:right="142" w:firstLine="617" w:firstLineChars="294"/>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347155C">
      <w:pPr>
        <w:pStyle w:val="18"/>
        <w:shd w:val="clear"/>
        <w:spacing w:before="25" w:line="500" w:lineRule="exact"/>
        <w:ind w:right="142" w:firstLine="617" w:firstLineChars="29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827F2FA">
      <w:pPr>
        <w:pStyle w:val="18"/>
        <w:shd w:val="clear"/>
        <w:spacing w:before="56" w:line="500" w:lineRule="exact"/>
        <w:ind w:right="1808" w:firstLine="617" w:firstLineChars="294"/>
        <w:rPr>
          <w:rFonts w:hint="eastAsia" w:ascii="宋体" w:hAnsi="宋体" w:eastAsia="宋体" w:cs="宋体"/>
          <w:color w:val="auto"/>
          <w:szCs w:val="21"/>
          <w:highlight w:val="none"/>
        </w:rPr>
      </w:pPr>
    </w:p>
    <w:p w14:paraId="194176D1">
      <w:pPr>
        <w:pStyle w:val="18"/>
        <w:shd w:val="clear"/>
        <w:spacing w:before="56" w:line="500" w:lineRule="exact"/>
        <w:ind w:right="650" w:firstLine="4922" w:firstLineChars="234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企业名称（章）： </w:t>
      </w:r>
    </w:p>
    <w:p w14:paraId="5C1381D4">
      <w:pPr>
        <w:pStyle w:val="18"/>
        <w:shd w:val="clear"/>
        <w:spacing w:before="56" w:line="500" w:lineRule="exact"/>
        <w:ind w:right="1808" w:firstLine="4922" w:firstLineChars="2344"/>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054DA285">
      <w:pPr>
        <w:shd w:val="clear"/>
        <w:spacing w:line="440" w:lineRule="exact"/>
        <w:ind w:firstLine="420" w:firstLineChars="200"/>
        <w:rPr>
          <w:rFonts w:hint="eastAsia" w:ascii="宋体" w:hAnsi="宋体" w:eastAsia="宋体" w:cs="宋体"/>
          <w:color w:val="auto"/>
          <w:szCs w:val="21"/>
          <w:highlight w:val="none"/>
        </w:rPr>
      </w:pPr>
    </w:p>
    <w:p w14:paraId="74C04396">
      <w:pPr>
        <w:shd w:val="clear"/>
        <w:spacing w:line="440" w:lineRule="exact"/>
        <w:ind w:firstLine="420" w:firstLineChars="200"/>
        <w:rPr>
          <w:rFonts w:hint="eastAsia" w:ascii="宋体" w:hAnsi="宋体" w:eastAsia="宋体" w:cs="宋体"/>
          <w:color w:val="auto"/>
          <w:szCs w:val="21"/>
          <w:highlight w:val="none"/>
        </w:rPr>
      </w:pPr>
    </w:p>
    <w:p w14:paraId="184C02BC">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6013B0A1">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14:paraId="52CBC844">
      <w:pPr>
        <w:widowControl/>
        <w:shd w:val="clear"/>
        <w:spacing w:before="100" w:beforeAutospacing="1" w:after="100" w:afterAutospacing="1" w:line="440" w:lineRule="exact"/>
        <w:jc w:val="left"/>
        <w:textAlignment w:val="top"/>
        <w:rPr>
          <w:rFonts w:hint="eastAsia" w:ascii="宋体" w:hAnsi="宋体" w:eastAsia="宋体" w:cs="宋体"/>
          <w:b/>
          <w:color w:val="auto"/>
          <w:szCs w:val="21"/>
          <w:highlight w:val="none"/>
        </w:rPr>
      </w:pPr>
    </w:p>
    <w:p w14:paraId="63C037E3">
      <w:pPr>
        <w:widowControl/>
        <w:shd w:val="clear"/>
        <w:spacing w:before="100" w:beforeAutospacing="1" w:after="100" w:afterAutospacing="1" w:line="440" w:lineRule="exact"/>
        <w:jc w:val="left"/>
        <w:textAlignment w:val="top"/>
        <w:rPr>
          <w:rFonts w:hint="eastAsia" w:ascii="宋体" w:hAnsi="宋体" w:eastAsia="宋体" w:cs="宋体"/>
          <w:b/>
          <w:color w:val="auto"/>
          <w:szCs w:val="21"/>
          <w:highlight w:val="none"/>
        </w:rPr>
      </w:pPr>
    </w:p>
    <w:p w14:paraId="1C26DC15">
      <w:pPr>
        <w:widowControl/>
        <w:shd w:val="clear"/>
        <w:spacing w:before="100" w:beforeAutospacing="1" w:after="100" w:afterAutospacing="1" w:line="440" w:lineRule="exact"/>
        <w:jc w:val="left"/>
        <w:textAlignment w:val="top"/>
        <w:rPr>
          <w:rFonts w:hint="eastAsia" w:ascii="宋体" w:hAnsi="宋体" w:eastAsia="宋体" w:cs="宋体"/>
          <w:b/>
          <w:color w:val="auto"/>
          <w:szCs w:val="21"/>
          <w:highlight w:val="none"/>
        </w:rPr>
      </w:pPr>
    </w:p>
    <w:p w14:paraId="141E3C08">
      <w:pPr>
        <w:widowControl/>
        <w:shd w:val="clear"/>
        <w:spacing w:before="100" w:beforeAutospacing="1" w:after="100" w:afterAutospacing="1" w:line="440" w:lineRule="exact"/>
        <w:jc w:val="left"/>
        <w:textAlignment w:val="top"/>
        <w:rPr>
          <w:rFonts w:hint="eastAsia" w:ascii="宋体" w:hAnsi="宋体" w:eastAsia="宋体" w:cs="宋体"/>
          <w:b/>
          <w:bCs/>
          <w:color w:val="auto"/>
          <w:highlight w:val="none"/>
        </w:rPr>
      </w:pPr>
      <w:r>
        <w:rPr>
          <w:rFonts w:hint="eastAsia" w:ascii="宋体" w:hAnsi="宋体" w:eastAsia="宋体" w:cs="宋体"/>
          <w:b/>
          <w:color w:val="auto"/>
          <w:szCs w:val="21"/>
          <w:highlight w:val="none"/>
        </w:rPr>
        <w:t>四、残疾人福利性单位声明函格式</w:t>
      </w:r>
    </w:p>
    <w:p w14:paraId="311C8BAF">
      <w:pPr>
        <w:widowControl/>
        <w:shd w:val="clear"/>
        <w:spacing w:before="100" w:beforeAutospacing="1" w:after="100" w:afterAutospacing="1" w:line="440" w:lineRule="exact"/>
        <w:jc w:val="center"/>
        <w:textAlignment w:val="top"/>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5F5FB99E">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94693B">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7F93815">
      <w:pPr>
        <w:shd w:val="clear"/>
        <w:spacing w:line="440" w:lineRule="exact"/>
        <w:ind w:firstLine="420" w:firstLineChars="200"/>
        <w:rPr>
          <w:rFonts w:hint="eastAsia" w:ascii="宋体" w:hAnsi="宋体" w:eastAsia="宋体" w:cs="宋体"/>
          <w:color w:val="auto"/>
          <w:szCs w:val="21"/>
          <w:highlight w:val="none"/>
        </w:rPr>
      </w:pPr>
    </w:p>
    <w:p w14:paraId="49408ADE">
      <w:pPr>
        <w:shd w:val="clear"/>
        <w:spacing w:line="440" w:lineRule="exact"/>
        <w:ind w:firstLine="420" w:firstLineChars="200"/>
        <w:rPr>
          <w:rFonts w:hint="eastAsia" w:ascii="宋体" w:hAnsi="宋体" w:eastAsia="宋体" w:cs="宋体"/>
          <w:color w:val="auto"/>
          <w:szCs w:val="21"/>
          <w:highlight w:val="none"/>
        </w:rPr>
      </w:pPr>
    </w:p>
    <w:p w14:paraId="6BEE76F5">
      <w:pPr>
        <w:shd w:val="clear"/>
        <w:spacing w:line="44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D847015">
      <w:pPr>
        <w:shd w:val="clear"/>
        <w:spacing w:line="44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033EDFF">
      <w:pPr>
        <w:shd w:val="clear"/>
        <w:spacing w:line="440" w:lineRule="exact"/>
        <w:ind w:firstLine="420" w:firstLineChars="200"/>
        <w:rPr>
          <w:rFonts w:hint="eastAsia" w:ascii="宋体" w:hAnsi="宋体" w:eastAsia="宋体" w:cs="宋体"/>
          <w:color w:val="auto"/>
          <w:szCs w:val="21"/>
          <w:highlight w:val="none"/>
        </w:rPr>
      </w:pPr>
    </w:p>
    <w:p w14:paraId="5DDD4916">
      <w:pPr>
        <w:widowControl/>
        <w:shd w:val="clear"/>
        <w:spacing w:before="100" w:beforeAutospacing="1" w:after="100" w:afterAutospacing="1" w:line="440" w:lineRule="exact"/>
        <w:ind w:firstLine="420"/>
        <w:jc w:val="left"/>
        <w:textAlignment w:val="top"/>
        <w:rPr>
          <w:rFonts w:hint="eastAsia" w:ascii="宋体" w:hAnsi="宋体" w:eastAsia="宋体" w:cs="宋体"/>
          <w:color w:val="auto"/>
          <w:kern w:val="0"/>
          <w:szCs w:val="21"/>
          <w:highlight w:val="none"/>
        </w:rPr>
        <w:sectPr>
          <w:headerReference r:id="rId3" w:type="default"/>
          <w:footerReference r:id="rId4" w:type="default"/>
          <w:pgSz w:w="11906" w:h="16838"/>
          <w:pgMar w:top="1134" w:right="1247" w:bottom="1134" w:left="1247" w:header="851" w:footer="992" w:gutter="0"/>
          <w:cols w:space="720" w:num="1"/>
          <w:docGrid w:linePitch="312" w:charSpace="0"/>
        </w:sect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165FC3B">
      <w:pPr>
        <w:pStyle w:val="3"/>
        <w:shd w:val="clear"/>
        <w:rPr>
          <w:rFonts w:hint="eastAsia" w:ascii="宋体" w:hAnsi="宋体" w:eastAsia="宋体" w:cs="宋体"/>
          <w:color w:val="auto"/>
          <w:szCs w:val="28"/>
          <w:highlight w:val="none"/>
        </w:rPr>
      </w:pPr>
      <w:bookmarkStart w:id="30" w:name="_Toc6550"/>
      <w:r>
        <w:rPr>
          <w:rFonts w:hint="eastAsia" w:ascii="宋体" w:hAnsi="宋体" w:eastAsia="宋体" w:cs="宋体"/>
          <w:color w:val="auto"/>
          <w:highlight w:val="none"/>
        </w:rPr>
        <w:t>第五章 合同主要条款</w:t>
      </w:r>
      <w:bookmarkEnd w:id="30"/>
    </w:p>
    <w:p w14:paraId="7C13E546">
      <w:pPr>
        <w:shd w:val="clear"/>
        <w:spacing w:line="440" w:lineRule="exact"/>
        <w:rPr>
          <w:rFonts w:hint="eastAsia" w:ascii="宋体" w:hAnsi="宋体" w:eastAsia="宋体" w:cs="宋体"/>
          <w:color w:val="auto"/>
          <w:sz w:val="24"/>
          <w:highlight w:val="none"/>
        </w:rPr>
      </w:pPr>
    </w:p>
    <w:p w14:paraId="6B0546DC">
      <w:pPr>
        <w:shd w:val="clea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广西壮族自治区政府采购合同</w:t>
      </w:r>
    </w:p>
    <w:p w14:paraId="4D2EFA5A">
      <w:pPr>
        <w:shd w:val="clear"/>
        <w:rPr>
          <w:rFonts w:hint="eastAsia" w:ascii="宋体" w:hAnsi="宋体" w:eastAsia="宋体" w:cs="宋体"/>
          <w:color w:val="auto"/>
          <w:szCs w:val="21"/>
          <w:highlight w:val="none"/>
        </w:rPr>
      </w:pPr>
    </w:p>
    <w:p w14:paraId="2905B2FC">
      <w:pPr>
        <w:shd w:val="clear"/>
        <w:rPr>
          <w:rFonts w:hint="eastAsia" w:ascii="宋体" w:hAnsi="宋体" w:eastAsia="宋体" w:cs="宋体"/>
          <w:color w:val="auto"/>
          <w:highlight w:val="none"/>
        </w:rPr>
      </w:pPr>
    </w:p>
    <w:p w14:paraId="33638513">
      <w:pPr>
        <w:shd w:val="clear"/>
        <w:rPr>
          <w:rFonts w:hint="eastAsia" w:ascii="宋体" w:hAnsi="宋体" w:eastAsia="宋体" w:cs="宋体"/>
          <w:color w:val="auto"/>
          <w:highlight w:val="none"/>
        </w:rPr>
      </w:pPr>
    </w:p>
    <w:p w14:paraId="5687A79D">
      <w:pPr>
        <w:shd w:val="clear"/>
        <w:rPr>
          <w:rFonts w:hint="eastAsia" w:ascii="宋体" w:hAnsi="宋体" w:eastAsia="宋体" w:cs="宋体"/>
          <w:color w:val="auto"/>
          <w:highlight w:val="none"/>
        </w:rPr>
      </w:pPr>
    </w:p>
    <w:p w14:paraId="0CE59444">
      <w:pPr>
        <w:shd w:val="clear"/>
        <w:rPr>
          <w:rFonts w:hint="eastAsia" w:ascii="宋体" w:hAnsi="宋体" w:eastAsia="宋体" w:cs="宋体"/>
          <w:color w:val="auto"/>
          <w:highlight w:val="none"/>
        </w:rPr>
      </w:pPr>
    </w:p>
    <w:p w14:paraId="6FAC966A">
      <w:pPr>
        <w:shd w:val="clear"/>
        <w:rPr>
          <w:rFonts w:hint="eastAsia" w:ascii="宋体" w:hAnsi="宋体" w:eastAsia="宋体" w:cs="宋体"/>
          <w:color w:val="auto"/>
          <w:highlight w:val="none"/>
        </w:rPr>
      </w:pPr>
    </w:p>
    <w:p w14:paraId="1A3D39EA">
      <w:pPr>
        <w:shd w:val="clear"/>
        <w:rPr>
          <w:rFonts w:hint="eastAsia" w:ascii="宋体" w:hAnsi="宋体" w:eastAsia="宋体" w:cs="宋体"/>
          <w:color w:val="auto"/>
          <w:highlight w:val="none"/>
        </w:rPr>
      </w:pPr>
    </w:p>
    <w:p w14:paraId="30DA8C92">
      <w:pPr>
        <w:shd w:val="clear"/>
        <w:spacing w:line="340" w:lineRule="exact"/>
        <w:ind w:left="2456" w:hanging="1605"/>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特殊科室护工服务项目采购</w:t>
      </w:r>
    </w:p>
    <w:p w14:paraId="6978F6D3">
      <w:pPr>
        <w:shd w:val="clear"/>
        <w:ind w:firstLine="851" w:firstLineChars="26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合同编号：</w:t>
      </w:r>
    </w:p>
    <w:p w14:paraId="4A7CA902">
      <w:pPr>
        <w:shd w:val="clear"/>
        <w:ind w:firstLine="556" w:firstLineChars="265"/>
        <w:jc w:val="center"/>
        <w:rPr>
          <w:rFonts w:hint="eastAsia" w:ascii="宋体" w:hAnsi="宋体" w:eastAsia="宋体" w:cs="宋体"/>
          <w:color w:val="auto"/>
          <w:szCs w:val="21"/>
          <w:highlight w:val="none"/>
        </w:rPr>
      </w:pPr>
    </w:p>
    <w:p w14:paraId="06C500E9">
      <w:pPr>
        <w:shd w:val="clear"/>
        <w:ind w:firstLine="556" w:firstLineChars="265"/>
        <w:jc w:val="center"/>
        <w:rPr>
          <w:rFonts w:hint="eastAsia" w:ascii="宋体" w:hAnsi="宋体" w:eastAsia="宋体" w:cs="宋体"/>
          <w:color w:val="auto"/>
          <w:highlight w:val="none"/>
        </w:rPr>
      </w:pPr>
    </w:p>
    <w:p w14:paraId="51477015">
      <w:pPr>
        <w:shd w:val="clear"/>
        <w:ind w:firstLine="556" w:firstLineChars="265"/>
        <w:jc w:val="center"/>
        <w:rPr>
          <w:rFonts w:hint="eastAsia" w:ascii="宋体" w:hAnsi="宋体" w:eastAsia="宋体" w:cs="宋体"/>
          <w:color w:val="auto"/>
          <w:highlight w:val="none"/>
        </w:rPr>
      </w:pPr>
    </w:p>
    <w:p w14:paraId="6C7F7232">
      <w:pPr>
        <w:shd w:val="clear"/>
        <w:spacing w:line="340" w:lineRule="exact"/>
        <w:ind w:firstLine="851" w:firstLineChars="265"/>
        <w:rPr>
          <w:rFonts w:hint="eastAsia" w:ascii="宋体" w:hAnsi="宋体" w:eastAsia="宋体" w:cs="宋体"/>
          <w:b/>
          <w:bCs/>
          <w:color w:val="auto"/>
          <w:sz w:val="32"/>
          <w:szCs w:val="32"/>
          <w:highlight w:val="none"/>
          <w:u w:val="single"/>
        </w:rPr>
      </w:pPr>
      <w:r>
        <w:rPr>
          <w:rFonts w:hint="eastAsia" w:ascii="宋体" w:hAnsi="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（甲方）：</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eastAsia="zh-CN"/>
        </w:rPr>
        <w:t>广西国际壮医医院</w:t>
      </w:r>
      <w:r>
        <w:rPr>
          <w:rFonts w:hint="eastAsia" w:ascii="宋体" w:hAnsi="宋体" w:eastAsia="宋体" w:cs="宋体"/>
          <w:b/>
          <w:bCs/>
          <w:color w:val="auto"/>
          <w:sz w:val="32"/>
          <w:szCs w:val="32"/>
          <w:highlight w:val="none"/>
          <w:u w:val="single"/>
        </w:rPr>
        <w:t xml:space="preserve">   </w:t>
      </w:r>
    </w:p>
    <w:p w14:paraId="0ED32616">
      <w:pPr>
        <w:shd w:val="clear"/>
        <w:spacing w:line="340" w:lineRule="exact"/>
        <w:ind w:firstLine="851" w:firstLineChars="265"/>
        <w:rPr>
          <w:rFonts w:hint="eastAsia" w:ascii="宋体" w:hAnsi="宋体" w:eastAsia="宋体" w:cs="宋体"/>
          <w:b/>
          <w:bCs/>
          <w:color w:val="auto"/>
          <w:sz w:val="32"/>
          <w:szCs w:val="32"/>
          <w:highlight w:val="none"/>
        </w:rPr>
      </w:pPr>
    </w:p>
    <w:p w14:paraId="0FDCCE9B">
      <w:pPr>
        <w:shd w:val="clear"/>
        <w:spacing w:line="340" w:lineRule="exact"/>
        <w:ind w:firstLine="851" w:firstLineChars="26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 应 商（乙方）：</w:t>
      </w:r>
    </w:p>
    <w:p w14:paraId="70065657">
      <w:pPr>
        <w:shd w:val="clear"/>
        <w:ind w:firstLine="556" w:firstLineChars="265"/>
        <w:jc w:val="center"/>
        <w:rPr>
          <w:rFonts w:hint="eastAsia" w:ascii="宋体" w:hAnsi="宋体" w:eastAsia="宋体" w:cs="宋体"/>
          <w:color w:val="auto"/>
          <w:szCs w:val="21"/>
          <w:highlight w:val="none"/>
        </w:rPr>
      </w:pPr>
    </w:p>
    <w:p w14:paraId="531CDE15">
      <w:pPr>
        <w:shd w:val="clear"/>
        <w:ind w:firstLine="556" w:firstLineChars="265"/>
        <w:jc w:val="center"/>
        <w:rPr>
          <w:rFonts w:hint="eastAsia" w:ascii="宋体" w:hAnsi="宋体" w:eastAsia="宋体" w:cs="宋体"/>
          <w:color w:val="auto"/>
          <w:highlight w:val="none"/>
        </w:rPr>
      </w:pPr>
    </w:p>
    <w:p w14:paraId="619C81B3">
      <w:pPr>
        <w:shd w:val="clear"/>
        <w:ind w:firstLine="556" w:firstLineChars="265"/>
        <w:jc w:val="center"/>
        <w:rPr>
          <w:rFonts w:hint="eastAsia" w:ascii="宋体" w:hAnsi="宋体" w:eastAsia="宋体" w:cs="宋体"/>
          <w:color w:val="auto"/>
          <w:highlight w:val="none"/>
        </w:rPr>
      </w:pPr>
    </w:p>
    <w:p w14:paraId="28C37A39">
      <w:pPr>
        <w:shd w:val="clear"/>
        <w:ind w:firstLine="742" w:firstLineChars="265"/>
        <w:jc w:val="center"/>
        <w:rPr>
          <w:rFonts w:hint="eastAsia" w:ascii="宋体" w:hAnsi="宋体" w:eastAsia="宋体" w:cs="宋体"/>
          <w:color w:val="auto"/>
          <w:sz w:val="28"/>
          <w:szCs w:val="28"/>
          <w:highlight w:val="none"/>
        </w:rPr>
      </w:pPr>
    </w:p>
    <w:p w14:paraId="5F216E82">
      <w:pPr>
        <w:shd w:val="clear"/>
        <w:spacing w:line="340" w:lineRule="exact"/>
        <w:ind w:firstLine="851" w:firstLineChars="265"/>
        <w:rPr>
          <w:rFonts w:hint="eastAsia"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rPr>
        <w:t>签订合同地点：</w:t>
      </w:r>
      <w:r>
        <w:rPr>
          <w:rFonts w:hint="eastAsia" w:ascii="宋体" w:hAnsi="宋体" w:eastAsia="宋体" w:cs="宋体"/>
          <w:b/>
          <w:bCs/>
          <w:color w:val="auto"/>
          <w:sz w:val="32"/>
          <w:szCs w:val="32"/>
          <w:highlight w:val="none"/>
          <w:u w:val="single"/>
        </w:rPr>
        <w:t xml:space="preserve"> 广西南宁市</w:t>
      </w:r>
      <w:r>
        <w:rPr>
          <w:rFonts w:hint="eastAsia" w:ascii="宋体" w:hAnsi="宋体" w:eastAsia="宋体" w:cs="宋体"/>
          <w:b/>
          <w:bCs/>
          <w:color w:val="auto"/>
          <w:sz w:val="32"/>
          <w:szCs w:val="32"/>
          <w:highlight w:val="none"/>
          <w:u w:val="single"/>
          <w:lang w:val="en-US" w:eastAsia="zh-CN"/>
        </w:rPr>
        <w:t xml:space="preserve"> </w:t>
      </w:r>
    </w:p>
    <w:p w14:paraId="78BA7BAE">
      <w:pPr>
        <w:shd w:val="clear"/>
        <w:spacing w:line="340" w:lineRule="exact"/>
        <w:ind w:firstLine="851" w:firstLineChars="265"/>
        <w:rPr>
          <w:rFonts w:hint="eastAsia" w:ascii="宋体" w:hAnsi="宋体" w:eastAsia="宋体" w:cs="宋体"/>
          <w:b/>
          <w:bCs/>
          <w:color w:val="auto"/>
          <w:sz w:val="32"/>
          <w:szCs w:val="32"/>
          <w:highlight w:val="none"/>
        </w:rPr>
      </w:pPr>
    </w:p>
    <w:p w14:paraId="00C1DB04">
      <w:pPr>
        <w:shd w:val="clear"/>
        <w:spacing w:line="340" w:lineRule="exact"/>
        <w:ind w:firstLine="851" w:firstLineChars="26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签订合同时间：20</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rPr>
        <w:t>年  月  日</w:t>
      </w:r>
    </w:p>
    <w:p w14:paraId="7FE65494">
      <w:pPr>
        <w:shd w:val="clear"/>
        <w:jc w:val="center"/>
        <w:rPr>
          <w:rFonts w:hint="eastAsia" w:ascii="宋体" w:hAnsi="宋体" w:eastAsia="宋体" w:cs="宋体"/>
          <w:color w:val="auto"/>
          <w:szCs w:val="21"/>
          <w:highlight w:val="none"/>
        </w:rPr>
      </w:pPr>
    </w:p>
    <w:p w14:paraId="0BD0CD1E">
      <w:pPr>
        <w:shd w:val="clear"/>
        <w:jc w:val="center"/>
        <w:rPr>
          <w:rFonts w:hint="eastAsia" w:ascii="宋体" w:hAnsi="宋体" w:eastAsia="宋体" w:cs="宋体"/>
          <w:color w:val="auto"/>
          <w:highlight w:val="none"/>
        </w:rPr>
      </w:pPr>
    </w:p>
    <w:p w14:paraId="1C7EAB02">
      <w:pPr>
        <w:shd w:val="clear"/>
        <w:jc w:val="center"/>
        <w:rPr>
          <w:rFonts w:hint="eastAsia" w:ascii="宋体" w:hAnsi="宋体" w:eastAsia="宋体" w:cs="宋体"/>
          <w:color w:val="auto"/>
          <w:highlight w:val="none"/>
        </w:rPr>
      </w:pPr>
    </w:p>
    <w:p w14:paraId="5494AA7F">
      <w:pPr>
        <w:shd w:val="clear"/>
        <w:jc w:val="center"/>
        <w:rPr>
          <w:rFonts w:hint="eastAsia" w:ascii="宋体" w:hAnsi="宋体" w:eastAsia="宋体" w:cs="宋体"/>
          <w:color w:val="auto"/>
          <w:highlight w:val="none"/>
        </w:rPr>
      </w:pPr>
    </w:p>
    <w:p w14:paraId="05C06674">
      <w:pPr>
        <w:shd w:val="clear"/>
        <w:jc w:val="center"/>
        <w:rPr>
          <w:rFonts w:hint="eastAsia" w:ascii="宋体" w:hAnsi="宋体" w:eastAsia="宋体" w:cs="宋体"/>
          <w:color w:val="auto"/>
          <w:highlight w:val="none"/>
        </w:rPr>
      </w:pPr>
    </w:p>
    <w:p w14:paraId="78D0121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E427EF">
      <w:pPr>
        <w:shd w:val="clear"/>
        <w:spacing w:line="300" w:lineRule="auto"/>
        <w:jc w:val="center"/>
        <w:rPr>
          <w:rFonts w:hint="eastAsia" w:ascii="宋体" w:hAnsi="宋体" w:eastAsia="宋体" w:cs="宋体"/>
          <w:color w:val="auto"/>
          <w:highlight w:val="none"/>
        </w:rPr>
      </w:pPr>
    </w:p>
    <w:p w14:paraId="6DD4E886">
      <w:pPr>
        <w:shd w:val="clear"/>
        <w:snapToGrid w:val="0"/>
        <w:spacing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14:paraId="76747310">
      <w:pPr>
        <w:shd w:val="clear"/>
        <w:snapToGrid w:val="0"/>
        <w:spacing w:line="360" w:lineRule="exact"/>
        <w:jc w:val="center"/>
        <w:rPr>
          <w:rFonts w:hint="eastAsia" w:ascii="宋体" w:hAnsi="宋体" w:eastAsia="宋体" w:cs="宋体"/>
          <w:color w:val="auto"/>
          <w:szCs w:val="21"/>
          <w:highlight w:val="none"/>
        </w:rPr>
      </w:pPr>
    </w:p>
    <w:p w14:paraId="3160059D">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F03B25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DC0F2A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10854F3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2409CDDB">
      <w:pPr>
        <w:spacing w:line="360" w:lineRule="auto"/>
        <w:ind w:firstLine="420" w:firstLineChars="200"/>
        <w:rPr>
          <w:rFonts w:hint="eastAsia" w:ascii="宋体" w:hAnsi="宋体" w:cs="宋体"/>
          <w:color w:val="auto"/>
          <w:szCs w:val="21"/>
          <w:highlight w:val="none"/>
        </w:rPr>
      </w:pPr>
    </w:p>
    <w:p w14:paraId="1D178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1C78AD2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2A896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4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AFE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B9163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CCF9C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FB2C7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4B142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9EB1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B3FCB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7D9A14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57E8C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2FC064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7D22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08A1A5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6CD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110D39E8">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5FA0BD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0D33D60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34D950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33D35B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677918E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AABDE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39E5D0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5F9AAC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636979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34D90B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6BDE751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B65EFBB">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4A9D4E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404F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06DFC1FE">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137528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21BC2B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618372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3263FED">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2E3208A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s="宋体"/>
          <w:color w:val="auto"/>
          <w:szCs w:val="21"/>
          <w:highlight w:val="none"/>
        </w:rPr>
        <w:t>本项目无预付款，</w:t>
      </w:r>
      <w:r>
        <w:rPr>
          <w:rFonts w:hint="eastAsia" w:ascii="宋体" w:hAnsi="宋体" w:eastAsia="宋体" w:cs="宋体"/>
          <w:color w:val="auto"/>
          <w:szCs w:val="21"/>
          <w:highlight w:val="none"/>
          <w:lang w:val="en-US" w:eastAsia="zh-CN"/>
        </w:rPr>
        <w:t>先服务后款，按月结算。</w:t>
      </w:r>
      <w:r>
        <w:rPr>
          <w:rFonts w:hint="eastAsia" w:ascii="宋体" w:hAnsi="宋体" w:eastAsia="宋体" w:cs="宋体"/>
          <w:color w:val="auto"/>
          <w:szCs w:val="21"/>
          <w:highlight w:val="none"/>
        </w:rPr>
        <w:t>供应商所提交的服务经采购人书面验收合格后，</w:t>
      </w:r>
      <w:r>
        <w:rPr>
          <w:rFonts w:hint="eastAsia" w:ascii="宋体" w:hAnsi="宋体" w:eastAsia="宋体" w:cs="宋体"/>
          <w:color w:val="auto"/>
          <w:szCs w:val="21"/>
          <w:highlight w:val="none"/>
          <w:lang w:val="en-US" w:eastAsia="zh-CN"/>
        </w:rPr>
        <w:t>以实际到岗护工人数为准</w:t>
      </w:r>
      <w:r>
        <w:rPr>
          <w:rFonts w:hint="eastAsia" w:ascii="宋体" w:hAnsi="宋体" w:eastAsia="宋体" w:cs="宋体"/>
          <w:color w:val="auto"/>
          <w:szCs w:val="21"/>
          <w:highlight w:val="none"/>
        </w:rPr>
        <w:t>按月</w:t>
      </w:r>
      <w:r>
        <w:rPr>
          <w:rFonts w:hint="eastAsia" w:ascii="宋体" w:hAnsi="宋体" w:cs="宋体"/>
          <w:color w:val="auto"/>
          <w:szCs w:val="21"/>
          <w:highlight w:val="none"/>
          <w:lang w:val="en-US" w:eastAsia="zh-CN"/>
        </w:rPr>
        <w:t>结算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每月支付</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上月服务费用，</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供应商每次付款前应按照</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lang w:val="en-US" w:eastAsia="zh-CN"/>
        </w:rPr>
        <w:t>要求办理请款手续</w:t>
      </w:r>
      <w:r>
        <w:rPr>
          <w:rFonts w:hint="eastAsia" w:ascii="宋体" w:hAnsi="宋体" w:eastAsia="宋体" w:cs="宋体"/>
          <w:color w:val="auto"/>
          <w:szCs w:val="21"/>
          <w:highlight w:val="none"/>
        </w:rPr>
        <w:t>。</w:t>
      </w:r>
    </w:p>
    <w:p w14:paraId="394C324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6E78200C">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合同金额的5%（政府采购：乙方如为中小企业的，履约保证金按合同金额的2%收取）。</w:t>
      </w:r>
    </w:p>
    <w:p w14:paraId="14999537">
      <w:pPr>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履约保证金递交方式：银行转账、支票、汇票、本票或者金融、担保机构出具的保函等非现金方式</w:t>
      </w:r>
      <w:r>
        <w:rPr>
          <w:rFonts w:hint="eastAsia" w:ascii="宋体" w:hAnsi="宋体" w:eastAsia="宋体" w:cs="宋体"/>
          <w:color w:val="auto"/>
          <w:szCs w:val="21"/>
          <w:highlight w:val="none"/>
          <w:lang w:eastAsia="zh-CN"/>
        </w:rPr>
        <w:t>。</w:t>
      </w:r>
    </w:p>
    <w:p w14:paraId="288822A3">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将履约保证金足额交到</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指定账户</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合同正式</w:t>
      </w:r>
      <w:r>
        <w:rPr>
          <w:rFonts w:hint="eastAsia" w:ascii="宋体" w:hAnsi="宋体" w:eastAsia="宋体" w:cs="宋体"/>
          <w:color w:val="auto"/>
          <w:szCs w:val="21"/>
          <w:highlight w:val="none"/>
        </w:rPr>
        <w:t>生效。履约保证金自项目验收合格且乙方履行完成</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义务后无息退还。</w:t>
      </w:r>
    </w:p>
    <w:p w14:paraId="2846590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00E3F0E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开户名称：广西国际壮医医院</w:t>
      </w:r>
    </w:p>
    <w:p w14:paraId="69132E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开户银行：交通银行南宁青秀山支行</w:t>
      </w:r>
    </w:p>
    <w:p w14:paraId="19FA9B7F">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银行账号：451060505018010046011</w:t>
      </w:r>
    </w:p>
    <w:p w14:paraId="5335CE10">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在履约保证金退还日期前，若成交供应商的开户名称、开户银行、账号有变动的，请以书面形式通知采购人，否则由此产生的后果由成交供应商自行自负。</w:t>
      </w:r>
    </w:p>
    <w:p w14:paraId="10A7071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302307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1E7CFAC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5F1FD68F">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51F69A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4BD8BDBA">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030FE62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711A96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F4BFC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269A9D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54E49B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3FEDA6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5CE6D4D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51C5704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153CD4A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7C733D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34849E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481856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3、本合同未尽事宜，遵照《民法典》有关条文执行。</w:t>
      </w:r>
    </w:p>
    <w:p w14:paraId="4189A07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82560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004E89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07D81F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159351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0BE614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2、响应报价表；</w:t>
      </w:r>
    </w:p>
    <w:p w14:paraId="2ADFE7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14:paraId="769DBD3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4469D3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34AF811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78E3CA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本合同一式四份，具有同等法律效力，采购代理机构各一份，甲乙双方各一份（可根据需要另增加）。本合同甲乙双方签字盖章后生效。</w:t>
      </w:r>
    </w:p>
    <w:p w14:paraId="610B1E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41"/>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2F9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317EB8E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42E8E956">
            <w:pPr>
              <w:snapToGrid w:val="0"/>
              <w:spacing w:line="360" w:lineRule="auto"/>
              <w:rPr>
                <w:rFonts w:hint="eastAsia" w:ascii="宋体" w:hAnsi="宋体" w:cs="宋体"/>
                <w:color w:val="auto"/>
                <w:szCs w:val="21"/>
                <w:highlight w:val="none"/>
              </w:rPr>
            </w:pPr>
          </w:p>
          <w:p w14:paraId="64C5FF66">
            <w:pPr>
              <w:snapToGrid w:val="0"/>
              <w:spacing w:line="360" w:lineRule="auto"/>
              <w:rPr>
                <w:rFonts w:hint="eastAsia" w:ascii="宋体" w:hAnsi="宋体" w:cs="宋体"/>
                <w:color w:val="auto"/>
                <w:szCs w:val="21"/>
                <w:highlight w:val="none"/>
              </w:rPr>
            </w:pPr>
          </w:p>
          <w:p w14:paraId="4DC09B41">
            <w:pPr>
              <w:snapToGrid w:val="0"/>
              <w:spacing w:line="360" w:lineRule="auto"/>
              <w:ind w:firstLine="945" w:firstLineChars="450"/>
              <w:jc w:val="right"/>
              <w:rPr>
                <w:rFonts w:hint="eastAsia" w:ascii="宋体" w:hAnsi="宋体" w:cs="宋体"/>
                <w:color w:val="auto"/>
                <w:szCs w:val="21"/>
                <w:highlight w:val="none"/>
              </w:rPr>
            </w:pPr>
          </w:p>
          <w:p w14:paraId="5C6E116E">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0C2BCF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4F231F94">
            <w:pPr>
              <w:snapToGrid w:val="0"/>
              <w:spacing w:line="360" w:lineRule="auto"/>
              <w:rPr>
                <w:rFonts w:hint="eastAsia" w:ascii="宋体" w:hAnsi="宋体" w:cs="宋体"/>
                <w:color w:val="auto"/>
                <w:szCs w:val="21"/>
                <w:highlight w:val="none"/>
              </w:rPr>
            </w:pPr>
          </w:p>
          <w:p w14:paraId="063763C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9DEDDE5">
            <w:pPr>
              <w:snapToGrid w:val="0"/>
              <w:spacing w:line="360" w:lineRule="auto"/>
              <w:jc w:val="right"/>
              <w:rPr>
                <w:rFonts w:hint="eastAsia" w:ascii="宋体" w:hAnsi="宋体" w:cs="宋体"/>
                <w:color w:val="auto"/>
                <w:szCs w:val="21"/>
                <w:highlight w:val="none"/>
              </w:rPr>
            </w:pPr>
          </w:p>
          <w:p w14:paraId="048F78E8">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CDE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64617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B788B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43E9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EA0F39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C4CCC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310E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75AB8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9008E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6529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3455B1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16D66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1BE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89CF46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818E95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5349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4C2BC4B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DE33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57F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7131A6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4D6D0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40482581">
      <w:pPr>
        <w:shd w:val="clea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6002CF1">
      <w:pPr>
        <w:jc w:val="center"/>
        <w:rPr>
          <w:rFonts w:asciiTheme="majorEastAsia" w:hAnsiTheme="majorEastAsia" w:eastAsiaTheme="majorEastAsia"/>
          <w:b/>
          <w:color w:val="1A1A1A"/>
          <w:sz w:val="40"/>
          <w:szCs w:val="40"/>
        </w:rPr>
      </w:pPr>
      <w:bookmarkStart w:id="31" w:name="_Toc25308"/>
      <w:r>
        <w:rPr>
          <w:rFonts w:hint="eastAsia" w:asciiTheme="majorEastAsia" w:hAnsiTheme="majorEastAsia" w:eastAsiaTheme="majorEastAsia"/>
          <w:b/>
          <w:color w:val="1A1A1A"/>
          <w:sz w:val="40"/>
          <w:szCs w:val="40"/>
        </w:rPr>
        <w:t>廉洁供货不提供“回扣”承诺书</w:t>
      </w:r>
    </w:p>
    <w:p w14:paraId="3DA65E65">
      <w:pPr>
        <w:spacing w:line="560" w:lineRule="exact"/>
        <w:rPr>
          <w:rFonts w:cs="宋体" w:asciiTheme="majorEastAsia" w:hAnsiTheme="majorEastAsia" w:eastAsiaTheme="majorEastAsia"/>
          <w:color w:val="1A1A1A"/>
          <w:sz w:val="30"/>
          <w:szCs w:val="30"/>
        </w:rPr>
      </w:pPr>
    </w:p>
    <w:p w14:paraId="2D600F75">
      <w:pPr>
        <w:spacing w:line="600" w:lineRule="exact"/>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广西国际壮医医院：</w:t>
      </w:r>
    </w:p>
    <w:p w14:paraId="6352D46F">
      <w:pPr>
        <w:spacing w:line="600" w:lineRule="exact"/>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 xml:space="preserve">    我方对廉洁供货、不提供“回扣”作出以下承诺：</w:t>
      </w:r>
    </w:p>
    <w:p w14:paraId="5FF70F41">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一、在采购、合同执行、验收等任何环节，不以任何理由向院方人员贿赂，包括但不限于送钱、物、购物卡、有价证券、免费提供劳务、支付应由个人支付的各种费用等。</w:t>
      </w:r>
    </w:p>
    <w:p w14:paraId="0F6545A9">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二、不与院方人员及其亲属从事本项目相关的物资买卖及中介活动，不转包、违法分包项目。</w:t>
      </w:r>
    </w:p>
    <w:p w14:paraId="21278D92">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三、不与其他竞标(卖)人相互串标，不采取任何手段排挤其他竞标(卖)人参与公平竞争和损害院方利益。</w:t>
      </w:r>
    </w:p>
    <w:p w14:paraId="02D82453">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四、不私下接触院方人员，不以弄虚作假的方式参加竞标。</w:t>
      </w:r>
    </w:p>
    <w:p w14:paraId="35FD2271">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五、积极配合院方信访调查、检查、调研等工作，及时提供相关资料和客观信息。</w:t>
      </w:r>
    </w:p>
    <w:p w14:paraId="796D0C2B">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六、若有院方人员提出违纪要求或有其它违纪违法问题，我方立即向院方纪检监察部门举报。</w:t>
      </w:r>
    </w:p>
    <w:p w14:paraId="455782FA">
      <w:pPr>
        <w:spacing w:line="600" w:lineRule="exact"/>
        <w:ind w:firstLine="420" w:firstLineChars="200"/>
        <w:rPr>
          <w:rFonts w:cs="宋体" w:asciiTheme="majorEastAsia" w:hAnsiTheme="majorEastAsia" w:eastAsiaTheme="majorEastAsia"/>
          <w:color w:val="1A1A1A"/>
          <w:sz w:val="21"/>
          <w:szCs w:val="21"/>
        </w:rPr>
      </w:pPr>
      <w:r>
        <w:rPr>
          <w:rFonts w:hint="eastAsia" w:cs="宋体" w:asciiTheme="majorEastAsia" w:hAnsiTheme="majorEastAsia" w:eastAsiaTheme="majorEastAsia"/>
          <w:color w:val="1A1A1A"/>
          <w:sz w:val="21"/>
          <w:szCs w:val="21"/>
        </w:rPr>
        <w:t>七、若违反上述条款，院方有权立即取消本次合作项目(如已中标，则中标无效，已签订合同的，中止执行)；情节严重的，列入院方的黑名单，三年内禁止参加院方组织的所有采购活动。</w:t>
      </w:r>
    </w:p>
    <w:p w14:paraId="1F9C4231">
      <w:pPr>
        <w:spacing w:line="600" w:lineRule="exact"/>
        <w:ind w:firstLine="420" w:firstLineChars="200"/>
        <w:rPr>
          <w:rFonts w:cs="宋体" w:asciiTheme="majorEastAsia" w:hAnsiTheme="majorEastAsia" w:eastAsiaTheme="majorEastAsia"/>
          <w:color w:val="1A1A1A"/>
          <w:sz w:val="30"/>
          <w:szCs w:val="30"/>
        </w:rPr>
      </w:pPr>
      <w:r>
        <w:rPr>
          <w:rFonts w:hint="eastAsia" w:cs="宋体" w:asciiTheme="majorEastAsia" w:hAnsiTheme="majorEastAsia" w:eastAsiaTheme="majorEastAsia"/>
          <w:color w:val="1A1A1A"/>
          <w:sz w:val="21"/>
          <w:szCs w:val="21"/>
        </w:rPr>
        <w:t xml:space="preserve">    </w:t>
      </w:r>
    </w:p>
    <w:p w14:paraId="19DA027B">
      <w:pPr>
        <w:spacing w:line="600" w:lineRule="exact"/>
        <w:ind w:firstLine="602" w:firstLineChars="200"/>
        <w:jc w:val="center"/>
        <w:rPr>
          <w:rFonts w:cs="宋体" w:asciiTheme="majorEastAsia" w:hAnsiTheme="majorEastAsia" w:eastAsiaTheme="majorEastAsia"/>
          <w:b/>
          <w:color w:val="1A1A1A"/>
          <w:sz w:val="21"/>
          <w:szCs w:val="21"/>
        </w:rPr>
      </w:pPr>
      <w:r>
        <w:rPr>
          <w:rFonts w:hint="eastAsia" w:cs="宋体" w:asciiTheme="majorEastAsia" w:hAnsiTheme="majorEastAsia" w:eastAsiaTheme="majorEastAsia"/>
          <w:b/>
          <w:color w:val="1A1A1A"/>
          <w:sz w:val="30"/>
          <w:szCs w:val="30"/>
        </w:rPr>
        <w:t xml:space="preserve">       </w:t>
      </w:r>
      <w:r>
        <w:rPr>
          <w:rFonts w:hint="eastAsia" w:cs="宋体" w:asciiTheme="majorEastAsia" w:hAnsiTheme="majorEastAsia" w:eastAsiaTheme="majorEastAsia"/>
          <w:b/>
          <w:color w:val="1A1A1A"/>
          <w:sz w:val="21"/>
          <w:szCs w:val="21"/>
        </w:rPr>
        <w:t xml:space="preserve">  承诺方：</w:t>
      </w:r>
    </w:p>
    <w:p w14:paraId="6534DA48">
      <w:pPr>
        <w:spacing w:line="600" w:lineRule="exact"/>
        <w:ind w:right="301" w:firstLine="422" w:firstLineChars="200"/>
        <w:jc w:val="right"/>
        <w:rPr>
          <w:rFonts w:hint="eastAsia" w:cs="宋体" w:asciiTheme="majorEastAsia" w:hAnsiTheme="majorEastAsia" w:eastAsiaTheme="majorEastAsia"/>
          <w:b/>
          <w:color w:val="1A1A1A"/>
          <w:sz w:val="21"/>
          <w:szCs w:val="21"/>
        </w:rPr>
      </w:pPr>
      <w:r>
        <w:rPr>
          <w:rFonts w:hint="eastAsia" w:cs="宋体" w:asciiTheme="majorEastAsia" w:hAnsiTheme="majorEastAsia" w:eastAsiaTheme="majorEastAsia"/>
          <w:b/>
          <w:color w:val="1A1A1A"/>
          <w:sz w:val="21"/>
          <w:szCs w:val="21"/>
        </w:rPr>
        <w:t>日期：</w:t>
      </w:r>
      <w:r>
        <w:rPr>
          <w:rFonts w:hint="eastAsia" w:cs="宋体" w:asciiTheme="majorEastAsia" w:hAnsiTheme="majorEastAsia" w:eastAsiaTheme="majorEastAsia"/>
          <w:b/>
          <w:color w:val="1A1A1A"/>
          <w:sz w:val="21"/>
          <w:szCs w:val="21"/>
          <w:lang w:val="en-US" w:eastAsia="zh-CN"/>
        </w:rPr>
        <w:t xml:space="preserve">     </w:t>
      </w:r>
      <w:r>
        <w:rPr>
          <w:rFonts w:hint="eastAsia" w:cs="宋体" w:asciiTheme="majorEastAsia" w:hAnsiTheme="majorEastAsia" w:eastAsiaTheme="majorEastAsia"/>
          <w:b/>
          <w:color w:val="1A1A1A"/>
          <w:sz w:val="21"/>
          <w:szCs w:val="21"/>
        </w:rPr>
        <w:t>年    月    日</w:t>
      </w:r>
    </w:p>
    <w:p w14:paraId="3B0FBB9C">
      <w:pPr>
        <w:jc w:val="left"/>
        <w:rPr>
          <w:rFonts w:hint="default"/>
          <w:sz w:val="32"/>
          <w:szCs w:val="32"/>
          <w:lang w:val="en-US" w:eastAsia="zh-CN"/>
        </w:rPr>
      </w:pPr>
      <w:r>
        <w:rPr>
          <w:rFonts w:hint="eastAsia" w:cs="宋体" w:asciiTheme="majorEastAsia" w:hAnsiTheme="majorEastAsia" w:eastAsiaTheme="majorEastAsia"/>
          <w:b/>
          <w:color w:val="1A1A1A"/>
          <w:sz w:val="30"/>
          <w:szCs w:val="30"/>
        </w:rPr>
        <w:br w:type="page"/>
      </w:r>
    </w:p>
    <w:p w14:paraId="511747B4">
      <w:pPr>
        <w:jc w:val="center"/>
        <w:rPr>
          <w:rFonts w:hint="eastAsia" w:ascii="宋体" w:hAnsi="宋体" w:eastAsia="宋体"/>
          <w:szCs w:val="44"/>
        </w:rPr>
      </w:pPr>
    </w:p>
    <w:p w14:paraId="6ECFEE0D">
      <w:pPr>
        <w:pStyle w:val="3"/>
        <w:jc w:val="center"/>
        <w:rPr>
          <w:rFonts w:ascii="宋体" w:hAnsi="宋体" w:eastAsia="宋体"/>
          <w:szCs w:val="44"/>
        </w:rPr>
      </w:pPr>
      <w:r>
        <w:rPr>
          <w:rFonts w:hint="eastAsia" w:ascii="宋体" w:hAnsi="宋体" w:eastAsia="宋体"/>
          <w:szCs w:val="44"/>
        </w:rPr>
        <w:t>安全生产管理协议</w:t>
      </w:r>
    </w:p>
    <w:p w14:paraId="3962B68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甲方：广西国际壮医医院</w:t>
      </w:r>
    </w:p>
    <w:p w14:paraId="281CEFD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w:t>
      </w:r>
    </w:p>
    <w:p w14:paraId="14B69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依据《中华人民共和国安全生产法》《中华人民共和国消防法》《广西壮族自治区安全生产条例》有关精神，严格落实安全生产法律法规要求，做好重大事故隐患的防范，明确双方各自的安全生产管理职责，经双方共同商定，签订本协议。</w:t>
      </w:r>
    </w:p>
    <w:p w14:paraId="71A579FC">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一、甲方的权利与职责</w:t>
      </w:r>
    </w:p>
    <w:p w14:paraId="48E58506">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（一）权利</w:t>
      </w:r>
    </w:p>
    <w:p w14:paraId="3704B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1.甲方有权进入乙方生产作业场所检查安全生产工作，调阅有关资料，向有关单位和人员了解情况。</w:t>
      </w:r>
    </w:p>
    <w:p w14:paraId="49A91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2.甲方有权检查、监督乙方劳动防护用品的配置情况，对不合格的劳动防护用品禁止使用。</w:t>
      </w:r>
    </w:p>
    <w:p w14:paraId="186B4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3.甲方有权对乙方自带工具、设备进行安全检查，对不符合安全规定的工具、设备禁止使用。</w:t>
      </w:r>
    </w:p>
    <w:p w14:paraId="4DE6A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4.对检查中发现的重大隐患和问题，甲方有权向乙方发出“整改通知书”。乙方如拒不整改，甲方有权要求乙方停止作业整顿，并向有关部门报告，由此而产生的一切损失和费用，由乙方承担。</w:t>
      </w:r>
    </w:p>
    <w:p w14:paraId="228EF16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（二）职责</w:t>
      </w:r>
    </w:p>
    <w:p w14:paraId="25664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1.对乙方的安全生产工作统一协调、管理，定期进行安全检查。</w:t>
      </w:r>
    </w:p>
    <w:p w14:paraId="4D633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2.发现安全问题，及时督促乙方整改，积极配合有关部门与乙方共同做好事故的调查和善后处理工作。</w:t>
      </w:r>
    </w:p>
    <w:p w14:paraId="13DE5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3.甲方使用的医疗、变配电、医用气体、消防、燃气和机械式停车库等设备设施，其设计、制造、安装、使用、检测、维修、改造和报废，应符合强制性国家标准或者强制性行业标准。</w:t>
      </w:r>
    </w:p>
    <w:p w14:paraId="0F5945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4.不使用未取得许可生产、未经检验或检验不合格的、国家明令淘汰或已经报废的设备。</w:t>
      </w:r>
    </w:p>
    <w:p w14:paraId="2C4DAE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5.甲方使用的设备发生过事故或者存在明显故障，应对其进行全面检查、消除事故</w:t>
      </w:r>
      <w:r>
        <w:rPr>
          <w:rFonts w:hint="eastAsia" w:ascii="宋体" w:hAnsi="宋体" w:eastAsia="宋体" w:cs="宋体"/>
          <w:color w:val="1A1A1A"/>
          <w:sz w:val="21"/>
          <w:szCs w:val="21"/>
          <w:lang w:val="en-US" w:eastAsia="zh-CN"/>
        </w:rPr>
        <w:t>隐患</w:t>
      </w:r>
      <w:r>
        <w:rPr>
          <w:rFonts w:hint="eastAsia" w:ascii="宋体" w:hAnsi="宋体" w:eastAsia="宋体" w:cs="宋体"/>
          <w:color w:val="1A1A1A"/>
          <w:sz w:val="21"/>
          <w:szCs w:val="21"/>
        </w:rPr>
        <w:t>，才能继续使用。</w:t>
      </w:r>
    </w:p>
    <w:p w14:paraId="2D750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6.定期排查监督管理部门认为属于安全生产或重大事故隐患的其他情形。</w:t>
      </w:r>
    </w:p>
    <w:p w14:paraId="438AF76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二、乙方的权利与职责</w:t>
      </w:r>
    </w:p>
    <w:p w14:paraId="3D927E1A">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（一）权利</w:t>
      </w:r>
    </w:p>
    <w:p w14:paraId="7642C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 乙方有权</w:t>
      </w:r>
      <w:r>
        <w:rPr>
          <w:rFonts w:hint="eastAsia" w:ascii="宋体" w:hAnsi="宋体" w:eastAsia="宋体" w:cs="宋体"/>
          <w:color w:val="1A1A1A"/>
          <w:sz w:val="21"/>
          <w:szCs w:val="21"/>
          <w:lang w:val="en-US" w:eastAsia="zh-CN"/>
        </w:rPr>
        <w:t>提出</w:t>
      </w:r>
      <w:r>
        <w:rPr>
          <w:rFonts w:hint="eastAsia" w:ascii="宋体" w:hAnsi="宋体" w:eastAsia="宋体" w:cs="宋体"/>
          <w:color w:val="1A1A1A"/>
          <w:sz w:val="21"/>
          <w:szCs w:val="21"/>
        </w:rPr>
        <w:t>甲方统一协调涉及双方的重大安全生产问题。</w:t>
      </w:r>
    </w:p>
    <w:p w14:paraId="434F2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2. 乙方有权依法自主行使安全生产管理工作。</w:t>
      </w:r>
    </w:p>
    <w:p w14:paraId="61CA1D8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（二）职责</w:t>
      </w:r>
    </w:p>
    <w:p w14:paraId="29C9AA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1.必须具备安全生产条件或者相应资质。</w:t>
      </w:r>
    </w:p>
    <w:p w14:paraId="1711C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2.乙方的主要负责人和安全生产管理人员，须具备与所从事的生产经营活动相适应的安全生产知识和管理能力，做到持证上岗。特种作业人员、特种设备安全管理和作业人员，必须按有关规定取得相应从业资格证书上岗。</w:t>
      </w:r>
    </w:p>
    <w:p w14:paraId="13045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3.服从甲方对其安全生产工作的管理和协调，配合甲方的安全生产监督检查。如发生生产安全事故，须立即向甲方报告，并按有关规定向有关主管部门报告，积极配合甲方和有关部门做好事故调查和善后处理工作。</w:t>
      </w:r>
    </w:p>
    <w:p w14:paraId="29112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4.未经甲方批准，不能擅自关闭或者破坏直接关系生产安全的监控、报警、防护、救生设备、设施，以及篡改、隐瞒、销毁其相关数据、信息。</w:t>
      </w:r>
    </w:p>
    <w:p w14:paraId="4DA08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5.乙方使用的房屋建筑不得擅自变动房屋建筑主体和承重结构。</w:t>
      </w:r>
    </w:p>
    <w:p w14:paraId="2B1A1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6.生产废料等固废物应按规定定期清理，暂存期间应按甲方指定地点存放，不得随意堆放。</w:t>
      </w:r>
    </w:p>
    <w:p w14:paraId="23529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7.乙方使用的燃气设备应保障其正常使用，必须安装可燃气体报警装置。</w:t>
      </w:r>
    </w:p>
    <w:p w14:paraId="39AFD6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8.严禁在作业区域内使用和储存易燃易爆化学物品。定期监测生产环境中的有毒、有害物质，超过国家规定标准的，要限期治理达标。</w:t>
      </w:r>
    </w:p>
    <w:p w14:paraId="5FD0F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9.执行国家制定的消防法规，定期进行防火检查，实行定点、定人、定职责的消防管理机制，应做到层层有人管、处处有人抓，切实把消防工作落实到实处。</w:t>
      </w:r>
    </w:p>
    <w:p w14:paraId="46294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10.排列货物要整齐，杜绝摆放易燃、易爆物品，院内严禁吸烟。</w:t>
      </w:r>
    </w:p>
    <w:p w14:paraId="0E1F4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11.严禁乱拉乱接电线，禁止把电动车开进住院楼、门诊楼、行政楼内，电动车必须到指定地点充电。</w:t>
      </w:r>
    </w:p>
    <w:p w14:paraId="7C6A8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12.乙方如有转包项目，应与转包方签订安全生产管理协议，并报送甲方备案。</w:t>
      </w:r>
    </w:p>
    <w:p w14:paraId="33122C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13.乙方在甲方场所开展任何可能引起安全隐患的工作、操作，须报甲方同意。</w:t>
      </w:r>
    </w:p>
    <w:p w14:paraId="4064B4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14.乙方在履行合同作业或者服务期间，负责培训所有工作人员合规操作各项设施、设备，并做好安全保障工作，做好相应各种紧急事件的预案制度。在履行合同作业或者服务期间，确保安全生产，对人身、财产安全做好指导、监督、管理工作，避免对相关人员、财产造成任何损害。如造成任何人身、财产损害的，由乙方承担一切法律责任。</w:t>
      </w:r>
    </w:p>
    <w:p w14:paraId="768205E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三、其他约定</w:t>
      </w:r>
    </w:p>
    <w:p w14:paraId="40316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1A1A1A"/>
          <w:sz w:val="21"/>
          <w:szCs w:val="21"/>
        </w:rPr>
      </w:pPr>
      <w:r>
        <w:rPr>
          <w:rFonts w:hint="eastAsia" w:ascii="宋体" w:hAnsi="宋体" w:eastAsia="宋体" w:cs="宋体"/>
          <w:color w:val="1A1A1A"/>
          <w:sz w:val="21"/>
          <w:szCs w:val="21"/>
        </w:rPr>
        <w:t>1.本协议未尽事宜，按照国家有关规定执行。</w:t>
      </w:r>
    </w:p>
    <w:p w14:paraId="3E61A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1A1A1A"/>
          <w:sz w:val="21"/>
          <w:szCs w:val="21"/>
        </w:rPr>
        <w:t>2.本协议</w:t>
      </w:r>
      <w:r>
        <w:rPr>
          <w:rFonts w:hint="eastAsia" w:ascii="宋体" w:hAnsi="宋体" w:eastAsia="宋体" w:cs="宋体"/>
          <w:color w:val="1A1A1A"/>
          <w:sz w:val="21"/>
          <w:szCs w:val="21"/>
          <w:lang w:val="en-US" w:eastAsia="zh-CN"/>
        </w:rPr>
        <w:t>作为采购合同的组成部分，具有同等法律效力</w:t>
      </w:r>
      <w:r>
        <w:rPr>
          <w:rFonts w:hint="eastAsia" w:ascii="宋体" w:hAnsi="宋体" w:eastAsia="宋体" w:cs="宋体"/>
          <w:color w:val="1A1A1A"/>
          <w:sz w:val="21"/>
          <w:szCs w:val="21"/>
        </w:rPr>
        <w:t>，自签订之日起生效。</w:t>
      </w:r>
    </w:p>
    <w:tbl>
      <w:tblPr>
        <w:tblStyle w:val="41"/>
        <w:tblpPr w:leftFromText="180" w:rightFromText="180" w:vertAnchor="text" w:horzAnchor="page" w:tblpXSpec="center" w:tblpY="651"/>
        <w:tblOverlap w:val="never"/>
        <w:tblW w:w="9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3"/>
        <w:gridCol w:w="4866"/>
      </w:tblGrid>
      <w:tr w14:paraId="11B0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4253" w:type="dxa"/>
            <w:noWrap w:val="0"/>
            <w:vAlign w:val="top"/>
          </w:tcPr>
          <w:p w14:paraId="1D658F41">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br w:type="page"/>
            </w:r>
            <w:r>
              <w:rPr>
                <w:rFonts w:hint="eastAsia" w:ascii="宋体" w:hAnsi="宋体" w:eastAsia="宋体" w:cs="宋体"/>
                <w:sz w:val="21"/>
                <w:szCs w:val="21"/>
              </w:rPr>
              <w:t>甲方（章）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广西国际壮医医院</w:t>
            </w:r>
          </w:p>
          <w:p w14:paraId="58C508C5">
            <w:pPr>
              <w:pStyle w:val="216"/>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val="en-US" w:eastAsia="zh-CN"/>
              </w:rPr>
            </w:pPr>
          </w:p>
          <w:p w14:paraId="5F22FA1E">
            <w:pPr>
              <w:pStyle w:val="216"/>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val="en-US" w:eastAsia="zh-CN"/>
              </w:rPr>
            </w:pPr>
          </w:p>
        </w:tc>
        <w:tc>
          <w:tcPr>
            <w:tcW w:w="4866" w:type="dxa"/>
            <w:noWrap w:val="0"/>
            <w:vAlign w:val="top"/>
          </w:tcPr>
          <w:p w14:paraId="513FCB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乙方（章</w:t>
            </w:r>
            <w:r>
              <w:rPr>
                <w:rFonts w:hint="eastAsia" w:ascii="宋体" w:hAnsi="宋体" w:eastAsia="宋体" w:cs="宋体"/>
                <w:sz w:val="21"/>
                <w:szCs w:val="21"/>
                <w:lang w:eastAsia="zh-CN"/>
              </w:rPr>
              <w:t>）：</w:t>
            </w:r>
          </w:p>
          <w:p w14:paraId="23890D98">
            <w:pPr>
              <w:pStyle w:val="216"/>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rPr>
            </w:pPr>
          </w:p>
          <w:p w14:paraId="6EAEFD94">
            <w:pPr>
              <w:pStyle w:val="216"/>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rPr>
            </w:pPr>
          </w:p>
        </w:tc>
      </w:tr>
      <w:tr w14:paraId="1625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4" w:hRule="atLeast"/>
          <w:jc w:val="center"/>
        </w:trPr>
        <w:tc>
          <w:tcPr>
            <w:tcW w:w="4253" w:type="dxa"/>
            <w:noWrap w:val="0"/>
            <w:vAlign w:val="top"/>
          </w:tcPr>
          <w:p w14:paraId="209897C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或委托代理人签字</w:t>
            </w:r>
            <w:r>
              <w:rPr>
                <w:rFonts w:hint="eastAsia" w:ascii="宋体" w:hAnsi="宋体" w:eastAsia="宋体" w:cs="宋体"/>
                <w:sz w:val="21"/>
                <w:szCs w:val="21"/>
              </w:rPr>
              <w:t>：</w:t>
            </w:r>
          </w:p>
          <w:p w14:paraId="23F42A38">
            <w:pPr>
              <w:pStyle w:val="2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4866" w:type="dxa"/>
            <w:noWrap w:val="0"/>
            <w:vAlign w:val="top"/>
          </w:tcPr>
          <w:p w14:paraId="70A7380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或委托代理人签字</w:t>
            </w:r>
            <w:r>
              <w:rPr>
                <w:rFonts w:hint="eastAsia" w:ascii="宋体" w:hAnsi="宋体" w:eastAsia="宋体" w:cs="宋体"/>
                <w:sz w:val="21"/>
                <w:szCs w:val="21"/>
              </w:rPr>
              <w:t>：</w:t>
            </w:r>
          </w:p>
          <w:p w14:paraId="7FD22223">
            <w:pPr>
              <w:pStyle w:val="2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rPr>
            </w:pPr>
          </w:p>
        </w:tc>
      </w:tr>
      <w:tr w14:paraId="3936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4253" w:type="dxa"/>
            <w:noWrap w:val="0"/>
            <w:vAlign w:val="top"/>
          </w:tcPr>
          <w:p w14:paraId="07071C36">
            <w:pPr>
              <w:pStyle w:val="2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    年   月   日</w:t>
            </w:r>
          </w:p>
        </w:tc>
        <w:tc>
          <w:tcPr>
            <w:tcW w:w="4866" w:type="dxa"/>
            <w:noWrap w:val="0"/>
            <w:vAlign w:val="top"/>
          </w:tcPr>
          <w:p w14:paraId="1E451616">
            <w:pPr>
              <w:pStyle w:val="2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签订日期：     年  月   日</w:t>
            </w:r>
          </w:p>
        </w:tc>
      </w:tr>
    </w:tbl>
    <w:p w14:paraId="15BC80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1A1A1A"/>
          <w:sz w:val="21"/>
          <w:szCs w:val="21"/>
        </w:rPr>
      </w:pPr>
    </w:p>
    <w:p w14:paraId="15F12C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1A1A1A"/>
          <w:sz w:val="24"/>
          <w:szCs w:val="24"/>
        </w:rPr>
      </w:pPr>
    </w:p>
    <w:p w14:paraId="16A00C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1A1A1A"/>
          <w:sz w:val="21"/>
          <w:szCs w:val="21"/>
        </w:rPr>
      </w:pPr>
    </w:p>
    <w:p w14:paraId="36677D41">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D9C085">
      <w:pPr>
        <w:pStyle w:val="3"/>
        <w:shd w:val="clear"/>
        <w:rPr>
          <w:rFonts w:hint="eastAsia" w:ascii="宋体" w:hAnsi="宋体" w:eastAsia="宋体" w:cs="宋体"/>
          <w:color w:val="auto"/>
          <w:szCs w:val="32"/>
          <w:highlight w:val="none"/>
        </w:rPr>
      </w:pPr>
      <w:r>
        <w:rPr>
          <w:rFonts w:hint="eastAsia" w:ascii="宋体" w:hAnsi="宋体" w:eastAsia="宋体" w:cs="宋体"/>
          <w:color w:val="auto"/>
          <w:highlight w:val="none"/>
        </w:rPr>
        <w:t>第六章 评审方法和评审标准</w:t>
      </w:r>
      <w:bookmarkEnd w:id="31"/>
    </w:p>
    <w:p w14:paraId="3384407E">
      <w:pPr>
        <w:pStyle w:val="23"/>
        <w:shd w:val="clear"/>
        <w:spacing w:line="360" w:lineRule="atLeast"/>
        <w:ind w:firstLine="42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一、评标原则</w:t>
      </w:r>
    </w:p>
    <w:p w14:paraId="199DA464">
      <w:pPr>
        <w:shd w:val="clear"/>
        <w:snapToGrid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“磋商小组”构成：本采购项目的“磋商小组”分别由依法组成的评审专家、采购人代表共</w:t>
      </w:r>
      <w:r>
        <w:rPr>
          <w:rFonts w:hint="eastAsia" w:ascii="宋体" w:hAnsi="宋体" w:eastAsia="宋体" w:cs="宋体"/>
          <w:color w:val="auto"/>
          <w:szCs w:val="21"/>
          <w:highlight w:val="none"/>
          <w:u w:val="single"/>
        </w:rPr>
        <w:t>三</w:t>
      </w:r>
      <w:r>
        <w:rPr>
          <w:rFonts w:hint="eastAsia" w:ascii="宋体" w:hAnsi="宋体" w:eastAsia="宋体" w:cs="宋体"/>
          <w:color w:val="auto"/>
          <w:szCs w:val="21"/>
          <w:highlight w:val="none"/>
        </w:rPr>
        <w:t>人以上单数构成，其中评审专家人数不少于成员总数的三分之二。</w:t>
      </w:r>
    </w:p>
    <w:p w14:paraId="0B022B05">
      <w:pPr>
        <w:pStyle w:val="23"/>
        <w:shd w:val="clear"/>
        <w:spacing w:line="360" w:lineRule="atLeast"/>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(二)评审依据：</w:t>
      </w:r>
    </w:p>
    <w:p w14:paraId="59BE56CC">
      <w:pPr>
        <w:pStyle w:val="23"/>
        <w:shd w:val="clear"/>
        <w:spacing w:line="360" w:lineRule="atLeast"/>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1、以磋商文件和响应文件为评审依据，对供应商的价格、实施方案、企业实力等方面内容按百分制打分。</w:t>
      </w:r>
    </w:p>
    <w:p w14:paraId="53DAF2E4">
      <w:pPr>
        <w:shd w:val="clear"/>
        <w:snapToGrid w:val="0"/>
        <w:spacing w:line="360" w:lineRule="atLeas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14:paraId="0D776055">
      <w:pPr>
        <w:shd w:val="clear"/>
        <w:snapToGrid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（三）评标方式：</w:t>
      </w:r>
      <w:r>
        <w:rPr>
          <w:rFonts w:hint="eastAsia" w:ascii="宋体" w:hAnsi="宋体" w:eastAsia="宋体" w:cs="宋体"/>
          <w:color w:val="auto"/>
          <w:szCs w:val="21"/>
          <w:highlight w:val="none"/>
        </w:rPr>
        <w:t>以封闭方式进行。评审全过程中不允许供应商与“磋商小组”之间有可能影响到评审结果公正性的私下会面与谈话，以体现公平、公正的基本原则。</w:t>
      </w:r>
    </w:p>
    <w:p w14:paraId="68648DA7">
      <w:pPr>
        <w:shd w:val="clear"/>
        <w:snapToGrid w:val="0"/>
        <w:spacing w:line="360" w:lineRule="atLeast"/>
        <w:ind w:firstLine="422" w:firstLineChars="200"/>
        <w:rPr>
          <w:rFonts w:hint="eastAsia" w:ascii="宋体" w:hAnsi="宋体" w:eastAsia="宋体" w:cs="宋体"/>
          <w:b/>
          <w:color w:val="auto"/>
          <w:szCs w:val="21"/>
          <w:highlight w:val="none"/>
        </w:rPr>
      </w:pPr>
    </w:p>
    <w:p w14:paraId="251A7F37">
      <w:pPr>
        <w:shd w:val="clear"/>
        <w:snapToGrid w:val="0"/>
        <w:spacing w:line="360" w:lineRule="atLeas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二、评审方法</w:t>
      </w:r>
    </w:p>
    <w:p w14:paraId="54052AEA">
      <w:pPr>
        <w:shd w:val="clear"/>
        <w:spacing w:line="36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（一）资格审查</w:t>
      </w:r>
    </w:p>
    <w:p w14:paraId="7D573716">
      <w:pPr>
        <w:shd w:val="clear"/>
        <w:spacing w:line="3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w:t>
      </w:r>
      <w:r>
        <w:rPr>
          <w:rFonts w:hint="eastAsia" w:ascii="宋体" w:hAnsi="宋体" w:eastAsia="宋体" w:cs="宋体"/>
          <w:color w:val="auto"/>
          <w:szCs w:val="21"/>
          <w:highlight w:val="none"/>
        </w:rPr>
        <w:t>依法对供应商的资格进行审查。</w:t>
      </w:r>
    </w:p>
    <w:tbl>
      <w:tblPr>
        <w:tblStyle w:val="4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22"/>
        <w:gridCol w:w="2445"/>
        <w:gridCol w:w="5646"/>
      </w:tblGrid>
      <w:tr w14:paraId="7404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34C38B5">
            <w:pPr>
              <w:pStyle w:val="23"/>
              <w:shd w:val="clear"/>
              <w:snapToGrid w:val="0"/>
              <w:spacing w:line="300" w:lineRule="atLeast"/>
              <w:jc w:val="center"/>
              <w:rPr>
                <w:rFonts w:hint="eastAsia" w:ascii="宋体" w:hAnsi="宋体" w:eastAsia="宋体" w:cs="宋体"/>
                <w:b/>
                <w:bCs/>
                <w:color w:val="auto"/>
                <w:kern w:val="2"/>
                <w:sz w:val="21"/>
                <w:highlight w:val="none"/>
              </w:rPr>
            </w:pPr>
            <w:r>
              <w:rPr>
                <w:rFonts w:hint="eastAsia" w:ascii="宋体" w:hAnsi="宋体" w:eastAsia="宋体" w:cs="宋体"/>
                <w:b/>
                <w:bCs/>
                <w:color w:val="auto"/>
                <w:sz w:val="21"/>
                <w:highlight w:val="none"/>
              </w:rPr>
              <w:t>序号</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21E03B3A">
            <w:pPr>
              <w:pStyle w:val="23"/>
              <w:shd w:val="clear"/>
              <w:snapToGrid w:val="0"/>
              <w:spacing w:line="300" w:lineRule="atLeast"/>
              <w:ind w:firstLine="422" w:firstLineChars="200"/>
              <w:jc w:val="center"/>
              <w:rPr>
                <w:rFonts w:hint="eastAsia" w:ascii="宋体" w:hAnsi="宋体" w:eastAsia="宋体" w:cs="宋体"/>
                <w:b/>
                <w:bCs/>
                <w:color w:val="auto"/>
                <w:kern w:val="2"/>
                <w:sz w:val="21"/>
                <w:highlight w:val="none"/>
              </w:rPr>
            </w:pPr>
            <w:r>
              <w:rPr>
                <w:rFonts w:hint="eastAsia" w:ascii="宋体" w:hAnsi="宋体" w:eastAsia="宋体" w:cs="宋体"/>
                <w:b/>
                <w:bCs/>
                <w:color w:val="auto"/>
                <w:sz w:val="21"/>
                <w:highlight w:val="none"/>
              </w:rPr>
              <w:t>检查因素</w:t>
            </w:r>
          </w:p>
        </w:tc>
        <w:tc>
          <w:tcPr>
            <w:tcW w:w="5646" w:type="dxa"/>
            <w:tcBorders>
              <w:top w:val="single" w:color="auto" w:sz="4" w:space="0"/>
              <w:left w:val="single" w:color="auto" w:sz="4" w:space="0"/>
              <w:bottom w:val="single" w:color="auto" w:sz="4" w:space="0"/>
              <w:right w:val="single" w:color="auto" w:sz="4" w:space="0"/>
            </w:tcBorders>
            <w:vAlign w:val="center"/>
          </w:tcPr>
          <w:p w14:paraId="51D1DB88">
            <w:pPr>
              <w:pStyle w:val="23"/>
              <w:shd w:val="clear"/>
              <w:snapToGrid w:val="0"/>
              <w:spacing w:line="300" w:lineRule="atLeast"/>
              <w:ind w:firstLine="422" w:firstLineChars="200"/>
              <w:jc w:val="center"/>
              <w:rPr>
                <w:rFonts w:hint="eastAsia" w:ascii="宋体" w:hAnsi="宋体" w:eastAsia="宋体" w:cs="宋体"/>
                <w:b/>
                <w:bCs/>
                <w:color w:val="auto"/>
                <w:kern w:val="2"/>
                <w:sz w:val="21"/>
                <w:highlight w:val="none"/>
              </w:rPr>
            </w:pPr>
            <w:r>
              <w:rPr>
                <w:rFonts w:hint="eastAsia" w:ascii="宋体" w:hAnsi="宋体" w:eastAsia="宋体" w:cs="宋体"/>
                <w:b/>
                <w:bCs/>
                <w:color w:val="auto"/>
                <w:sz w:val="21"/>
                <w:highlight w:val="none"/>
              </w:rPr>
              <w:t>检查内容</w:t>
            </w:r>
          </w:p>
        </w:tc>
      </w:tr>
      <w:tr w14:paraId="0BBF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BDD17CD">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（一）</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14:paraId="7B61D174">
            <w:pPr>
              <w:pStyle w:val="23"/>
              <w:keepLines/>
              <w:shd w:val="clear"/>
              <w:wordWrap w:val="0"/>
              <w:snapToGrid w:val="0"/>
              <w:spacing w:line="300" w:lineRule="atLeast"/>
              <w:rPr>
                <w:rFonts w:hint="eastAsia" w:ascii="宋体" w:hAnsi="宋体" w:eastAsia="宋体" w:cs="宋体"/>
                <w:color w:val="auto"/>
                <w:sz w:val="21"/>
                <w:highlight w:val="none"/>
              </w:rPr>
            </w:pPr>
          </w:p>
          <w:p w14:paraId="1728D0D3">
            <w:pPr>
              <w:pStyle w:val="23"/>
              <w:keepLines/>
              <w:shd w:val="clear"/>
              <w:wordWrap w:val="0"/>
              <w:snapToGrid w:val="0"/>
              <w:spacing w:line="300" w:lineRule="atLeast"/>
              <w:rPr>
                <w:rFonts w:hint="eastAsia" w:ascii="宋体" w:hAnsi="宋体" w:eastAsia="宋体" w:cs="宋体"/>
                <w:color w:val="auto"/>
                <w:sz w:val="21"/>
                <w:highlight w:val="none"/>
              </w:rPr>
            </w:pPr>
          </w:p>
          <w:p w14:paraId="619818D9">
            <w:pPr>
              <w:pStyle w:val="23"/>
              <w:keepLines/>
              <w:shd w:val="clear"/>
              <w:wordWrap w:val="0"/>
              <w:snapToGrid w:val="0"/>
              <w:spacing w:line="300" w:lineRule="atLeast"/>
              <w:rPr>
                <w:rFonts w:hint="eastAsia" w:ascii="宋体" w:hAnsi="宋体" w:eastAsia="宋体" w:cs="宋体"/>
                <w:color w:val="auto"/>
                <w:sz w:val="21"/>
                <w:highlight w:val="none"/>
              </w:rPr>
            </w:pPr>
          </w:p>
          <w:p w14:paraId="55D67C21">
            <w:pPr>
              <w:pStyle w:val="23"/>
              <w:keepLines/>
              <w:shd w:val="clear"/>
              <w:wordWrap w:val="0"/>
              <w:snapToGrid w:val="0"/>
              <w:spacing w:line="300" w:lineRule="atLeast"/>
              <w:rPr>
                <w:rFonts w:hint="eastAsia" w:ascii="宋体" w:hAnsi="宋体" w:eastAsia="宋体" w:cs="宋体"/>
                <w:color w:val="auto"/>
                <w:sz w:val="21"/>
                <w:highlight w:val="none"/>
              </w:rPr>
            </w:pPr>
          </w:p>
          <w:p w14:paraId="60EB8D92">
            <w:pPr>
              <w:pStyle w:val="23"/>
              <w:keepLines/>
              <w:shd w:val="clear"/>
              <w:wordWrap w:val="0"/>
              <w:snapToGrid w:val="0"/>
              <w:spacing w:line="300" w:lineRule="atLeast"/>
              <w:rPr>
                <w:rFonts w:hint="eastAsia" w:ascii="宋体" w:hAnsi="宋体" w:eastAsia="宋体" w:cs="宋体"/>
                <w:color w:val="auto"/>
                <w:sz w:val="21"/>
                <w:highlight w:val="none"/>
              </w:rPr>
            </w:pPr>
          </w:p>
          <w:p w14:paraId="59CBDBA0">
            <w:pPr>
              <w:pStyle w:val="23"/>
              <w:keepLines/>
              <w:shd w:val="clear"/>
              <w:wordWrap w:val="0"/>
              <w:snapToGrid w:val="0"/>
              <w:spacing w:line="300" w:lineRule="atLeast"/>
              <w:rPr>
                <w:rFonts w:hint="eastAsia" w:ascii="宋体" w:hAnsi="宋体" w:eastAsia="宋体" w:cs="宋体"/>
                <w:color w:val="auto"/>
                <w:sz w:val="21"/>
                <w:highlight w:val="none"/>
              </w:rPr>
            </w:pPr>
          </w:p>
          <w:p w14:paraId="65B7560E">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投标人应符合的基本资格条件</w:t>
            </w:r>
          </w:p>
        </w:tc>
        <w:tc>
          <w:tcPr>
            <w:tcW w:w="2445" w:type="dxa"/>
            <w:tcBorders>
              <w:top w:val="single" w:color="auto" w:sz="4" w:space="0"/>
              <w:left w:val="single" w:color="auto" w:sz="4" w:space="0"/>
              <w:bottom w:val="single" w:color="auto" w:sz="4" w:space="0"/>
              <w:right w:val="single" w:color="auto" w:sz="4" w:space="0"/>
            </w:tcBorders>
            <w:vAlign w:val="center"/>
          </w:tcPr>
          <w:p w14:paraId="14FAD6A8">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1.具有独立承担民事责任的能力</w:t>
            </w:r>
          </w:p>
        </w:tc>
        <w:tc>
          <w:tcPr>
            <w:tcW w:w="5646" w:type="dxa"/>
            <w:tcBorders>
              <w:top w:val="single" w:color="auto" w:sz="4" w:space="0"/>
              <w:left w:val="single" w:color="auto" w:sz="4" w:space="0"/>
              <w:bottom w:val="single" w:color="auto" w:sz="4" w:space="0"/>
              <w:right w:val="single" w:color="auto" w:sz="4" w:space="0"/>
            </w:tcBorders>
            <w:vAlign w:val="center"/>
          </w:tcPr>
          <w:p w14:paraId="09C71AF3">
            <w:pPr>
              <w:pStyle w:val="23"/>
              <w:keepLines/>
              <w:shd w:val="clear"/>
              <w:wordWrap w:val="0"/>
              <w:snapToGrid w:val="0"/>
              <w:spacing w:line="300" w:lineRule="atLeast"/>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1C81F155">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2.如为分支机构投标的，须提供其总公司“营业执照”副本复印件和总公司对投标人参与本项目投标的授权书原件。</w:t>
            </w:r>
          </w:p>
        </w:tc>
      </w:tr>
      <w:tr w14:paraId="6200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0870C6B">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2E9670F7">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tcBorders>
              <w:top w:val="single" w:color="auto" w:sz="4" w:space="0"/>
              <w:left w:val="single" w:color="auto" w:sz="4" w:space="0"/>
              <w:bottom w:val="single" w:color="auto" w:sz="4" w:space="0"/>
              <w:right w:val="single" w:color="auto" w:sz="4" w:space="0"/>
            </w:tcBorders>
            <w:vAlign w:val="center"/>
          </w:tcPr>
          <w:p w14:paraId="4434EBE4">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2.具有良好的商业信誉和健全的财务会计制度</w:t>
            </w:r>
          </w:p>
        </w:tc>
        <w:tc>
          <w:tcPr>
            <w:tcW w:w="5646" w:type="dxa"/>
            <w:tcBorders>
              <w:top w:val="single" w:color="auto" w:sz="4" w:space="0"/>
              <w:left w:val="single" w:color="auto" w:sz="4" w:space="0"/>
              <w:bottom w:val="single" w:color="auto" w:sz="4" w:space="0"/>
              <w:right w:val="single" w:color="auto" w:sz="4" w:space="0"/>
            </w:tcBorders>
            <w:vAlign w:val="center"/>
          </w:tcPr>
          <w:p w14:paraId="05096FC6">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提供下列1或2的证明材料。</w:t>
            </w:r>
          </w:p>
          <w:p w14:paraId="2916954D">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1.提供2023年</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lang w:val="en-US" w:eastAsia="zh-CN"/>
              </w:rPr>
              <w:t>2024年</w:t>
            </w:r>
            <w:r>
              <w:rPr>
                <w:rFonts w:hint="eastAsia" w:ascii="宋体" w:hAnsi="宋体" w:eastAsia="宋体" w:cs="宋体"/>
                <w:color w:val="auto"/>
                <w:sz w:val="21"/>
                <w:highlight w:val="none"/>
              </w:rPr>
              <w:t>财务状况报告复印件</w:t>
            </w:r>
          </w:p>
          <w:p w14:paraId="5CA993C3">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w:t>
            </w:r>
          </w:p>
          <w:p w14:paraId="4E7C1D76">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②</w:t>
            </w:r>
            <w:r>
              <w:rPr>
                <w:rFonts w:hint="eastAsia" w:ascii="宋体" w:hAnsi="宋体" w:eastAsia="宋体" w:cs="宋体"/>
                <w:color w:val="auto"/>
                <w:sz w:val="21"/>
                <w:highlight w:val="none"/>
                <w:lang w:val="en-US" w:eastAsia="zh-CN"/>
              </w:rPr>
              <w:t>供应商</w:t>
            </w:r>
            <w:r>
              <w:rPr>
                <w:rFonts w:hint="eastAsia" w:ascii="宋体" w:hAnsi="宋体" w:eastAsia="宋体" w:cs="宋体"/>
                <w:color w:val="auto"/>
                <w:sz w:val="21"/>
                <w:highlight w:val="none"/>
              </w:rPr>
              <w:t>属于成立时间在规定年度之后的法人或其他组织，需提供成立之日起至提交响应文件截止时间前的月报表；</w:t>
            </w:r>
          </w:p>
          <w:p w14:paraId="335FA038">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银行出具的资信证明（资信证明指：反映投标人资金结算无异常，无违规透支，无理拒付、无逾期（垫款）和欠息等不良记录，结算纪律良好的相关证明，并非指存款证明。如所提供该证明仅为存款数额信息的将作无效证明处理，并按无效投标处理）。</w:t>
            </w:r>
          </w:p>
        </w:tc>
      </w:tr>
      <w:tr w14:paraId="292A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F5055BB">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743DD049">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tcBorders>
              <w:top w:val="single" w:color="auto" w:sz="4" w:space="0"/>
              <w:left w:val="single" w:color="auto" w:sz="4" w:space="0"/>
              <w:bottom w:val="single" w:color="auto" w:sz="4" w:space="0"/>
              <w:right w:val="single" w:color="auto" w:sz="4" w:space="0"/>
            </w:tcBorders>
            <w:vAlign w:val="center"/>
          </w:tcPr>
          <w:p w14:paraId="4845BD39">
            <w:pPr>
              <w:pStyle w:val="23"/>
              <w:keepLines/>
              <w:shd w:val="clear"/>
              <w:wordWrap w:val="0"/>
              <w:snapToGrid w:val="0"/>
              <w:spacing w:line="300" w:lineRule="atLeast"/>
              <w:rPr>
                <w:rFonts w:hint="eastAsia" w:ascii="宋体" w:hAnsi="宋体" w:eastAsia="宋体" w:cs="宋体"/>
                <w:color w:val="auto"/>
                <w:sz w:val="21"/>
                <w:highlight w:val="none"/>
              </w:rPr>
            </w:pPr>
            <w:r>
              <w:rPr>
                <w:rFonts w:hint="eastAsia" w:ascii="宋体" w:hAnsi="宋体" w:eastAsia="宋体" w:cs="宋体"/>
                <w:color w:val="auto"/>
                <w:sz w:val="21"/>
                <w:highlight w:val="none"/>
              </w:rPr>
              <w:t>3.有依法缴纳税收和社会保障金的良好记录</w:t>
            </w:r>
          </w:p>
          <w:p w14:paraId="11809F88">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p>
        </w:tc>
        <w:tc>
          <w:tcPr>
            <w:tcW w:w="5646" w:type="dxa"/>
            <w:tcBorders>
              <w:top w:val="single" w:color="auto" w:sz="4" w:space="0"/>
              <w:left w:val="single" w:color="auto" w:sz="4" w:space="0"/>
              <w:bottom w:val="single" w:color="auto" w:sz="4" w:space="0"/>
              <w:right w:val="single" w:color="auto" w:sz="4" w:space="0"/>
            </w:tcBorders>
            <w:vAlign w:val="center"/>
          </w:tcPr>
          <w:p w14:paraId="5F03F957">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1.提供供应商依法缴纳税收的相关材料（</w:t>
            </w:r>
            <w:r>
              <w:rPr>
                <w:rFonts w:hint="eastAsia" w:ascii="宋体" w:hAnsi="宋体"/>
                <w:color w:val="auto"/>
                <w:sz w:val="21"/>
                <w:szCs w:val="21"/>
                <w:lang w:eastAsia="zh-CN"/>
              </w:rPr>
              <w:t>2024年11月至2025年4月内任意连续3个月</w:t>
            </w:r>
            <w:r>
              <w:rPr>
                <w:rFonts w:hint="eastAsia" w:ascii="宋体" w:hAnsi="宋体" w:eastAsia="宋体" w:cs="宋体"/>
                <w:color w:val="auto"/>
                <w:sz w:val="21"/>
                <w:highlight w:val="none"/>
              </w:rPr>
              <w:t>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p>
          <w:p w14:paraId="678F3D1B">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2.提供供应商依法缴纳社会保障资金的相关材料（</w:t>
            </w:r>
            <w:r>
              <w:rPr>
                <w:rFonts w:hint="eastAsia" w:ascii="宋体" w:hAnsi="宋体"/>
                <w:color w:val="auto"/>
                <w:sz w:val="21"/>
                <w:szCs w:val="21"/>
                <w:lang w:eastAsia="zh-CN"/>
              </w:rPr>
              <w:t>2024年11月至2025年4月内任意连续3个月</w:t>
            </w:r>
            <w:r>
              <w:rPr>
                <w:rFonts w:hint="eastAsia" w:ascii="宋体" w:hAnsi="宋体" w:eastAsia="宋体" w:cs="宋体"/>
                <w:color w:val="auto"/>
                <w:sz w:val="21"/>
                <w:highlight w:val="none"/>
              </w:rPr>
              <w:t>的依法缴纳社会保障资金的缴费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p>
        </w:tc>
      </w:tr>
      <w:tr w14:paraId="373C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823DE72">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4552B4BE">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tcBorders>
              <w:top w:val="single" w:color="auto" w:sz="4" w:space="0"/>
              <w:left w:val="single" w:color="auto" w:sz="4" w:space="0"/>
              <w:bottom w:val="single" w:color="auto" w:sz="4" w:space="0"/>
              <w:right w:val="single" w:color="auto" w:sz="4" w:space="0"/>
            </w:tcBorders>
            <w:vAlign w:val="center"/>
          </w:tcPr>
          <w:p w14:paraId="464671C6">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4.具有履行合同所必需的设备和专业技术能力</w:t>
            </w:r>
          </w:p>
        </w:tc>
        <w:tc>
          <w:tcPr>
            <w:tcW w:w="5646" w:type="dxa"/>
            <w:tcBorders>
              <w:top w:val="single" w:color="auto" w:sz="4" w:space="0"/>
              <w:left w:val="single" w:color="auto" w:sz="4" w:space="0"/>
              <w:bottom w:val="single" w:color="auto" w:sz="4" w:space="0"/>
              <w:right w:val="single" w:color="auto" w:sz="4" w:space="0"/>
            </w:tcBorders>
            <w:vAlign w:val="center"/>
          </w:tcPr>
          <w:p w14:paraId="14B9E2F7">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提供磋商声明书或相关证明材料。</w:t>
            </w:r>
          </w:p>
        </w:tc>
      </w:tr>
      <w:tr w14:paraId="6ECF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E7AD8F8">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48B8EFDF">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tcBorders>
              <w:top w:val="single" w:color="auto" w:sz="4" w:space="0"/>
              <w:left w:val="single" w:color="auto" w:sz="4" w:space="0"/>
              <w:bottom w:val="single" w:color="auto" w:sz="4" w:space="0"/>
              <w:right w:val="single" w:color="auto" w:sz="4" w:space="0"/>
            </w:tcBorders>
            <w:vAlign w:val="center"/>
          </w:tcPr>
          <w:p w14:paraId="22804251">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5.参加政府采购活动前三年内，在经营活动中没有重大违法记录</w:t>
            </w:r>
          </w:p>
        </w:tc>
        <w:tc>
          <w:tcPr>
            <w:tcW w:w="5646" w:type="dxa"/>
            <w:tcBorders>
              <w:top w:val="single" w:color="auto" w:sz="4" w:space="0"/>
              <w:left w:val="single" w:color="auto" w:sz="4" w:space="0"/>
              <w:bottom w:val="single" w:color="auto" w:sz="4" w:space="0"/>
              <w:right w:val="single" w:color="auto" w:sz="4" w:space="0"/>
            </w:tcBorders>
            <w:vAlign w:val="center"/>
          </w:tcPr>
          <w:p w14:paraId="45585532">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 提供参加政府采购活动前三年内在经营活动中没有重大违法记录和不良信用记录的书面声明书。</w:t>
            </w:r>
          </w:p>
          <w:p w14:paraId="783A37D0">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4EA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28DFBC8">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2EB4C94B">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vMerge w:val="restart"/>
            <w:tcBorders>
              <w:top w:val="single" w:color="auto" w:sz="4" w:space="0"/>
              <w:left w:val="single" w:color="auto" w:sz="4" w:space="0"/>
              <w:bottom w:val="single" w:color="auto" w:sz="4" w:space="0"/>
              <w:right w:val="single" w:color="auto" w:sz="4" w:space="0"/>
            </w:tcBorders>
            <w:vAlign w:val="center"/>
          </w:tcPr>
          <w:p w14:paraId="0663E6A7">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6.法律、行政法规规定的其他条件</w:t>
            </w:r>
          </w:p>
        </w:tc>
        <w:tc>
          <w:tcPr>
            <w:tcW w:w="5646" w:type="dxa"/>
            <w:tcBorders>
              <w:top w:val="single" w:color="auto" w:sz="4" w:space="0"/>
              <w:left w:val="single" w:color="auto" w:sz="4" w:space="0"/>
              <w:bottom w:val="single" w:color="auto" w:sz="4" w:space="0"/>
              <w:right w:val="single" w:color="auto" w:sz="4" w:space="0"/>
            </w:tcBorders>
            <w:vAlign w:val="center"/>
          </w:tcPr>
          <w:p w14:paraId="658C9D79">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1.单位负责人为同一人或者存在直接控股、管理关系的不同供应商，不得参加同一合同项下的政府采购活动。</w:t>
            </w:r>
          </w:p>
          <w:p w14:paraId="76830CD5">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提供投标人直接控股、管理关系信息表。</w:t>
            </w:r>
          </w:p>
        </w:tc>
      </w:tr>
      <w:tr w14:paraId="6C93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E5150A2">
            <w:pPr>
              <w:keepLines/>
              <w:widowControl/>
              <w:shd w:val="clear"/>
              <w:wordWrap w:val="0"/>
              <w:spacing w:line="300" w:lineRule="atLeast"/>
              <w:jc w:val="left"/>
              <w:rPr>
                <w:rFonts w:hint="eastAsia" w:ascii="宋体" w:hAnsi="宋体" w:eastAsia="宋体" w:cs="宋体"/>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4B8E888E">
            <w:pPr>
              <w:keepLines/>
              <w:widowControl/>
              <w:shd w:val="clear"/>
              <w:wordWrap w:val="0"/>
              <w:spacing w:line="300" w:lineRule="atLeast"/>
              <w:jc w:val="left"/>
              <w:rPr>
                <w:rFonts w:hint="eastAsia" w:ascii="宋体" w:hAnsi="宋体" w:eastAsia="宋体" w:cs="宋体"/>
                <w:color w:val="auto"/>
                <w:szCs w:val="21"/>
                <w:highlight w:val="none"/>
              </w:rPr>
            </w:pPr>
          </w:p>
        </w:tc>
        <w:tc>
          <w:tcPr>
            <w:tcW w:w="2445" w:type="dxa"/>
            <w:vMerge w:val="continue"/>
            <w:tcBorders>
              <w:top w:val="single" w:color="auto" w:sz="4" w:space="0"/>
              <w:left w:val="single" w:color="auto" w:sz="4" w:space="0"/>
              <w:bottom w:val="single" w:color="auto" w:sz="4" w:space="0"/>
              <w:right w:val="single" w:color="auto" w:sz="4" w:space="0"/>
            </w:tcBorders>
            <w:vAlign w:val="center"/>
          </w:tcPr>
          <w:p w14:paraId="7B02ED84">
            <w:pPr>
              <w:keepLines/>
              <w:widowControl/>
              <w:shd w:val="clear"/>
              <w:wordWrap w:val="0"/>
              <w:spacing w:line="300" w:lineRule="atLeast"/>
              <w:jc w:val="left"/>
              <w:rPr>
                <w:rFonts w:hint="eastAsia" w:ascii="宋体" w:hAnsi="宋体" w:eastAsia="宋体" w:cs="宋体"/>
                <w:color w:val="auto"/>
                <w:szCs w:val="21"/>
                <w:highlight w:val="none"/>
              </w:rPr>
            </w:pPr>
          </w:p>
        </w:tc>
        <w:tc>
          <w:tcPr>
            <w:tcW w:w="5646" w:type="dxa"/>
            <w:tcBorders>
              <w:top w:val="single" w:color="auto" w:sz="4" w:space="0"/>
              <w:left w:val="single" w:color="auto" w:sz="4" w:space="0"/>
              <w:bottom w:val="single" w:color="auto" w:sz="4" w:space="0"/>
              <w:right w:val="single" w:color="auto" w:sz="4" w:space="0"/>
            </w:tcBorders>
            <w:vAlign w:val="center"/>
          </w:tcPr>
          <w:p w14:paraId="098AC2A2">
            <w:pPr>
              <w:pStyle w:val="23"/>
              <w:keepLines/>
              <w:shd w:val="clear"/>
              <w:wordWrap w:val="0"/>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1.为本项目提供过整体设计、规范编制或者项目管理、监理、检测等服务的供应商，不得再参加本项目上述服务以外的其他采购活动。</w:t>
            </w:r>
          </w:p>
          <w:p w14:paraId="1EF7F7B8">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提供磋商声明书。</w:t>
            </w:r>
          </w:p>
        </w:tc>
      </w:tr>
      <w:tr w14:paraId="68C6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7D65DD8">
            <w:pPr>
              <w:pStyle w:val="23"/>
              <w:keepLines/>
              <w:shd w:val="clear"/>
              <w:wordWrap w:val="0"/>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（二）</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057DC954">
            <w:pPr>
              <w:pStyle w:val="23"/>
              <w:keepLines/>
              <w:shd w:val="clear"/>
              <w:wordWrap w:val="0"/>
              <w:snapToGrid w:val="0"/>
              <w:spacing w:line="300" w:lineRule="atLeast"/>
              <w:jc w:val="center"/>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落实政府采购政策需满足的资格要求</w:t>
            </w:r>
          </w:p>
        </w:tc>
        <w:tc>
          <w:tcPr>
            <w:tcW w:w="5646" w:type="dxa"/>
            <w:tcBorders>
              <w:top w:val="single" w:color="auto" w:sz="4" w:space="0"/>
              <w:left w:val="single" w:color="auto" w:sz="4" w:space="0"/>
              <w:bottom w:val="single" w:color="auto" w:sz="4" w:space="0"/>
              <w:right w:val="single" w:color="auto" w:sz="4" w:space="0"/>
            </w:tcBorders>
            <w:vAlign w:val="center"/>
          </w:tcPr>
          <w:p w14:paraId="4402AC51">
            <w:pPr>
              <w:pStyle w:val="23"/>
              <w:keepLines/>
              <w:shd w:val="clear"/>
              <w:wordWrap w:val="0"/>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按招标公告“二、申请人的资格要求2.落实政府采购政策需满足的资格要求”的要求提交（如果有）。</w:t>
            </w:r>
          </w:p>
        </w:tc>
      </w:tr>
      <w:tr w14:paraId="1301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6ECF2E67">
            <w:pPr>
              <w:pStyle w:val="23"/>
              <w:shd w:val="clear"/>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（三）</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27C11556">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特定资格条件</w:t>
            </w:r>
          </w:p>
        </w:tc>
        <w:tc>
          <w:tcPr>
            <w:tcW w:w="5646" w:type="dxa"/>
            <w:tcBorders>
              <w:top w:val="single" w:color="auto" w:sz="4" w:space="0"/>
              <w:left w:val="single" w:color="auto" w:sz="4" w:space="0"/>
              <w:bottom w:val="single" w:color="auto" w:sz="4" w:space="0"/>
              <w:right w:val="single" w:color="auto" w:sz="4" w:space="0"/>
            </w:tcBorders>
            <w:vAlign w:val="center"/>
          </w:tcPr>
          <w:p w14:paraId="46C27593">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按招标公告“二、申请人的资格要求3.本项目的特定资格要求”的要求提交（如有）。</w:t>
            </w:r>
          </w:p>
        </w:tc>
      </w:tr>
    </w:tbl>
    <w:p w14:paraId="70DED024">
      <w:pPr>
        <w:pStyle w:val="23"/>
        <w:shd w:val="clear"/>
        <w:snapToGrid w:val="0"/>
        <w:rPr>
          <w:rFonts w:hint="eastAsia" w:ascii="宋体" w:hAnsi="宋体" w:eastAsia="宋体" w:cs="宋体"/>
          <w:color w:val="auto"/>
          <w:sz w:val="21"/>
          <w:highlight w:val="none"/>
        </w:rPr>
      </w:pPr>
    </w:p>
    <w:p w14:paraId="55E20D3D">
      <w:pPr>
        <w:pStyle w:val="23"/>
        <w:shd w:val="clea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（二）符合性审查</w:t>
      </w:r>
    </w:p>
    <w:p w14:paraId="68934C87">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磋商小组根据采购文件要求各投标人响应文件的有效性、完整性、响应性等进行审查，以确定是否对采购文件的实质性要求作出响应。</w:t>
      </w:r>
    </w:p>
    <w:tbl>
      <w:tblPr>
        <w:tblStyle w:val="4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14:paraId="112A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1F89ABD">
            <w:pPr>
              <w:pStyle w:val="23"/>
              <w:shd w:val="clear"/>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14:paraId="3C289B97">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14:paraId="617DD695">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评审标准</w:t>
            </w:r>
          </w:p>
        </w:tc>
      </w:tr>
      <w:tr w14:paraId="5CB0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58696F4">
            <w:pPr>
              <w:pStyle w:val="23"/>
              <w:shd w:val="clear"/>
              <w:snapToGrid w:val="0"/>
              <w:spacing w:line="300" w:lineRule="atLeast"/>
              <w:jc w:val="center"/>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1D240D24">
            <w:pPr>
              <w:pStyle w:val="23"/>
              <w:shd w:val="clear"/>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14:paraId="0F5FED8F">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1.响应文件未按招标文件要求签署、盖章的。</w:t>
            </w:r>
          </w:p>
          <w:p w14:paraId="6182235D">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2.投标代表人未能出具身份证明或与法定代表人授权委托人身份不符的。</w:t>
            </w:r>
          </w:p>
          <w:p w14:paraId="3E9A2218">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3.未按照招标文件的规定足额交纳投标保证金的。</w:t>
            </w:r>
          </w:p>
          <w:p w14:paraId="084BF5EC">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 投标有效期、交货时间、质保期等商务条款不能满足招标文件要求的；</w:t>
            </w:r>
          </w:p>
          <w:p w14:paraId="5B267E86">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5.响应文件的实质性内容未使用中文表述、意思表述不明确、前后矛盾或者使用计量单位不符合招标文件要求的（经评标委员会认定并允许其当场更正的笔误除外）；</w:t>
            </w:r>
          </w:p>
          <w:p w14:paraId="07A80039">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6.未提供招标文件中“（一）响应文件的组成2.商务和技术文件”要求必须提供的资料的；</w:t>
            </w:r>
          </w:p>
          <w:p w14:paraId="5D65CB94">
            <w:pPr>
              <w:shd w:val="clear"/>
              <w:snapToGrid w:val="0"/>
              <w:spacing w:line="300" w:lineRule="atLeas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7.响应文件标明的响应或偏离与事实不符或虚假投标的；</w:t>
            </w:r>
          </w:p>
          <w:p w14:paraId="52B3FF40">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8.明显不符合</w:t>
            </w:r>
            <w:r>
              <w:rPr>
                <w:rFonts w:hint="eastAsia" w:ascii="宋体" w:hAnsi="宋体" w:eastAsia="宋体" w:cs="宋体"/>
                <w:bCs/>
                <w:color w:val="auto"/>
                <w:sz w:val="21"/>
                <w:highlight w:val="none"/>
              </w:rPr>
              <w:t>竞争性磋商文件</w:t>
            </w:r>
            <w:r>
              <w:rPr>
                <w:rFonts w:hint="eastAsia" w:ascii="宋体" w:hAnsi="宋体" w:eastAsia="宋体" w:cs="宋体"/>
                <w:color w:val="auto"/>
                <w:sz w:val="21"/>
                <w:highlight w:val="none"/>
              </w:rPr>
              <w:t>要求的质量标准、采购需求，或者与竞争性磋商文件中标“▲”的技术指标、服务需求发生实质性偏离的；</w:t>
            </w:r>
          </w:p>
          <w:p w14:paraId="4E53EA7D">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9.</w:t>
            </w:r>
            <w:r>
              <w:rPr>
                <w:rFonts w:hint="eastAsia" w:ascii="宋体" w:hAnsi="宋体" w:eastAsia="宋体" w:cs="宋体"/>
                <w:color w:val="auto"/>
                <w:sz w:val="21"/>
                <w:highlight w:val="none"/>
              </w:rPr>
              <w:t>投标技术方案不明确，存在一个或一个以上备选（替代）投标方案的。</w:t>
            </w:r>
          </w:p>
          <w:p w14:paraId="66D83900">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10.响应文件中的文件资料因填写不齐全或者内容虚假或者出现其他情形而导致被评标委员会认定无效的；</w:t>
            </w:r>
          </w:p>
          <w:p w14:paraId="68E71C3D">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11.响应文件未实质性响应招标文件要求或者响应文件有招标方不能接受的附加条件的。；</w:t>
            </w:r>
          </w:p>
          <w:p w14:paraId="3F94A7D5">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12.属于供应商须知正文7.特别说明第6点情形的；</w:t>
            </w:r>
          </w:p>
          <w:p w14:paraId="2FE079A1">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13.法律、法规和招标文件规定的其他无效情形。</w:t>
            </w:r>
          </w:p>
        </w:tc>
      </w:tr>
      <w:tr w14:paraId="2E13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7E7D3FC">
            <w:pPr>
              <w:pStyle w:val="23"/>
              <w:shd w:val="clear"/>
              <w:snapToGrid w:val="0"/>
              <w:spacing w:line="300" w:lineRule="atLeast"/>
              <w:jc w:val="center"/>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4EFD3FCE">
            <w:pPr>
              <w:pStyle w:val="23"/>
              <w:shd w:val="clear"/>
              <w:snapToGrid w:val="0"/>
              <w:spacing w:line="300" w:lineRule="atLeas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14:paraId="4E00EA7A">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bCs/>
                <w:color w:val="auto"/>
                <w:sz w:val="21"/>
                <w:highlight w:val="none"/>
              </w:rPr>
              <w:t>报价超过招标文件中规定的预算金额或者最高限价的；</w:t>
            </w:r>
          </w:p>
          <w:p w14:paraId="2654C145">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2.未采用人民币报价或者未按照招标文件标明的币种报价的；</w:t>
            </w:r>
          </w:p>
          <w:p w14:paraId="2DAEE015">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3.投标报价具有选择性，或者开标价格与响应文件承诺的优惠（折扣）价格不一致的；</w:t>
            </w:r>
          </w:p>
          <w:p w14:paraId="2308257C">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4.修正后的报价，投标人不确认的；</w:t>
            </w:r>
          </w:p>
          <w:p w14:paraId="1CD02E76">
            <w:pPr>
              <w:pStyle w:val="23"/>
              <w:shd w:val="clear"/>
              <w:snapToGrid w:val="0"/>
              <w:spacing w:line="3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5.未提供招标文件中“（一）响应文件的组成3.报价文件”要求必须提供的资料的；</w:t>
            </w:r>
          </w:p>
          <w:p w14:paraId="4D685D68">
            <w:pPr>
              <w:pStyle w:val="23"/>
              <w:shd w:val="clear"/>
              <w:snapToGrid w:val="0"/>
              <w:spacing w:line="300" w:lineRule="atLeas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6.出现恶意竞争低于成本价的情形。</w:t>
            </w:r>
          </w:p>
        </w:tc>
      </w:tr>
    </w:tbl>
    <w:p w14:paraId="0CBA880F">
      <w:pPr>
        <w:pStyle w:val="23"/>
        <w:shd w:val="clear"/>
        <w:snapToGrid w:val="0"/>
        <w:spacing w:line="300" w:lineRule="atLeast"/>
        <w:ind w:firstLine="420" w:firstLineChars="200"/>
        <w:rPr>
          <w:rFonts w:hint="eastAsia" w:ascii="宋体" w:hAnsi="宋体" w:eastAsia="宋体" w:cs="宋体"/>
          <w:color w:val="auto"/>
          <w:kern w:val="2"/>
          <w:sz w:val="21"/>
          <w:highlight w:val="none"/>
        </w:rPr>
      </w:pPr>
    </w:p>
    <w:p w14:paraId="2A3FC265">
      <w:pPr>
        <w:pStyle w:val="23"/>
        <w:shd w:val="clear"/>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（三）详细评审</w:t>
      </w:r>
    </w:p>
    <w:p w14:paraId="4F5D1815">
      <w:pPr>
        <w:pStyle w:val="23"/>
        <w:shd w:val="clear"/>
        <w:spacing w:line="3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对进入详评的，采用百分制综合评分法计分办法（按四舍五入取至百分位）：</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45"/>
        <w:gridCol w:w="6420"/>
        <w:gridCol w:w="780"/>
      </w:tblGrid>
      <w:tr w14:paraId="6390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6" w:type="dxa"/>
            <w:noWrap w:val="0"/>
            <w:vAlign w:val="center"/>
          </w:tcPr>
          <w:p w14:paraId="22CFBF44">
            <w:pPr>
              <w:widowControl/>
              <w:spacing w:line="360" w:lineRule="auto"/>
              <w:jc w:val="center"/>
              <w:rPr>
                <w:rFonts w:ascii="宋体" w:hAnsi="宋体" w:cs="Tahoma"/>
                <w:b/>
                <w:bCs/>
                <w:color w:val="auto"/>
                <w:kern w:val="0"/>
                <w:szCs w:val="21"/>
                <w:highlight w:val="none"/>
              </w:rPr>
            </w:pPr>
            <w:bookmarkStart w:id="32" w:name="_Toc322094437"/>
            <w:r>
              <w:rPr>
                <w:rFonts w:hint="eastAsia" w:ascii="宋体" w:hAnsi="宋体" w:cs="Tahoma"/>
                <w:b/>
                <w:bCs/>
                <w:color w:val="auto"/>
                <w:kern w:val="0"/>
                <w:szCs w:val="21"/>
                <w:highlight w:val="none"/>
              </w:rPr>
              <w:t>序号</w:t>
            </w:r>
          </w:p>
        </w:tc>
        <w:tc>
          <w:tcPr>
            <w:tcW w:w="1245" w:type="dxa"/>
            <w:noWrap w:val="0"/>
            <w:vAlign w:val="center"/>
          </w:tcPr>
          <w:p w14:paraId="7BC820C9">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420" w:type="dxa"/>
            <w:noWrap w:val="0"/>
            <w:vAlign w:val="center"/>
          </w:tcPr>
          <w:p w14:paraId="57C316AF">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780" w:type="dxa"/>
            <w:noWrap w:val="0"/>
            <w:vAlign w:val="center"/>
          </w:tcPr>
          <w:p w14:paraId="387D3DCF">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305B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6" w:type="dxa"/>
            <w:noWrap w:val="0"/>
            <w:vAlign w:val="center"/>
          </w:tcPr>
          <w:p w14:paraId="1D5A1265">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245" w:type="dxa"/>
            <w:noWrap w:val="0"/>
            <w:vAlign w:val="center"/>
          </w:tcPr>
          <w:p w14:paraId="0960CEA8">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价格分（满分</w:t>
            </w: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0分）</w:t>
            </w:r>
          </w:p>
        </w:tc>
        <w:tc>
          <w:tcPr>
            <w:tcW w:w="6420" w:type="dxa"/>
            <w:noWrap w:val="0"/>
            <w:vAlign w:val="top"/>
          </w:tcPr>
          <w:p w14:paraId="26B1A0EF">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1.评审报价为供应商的最后报价进行政策性扣除后的价格，评审报价只是作为评审时使用。最终成交供应商的成交金额等于最后报价（如有修正，以确认修正后的最后报价为准）。</w:t>
            </w:r>
          </w:p>
          <w:p w14:paraId="3906890D">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2.政府采购政策性扣除计算方法</w:t>
            </w:r>
          </w:p>
          <w:p w14:paraId="0806405A">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（1）按照《政府采购促进中小企业发展管理办法》（财库〔2020〕46号）的规定，供应商在其响应文件中提供《中小企业声明函》，且其服务为小型和微型企业承接的，对其最后报价给予</w:t>
            </w:r>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rPr>
              <w:t>0%的扣除。</w:t>
            </w:r>
          </w:p>
          <w:p w14:paraId="0336E9F3">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C9BDCB6">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478BB2">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（4）政策性扣除计算方法。</w:t>
            </w:r>
          </w:p>
          <w:p w14:paraId="44B2CDB0">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在服务采购项目中，服务由小微企业承接；对符合上述要求的供应商的响应报价给予</w:t>
            </w:r>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rPr>
              <w:t>0%的扣除，扣除后的价格为评审报价，即评审报价=响应报价×（1-</w:t>
            </w:r>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审报价，即评审报价=响应报价×（1- 6%）。除上述情况外，评审报价=最终报价。</w:t>
            </w:r>
          </w:p>
          <w:p w14:paraId="3DED36F2">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（5）除上述情况外，评审报价=最终报价。</w:t>
            </w:r>
          </w:p>
          <w:p w14:paraId="0172B082">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（7）以进入比较与评价环节的最低的评审报价为基准价，基准价得分为</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0分。</w:t>
            </w:r>
          </w:p>
          <w:p w14:paraId="231B328B">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rPr>
              <w:t xml:space="preserve">（8）价格分计算公式：         　　        </w:t>
            </w:r>
          </w:p>
          <w:p w14:paraId="69B2454F">
            <w:pPr>
              <w:pStyle w:val="23"/>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报价得分＝基准价/某供应商最终报价×</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0分。</w:t>
            </w:r>
          </w:p>
        </w:tc>
        <w:tc>
          <w:tcPr>
            <w:tcW w:w="780" w:type="dxa"/>
            <w:noWrap w:val="0"/>
            <w:vAlign w:val="center"/>
          </w:tcPr>
          <w:p w14:paraId="367251C9">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0分</w:t>
            </w:r>
          </w:p>
        </w:tc>
      </w:tr>
      <w:tr w14:paraId="10B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6" w:type="dxa"/>
            <w:noWrap w:val="0"/>
            <w:vAlign w:val="center"/>
          </w:tcPr>
          <w:p w14:paraId="502A6EF4">
            <w:pPr>
              <w:widowControl/>
              <w:spacing w:line="360"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2</w:t>
            </w:r>
          </w:p>
        </w:tc>
        <w:tc>
          <w:tcPr>
            <w:tcW w:w="1245" w:type="dxa"/>
            <w:noWrap w:val="0"/>
            <w:vAlign w:val="center"/>
          </w:tcPr>
          <w:p w14:paraId="2F57A8E5">
            <w:pPr>
              <w:widowControl/>
              <w:spacing w:line="360"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技术分（满分</w:t>
            </w:r>
            <w:r>
              <w:rPr>
                <w:rFonts w:hint="eastAsia" w:ascii="宋体" w:hAnsi="宋体"/>
                <w:bCs/>
                <w:color w:val="auto"/>
                <w:kern w:val="0"/>
                <w:szCs w:val="21"/>
                <w:highlight w:val="none"/>
                <w:lang w:val="en-US" w:eastAsia="zh-CN"/>
              </w:rPr>
              <w:t>55</w:t>
            </w:r>
            <w:r>
              <w:rPr>
                <w:rFonts w:hint="eastAsia" w:ascii="宋体" w:hAnsi="宋体"/>
                <w:bCs/>
                <w:color w:val="auto"/>
                <w:kern w:val="0"/>
                <w:szCs w:val="21"/>
                <w:highlight w:val="none"/>
              </w:rPr>
              <w:t>分）</w:t>
            </w:r>
          </w:p>
        </w:tc>
        <w:tc>
          <w:tcPr>
            <w:tcW w:w="7200" w:type="dxa"/>
            <w:gridSpan w:val="2"/>
            <w:noWrap w:val="0"/>
            <w:vAlign w:val="center"/>
          </w:tcPr>
          <w:p w14:paraId="083B6D12">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5757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6" w:type="dxa"/>
            <w:noWrap w:val="0"/>
            <w:vAlign w:val="center"/>
          </w:tcPr>
          <w:p w14:paraId="69C3ABC6">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245" w:type="dxa"/>
            <w:noWrap w:val="0"/>
            <w:vAlign w:val="center"/>
          </w:tcPr>
          <w:p w14:paraId="7523C76B">
            <w:pPr>
              <w:adjustRightInd w:val="0"/>
              <w:spacing w:line="360" w:lineRule="auto"/>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项目总体服务方案（满分</w:t>
            </w:r>
            <w:r>
              <w:rPr>
                <w:rFonts w:hint="eastAsia" w:ascii="宋体" w:hAnsi="宋体"/>
                <w:bCs/>
                <w:color w:val="auto"/>
                <w:kern w:val="0"/>
                <w:szCs w:val="21"/>
                <w:highlight w:val="none"/>
                <w:lang w:val="en-US" w:eastAsia="zh-CN"/>
              </w:rPr>
              <w:t>15</w:t>
            </w:r>
            <w:r>
              <w:rPr>
                <w:rFonts w:hint="eastAsia" w:ascii="宋体" w:hAnsi="宋体"/>
                <w:bCs/>
                <w:color w:val="auto"/>
                <w:kern w:val="0"/>
                <w:szCs w:val="21"/>
                <w:highlight w:val="none"/>
              </w:rPr>
              <w:t>分）</w:t>
            </w:r>
          </w:p>
        </w:tc>
        <w:tc>
          <w:tcPr>
            <w:tcW w:w="6420" w:type="dxa"/>
            <w:noWrap w:val="0"/>
            <w:vAlign w:val="center"/>
          </w:tcPr>
          <w:p w14:paraId="5DFD6E0D">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由磋商小组在打分前根据各供应商的项目总体服务方案内容等方面的科学性、可行性和完整性，与采购人的实际符合情况在相应档次内独立打分。</w:t>
            </w:r>
          </w:p>
          <w:p w14:paraId="4FF3A2C6">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5</w:t>
            </w:r>
            <w:r>
              <w:rPr>
                <w:rFonts w:hint="eastAsia" w:hAnsi="宋体"/>
                <w:bCs/>
                <w:color w:val="auto"/>
                <w:sz w:val="21"/>
                <w:highlight w:val="none"/>
              </w:rPr>
              <w:t>分）：对项目总体理解的不够充分，服务方案简单</w:t>
            </w:r>
            <w:r>
              <w:rPr>
                <w:rFonts w:hint="eastAsia" w:hAnsi="宋体"/>
                <w:bCs/>
                <w:color w:val="auto"/>
                <w:sz w:val="21"/>
                <w:highlight w:val="none"/>
                <w:lang w:eastAsia="zh-CN"/>
              </w:rPr>
              <w:t>；</w:t>
            </w:r>
            <w:r>
              <w:rPr>
                <w:rFonts w:hint="eastAsia" w:hAnsi="宋体"/>
                <w:bCs/>
                <w:color w:val="auto"/>
                <w:sz w:val="21"/>
                <w:highlight w:val="none"/>
              </w:rPr>
              <w:t>保证服务质量的措施不够明确，针对性不强，综合评定一般；</w:t>
            </w:r>
          </w:p>
          <w:p w14:paraId="48AE09C3">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10</w:t>
            </w:r>
            <w:r>
              <w:rPr>
                <w:rFonts w:hint="eastAsia" w:hAnsi="宋体"/>
                <w:bCs/>
                <w:color w:val="auto"/>
                <w:sz w:val="21"/>
                <w:highlight w:val="none"/>
              </w:rPr>
              <w:t>分）：对项目总体理解的较深入，基本符合项目需求；服务方案基本完整，</w:t>
            </w:r>
            <w:r>
              <w:rPr>
                <w:rFonts w:hint="eastAsia" w:hAnsi="宋体"/>
                <w:bCs/>
                <w:color w:val="auto"/>
                <w:sz w:val="21"/>
                <w:highlight w:val="none"/>
                <w:lang w:val="en-US" w:eastAsia="zh-CN"/>
              </w:rPr>
              <w:t>包含本项目采购需求中每个科室护理人员服务内容，有具体实施方案，</w:t>
            </w:r>
            <w:r>
              <w:rPr>
                <w:rFonts w:hint="eastAsia" w:hAnsi="宋体"/>
                <w:bCs/>
                <w:color w:val="auto"/>
                <w:sz w:val="21"/>
                <w:highlight w:val="none"/>
              </w:rPr>
              <w:t>保证服务质量措施有一定针对性，综合评定良好；</w:t>
            </w:r>
          </w:p>
          <w:p w14:paraId="3E3BF541">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15</w:t>
            </w:r>
            <w:r>
              <w:rPr>
                <w:rFonts w:hint="eastAsia" w:hAnsi="宋体"/>
                <w:bCs/>
                <w:color w:val="auto"/>
                <w:sz w:val="21"/>
                <w:highlight w:val="none"/>
              </w:rPr>
              <w:t>分）：对项目总体理解全面到位，完全符合项目需求及实际情况；服务方案详细全面，</w:t>
            </w:r>
            <w:r>
              <w:rPr>
                <w:rFonts w:hint="eastAsia" w:hAnsi="宋体"/>
                <w:bCs/>
                <w:color w:val="auto"/>
                <w:sz w:val="21"/>
                <w:highlight w:val="none"/>
                <w:lang w:val="en-US" w:eastAsia="zh-CN"/>
              </w:rPr>
              <w:t>包含本项目采购需求中每个科室护理人员服务内容，有具体实施方案，有满足本项目采购需求的服务流程规范，制定有服务保障标准，</w:t>
            </w:r>
            <w:r>
              <w:rPr>
                <w:rFonts w:hint="eastAsia" w:hAnsi="宋体"/>
                <w:bCs/>
                <w:color w:val="auto"/>
                <w:sz w:val="21"/>
                <w:highlight w:val="none"/>
              </w:rPr>
              <w:t>保证服务质量的措施详细可行，针对性强，综合评定优秀。</w:t>
            </w:r>
          </w:p>
        </w:tc>
        <w:tc>
          <w:tcPr>
            <w:tcW w:w="780" w:type="dxa"/>
            <w:noWrap w:val="0"/>
            <w:vAlign w:val="center"/>
          </w:tcPr>
          <w:p w14:paraId="05BB4127">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15</w:t>
            </w:r>
            <w:r>
              <w:rPr>
                <w:rFonts w:hint="eastAsia" w:ascii="宋体" w:hAnsi="宋体" w:cs="Tahoma"/>
                <w:color w:val="auto"/>
                <w:kern w:val="0"/>
                <w:szCs w:val="21"/>
                <w:highlight w:val="none"/>
              </w:rPr>
              <w:t>分</w:t>
            </w:r>
          </w:p>
        </w:tc>
      </w:tr>
      <w:tr w14:paraId="0584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6" w:type="dxa"/>
            <w:noWrap w:val="0"/>
            <w:vAlign w:val="center"/>
          </w:tcPr>
          <w:p w14:paraId="0DE1CBD8">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2.2</w:t>
            </w:r>
          </w:p>
        </w:tc>
        <w:tc>
          <w:tcPr>
            <w:tcW w:w="1245" w:type="dxa"/>
            <w:noWrap w:val="0"/>
            <w:vAlign w:val="center"/>
          </w:tcPr>
          <w:p w14:paraId="0386C56F">
            <w:pPr>
              <w:adjustRightInd w:val="0"/>
              <w:spacing w:line="360" w:lineRule="auto"/>
              <w:jc w:val="center"/>
              <w:textAlignment w:val="baseline"/>
              <w:rPr>
                <w:rFonts w:hint="eastAsia" w:ascii="宋体" w:hAnsi="宋体"/>
                <w:bCs/>
                <w:color w:val="auto"/>
                <w:kern w:val="0"/>
                <w:szCs w:val="21"/>
                <w:highlight w:val="none"/>
              </w:rPr>
            </w:pPr>
            <w:r>
              <w:rPr>
                <w:rFonts w:hint="eastAsia" w:ascii="宋体" w:hAnsi="宋体"/>
                <w:bCs/>
                <w:color w:val="auto"/>
                <w:kern w:val="0"/>
                <w:szCs w:val="21"/>
                <w:highlight w:val="none"/>
              </w:rPr>
              <w:t>管理制度、服务规范和工作计划（满分</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rPr>
              <w:t>分）</w:t>
            </w:r>
          </w:p>
        </w:tc>
        <w:tc>
          <w:tcPr>
            <w:tcW w:w="6420" w:type="dxa"/>
            <w:noWrap w:val="0"/>
            <w:vAlign w:val="center"/>
          </w:tcPr>
          <w:p w14:paraId="287C53A5">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由磋商小组在打分前根据各供应商的管理制度和工作计划内容，在管理制度和工作计划设置合理、高效、精简性，管理机构构架和各部门职责，以及工作计划流程完整、科学，管理、激励、监督、反馈机制等规章制度、实际操作性等方面在相应档次内独立打分。</w:t>
            </w:r>
          </w:p>
          <w:p w14:paraId="6A15DB24">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一档（3分）：管理制度和工作计划设置基本合理、设立管理目标、管理制度基本可行、订立岗位职责，管理制度和工作计划针对性不强，综合评定一般；</w:t>
            </w:r>
          </w:p>
          <w:p w14:paraId="7AB6C4E3">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二档（6分）：管理制度和工作计划设置合理，目标明确，管理制度可行，</w:t>
            </w:r>
            <w:r>
              <w:rPr>
                <w:rFonts w:hint="eastAsia" w:hAnsi="宋体"/>
                <w:bCs/>
                <w:color w:val="auto"/>
                <w:sz w:val="21"/>
                <w:highlight w:val="none"/>
                <w:lang w:val="en-US" w:eastAsia="zh-CN"/>
              </w:rPr>
              <w:t>有针对采购需求的不同科室设置组织构架，各</w:t>
            </w:r>
            <w:r>
              <w:rPr>
                <w:rFonts w:hint="eastAsia" w:hAnsi="宋体"/>
                <w:bCs/>
                <w:color w:val="auto"/>
                <w:sz w:val="21"/>
                <w:highlight w:val="none"/>
              </w:rPr>
              <w:t>岗位职责明确，管理制度和工作计划有一定针对性，综合评定良好；</w:t>
            </w:r>
          </w:p>
          <w:p w14:paraId="7DAF6013">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三档（10分）：管理制度和工作计划完全合理，目标明确，管理制度健全，</w:t>
            </w:r>
            <w:r>
              <w:rPr>
                <w:rFonts w:hint="eastAsia" w:hAnsi="宋体"/>
                <w:bCs/>
                <w:color w:val="auto"/>
                <w:sz w:val="21"/>
                <w:highlight w:val="none"/>
                <w:lang w:val="en-US" w:eastAsia="zh-CN"/>
              </w:rPr>
              <w:t>有针对采购需求的不同科室设置组织构架，各</w:t>
            </w:r>
            <w:r>
              <w:rPr>
                <w:rFonts w:hint="eastAsia" w:hAnsi="宋体"/>
                <w:bCs/>
                <w:color w:val="auto"/>
                <w:sz w:val="21"/>
                <w:highlight w:val="none"/>
              </w:rPr>
              <w:t>岗位职责明确，管理制度和工作计划详细可行，针对性强，</w:t>
            </w:r>
            <w:r>
              <w:rPr>
                <w:rFonts w:hint="eastAsia" w:hAnsi="宋体"/>
                <w:bCs/>
                <w:color w:val="auto"/>
                <w:sz w:val="21"/>
                <w:highlight w:val="none"/>
                <w:lang w:val="en-US" w:eastAsia="zh-CN"/>
              </w:rPr>
              <w:t>有详细的</w:t>
            </w:r>
            <w:r>
              <w:rPr>
                <w:rFonts w:hint="eastAsia" w:hAnsi="宋体"/>
                <w:bCs/>
                <w:color w:val="auto"/>
                <w:sz w:val="21"/>
                <w:highlight w:val="none"/>
              </w:rPr>
              <w:t>管理、激励、监督、反馈机制等规章制度</w:t>
            </w:r>
            <w:r>
              <w:rPr>
                <w:rFonts w:hint="eastAsia" w:hAnsi="宋体"/>
                <w:bCs/>
                <w:color w:val="auto"/>
                <w:sz w:val="21"/>
                <w:highlight w:val="none"/>
                <w:lang w:eastAsia="zh-CN"/>
              </w:rPr>
              <w:t>，</w:t>
            </w:r>
            <w:r>
              <w:rPr>
                <w:rFonts w:hint="eastAsia" w:hAnsi="宋体"/>
                <w:bCs/>
                <w:color w:val="auto"/>
                <w:sz w:val="21"/>
                <w:highlight w:val="none"/>
              </w:rPr>
              <w:t>综合评定优秀。</w:t>
            </w:r>
          </w:p>
          <w:p w14:paraId="357F2EAB">
            <w:pPr>
              <w:rPr>
                <w:rFonts w:hint="default" w:eastAsia="宋体"/>
                <w:lang w:val="en-US" w:eastAsia="zh-CN"/>
              </w:rPr>
            </w:pPr>
            <w:r>
              <w:rPr>
                <w:rFonts w:hint="eastAsia" w:hAnsi="宋体"/>
                <w:bCs/>
                <w:color w:val="auto"/>
                <w:sz w:val="21"/>
                <w:highlight w:val="none"/>
                <w:lang w:eastAsia="zh-CN"/>
              </w:rPr>
              <w:t>备注：本项内容未提供，得</w:t>
            </w:r>
            <w:r>
              <w:rPr>
                <w:rFonts w:hint="eastAsia" w:hAnsi="宋体"/>
                <w:bCs/>
                <w:color w:val="auto"/>
                <w:sz w:val="21"/>
                <w:highlight w:val="none"/>
                <w:lang w:val="en-US" w:eastAsia="zh-CN"/>
              </w:rPr>
              <w:t>0分。</w:t>
            </w:r>
          </w:p>
        </w:tc>
        <w:tc>
          <w:tcPr>
            <w:tcW w:w="780" w:type="dxa"/>
            <w:noWrap w:val="0"/>
            <w:vAlign w:val="center"/>
          </w:tcPr>
          <w:p w14:paraId="47192AD4">
            <w:pPr>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10分</w:t>
            </w:r>
          </w:p>
        </w:tc>
      </w:tr>
      <w:tr w14:paraId="469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6" w:type="dxa"/>
            <w:noWrap w:val="0"/>
            <w:vAlign w:val="center"/>
          </w:tcPr>
          <w:p w14:paraId="7A3A4E85">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2.3</w:t>
            </w:r>
          </w:p>
        </w:tc>
        <w:tc>
          <w:tcPr>
            <w:tcW w:w="1245" w:type="dxa"/>
            <w:noWrap w:val="0"/>
            <w:vAlign w:val="center"/>
          </w:tcPr>
          <w:p w14:paraId="2D646F47">
            <w:pPr>
              <w:adjustRightInd w:val="0"/>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人员配备、岗位设置、人员培训和考核方案（满分</w:t>
            </w:r>
            <w:r>
              <w:rPr>
                <w:rFonts w:hint="eastAsia" w:ascii="宋体" w:hAnsi="宋体"/>
                <w:bCs/>
                <w:color w:val="auto"/>
                <w:szCs w:val="21"/>
                <w:highlight w:val="none"/>
                <w:lang w:val="en-US" w:eastAsia="zh-CN"/>
              </w:rPr>
              <w:t>8</w:t>
            </w:r>
            <w:r>
              <w:rPr>
                <w:rFonts w:hint="eastAsia" w:ascii="宋体" w:hAnsi="宋体"/>
                <w:bCs/>
                <w:color w:val="auto"/>
                <w:szCs w:val="21"/>
                <w:highlight w:val="none"/>
              </w:rPr>
              <w:t>分）</w:t>
            </w:r>
          </w:p>
        </w:tc>
        <w:tc>
          <w:tcPr>
            <w:tcW w:w="6420" w:type="dxa"/>
            <w:noWrap w:val="0"/>
            <w:vAlign w:val="center"/>
          </w:tcPr>
          <w:p w14:paraId="2E78644A">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磋商小组根据各供应商项目人员配置的合理性、可行性、人员素质，以及岗位设置、人员培训和考核方案，与采购人的实际符合情况等方面确定各供应商所属档次，然后由评委在相应档次内独立打分。</w:t>
            </w:r>
          </w:p>
          <w:p w14:paraId="3A5A6C29">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一档（1分）：项目人员配置的基本合理性，有岗位设置、人员培训和考核方案，但针对性不强，综合评定一般；</w:t>
            </w:r>
          </w:p>
          <w:p w14:paraId="3E2C09BB">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4</w:t>
            </w:r>
            <w:r>
              <w:rPr>
                <w:rFonts w:hint="eastAsia" w:hAnsi="宋体"/>
                <w:bCs/>
                <w:color w:val="auto"/>
                <w:sz w:val="21"/>
                <w:highlight w:val="none"/>
              </w:rPr>
              <w:t>分）：有具体的岗位人员设置，</w:t>
            </w:r>
            <w:r>
              <w:rPr>
                <w:rFonts w:hint="eastAsia" w:hAnsi="宋体"/>
                <w:bCs/>
                <w:color w:val="auto"/>
                <w:sz w:val="21"/>
                <w:highlight w:val="none"/>
                <w:lang w:val="en-US" w:eastAsia="zh-CN"/>
              </w:rPr>
              <w:t>设置项目负责人</w:t>
            </w:r>
            <w:r>
              <w:rPr>
                <w:rFonts w:hint="eastAsia" w:hAnsi="宋体"/>
                <w:bCs/>
                <w:color w:val="auto"/>
                <w:sz w:val="21"/>
                <w:highlight w:val="none"/>
                <w:lang w:eastAsia="zh-CN"/>
              </w:rPr>
              <w:t>，</w:t>
            </w:r>
            <w:r>
              <w:rPr>
                <w:rFonts w:hint="eastAsia" w:hAnsi="宋体"/>
                <w:bCs/>
                <w:color w:val="auto"/>
                <w:sz w:val="21"/>
                <w:highlight w:val="none"/>
                <w:lang w:val="en-US" w:eastAsia="zh-CN"/>
              </w:rPr>
              <w:t>管理人员</w:t>
            </w:r>
            <w:r>
              <w:rPr>
                <w:rFonts w:hint="eastAsia" w:hAnsi="宋体"/>
                <w:bCs/>
                <w:color w:val="auto"/>
                <w:sz w:val="21"/>
                <w:highlight w:val="none"/>
              </w:rPr>
              <w:t>与服务人员配置数量合理，人员素质素质较优秀，</w:t>
            </w:r>
            <w:r>
              <w:rPr>
                <w:rFonts w:hint="eastAsia" w:hAnsi="宋体"/>
                <w:bCs/>
                <w:color w:val="auto"/>
                <w:sz w:val="21"/>
                <w:highlight w:val="none"/>
                <w:lang w:val="en-US" w:eastAsia="zh-CN"/>
              </w:rPr>
              <w:t>项目负责人具备护理专业大专或</w:t>
            </w:r>
            <w:r>
              <w:rPr>
                <w:rFonts w:hint="eastAsia" w:hAnsi="宋体"/>
                <w:bCs/>
                <w:color w:val="auto"/>
                <w:sz w:val="21"/>
                <w:highlight w:val="none"/>
              </w:rPr>
              <w:t>以上</w:t>
            </w:r>
            <w:r>
              <w:rPr>
                <w:rFonts w:hint="eastAsia" w:hAnsi="宋体"/>
                <w:bCs/>
                <w:color w:val="auto"/>
                <w:sz w:val="21"/>
                <w:highlight w:val="none"/>
                <w:lang w:val="en-US" w:eastAsia="zh-CN"/>
              </w:rPr>
              <w:t>学历且具备护理专业中级职称或以上专业技术人员职业资格证书的</w:t>
            </w:r>
            <w:r>
              <w:rPr>
                <w:rFonts w:hint="eastAsia" w:hAnsi="宋体"/>
                <w:bCs/>
                <w:color w:val="auto"/>
                <w:sz w:val="21"/>
                <w:highlight w:val="none"/>
              </w:rPr>
              <w:t>，且岗位设置、人员培训和考核方案较为合理，有标准、有措施、有奖惩淘汰机制，具有一定针对性，综合评定良好；</w:t>
            </w:r>
          </w:p>
          <w:p w14:paraId="7EF74E1F">
            <w:pPr>
              <w:pStyle w:val="23"/>
              <w:spacing w:line="360" w:lineRule="auto"/>
              <w:ind w:firstLine="420" w:firstLineChars="200"/>
              <w:jc w:val="left"/>
              <w:rPr>
                <w:rFonts w:hint="eastAsia" w:hAnsi="宋体"/>
                <w:bCs/>
                <w:color w:val="auto"/>
                <w:sz w:val="21"/>
                <w:highlight w:val="none"/>
                <w:lang w:eastAsia="zh-CN"/>
              </w:rPr>
            </w:pPr>
            <w:r>
              <w:rPr>
                <w:rFonts w:hint="eastAsia" w:hAnsi="宋体"/>
                <w:bCs/>
                <w:color w:val="auto"/>
                <w:sz w:val="21"/>
                <w:highlight w:val="none"/>
              </w:rPr>
              <w:t>三档（</w:t>
            </w:r>
            <w:r>
              <w:rPr>
                <w:rFonts w:hint="eastAsia" w:hAnsi="宋体"/>
                <w:bCs/>
                <w:color w:val="auto"/>
                <w:sz w:val="21"/>
                <w:highlight w:val="none"/>
                <w:lang w:val="en-US" w:eastAsia="zh-CN"/>
              </w:rPr>
              <w:t>8</w:t>
            </w:r>
            <w:r>
              <w:rPr>
                <w:rFonts w:hint="eastAsia" w:hAnsi="宋体"/>
                <w:bCs/>
                <w:color w:val="auto"/>
                <w:sz w:val="21"/>
                <w:highlight w:val="none"/>
              </w:rPr>
              <w:t>分）：有具体的岗位人员设置，</w:t>
            </w:r>
            <w:r>
              <w:rPr>
                <w:rFonts w:hint="eastAsia" w:hAnsi="宋体"/>
                <w:bCs/>
                <w:color w:val="auto"/>
                <w:sz w:val="21"/>
                <w:highlight w:val="none"/>
                <w:lang w:val="en-US" w:eastAsia="zh-CN"/>
              </w:rPr>
              <w:t>设置项目负责人</w:t>
            </w:r>
            <w:r>
              <w:rPr>
                <w:rFonts w:hint="eastAsia" w:hAnsi="宋体"/>
                <w:bCs/>
                <w:color w:val="auto"/>
                <w:sz w:val="21"/>
                <w:highlight w:val="none"/>
                <w:lang w:eastAsia="zh-CN"/>
              </w:rPr>
              <w:t>，</w:t>
            </w:r>
            <w:r>
              <w:rPr>
                <w:rFonts w:hint="eastAsia" w:hAnsi="宋体"/>
                <w:bCs/>
                <w:color w:val="auto"/>
                <w:sz w:val="21"/>
                <w:highlight w:val="none"/>
                <w:lang w:val="en-US" w:eastAsia="zh-CN"/>
              </w:rPr>
              <w:t>管理人员</w:t>
            </w:r>
            <w:r>
              <w:rPr>
                <w:rFonts w:hint="eastAsia" w:hAnsi="宋体"/>
                <w:bCs/>
                <w:color w:val="auto"/>
                <w:sz w:val="21"/>
                <w:highlight w:val="none"/>
              </w:rPr>
              <w:t>与服务人员配置数量合理，人员素质优秀，</w:t>
            </w:r>
            <w:r>
              <w:rPr>
                <w:rFonts w:hint="eastAsia" w:hAnsi="宋体"/>
                <w:bCs/>
                <w:color w:val="auto"/>
                <w:sz w:val="21"/>
                <w:highlight w:val="none"/>
                <w:lang w:val="en-US" w:eastAsia="zh-CN"/>
              </w:rPr>
              <w:t>项目负责人具备护理专业本科或</w:t>
            </w:r>
            <w:r>
              <w:rPr>
                <w:rFonts w:hint="eastAsia" w:hAnsi="宋体"/>
                <w:bCs/>
                <w:color w:val="auto"/>
                <w:sz w:val="21"/>
                <w:highlight w:val="none"/>
              </w:rPr>
              <w:t>以上</w:t>
            </w:r>
            <w:r>
              <w:rPr>
                <w:rFonts w:hint="eastAsia" w:hAnsi="宋体"/>
                <w:bCs/>
                <w:color w:val="auto"/>
                <w:sz w:val="21"/>
                <w:highlight w:val="none"/>
                <w:lang w:val="en-US" w:eastAsia="zh-CN"/>
              </w:rPr>
              <w:t>学历且持有护理专业副高职称或以上专业技术人员职业资格证书的</w:t>
            </w:r>
            <w:r>
              <w:rPr>
                <w:rFonts w:hint="eastAsia" w:hAnsi="宋体"/>
                <w:bCs/>
                <w:color w:val="auto"/>
                <w:sz w:val="21"/>
                <w:highlight w:val="none"/>
              </w:rPr>
              <w:t>，且岗位设置、人员培训和考核方案合理、全面且符合实际情况，针对性强，综合评定优秀</w:t>
            </w:r>
            <w:r>
              <w:rPr>
                <w:rFonts w:hint="eastAsia" w:hAnsi="宋体"/>
                <w:bCs/>
                <w:color w:val="auto"/>
                <w:sz w:val="21"/>
                <w:highlight w:val="none"/>
                <w:lang w:eastAsia="zh-CN"/>
              </w:rPr>
              <w:t>。</w:t>
            </w:r>
          </w:p>
          <w:p w14:paraId="6DAFEB68">
            <w:pPr>
              <w:rPr>
                <w:rFonts w:hint="eastAsia"/>
                <w:lang w:eastAsia="zh-CN"/>
              </w:rPr>
            </w:pPr>
            <w:r>
              <w:rPr>
                <w:rFonts w:hint="eastAsia" w:hAnsi="宋体"/>
                <w:bCs/>
                <w:color w:val="auto"/>
                <w:sz w:val="21"/>
                <w:highlight w:val="none"/>
                <w:lang w:eastAsia="zh-CN"/>
              </w:rPr>
              <w:t>备注：本项内容未提供，得</w:t>
            </w:r>
            <w:r>
              <w:rPr>
                <w:rFonts w:hint="eastAsia" w:hAnsi="宋体"/>
                <w:bCs/>
                <w:color w:val="auto"/>
                <w:sz w:val="21"/>
                <w:highlight w:val="none"/>
                <w:lang w:val="en-US" w:eastAsia="zh-CN"/>
              </w:rPr>
              <w:t>0分。</w:t>
            </w:r>
          </w:p>
        </w:tc>
        <w:tc>
          <w:tcPr>
            <w:tcW w:w="780" w:type="dxa"/>
            <w:noWrap w:val="0"/>
            <w:vAlign w:val="center"/>
          </w:tcPr>
          <w:p w14:paraId="6B2D8E37">
            <w:pPr>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8</w:t>
            </w:r>
            <w:r>
              <w:rPr>
                <w:rFonts w:hint="eastAsia" w:ascii="宋体" w:hAnsi="宋体" w:cs="Tahoma"/>
                <w:color w:val="auto"/>
                <w:kern w:val="0"/>
                <w:szCs w:val="21"/>
                <w:highlight w:val="none"/>
              </w:rPr>
              <w:t>分</w:t>
            </w:r>
          </w:p>
        </w:tc>
      </w:tr>
      <w:tr w14:paraId="0120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6" w:type="dxa"/>
            <w:noWrap w:val="0"/>
            <w:vAlign w:val="center"/>
          </w:tcPr>
          <w:p w14:paraId="1ECFB492">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2.4</w:t>
            </w:r>
          </w:p>
        </w:tc>
        <w:tc>
          <w:tcPr>
            <w:tcW w:w="1245" w:type="dxa"/>
            <w:noWrap w:val="0"/>
            <w:vAlign w:val="center"/>
          </w:tcPr>
          <w:p w14:paraId="57DDF986">
            <w:pPr>
              <w:spacing w:line="360" w:lineRule="auto"/>
              <w:jc w:val="center"/>
              <w:rPr>
                <w:rFonts w:ascii="宋体" w:hAnsi="宋体"/>
                <w:bCs/>
                <w:color w:val="auto"/>
                <w:szCs w:val="21"/>
                <w:highlight w:val="none"/>
              </w:rPr>
            </w:pPr>
            <w:r>
              <w:rPr>
                <w:rFonts w:hint="eastAsia" w:ascii="宋体" w:hAnsi="宋体"/>
                <w:bCs/>
                <w:color w:val="auto"/>
                <w:szCs w:val="21"/>
                <w:highlight w:val="none"/>
              </w:rPr>
              <w:t>突发事件的应急预案及应对措施（满分</w:t>
            </w:r>
            <w:r>
              <w:rPr>
                <w:rFonts w:hint="eastAsia" w:ascii="宋体" w:hAnsi="宋体"/>
                <w:bCs/>
                <w:color w:val="auto"/>
                <w:szCs w:val="21"/>
                <w:highlight w:val="none"/>
                <w:lang w:val="en-US" w:eastAsia="zh-CN"/>
              </w:rPr>
              <w:t>8</w:t>
            </w:r>
            <w:r>
              <w:rPr>
                <w:rFonts w:hint="eastAsia" w:ascii="宋体" w:hAnsi="宋体"/>
                <w:bCs/>
                <w:color w:val="auto"/>
                <w:szCs w:val="21"/>
                <w:highlight w:val="none"/>
              </w:rPr>
              <w:t>分）</w:t>
            </w:r>
          </w:p>
        </w:tc>
        <w:tc>
          <w:tcPr>
            <w:tcW w:w="6420" w:type="dxa"/>
            <w:noWrap w:val="0"/>
            <w:vAlign w:val="top"/>
          </w:tcPr>
          <w:p w14:paraId="5685B29A">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磋商小组根据各供应商突发事件的应急预案及应对措施等方面确定各供应商所属档次，然后由评委在相应档次内独立打分。</w:t>
            </w:r>
          </w:p>
          <w:p w14:paraId="3289BE17">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一档（1分）：有应急服务预案，应急预案简单；</w:t>
            </w:r>
          </w:p>
          <w:p w14:paraId="1A640D10">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4</w:t>
            </w:r>
            <w:r>
              <w:rPr>
                <w:rFonts w:hint="eastAsia" w:hAnsi="宋体"/>
                <w:bCs/>
                <w:color w:val="auto"/>
                <w:sz w:val="21"/>
                <w:highlight w:val="none"/>
              </w:rPr>
              <w:t>分）：</w:t>
            </w:r>
            <w:r>
              <w:rPr>
                <w:rFonts w:hint="eastAsia" w:hAnsi="宋体"/>
                <w:bCs/>
                <w:color w:val="auto"/>
                <w:sz w:val="21"/>
                <w:highlight w:val="none"/>
                <w:lang w:val="en-US" w:eastAsia="zh-CN"/>
              </w:rPr>
              <w:t>有</w:t>
            </w:r>
            <w:r>
              <w:rPr>
                <w:rFonts w:hint="eastAsia" w:hAnsi="宋体"/>
                <w:bCs/>
                <w:color w:val="auto"/>
                <w:sz w:val="21"/>
                <w:highlight w:val="none"/>
              </w:rPr>
              <w:t>各项服务应急预案，及应对措施，措施基本合理、可行，</w:t>
            </w:r>
            <w:r>
              <w:rPr>
                <w:rFonts w:hint="eastAsia" w:hAnsi="宋体"/>
                <w:bCs/>
                <w:color w:val="auto"/>
                <w:sz w:val="21"/>
                <w:highlight w:val="none"/>
                <w:lang w:val="en-US" w:eastAsia="zh-CN"/>
              </w:rPr>
              <w:t>应急预案中包含发生投诉及意外事件或院内感染等内容，</w:t>
            </w:r>
            <w:r>
              <w:rPr>
                <w:rFonts w:hint="eastAsia" w:hAnsi="宋体"/>
                <w:bCs/>
                <w:color w:val="auto"/>
                <w:sz w:val="21"/>
                <w:highlight w:val="none"/>
              </w:rPr>
              <w:t>综合评定良好；</w:t>
            </w:r>
          </w:p>
          <w:p w14:paraId="595CF605">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8</w:t>
            </w:r>
            <w:r>
              <w:rPr>
                <w:rFonts w:hint="eastAsia" w:hAnsi="宋体"/>
                <w:bCs/>
                <w:color w:val="auto"/>
                <w:sz w:val="21"/>
                <w:highlight w:val="none"/>
              </w:rPr>
              <w:t>分）：针对本投标文件要求的各项服务</w:t>
            </w:r>
            <w:r>
              <w:rPr>
                <w:rFonts w:hint="eastAsia" w:hAnsi="宋体"/>
                <w:bCs/>
                <w:color w:val="auto"/>
                <w:sz w:val="21"/>
                <w:highlight w:val="none"/>
                <w:lang w:val="en-US" w:eastAsia="zh-CN"/>
              </w:rPr>
              <w:t>设置</w:t>
            </w:r>
            <w:r>
              <w:rPr>
                <w:rFonts w:hint="eastAsia" w:hAnsi="宋体"/>
                <w:bCs/>
                <w:color w:val="auto"/>
                <w:sz w:val="21"/>
                <w:highlight w:val="none"/>
              </w:rPr>
              <w:t>应急预案，应对措施完善、可行、快捷，针对性强，</w:t>
            </w:r>
            <w:r>
              <w:rPr>
                <w:rFonts w:hint="eastAsia" w:hAnsi="宋体"/>
                <w:bCs/>
                <w:color w:val="auto"/>
                <w:sz w:val="21"/>
                <w:highlight w:val="none"/>
                <w:lang w:val="en-US" w:eastAsia="zh-CN"/>
              </w:rPr>
              <w:t>应急预案中包含发生投诉及意外事件或院内感染等内容，处理问题响应时间优于采购人磋商文件商务要求且承诺一般问题1小时内解决、重大问题8小时内解决的（纳入奖惩管理），</w:t>
            </w:r>
            <w:r>
              <w:rPr>
                <w:rFonts w:hint="eastAsia" w:hAnsi="宋体"/>
                <w:bCs/>
                <w:color w:val="auto"/>
                <w:sz w:val="21"/>
                <w:highlight w:val="none"/>
              </w:rPr>
              <w:t>综合评定优秀。</w:t>
            </w:r>
          </w:p>
          <w:p w14:paraId="0400B22E">
            <w:pPr>
              <w:rPr>
                <w:rFonts w:hint="eastAsia"/>
              </w:rPr>
            </w:pPr>
            <w:r>
              <w:rPr>
                <w:rFonts w:hint="eastAsia" w:hAnsi="宋体"/>
                <w:bCs/>
                <w:color w:val="auto"/>
                <w:sz w:val="21"/>
                <w:highlight w:val="none"/>
                <w:lang w:eastAsia="zh-CN"/>
              </w:rPr>
              <w:t>备注：本项内容未提供，得</w:t>
            </w:r>
            <w:r>
              <w:rPr>
                <w:rFonts w:hint="eastAsia" w:hAnsi="宋体"/>
                <w:bCs/>
                <w:color w:val="auto"/>
                <w:sz w:val="21"/>
                <w:highlight w:val="none"/>
                <w:lang w:val="en-US" w:eastAsia="zh-CN"/>
              </w:rPr>
              <w:t>0分。</w:t>
            </w:r>
          </w:p>
        </w:tc>
        <w:tc>
          <w:tcPr>
            <w:tcW w:w="780" w:type="dxa"/>
            <w:noWrap w:val="0"/>
            <w:vAlign w:val="center"/>
          </w:tcPr>
          <w:p w14:paraId="41E0770F">
            <w:pPr>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8</w:t>
            </w:r>
            <w:r>
              <w:rPr>
                <w:rFonts w:hint="eastAsia" w:ascii="宋体" w:hAnsi="宋体" w:cs="Tahoma"/>
                <w:color w:val="auto"/>
                <w:kern w:val="0"/>
                <w:szCs w:val="21"/>
                <w:highlight w:val="none"/>
              </w:rPr>
              <w:t>分</w:t>
            </w:r>
          </w:p>
        </w:tc>
      </w:tr>
      <w:tr w14:paraId="0452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6" w:type="dxa"/>
            <w:noWrap w:val="0"/>
            <w:vAlign w:val="center"/>
          </w:tcPr>
          <w:p w14:paraId="76E74D65">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2.5</w:t>
            </w:r>
          </w:p>
        </w:tc>
        <w:tc>
          <w:tcPr>
            <w:tcW w:w="1245" w:type="dxa"/>
            <w:noWrap w:val="0"/>
            <w:vAlign w:val="center"/>
          </w:tcPr>
          <w:p w14:paraId="6B1848B5">
            <w:pPr>
              <w:spacing w:line="360" w:lineRule="auto"/>
              <w:jc w:val="center"/>
              <w:rPr>
                <w:rFonts w:ascii="宋体" w:hAnsi="宋体"/>
                <w:bCs/>
                <w:color w:val="auto"/>
                <w:szCs w:val="21"/>
                <w:highlight w:val="none"/>
              </w:rPr>
            </w:pPr>
            <w:r>
              <w:rPr>
                <w:rFonts w:hint="eastAsia" w:ascii="宋体" w:hAnsi="宋体"/>
                <w:bCs/>
                <w:color w:val="auto"/>
                <w:szCs w:val="21"/>
                <w:highlight w:val="none"/>
              </w:rPr>
              <w:t>信息化管理方案（满分</w:t>
            </w:r>
            <w:r>
              <w:rPr>
                <w:rFonts w:hint="eastAsia" w:ascii="宋体" w:hAnsi="宋体"/>
                <w:bCs/>
                <w:color w:val="auto"/>
                <w:szCs w:val="21"/>
                <w:highlight w:val="none"/>
                <w:lang w:val="en-US" w:eastAsia="zh-CN"/>
              </w:rPr>
              <w:t>8</w:t>
            </w:r>
            <w:r>
              <w:rPr>
                <w:rFonts w:hint="eastAsia" w:ascii="宋体" w:hAnsi="宋体"/>
                <w:bCs/>
                <w:color w:val="auto"/>
                <w:szCs w:val="21"/>
                <w:highlight w:val="none"/>
              </w:rPr>
              <w:t>分）</w:t>
            </w:r>
          </w:p>
        </w:tc>
        <w:tc>
          <w:tcPr>
            <w:tcW w:w="6420" w:type="dxa"/>
            <w:noWrap w:val="0"/>
            <w:vAlign w:val="center"/>
          </w:tcPr>
          <w:p w14:paraId="407A4C5B">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磋商小组根据各供应商信息化管理方案等方面确定各供应商所属档次，然后由评委在相应档次内独立打分。</w:t>
            </w:r>
          </w:p>
          <w:p w14:paraId="19C212CC">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1</w:t>
            </w:r>
            <w:r>
              <w:rPr>
                <w:rFonts w:hint="eastAsia" w:hAnsi="宋体"/>
                <w:bCs/>
                <w:color w:val="auto"/>
                <w:sz w:val="21"/>
                <w:highlight w:val="none"/>
              </w:rPr>
              <w:t>分）：提供简单的信息化管理方案；</w:t>
            </w:r>
          </w:p>
          <w:p w14:paraId="42EAD0C5">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4</w:t>
            </w:r>
            <w:r>
              <w:rPr>
                <w:rFonts w:hint="eastAsia" w:hAnsi="宋体"/>
                <w:bCs/>
                <w:color w:val="auto"/>
                <w:sz w:val="21"/>
                <w:highlight w:val="none"/>
              </w:rPr>
              <w:t>分）：信息化系统的管理模式、投入的信息化软硬件、方案措施等基本符合项目情况、各项内容基本合理、可行，综合评定良好；</w:t>
            </w:r>
          </w:p>
          <w:p w14:paraId="7467F897">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8</w:t>
            </w:r>
            <w:r>
              <w:rPr>
                <w:rFonts w:hint="eastAsia" w:hAnsi="宋体"/>
                <w:bCs/>
                <w:color w:val="auto"/>
                <w:sz w:val="21"/>
                <w:highlight w:val="none"/>
              </w:rPr>
              <w:t>分）：信息化系统的管理模式、投入的信息化软硬件符合项目情况，方案措施完善、可行、信息反馈处理快捷，综合评定优秀。</w:t>
            </w:r>
          </w:p>
          <w:p w14:paraId="26EA7EB5">
            <w:pPr>
              <w:rPr>
                <w:rFonts w:hint="eastAsia"/>
              </w:rPr>
            </w:pPr>
            <w:r>
              <w:rPr>
                <w:rFonts w:hint="eastAsia" w:hAnsi="宋体"/>
                <w:bCs/>
                <w:color w:val="auto"/>
                <w:sz w:val="21"/>
                <w:highlight w:val="none"/>
                <w:lang w:eastAsia="zh-CN"/>
              </w:rPr>
              <w:t>备注：本项内容未提供，得</w:t>
            </w:r>
            <w:r>
              <w:rPr>
                <w:rFonts w:hint="eastAsia" w:hAnsi="宋体"/>
                <w:bCs/>
                <w:color w:val="auto"/>
                <w:sz w:val="21"/>
                <w:highlight w:val="none"/>
                <w:lang w:val="en-US" w:eastAsia="zh-CN"/>
              </w:rPr>
              <w:t>0分。</w:t>
            </w:r>
          </w:p>
        </w:tc>
        <w:tc>
          <w:tcPr>
            <w:tcW w:w="780" w:type="dxa"/>
            <w:noWrap w:val="0"/>
            <w:vAlign w:val="center"/>
          </w:tcPr>
          <w:p w14:paraId="3072B301">
            <w:pPr>
              <w:spacing w:line="360" w:lineRule="auto"/>
              <w:jc w:val="center"/>
              <w:rPr>
                <w:rFonts w:hint="eastAsia" w:ascii="宋体" w:hAnsi="宋体" w:cs="Tahoma"/>
                <w:color w:val="auto"/>
                <w:kern w:val="0"/>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分</w:t>
            </w:r>
          </w:p>
        </w:tc>
      </w:tr>
      <w:tr w14:paraId="2650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06" w:type="dxa"/>
            <w:noWrap w:val="0"/>
            <w:vAlign w:val="center"/>
          </w:tcPr>
          <w:p w14:paraId="5B73F957">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2.6</w:t>
            </w:r>
          </w:p>
        </w:tc>
        <w:tc>
          <w:tcPr>
            <w:tcW w:w="1245" w:type="dxa"/>
            <w:noWrap w:val="0"/>
            <w:vAlign w:val="center"/>
          </w:tcPr>
          <w:p w14:paraId="241FC761">
            <w:pPr>
              <w:snapToGrid w:val="0"/>
              <w:spacing w:line="360" w:lineRule="auto"/>
              <w:jc w:val="center"/>
              <w:rPr>
                <w:rFonts w:hint="eastAsia" w:ascii="宋体" w:hAnsi="宋体" w:cs="微软雅黑"/>
                <w:color w:val="auto"/>
                <w:szCs w:val="21"/>
                <w:highlight w:val="none"/>
              </w:rPr>
            </w:pPr>
            <w:r>
              <w:rPr>
                <w:rFonts w:hint="eastAsia" w:ascii="宋体" w:hAnsi="宋体" w:cs="微软雅黑"/>
                <w:color w:val="auto"/>
                <w:szCs w:val="21"/>
                <w:highlight w:val="none"/>
              </w:rPr>
              <w:t>服务承诺（满分</w:t>
            </w:r>
            <w:r>
              <w:rPr>
                <w:rFonts w:hint="eastAsia" w:ascii="宋体" w:hAnsi="宋体" w:cs="微软雅黑"/>
                <w:color w:val="auto"/>
                <w:szCs w:val="21"/>
                <w:highlight w:val="none"/>
                <w:lang w:val="en-US" w:eastAsia="zh-CN"/>
              </w:rPr>
              <w:t>6</w:t>
            </w:r>
            <w:r>
              <w:rPr>
                <w:rFonts w:hint="eastAsia" w:ascii="宋体" w:hAnsi="宋体" w:cs="微软雅黑"/>
                <w:color w:val="auto"/>
                <w:szCs w:val="21"/>
                <w:highlight w:val="none"/>
              </w:rPr>
              <w:t>分）</w:t>
            </w:r>
          </w:p>
        </w:tc>
        <w:tc>
          <w:tcPr>
            <w:tcW w:w="6420" w:type="dxa"/>
            <w:noWrap w:val="0"/>
            <w:vAlign w:val="center"/>
          </w:tcPr>
          <w:p w14:paraId="0CA8F245">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磋商小组根据本项目需求及要求，对比各供应商响应文件中服务承诺进行独立评审，对比确定供应商各所属档次形成书面材料并在相应档次内独立打分。</w:t>
            </w:r>
          </w:p>
          <w:p w14:paraId="710FCAC2">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1</w:t>
            </w:r>
            <w:r>
              <w:rPr>
                <w:rFonts w:hint="eastAsia" w:hAnsi="宋体"/>
                <w:bCs/>
                <w:color w:val="auto"/>
                <w:sz w:val="21"/>
                <w:highlight w:val="none"/>
              </w:rPr>
              <w:t>分）：服务承诺书内容简单，无具体保障措施。</w:t>
            </w:r>
          </w:p>
          <w:p w14:paraId="34BC4481">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3</w:t>
            </w:r>
            <w:r>
              <w:rPr>
                <w:rFonts w:hint="eastAsia" w:hAnsi="宋体"/>
                <w:bCs/>
                <w:color w:val="auto"/>
                <w:sz w:val="21"/>
                <w:highlight w:val="none"/>
              </w:rPr>
              <w:t>分）：服务承诺书内容较完善、有合理的保障措施，基本能满足项目采购需求。</w:t>
            </w:r>
          </w:p>
          <w:p w14:paraId="4E64D6A8">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6</w:t>
            </w:r>
            <w:r>
              <w:rPr>
                <w:rFonts w:hint="eastAsia" w:hAnsi="宋体"/>
                <w:bCs/>
                <w:color w:val="auto"/>
                <w:sz w:val="21"/>
                <w:highlight w:val="none"/>
              </w:rPr>
              <w:t>分）：服务承诺书内容具体、可行、有针对性，保障措施落实到位等。</w:t>
            </w:r>
          </w:p>
          <w:p w14:paraId="5A1AF91B">
            <w:pPr>
              <w:pStyle w:val="23"/>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lang w:eastAsia="zh-CN"/>
              </w:rPr>
              <w:t>备注：本项内容未提供，得</w:t>
            </w:r>
            <w:r>
              <w:rPr>
                <w:rFonts w:hint="eastAsia" w:hAnsi="宋体"/>
                <w:bCs/>
                <w:color w:val="auto"/>
                <w:sz w:val="21"/>
                <w:highlight w:val="none"/>
                <w:lang w:val="en-US" w:eastAsia="zh-CN"/>
              </w:rPr>
              <w:t>0分。</w:t>
            </w:r>
          </w:p>
        </w:tc>
        <w:tc>
          <w:tcPr>
            <w:tcW w:w="780" w:type="dxa"/>
            <w:noWrap w:val="0"/>
            <w:vAlign w:val="center"/>
          </w:tcPr>
          <w:p w14:paraId="74BB4709">
            <w:pPr>
              <w:spacing w:line="360" w:lineRule="auto"/>
              <w:jc w:val="center"/>
              <w:rPr>
                <w:rFonts w:hint="eastAsia" w:ascii="宋体" w:hAnsi="宋体" w:cs="Tahoma"/>
                <w:color w:val="auto"/>
                <w:kern w:val="0"/>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分</w:t>
            </w:r>
          </w:p>
        </w:tc>
      </w:tr>
      <w:tr w14:paraId="4B42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6" w:type="dxa"/>
            <w:noWrap w:val="0"/>
            <w:vAlign w:val="center"/>
          </w:tcPr>
          <w:p w14:paraId="726A4E1F">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245" w:type="dxa"/>
            <w:noWrap w:val="0"/>
            <w:vAlign w:val="center"/>
          </w:tcPr>
          <w:p w14:paraId="0D4F7DC9">
            <w:pPr>
              <w:widowControl/>
              <w:spacing w:line="360" w:lineRule="auto"/>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商务分（满分</w:t>
            </w:r>
            <w:r>
              <w:rPr>
                <w:rFonts w:hint="eastAsia" w:ascii="宋体" w:hAnsi="宋体" w:cs="Courier New"/>
                <w:bCs/>
                <w:color w:val="auto"/>
                <w:szCs w:val="21"/>
                <w:highlight w:val="none"/>
                <w:lang w:val="en-US" w:eastAsia="zh-CN"/>
              </w:rPr>
              <w:t>25</w:t>
            </w:r>
            <w:r>
              <w:rPr>
                <w:rFonts w:hint="eastAsia" w:ascii="宋体" w:hAnsi="宋体" w:cs="Courier New"/>
                <w:bCs/>
                <w:color w:val="auto"/>
                <w:szCs w:val="21"/>
                <w:highlight w:val="none"/>
              </w:rPr>
              <w:t>分）</w:t>
            </w:r>
          </w:p>
        </w:tc>
        <w:tc>
          <w:tcPr>
            <w:tcW w:w="7200" w:type="dxa"/>
            <w:gridSpan w:val="2"/>
            <w:noWrap w:val="0"/>
            <w:vAlign w:val="center"/>
          </w:tcPr>
          <w:p w14:paraId="2A60D1D5">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4D28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706" w:type="dxa"/>
            <w:vMerge w:val="restart"/>
            <w:noWrap w:val="0"/>
            <w:vAlign w:val="center"/>
          </w:tcPr>
          <w:p w14:paraId="2BFF918F">
            <w:pPr>
              <w:widowControl/>
              <w:spacing w:line="360" w:lineRule="auto"/>
              <w:jc w:val="center"/>
              <w:rPr>
                <w:rFonts w:ascii="宋体" w:hAnsi="宋体" w:cs="Tahoma"/>
                <w:color w:val="auto"/>
                <w:kern w:val="0"/>
                <w:szCs w:val="21"/>
                <w:highlight w:val="none"/>
              </w:rPr>
            </w:pPr>
            <w:r>
              <w:rPr>
                <w:rFonts w:ascii="宋体" w:hAnsi="宋体" w:cs="Tahoma"/>
                <w:color w:val="auto"/>
                <w:kern w:val="0"/>
                <w:szCs w:val="21"/>
                <w:highlight w:val="none"/>
              </w:rPr>
              <w:t>3.1</w:t>
            </w:r>
          </w:p>
        </w:tc>
        <w:tc>
          <w:tcPr>
            <w:tcW w:w="1245" w:type="dxa"/>
            <w:vMerge w:val="restart"/>
            <w:noWrap w:val="0"/>
            <w:vAlign w:val="center"/>
          </w:tcPr>
          <w:p w14:paraId="23938A2E">
            <w:pPr>
              <w:widowControl/>
              <w:spacing w:line="360" w:lineRule="auto"/>
              <w:jc w:val="center"/>
              <w:rPr>
                <w:rFonts w:hint="eastAsia" w:ascii="宋体" w:hAnsi="宋体" w:cs="Tahoma"/>
                <w:color w:val="auto"/>
                <w:kern w:val="0"/>
                <w:szCs w:val="21"/>
                <w:highlight w:val="none"/>
              </w:rPr>
            </w:pPr>
            <w:r>
              <w:rPr>
                <w:rFonts w:hint="eastAsia" w:ascii="宋体" w:hAnsi="宋体" w:cs="Courier New"/>
                <w:bCs/>
                <w:color w:val="auto"/>
                <w:szCs w:val="21"/>
                <w:highlight w:val="none"/>
              </w:rPr>
              <w:t>企业实力信誉分（满分</w:t>
            </w:r>
            <w:r>
              <w:rPr>
                <w:rFonts w:hint="eastAsia" w:ascii="宋体" w:hAnsi="宋体" w:cs="Courier New"/>
                <w:bCs/>
                <w:color w:val="auto"/>
                <w:szCs w:val="21"/>
                <w:highlight w:val="none"/>
                <w:lang w:val="en-US" w:eastAsia="zh-CN"/>
              </w:rPr>
              <w:t>19</w:t>
            </w:r>
            <w:r>
              <w:rPr>
                <w:rFonts w:hint="eastAsia" w:ascii="宋体" w:hAnsi="宋体" w:cs="Courier New"/>
                <w:bCs/>
                <w:color w:val="auto"/>
                <w:szCs w:val="21"/>
                <w:highlight w:val="none"/>
              </w:rPr>
              <w:t>分）</w:t>
            </w:r>
          </w:p>
        </w:tc>
        <w:tc>
          <w:tcPr>
            <w:tcW w:w="6420" w:type="dxa"/>
            <w:noWrap w:val="0"/>
            <w:vAlign w:val="top"/>
          </w:tcPr>
          <w:p w14:paraId="7E2375EF">
            <w:pPr>
              <w:pStyle w:val="23"/>
              <w:spacing w:line="360" w:lineRule="auto"/>
              <w:ind w:firstLine="420" w:firstLineChars="200"/>
              <w:jc w:val="left"/>
              <w:rPr>
                <w:rFonts w:hint="eastAsia" w:hAnsi="宋体" w:eastAsia="宋体" w:cs="Courier New"/>
                <w:bCs/>
                <w:color w:val="auto"/>
                <w:kern w:val="2"/>
                <w:sz w:val="21"/>
                <w:highlight w:val="none"/>
                <w:lang w:val="en-US" w:eastAsia="zh-CN"/>
              </w:rPr>
            </w:pPr>
            <w:bookmarkStart w:id="33" w:name="OLE_LINK1"/>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rPr>
              <w:t>供应商</w:t>
            </w:r>
            <w:bookmarkEnd w:id="33"/>
            <w:r>
              <w:rPr>
                <w:rFonts w:hint="eastAsia" w:hAnsi="宋体" w:cs="Courier New"/>
                <w:bCs/>
                <w:color w:val="auto"/>
                <w:kern w:val="2"/>
                <w:sz w:val="21"/>
                <w:highlight w:val="none"/>
              </w:rPr>
              <w:t>获得 ISO9001质量体系认证证书</w:t>
            </w:r>
            <w:r>
              <w:rPr>
                <w:rFonts w:hint="eastAsia" w:hAnsi="宋体" w:cs="Courier New"/>
                <w:bCs/>
                <w:color w:val="auto"/>
                <w:kern w:val="2"/>
                <w:sz w:val="21"/>
                <w:highlight w:val="none"/>
                <w:lang w:eastAsia="zh-CN"/>
              </w:rPr>
              <w:t>；</w:t>
            </w:r>
          </w:p>
          <w:p w14:paraId="27CA4EEA">
            <w:pPr>
              <w:pStyle w:val="23"/>
              <w:spacing w:line="360" w:lineRule="auto"/>
              <w:ind w:firstLine="420" w:firstLineChars="200"/>
              <w:jc w:val="left"/>
              <w:rPr>
                <w:rFonts w:hint="eastAsia" w:hAnsi="宋体" w:cs="Courier New"/>
                <w:bCs/>
                <w:color w:val="auto"/>
                <w:kern w:val="2"/>
                <w:sz w:val="21"/>
                <w:highlight w:val="none"/>
                <w:lang w:eastAsia="zh-CN"/>
              </w:rPr>
            </w:pP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供应商获得ISO14001环境管理体系认证证书</w:t>
            </w:r>
            <w:r>
              <w:rPr>
                <w:rFonts w:hint="eastAsia" w:hAnsi="宋体" w:cs="Courier New"/>
                <w:bCs/>
                <w:color w:val="auto"/>
                <w:kern w:val="2"/>
                <w:sz w:val="21"/>
                <w:highlight w:val="none"/>
                <w:lang w:eastAsia="zh-CN"/>
              </w:rPr>
              <w:t>；</w:t>
            </w:r>
          </w:p>
          <w:p w14:paraId="335A7AF5">
            <w:pPr>
              <w:pStyle w:val="23"/>
              <w:spacing w:line="360" w:lineRule="auto"/>
              <w:ind w:left="420" w:leftChars="200" w:firstLine="0" w:firstLineChars="0"/>
              <w:jc w:val="left"/>
              <w:rPr>
                <w:rFonts w:hint="eastAsia" w:hAnsi="宋体" w:cs="Courier New"/>
                <w:bCs/>
                <w:color w:val="auto"/>
                <w:kern w:val="2"/>
                <w:sz w:val="21"/>
                <w:highlight w:val="none"/>
                <w:lang w:eastAsia="zh-CN"/>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供应商获得ISO45001职业健康</w:t>
            </w:r>
            <w:r>
              <w:rPr>
                <w:rFonts w:hint="eastAsia" w:hAnsi="宋体" w:cs="Courier New"/>
                <w:bCs/>
                <w:color w:val="auto"/>
                <w:kern w:val="2"/>
                <w:sz w:val="21"/>
                <w:highlight w:val="none"/>
                <w:lang w:eastAsia="zh-CN"/>
              </w:rPr>
              <w:t>与</w:t>
            </w:r>
            <w:r>
              <w:rPr>
                <w:rFonts w:hint="eastAsia" w:hAnsi="宋体" w:cs="Courier New"/>
                <w:bCs/>
                <w:color w:val="auto"/>
                <w:kern w:val="2"/>
                <w:sz w:val="21"/>
                <w:highlight w:val="none"/>
              </w:rPr>
              <w:t>安全管理体系认证证书</w:t>
            </w:r>
            <w:r>
              <w:rPr>
                <w:rFonts w:hint="eastAsia" w:hAnsi="宋体" w:cs="Courier New"/>
                <w:bCs/>
                <w:color w:val="auto"/>
                <w:kern w:val="2"/>
                <w:sz w:val="21"/>
                <w:highlight w:val="none"/>
                <w:lang w:eastAsia="zh-CN"/>
              </w:rPr>
              <w:t>；</w:t>
            </w:r>
          </w:p>
          <w:p w14:paraId="61DA3F10">
            <w:pPr>
              <w:pStyle w:val="23"/>
              <w:spacing w:line="360" w:lineRule="auto"/>
              <w:ind w:firstLine="420" w:firstLineChars="200"/>
              <w:jc w:val="left"/>
              <w:rPr>
                <w:rFonts w:hint="eastAsia" w:hAnsi="宋体" w:eastAsia="宋体" w:cs="Courier New"/>
                <w:bCs/>
                <w:color w:val="auto"/>
                <w:kern w:val="2"/>
                <w:sz w:val="21"/>
                <w:highlight w:val="none"/>
                <w:lang w:eastAsia="zh-CN"/>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供应商</w:t>
            </w:r>
            <w:r>
              <w:rPr>
                <w:rFonts w:hint="eastAsia" w:hAnsi="宋体" w:cs="Courier New"/>
                <w:bCs/>
                <w:color w:val="auto"/>
                <w:kern w:val="2"/>
                <w:sz w:val="21"/>
                <w:highlight w:val="none"/>
                <w:lang w:eastAsia="zh-CN"/>
              </w:rPr>
              <w:t>获得</w:t>
            </w:r>
            <w:r>
              <w:rPr>
                <w:rFonts w:hint="eastAsia" w:hAnsi="宋体" w:cs="Courier New"/>
                <w:bCs/>
                <w:color w:val="auto"/>
                <w:kern w:val="2"/>
                <w:sz w:val="21"/>
                <w:highlight w:val="none"/>
                <w:lang w:val="en-US" w:eastAsia="zh-CN"/>
              </w:rPr>
              <w:t>GB/T31950企业诚信管理体系认证证书</w:t>
            </w:r>
            <w:r>
              <w:rPr>
                <w:rFonts w:hint="eastAsia" w:hAnsi="宋体" w:cs="Courier New"/>
                <w:bCs/>
                <w:color w:val="auto"/>
                <w:kern w:val="2"/>
                <w:sz w:val="21"/>
                <w:highlight w:val="none"/>
                <w:lang w:eastAsia="zh-CN"/>
              </w:rPr>
              <w:t>；</w:t>
            </w:r>
          </w:p>
          <w:p w14:paraId="15F5D404">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lang w:val="en-US" w:eastAsia="zh-CN"/>
              </w:rPr>
              <w:t>5.</w:t>
            </w:r>
            <w:r>
              <w:rPr>
                <w:rFonts w:hint="eastAsia" w:hAnsi="宋体" w:cs="Courier New"/>
                <w:bCs/>
                <w:color w:val="auto"/>
                <w:kern w:val="2"/>
                <w:sz w:val="21"/>
                <w:highlight w:val="none"/>
                <w:lang w:eastAsia="zh-CN"/>
              </w:rPr>
              <w:t>供应商</w:t>
            </w:r>
            <w:r>
              <w:rPr>
                <w:rFonts w:hint="eastAsia" w:hAnsi="宋体" w:cs="Courier New"/>
                <w:bCs/>
                <w:color w:val="auto"/>
                <w:kern w:val="2"/>
                <w:sz w:val="21"/>
                <w:highlight w:val="none"/>
                <w:lang w:val="en-US" w:eastAsia="zh-CN"/>
              </w:rPr>
              <w:t>获得</w:t>
            </w:r>
            <w:r>
              <w:rPr>
                <w:rFonts w:hint="eastAsia" w:hAnsi="宋体" w:cs="Courier New"/>
                <w:bCs/>
                <w:color w:val="auto"/>
                <w:kern w:val="2"/>
                <w:sz w:val="21"/>
                <w:highlight w:val="none"/>
              </w:rPr>
              <w:t>GB/T15496企业标准体系认证</w:t>
            </w:r>
            <w:r>
              <w:rPr>
                <w:rFonts w:hint="eastAsia" w:hAnsi="宋体" w:cs="Courier New"/>
                <w:bCs/>
                <w:color w:val="auto"/>
                <w:kern w:val="2"/>
                <w:sz w:val="21"/>
                <w:highlight w:val="none"/>
                <w:lang w:eastAsia="zh-CN"/>
              </w:rPr>
              <w:t>证书；</w:t>
            </w:r>
          </w:p>
          <w:p w14:paraId="7714622E">
            <w:pPr>
              <w:pStyle w:val="23"/>
              <w:spacing w:line="360" w:lineRule="auto"/>
              <w:ind w:firstLine="420" w:firstLineChars="200"/>
              <w:jc w:val="left"/>
              <w:rPr>
                <w:rFonts w:hint="eastAsia" w:hAnsi="宋体" w:cs="Courier New"/>
                <w:bCs/>
                <w:color w:val="auto"/>
                <w:kern w:val="2"/>
                <w:sz w:val="21"/>
                <w:highlight w:val="none"/>
                <w:lang w:eastAsia="zh-CN"/>
              </w:rPr>
            </w:pPr>
            <w:r>
              <w:rPr>
                <w:rFonts w:hint="eastAsia" w:hAnsi="宋体" w:cs="Courier New"/>
                <w:bCs/>
                <w:color w:val="auto"/>
                <w:kern w:val="2"/>
                <w:sz w:val="21"/>
                <w:highlight w:val="none"/>
                <w:lang w:val="en-US" w:eastAsia="zh-CN"/>
              </w:rPr>
              <w:t>6.</w:t>
            </w:r>
            <w:r>
              <w:rPr>
                <w:rFonts w:hint="eastAsia" w:hAnsi="宋体" w:cs="Courier New"/>
                <w:bCs/>
                <w:color w:val="auto"/>
                <w:kern w:val="2"/>
                <w:sz w:val="21"/>
                <w:highlight w:val="none"/>
                <w:lang w:eastAsia="zh-CN"/>
              </w:rPr>
              <w:t>供应商</w:t>
            </w:r>
            <w:r>
              <w:rPr>
                <w:rFonts w:hint="eastAsia" w:hAnsi="宋体" w:cs="Courier New"/>
                <w:bCs/>
                <w:color w:val="auto"/>
                <w:kern w:val="2"/>
                <w:sz w:val="21"/>
                <w:highlight w:val="none"/>
              </w:rPr>
              <w:t>通过RB/T303养老服务认证</w:t>
            </w:r>
            <w:r>
              <w:rPr>
                <w:rFonts w:hint="eastAsia" w:hAnsi="宋体" w:cs="Courier New"/>
                <w:bCs/>
                <w:color w:val="auto"/>
                <w:kern w:val="2"/>
                <w:sz w:val="21"/>
                <w:highlight w:val="none"/>
                <w:lang w:eastAsia="zh-CN"/>
              </w:rPr>
              <w:t>证书。</w:t>
            </w:r>
          </w:p>
          <w:p w14:paraId="5EEBA687">
            <w:pPr>
              <w:pStyle w:val="23"/>
              <w:spacing w:line="360" w:lineRule="auto"/>
              <w:jc w:val="left"/>
              <w:rPr>
                <w:rFonts w:hint="eastAsia" w:hAnsi="宋体" w:eastAsia="宋体" w:cs="Courier New"/>
                <w:color w:val="auto"/>
                <w:highlight w:val="none"/>
                <w:lang w:eastAsia="zh-CN"/>
              </w:rPr>
            </w:pPr>
            <w:r>
              <w:rPr>
                <w:rFonts w:hint="eastAsia" w:hAnsi="宋体" w:cs="Courier New"/>
                <w:b/>
                <w:bCs w:val="0"/>
                <w:color w:val="auto"/>
                <w:kern w:val="2"/>
                <w:sz w:val="21"/>
                <w:highlight w:val="none"/>
                <w:lang w:eastAsia="zh-CN"/>
              </w:rPr>
              <w:t>每有一项得1分，满分6分（提供有效期内的相关认证证书复印件）。</w:t>
            </w:r>
          </w:p>
        </w:tc>
        <w:tc>
          <w:tcPr>
            <w:tcW w:w="780" w:type="dxa"/>
            <w:noWrap w:val="0"/>
            <w:vAlign w:val="center"/>
          </w:tcPr>
          <w:p w14:paraId="532BE943">
            <w:pPr>
              <w:widowControl/>
              <w:spacing w:line="360" w:lineRule="auto"/>
              <w:jc w:val="center"/>
              <w:rPr>
                <w:rFonts w:hint="eastAsia" w:ascii="宋体" w:hAnsi="宋体" w:cs="Tahoma"/>
                <w:color w:val="auto"/>
                <w:kern w:val="0"/>
                <w:szCs w:val="21"/>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分</w:t>
            </w:r>
          </w:p>
        </w:tc>
      </w:tr>
      <w:tr w14:paraId="750E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6" w:type="dxa"/>
            <w:vMerge w:val="continue"/>
            <w:noWrap w:val="0"/>
            <w:vAlign w:val="center"/>
          </w:tcPr>
          <w:p w14:paraId="6339AB7A">
            <w:pPr>
              <w:spacing w:line="360" w:lineRule="auto"/>
              <w:jc w:val="center"/>
              <w:rPr>
                <w:rFonts w:hint="eastAsia" w:ascii="宋体" w:hAnsi="宋体" w:cs="Tahoma"/>
                <w:color w:val="auto"/>
                <w:kern w:val="0"/>
                <w:szCs w:val="21"/>
                <w:highlight w:val="none"/>
              </w:rPr>
            </w:pPr>
          </w:p>
        </w:tc>
        <w:tc>
          <w:tcPr>
            <w:tcW w:w="1245" w:type="dxa"/>
            <w:vMerge w:val="continue"/>
            <w:noWrap w:val="0"/>
            <w:vAlign w:val="center"/>
          </w:tcPr>
          <w:p w14:paraId="5FAE1920">
            <w:pPr>
              <w:widowControl/>
              <w:spacing w:line="360" w:lineRule="auto"/>
              <w:jc w:val="center"/>
              <w:rPr>
                <w:rFonts w:hint="eastAsia" w:ascii="宋体" w:hAnsi="宋体" w:cs="Tahoma"/>
                <w:color w:val="auto"/>
                <w:kern w:val="0"/>
                <w:szCs w:val="21"/>
                <w:highlight w:val="none"/>
              </w:rPr>
            </w:pPr>
          </w:p>
        </w:tc>
        <w:tc>
          <w:tcPr>
            <w:tcW w:w="6420" w:type="dxa"/>
            <w:noWrap w:val="0"/>
            <w:vAlign w:val="top"/>
          </w:tcPr>
          <w:p w14:paraId="0AA74C16">
            <w:pPr>
              <w:spacing w:line="360" w:lineRule="auto"/>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具有使用医疗卫生机构服务中相关护工系统管理平台能力的</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获得</w:t>
            </w:r>
            <w:r>
              <w:rPr>
                <w:rFonts w:hint="eastAsia" w:ascii="宋体" w:hAnsi="宋体" w:cs="Courier New"/>
                <w:color w:val="auto"/>
                <w:szCs w:val="21"/>
                <w:highlight w:val="none"/>
              </w:rPr>
              <w:fldChar w:fldCharType="begin"/>
            </w:r>
            <w:r>
              <w:rPr>
                <w:rFonts w:hint="eastAsia" w:ascii="宋体" w:hAnsi="宋体" w:cs="Courier New"/>
                <w:color w:val="auto"/>
                <w:szCs w:val="21"/>
                <w:highlight w:val="none"/>
              </w:rPr>
              <w:instrText xml:space="preserve"> HYPERLINK "https://baike.so.com/doc/6705460-6919443.html" \t "https://baike.so.com/doc/_blank" </w:instrText>
            </w:r>
            <w:r>
              <w:rPr>
                <w:rFonts w:hint="eastAsia" w:ascii="宋体" w:hAnsi="宋体" w:cs="Courier New"/>
                <w:color w:val="auto"/>
                <w:szCs w:val="21"/>
                <w:highlight w:val="none"/>
              </w:rPr>
              <w:fldChar w:fldCharType="separate"/>
            </w:r>
            <w:r>
              <w:rPr>
                <w:rFonts w:hint="eastAsia" w:ascii="宋体" w:hAnsi="宋体" w:cs="Courier New"/>
                <w:color w:val="auto"/>
                <w:szCs w:val="21"/>
                <w:highlight w:val="none"/>
              </w:rPr>
              <w:t>中华人民共和国国家版权局</w:t>
            </w:r>
            <w:r>
              <w:rPr>
                <w:rFonts w:hint="eastAsia" w:ascii="宋体" w:hAnsi="宋体" w:cs="Courier New"/>
                <w:color w:val="auto"/>
                <w:szCs w:val="21"/>
                <w:highlight w:val="none"/>
              </w:rPr>
              <w:fldChar w:fldCharType="end"/>
            </w:r>
            <w:r>
              <w:rPr>
                <w:rFonts w:hint="eastAsia" w:ascii="宋体" w:hAnsi="宋体" w:cs="Courier New"/>
                <w:color w:val="auto"/>
                <w:szCs w:val="21"/>
                <w:highlight w:val="none"/>
              </w:rPr>
              <w:t>颁发的计算机软件著作权登记证书的</w:t>
            </w:r>
            <w:r>
              <w:rPr>
                <w:rFonts w:hint="eastAsia" w:ascii="宋体" w:hAnsi="宋体" w:cs="Courier New"/>
                <w:color w:val="auto"/>
                <w:szCs w:val="21"/>
                <w:highlight w:val="none"/>
                <w:lang w:val="en-US" w:eastAsia="zh-CN"/>
              </w:rPr>
              <w:t>得1分</w:t>
            </w:r>
            <w:r>
              <w:rPr>
                <w:rFonts w:hint="eastAsia" w:ascii="宋体" w:hAnsi="宋体" w:cs="Courier New"/>
                <w:color w:val="auto"/>
                <w:szCs w:val="21"/>
                <w:highlight w:val="none"/>
              </w:rPr>
              <w:t>；</w:t>
            </w:r>
          </w:p>
          <w:p w14:paraId="13CF8CF2">
            <w:pPr>
              <w:spacing w:line="360" w:lineRule="auto"/>
              <w:ind w:firstLine="420" w:firstLineChars="200"/>
              <w:jc w:val="lef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2.</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拥有可在医疗卫生机构服务中相关护工系统管理平台使用权，该系统具有国家版权局颁发的计算机软件著作权登记证书的</w:t>
            </w:r>
            <w:r>
              <w:rPr>
                <w:rFonts w:hint="eastAsia" w:ascii="宋体" w:hAnsi="宋体" w:cs="Courier New"/>
                <w:color w:val="auto"/>
                <w:szCs w:val="21"/>
                <w:highlight w:val="none"/>
                <w:lang w:val="en-US" w:eastAsia="zh-CN"/>
              </w:rPr>
              <w:t>得1分。</w:t>
            </w:r>
          </w:p>
          <w:p w14:paraId="78587791">
            <w:pPr>
              <w:spacing w:line="360" w:lineRule="auto"/>
              <w:jc w:val="both"/>
              <w:rPr>
                <w:rFonts w:hint="eastAsia" w:ascii="宋体" w:hAnsi="宋体" w:cs="Courier New"/>
                <w:bCs/>
                <w:color w:val="auto"/>
                <w:szCs w:val="21"/>
                <w:highlight w:val="none"/>
              </w:rPr>
            </w:pPr>
            <w:r>
              <w:rPr>
                <w:rFonts w:hint="eastAsia" w:hAnsi="宋体" w:cs="Courier New"/>
                <w:b/>
                <w:bCs w:val="0"/>
                <w:color w:val="auto"/>
                <w:kern w:val="2"/>
                <w:sz w:val="21"/>
                <w:highlight w:val="none"/>
                <w:lang w:eastAsia="zh-CN"/>
              </w:rPr>
              <w:t>本项满分</w:t>
            </w:r>
            <w:r>
              <w:rPr>
                <w:rFonts w:hint="eastAsia" w:hAnsi="宋体" w:cs="Courier New"/>
                <w:b/>
                <w:bCs w:val="0"/>
                <w:color w:val="auto"/>
                <w:kern w:val="2"/>
                <w:sz w:val="21"/>
                <w:highlight w:val="none"/>
                <w:lang w:val="en-US" w:eastAsia="zh-CN"/>
              </w:rPr>
              <w:t>4</w:t>
            </w:r>
            <w:r>
              <w:rPr>
                <w:rFonts w:hint="eastAsia" w:hAnsi="宋体" w:cs="Courier New"/>
                <w:b/>
                <w:bCs w:val="0"/>
                <w:color w:val="auto"/>
                <w:kern w:val="2"/>
                <w:sz w:val="21"/>
                <w:highlight w:val="none"/>
                <w:lang w:eastAsia="zh-CN"/>
              </w:rPr>
              <w:t>分（提供有效期内的相关认证证书复印件）。</w:t>
            </w:r>
          </w:p>
        </w:tc>
        <w:tc>
          <w:tcPr>
            <w:tcW w:w="780" w:type="dxa"/>
            <w:noWrap w:val="0"/>
            <w:vAlign w:val="center"/>
          </w:tcPr>
          <w:p w14:paraId="5180B506">
            <w:pPr>
              <w:widowControl/>
              <w:spacing w:line="360" w:lineRule="auto"/>
              <w:jc w:val="center"/>
              <w:rPr>
                <w:rFonts w:hint="eastAsia" w:ascii="宋体" w:hAnsi="宋体" w:cs="Tahoma"/>
                <w:color w:val="auto"/>
                <w:kern w:val="0"/>
                <w:szCs w:val="21"/>
                <w:highlight w:val="none"/>
              </w:rPr>
            </w:pPr>
            <w:r>
              <w:rPr>
                <w:rFonts w:hint="eastAsia" w:ascii="宋体" w:hAnsi="宋体" w:cs="Courier New"/>
                <w:color w:val="auto"/>
                <w:szCs w:val="21"/>
                <w:highlight w:val="none"/>
                <w:lang w:val="en-US" w:eastAsia="zh-CN"/>
              </w:rPr>
              <w:t>2</w:t>
            </w:r>
            <w:r>
              <w:rPr>
                <w:rFonts w:hint="eastAsia" w:ascii="宋体" w:hAnsi="宋体" w:cs="Courier New"/>
                <w:color w:val="auto"/>
                <w:szCs w:val="21"/>
                <w:highlight w:val="none"/>
              </w:rPr>
              <w:t>分</w:t>
            </w:r>
          </w:p>
        </w:tc>
      </w:tr>
      <w:tr w14:paraId="3C8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Merge w:val="continue"/>
            <w:noWrap w:val="0"/>
            <w:vAlign w:val="center"/>
          </w:tcPr>
          <w:p w14:paraId="12D0B7FF">
            <w:pPr>
              <w:widowControl/>
              <w:spacing w:line="360" w:lineRule="auto"/>
              <w:jc w:val="center"/>
              <w:rPr>
                <w:rFonts w:ascii="宋体" w:hAnsi="宋体" w:cs="Tahoma"/>
                <w:color w:val="auto"/>
                <w:kern w:val="0"/>
                <w:szCs w:val="21"/>
                <w:highlight w:val="none"/>
              </w:rPr>
            </w:pPr>
          </w:p>
        </w:tc>
        <w:tc>
          <w:tcPr>
            <w:tcW w:w="1245" w:type="dxa"/>
            <w:vMerge w:val="continue"/>
            <w:noWrap w:val="0"/>
            <w:vAlign w:val="center"/>
          </w:tcPr>
          <w:p w14:paraId="6F079792">
            <w:pPr>
              <w:widowControl/>
              <w:spacing w:line="360" w:lineRule="auto"/>
              <w:jc w:val="center"/>
              <w:rPr>
                <w:rFonts w:hint="eastAsia" w:ascii="宋体" w:hAnsi="宋体"/>
                <w:color w:val="auto"/>
                <w:szCs w:val="21"/>
                <w:highlight w:val="none"/>
              </w:rPr>
            </w:pPr>
          </w:p>
        </w:tc>
        <w:tc>
          <w:tcPr>
            <w:tcW w:w="6420" w:type="dxa"/>
            <w:noWrap w:val="0"/>
            <w:vAlign w:val="top"/>
          </w:tcPr>
          <w:p w14:paraId="1B332280">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lang w:eastAsia="zh-CN"/>
              </w:rPr>
              <w:t>供应商</w:t>
            </w:r>
            <w:r>
              <w:rPr>
                <w:rFonts w:hint="eastAsia" w:hAnsi="宋体" w:cs="Courier New"/>
                <w:bCs/>
                <w:color w:val="auto"/>
                <w:kern w:val="2"/>
                <w:sz w:val="21"/>
                <w:highlight w:val="none"/>
              </w:rPr>
              <w:t>自20</w:t>
            </w:r>
            <w:r>
              <w:rPr>
                <w:rFonts w:hint="eastAsia" w:hAnsi="宋体" w:cs="Courier New"/>
                <w:bCs/>
                <w:color w:val="auto"/>
                <w:kern w:val="2"/>
                <w:sz w:val="21"/>
                <w:highlight w:val="none"/>
                <w:lang w:val="en-US" w:eastAsia="zh-CN"/>
              </w:rPr>
              <w:t>22</w:t>
            </w:r>
            <w:r>
              <w:rPr>
                <w:rFonts w:hint="eastAsia" w:hAnsi="宋体" w:cs="Courier New"/>
                <w:bCs/>
                <w:color w:val="auto"/>
                <w:kern w:val="2"/>
                <w:sz w:val="21"/>
                <w:highlight w:val="none"/>
              </w:rPr>
              <w:t>年1月1日以来获得</w:t>
            </w:r>
            <w:r>
              <w:rPr>
                <w:rFonts w:hint="eastAsia" w:hAnsi="宋体" w:cs="Courier New"/>
                <w:bCs/>
                <w:color w:val="auto"/>
                <w:kern w:val="2"/>
                <w:sz w:val="21"/>
                <w:highlight w:val="none"/>
                <w:lang w:val="en-US" w:eastAsia="zh-CN"/>
              </w:rPr>
              <w:t>市级或以上行政部门颁发的企业荣誉证书的每有一个得1分</w:t>
            </w:r>
            <w:r>
              <w:rPr>
                <w:rFonts w:hint="eastAsia" w:hAnsi="宋体" w:cs="Courier New"/>
                <w:bCs/>
                <w:color w:val="auto"/>
                <w:kern w:val="2"/>
                <w:sz w:val="21"/>
                <w:highlight w:val="none"/>
              </w:rPr>
              <w:t>，满分</w:t>
            </w:r>
            <w:r>
              <w:rPr>
                <w:rFonts w:hint="eastAsia" w:hAnsi="宋体" w:cs="Courier New"/>
                <w:bCs/>
                <w:color w:val="auto"/>
                <w:kern w:val="2"/>
                <w:sz w:val="21"/>
                <w:highlight w:val="none"/>
                <w:lang w:val="en-US" w:eastAsia="zh-CN"/>
              </w:rPr>
              <w:t>6</w:t>
            </w:r>
            <w:r>
              <w:rPr>
                <w:rFonts w:hint="eastAsia" w:hAnsi="宋体" w:cs="Courier New"/>
                <w:bCs/>
                <w:color w:val="auto"/>
                <w:kern w:val="2"/>
                <w:sz w:val="21"/>
                <w:highlight w:val="none"/>
              </w:rPr>
              <w:t>分；（提供公示文件或荣誉牌匾，原件备查）</w:t>
            </w:r>
          </w:p>
        </w:tc>
        <w:tc>
          <w:tcPr>
            <w:tcW w:w="780" w:type="dxa"/>
            <w:noWrap w:val="0"/>
            <w:vAlign w:val="center"/>
          </w:tcPr>
          <w:p w14:paraId="42CDBFFF">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6</w:t>
            </w:r>
            <w:r>
              <w:rPr>
                <w:rFonts w:hint="eastAsia" w:ascii="宋体" w:hAnsi="宋体" w:cs="Tahoma"/>
                <w:color w:val="auto"/>
                <w:kern w:val="0"/>
                <w:szCs w:val="21"/>
                <w:highlight w:val="none"/>
              </w:rPr>
              <w:t>分</w:t>
            </w:r>
          </w:p>
        </w:tc>
      </w:tr>
      <w:tr w14:paraId="479E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Merge w:val="continue"/>
            <w:noWrap w:val="0"/>
            <w:vAlign w:val="center"/>
          </w:tcPr>
          <w:p w14:paraId="4847EFB6">
            <w:pPr>
              <w:widowControl/>
              <w:spacing w:line="360" w:lineRule="auto"/>
              <w:jc w:val="center"/>
              <w:rPr>
                <w:rFonts w:ascii="宋体" w:hAnsi="宋体" w:cs="Tahoma"/>
                <w:color w:val="auto"/>
                <w:kern w:val="0"/>
                <w:szCs w:val="21"/>
                <w:highlight w:val="none"/>
              </w:rPr>
            </w:pPr>
          </w:p>
        </w:tc>
        <w:tc>
          <w:tcPr>
            <w:tcW w:w="1245" w:type="dxa"/>
            <w:vMerge w:val="continue"/>
            <w:noWrap w:val="0"/>
            <w:vAlign w:val="center"/>
          </w:tcPr>
          <w:p w14:paraId="38AB7A42">
            <w:pPr>
              <w:widowControl/>
              <w:spacing w:line="360" w:lineRule="auto"/>
              <w:jc w:val="center"/>
              <w:rPr>
                <w:rFonts w:hint="eastAsia" w:ascii="宋体" w:hAnsi="宋体"/>
                <w:color w:val="auto"/>
                <w:szCs w:val="21"/>
                <w:highlight w:val="none"/>
              </w:rPr>
            </w:pPr>
          </w:p>
        </w:tc>
        <w:tc>
          <w:tcPr>
            <w:tcW w:w="6420" w:type="dxa"/>
            <w:noWrap w:val="0"/>
            <w:vAlign w:val="top"/>
          </w:tcPr>
          <w:p w14:paraId="2495291D">
            <w:pPr>
              <w:pStyle w:val="23"/>
              <w:spacing w:line="360" w:lineRule="auto"/>
              <w:ind w:firstLine="420" w:firstLineChars="200"/>
              <w:jc w:val="left"/>
              <w:rPr>
                <w:rFonts w:hint="eastAsia" w:hAnsi="宋体" w:cs="Courier New"/>
                <w:bCs/>
                <w:color w:val="auto"/>
                <w:kern w:val="2"/>
                <w:sz w:val="21"/>
                <w:highlight w:val="none"/>
              </w:rPr>
            </w:pPr>
            <w:r>
              <w:rPr>
                <w:rFonts w:hint="eastAsia" w:hAnsi="宋体" w:cs="Courier New"/>
                <w:bCs/>
                <w:color w:val="auto"/>
                <w:kern w:val="2"/>
                <w:sz w:val="21"/>
                <w:highlight w:val="none"/>
                <w:lang w:eastAsia="zh-CN"/>
              </w:rPr>
              <w:t>供应商</w:t>
            </w:r>
            <w:r>
              <w:rPr>
                <w:rFonts w:hint="eastAsia" w:hAnsi="宋体" w:cs="Courier New"/>
                <w:bCs/>
                <w:color w:val="auto"/>
                <w:kern w:val="2"/>
                <w:sz w:val="21"/>
                <w:highlight w:val="none"/>
              </w:rPr>
              <w:t>拟投入本项目服务人员获得国家认可机构统一颁发的病患陪护专项职业能力证书的，一本得0.5分，满分</w:t>
            </w:r>
            <w:r>
              <w:rPr>
                <w:rFonts w:hint="eastAsia" w:hAnsi="宋体" w:cs="Courier New"/>
                <w:bCs/>
                <w:color w:val="auto"/>
                <w:kern w:val="2"/>
                <w:sz w:val="21"/>
                <w:highlight w:val="none"/>
                <w:lang w:val="en-US" w:eastAsia="zh-CN"/>
              </w:rPr>
              <w:t>5</w:t>
            </w:r>
            <w:r>
              <w:rPr>
                <w:rFonts w:hint="eastAsia" w:hAnsi="宋体" w:cs="Courier New"/>
                <w:bCs/>
                <w:color w:val="auto"/>
                <w:kern w:val="2"/>
                <w:sz w:val="21"/>
                <w:highlight w:val="none"/>
              </w:rPr>
              <w:t>分。</w:t>
            </w:r>
          </w:p>
          <w:p w14:paraId="3DEB7554">
            <w:pPr>
              <w:pStyle w:val="23"/>
              <w:spacing w:line="360" w:lineRule="auto"/>
              <w:jc w:val="left"/>
              <w:rPr>
                <w:rFonts w:hint="eastAsia" w:hAnsi="宋体" w:eastAsia="宋体" w:cs="Courier New"/>
                <w:bCs/>
                <w:color w:val="auto"/>
                <w:kern w:val="2"/>
                <w:sz w:val="21"/>
                <w:highlight w:val="none"/>
                <w:lang w:eastAsia="zh-CN"/>
              </w:rPr>
            </w:pPr>
            <w:r>
              <w:rPr>
                <w:rFonts w:hint="eastAsia" w:hAnsi="宋体" w:cs="Courier New"/>
                <w:b/>
                <w:bCs w:val="0"/>
                <w:color w:val="auto"/>
                <w:kern w:val="2"/>
                <w:sz w:val="21"/>
                <w:highlight w:val="none"/>
                <w:lang w:eastAsia="zh-CN"/>
              </w:rPr>
              <w:t>注：需提供拟投入人员身份证复印件、相关服务经验证明材料（如相关证书或合同协议等）复印件并加盖单位公章。</w:t>
            </w:r>
          </w:p>
        </w:tc>
        <w:tc>
          <w:tcPr>
            <w:tcW w:w="780" w:type="dxa"/>
            <w:noWrap w:val="0"/>
            <w:vAlign w:val="center"/>
          </w:tcPr>
          <w:p w14:paraId="5B7F8B6B">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5</w:t>
            </w:r>
            <w:r>
              <w:rPr>
                <w:rFonts w:hint="eastAsia" w:ascii="宋体" w:hAnsi="宋体" w:cs="Tahoma"/>
                <w:color w:val="auto"/>
                <w:kern w:val="0"/>
                <w:szCs w:val="21"/>
                <w:highlight w:val="none"/>
              </w:rPr>
              <w:t>分</w:t>
            </w:r>
          </w:p>
        </w:tc>
      </w:tr>
      <w:tr w14:paraId="2486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14:paraId="199DF535">
            <w:pPr>
              <w:spacing w:line="360" w:lineRule="auto"/>
              <w:jc w:val="center"/>
              <w:rPr>
                <w:rFonts w:hint="eastAsia" w:ascii="宋体" w:hAnsi="宋体" w:cs="Tahoma"/>
                <w:color w:val="auto"/>
                <w:kern w:val="0"/>
                <w:szCs w:val="21"/>
                <w:highlight w:val="none"/>
              </w:rPr>
            </w:pPr>
            <w:r>
              <w:rPr>
                <w:rFonts w:ascii="宋体" w:hAnsi="宋体" w:cs="Tahoma"/>
                <w:color w:val="auto"/>
                <w:kern w:val="0"/>
                <w:szCs w:val="21"/>
                <w:highlight w:val="none"/>
              </w:rPr>
              <w:t>3.2</w:t>
            </w:r>
          </w:p>
        </w:tc>
        <w:tc>
          <w:tcPr>
            <w:tcW w:w="1245" w:type="dxa"/>
            <w:noWrap w:val="0"/>
            <w:vAlign w:val="center"/>
          </w:tcPr>
          <w:p w14:paraId="78E30EB8">
            <w:pPr>
              <w:widowControl/>
              <w:spacing w:line="360" w:lineRule="auto"/>
              <w:jc w:val="center"/>
              <w:rPr>
                <w:rFonts w:hint="eastAsia" w:ascii="宋体" w:hAnsi="宋体" w:cs="Tahoma"/>
                <w:color w:val="auto"/>
                <w:kern w:val="0"/>
                <w:szCs w:val="21"/>
                <w:highlight w:val="none"/>
              </w:rPr>
            </w:pPr>
            <w:r>
              <w:rPr>
                <w:rFonts w:hint="eastAsia" w:ascii="宋体" w:hAnsi="宋体" w:cs="Courier New"/>
                <w:bCs/>
                <w:color w:val="auto"/>
                <w:szCs w:val="21"/>
                <w:highlight w:val="none"/>
              </w:rPr>
              <w:t>项目业绩分（满分6分）</w:t>
            </w:r>
          </w:p>
        </w:tc>
        <w:tc>
          <w:tcPr>
            <w:tcW w:w="6420" w:type="dxa"/>
            <w:noWrap w:val="0"/>
            <w:vAlign w:val="top"/>
          </w:tcPr>
          <w:p w14:paraId="3CAE708F">
            <w:pPr>
              <w:spacing w:line="360" w:lineRule="auto"/>
              <w:rPr>
                <w:rFonts w:hint="eastAsia" w:hAnsi="宋体" w:cs="Courier New"/>
                <w:bCs/>
                <w:color w:val="auto"/>
                <w:highlight w:val="none"/>
              </w:rPr>
            </w:pPr>
            <w:r>
              <w:rPr>
                <w:rFonts w:hint="eastAsia" w:ascii="宋体" w:hAnsi="宋体" w:cs="Courier New"/>
                <w:color w:val="auto"/>
                <w:szCs w:val="21"/>
                <w:highlight w:val="none"/>
              </w:rPr>
              <w:t>20</w:t>
            </w:r>
            <w:r>
              <w:rPr>
                <w:rFonts w:hint="eastAsia" w:ascii="宋体" w:hAnsi="宋体" w:cs="Courier New"/>
                <w:color w:val="auto"/>
                <w:szCs w:val="21"/>
                <w:highlight w:val="none"/>
                <w:u w:val="single"/>
                <w:lang w:val="en-US" w:eastAsia="zh-CN"/>
              </w:rPr>
              <w:t>22</w:t>
            </w:r>
            <w:r>
              <w:rPr>
                <w:rFonts w:hint="eastAsia" w:ascii="宋体" w:hAnsi="宋体" w:cs="Courier New"/>
                <w:color w:val="auto"/>
                <w:szCs w:val="21"/>
                <w:highlight w:val="none"/>
              </w:rPr>
              <w:t>年</w:t>
            </w:r>
            <w:r>
              <w:rPr>
                <w:rFonts w:hint="eastAsia" w:ascii="宋体" w:hAnsi="宋体"/>
                <w:color w:val="auto"/>
                <w:szCs w:val="21"/>
                <w:highlight w:val="none"/>
                <w:u w:val="single"/>
              </w:rPr>
              <w:t>1</w:t>
            </w:r>
            <w:r>
              <w:rPr>
                <w:rFonts w:hint="eastAsia" w:ascii="宋体" w:hAnsi="宋体" w:cs="Courier New"/>
                <w:color w:val="auto"/>
                <w:szCs w:val="21"/>
                <w:highlight w:val="none"/>
              </w:rPr>
              <w:t>月</w:t>
            </w:r>
            <w:r>
              <w:rPr>
                <w:rFonts w:hint="eastAsia" w:ascii="宋体" w:hAnsi="宋体"/>
                <w:color w:val="auto"/>
                <w:szCs w:val="21"/>
                <w:highlight w:val="none"/>
                <w:u w:val="single"/>
              </w:rPr>
              <w:t>1</w:t>
            </w:r>
            <w:r>
              <w:rPr>
                <w:rFonts w:hint="eastAsia" w:ascii="宋体" w:hAnsi="宋体" w:cs="Courier New"/>
                <w:color w:val="auto"/>
                <w:szCs w:val="21"/>
                <w:highlight w:val="none"/>
              </w:rPr>
              <w:t>日以来至响应文件递交截止日期止，供应商同类项目业绩，每项得</w:t>
            </w:r>
            <w:r>
              <w:rPr>
                <w:rFonts w:hint="eastAsia" w:ascii="宋体" w:hAnsi="宋体"/>
                <w:color w:val="auto"/>
                <w:szCs w:val="21"/>
                <w:highlight w:val="none"/>
                <w:u w:val="single"/>
              </w:rPr>
              <w:t>1</w:t>
            </w:r>
            <w:r>
              <w:rPr>
                <w:rFonts w:hint="eastAsia" w:ascii="宋体" w:hAnsi="宋体" w:cs="Courier New"/>
                <w:color w:val="auto"/>
                <w:szCs w:val="21"/>
                <w:highlight w:val="none"/>
              </w:rPr>
              <w:t>分，满分</w:t>
            </w:r>
            <w:r>
              <w:rPr>
                <w:rFonts w:hint="eastAsia" w:ascii="宋体" w:hAnsi="宋体"/>
                <w:color w:val="auto"/>
                <w:szCs w:val="21"/>
                <w:highlight w:val="none"/>
                <w:u w:val="single"/>
              </w:rPr>
              <w:t>6</w:t>
            </w:r>
            <w:r>
              <w:rPr>
                <w:rFonts w:hint="eastAsia" w:ascii="宋体" w:hAnsi="宋体" w:cs="Courier New"/>
                <w:color w:val="auto"/>
                <w:szCs w:val="21"/>
                <w:highlight w:val="none"/>
              </w:rPr>
              <w:t>分。[</w:t>
            </w:r>
            <w:r>
              <w:rPr>
                <w:rFonts w:hint="eastAsia" w:ascii="宋体" w:hAnsi="宋体" w:cs="Courier New"/>
                <w:bCs/>
                <w:color w:val="auto"/>
                <w:szCs w:val="21"/>
                <w:highlight w:val="none"/>
              </w:rPr>
              <w:t>以合同或者中标（成交）通知书复印件为准，并加盖</w:t>
            </w:r>
            <w:r>
              <w:rPr>
                <w:rFonts w:hint="eastAsia" w:ascii="宋体" w:hAnsi="宋体" w:cs="Courier New"/>
                <w:color w:val="auto"/>
                <w:szCs w:val="21"/>
                <w:highlight w:val="none"/>
              </w:rPr>
              <w:t>供应商</w:t>
            </w:r>
            <w:r>
              <w:rPr>
                <w:rFonts w:hint="eastAsia" w:ascii="宋体" w:hAnsi="宋体" w:cs="Courier New"/>
                <w:bCs/>
                <w:color w:val="auto"/>
                <w:szCs w:val="21"/>
                <w:highlight w:val="none"/>
              </w:rPr>
              <w:t>公章，</w:t>
            </w:r>
            <w:r>
              <w:rPr>
                <w:rFonts w:hint="eastAsia" w:ascii="宋体" w:hAnsi="宋体" w:cs="宋体"/>
                <w:bCs/>
                <w:color w:val="auto"/>
                <w:highlight w:val="none"/>
              </w:rPr>
              <w:t>且必须体现关键信息，否则不计分</w:t>
            </w:r>
            <w:r>
              <w:rPr>
                <w:rFonts w:hint="eastAsia" w:ascii="宋体" w:hAnsi="宋体" w:cs="Courier New"/>
                <w:bCs/>
                <w:color w:val="auto"/>
                <w:szCs w:val="21"/>
                <w:highlight w:val="none"/>
              </w:rPr>
              <w:t>]。</w:t>
            </w:r>
          </w:p>
        </w:tc>
        <w:tc>
          <w:tcPr>
            <w:tcW w:w="780" w:type="dxa"/>
            <w:noWrap w:val="0"/>
            <w:vAlign w:val="center"/>
          </w:tcPr>
          <w:p w14:paraId="5CD47AF4">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 xml:space="preserve"> 6分</w:t>
            </w:r>
          </w:p>
        </w:tc>
      </w:tr>
      <w:tr w14:paraId="3CB9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71" w:type="dxa"/>
            <w:gridSpan w:val="3"/>
            <w:noWrap w:val="0"/>
            <w:vAlign w:val="top"/>
          </w:tcPr>
          <w:p w14:paraId="2962C2D2">
            <w:pPr>
              <w:pStyle w:val="23"/>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总得分＝1＋2＋3</w:t>
            </w:r>
          </w:p>
        </w:tc>
        <w:tc>
          <w:tcPr>
            <w:tcW w:w="780" w:type="dxa"/>
            <w:noWrap w:val="0"/>
            <w:vAlign w:val="center"/>
          </w:tcPr>
          <w:p w14:paraId="28243C4D">
            <w:pPr>
              <w:widowControl/>
              <w:spacing w:line="360" w:lineRule="auto"/>
              <w:jc w:val="center"/>
              <w:rPr>
                <w:rFonts w:ascii="宋体" w:hAnsi="宋体" w:cs="Tahoma"/>
                <w:color w:val="auto"/>
                <w:kern w:val="0"/>
                <w:szCs w:val="21"/>
                <w:highlight w:val="none"/>
              </w:rPr>
            </w:pPr>
          </w:p>
        </w:tc>
      </w:tr>
    </w:tbl>
    <w:p w14:paraId="68D69E91">
      <w:pPr>
        <w:shd w:val="clear"/>
        <w:spacing w:line="440" w:lineRule="exact"/>
        <w:ind w:firstLine="233" w:firstLineChars="111"/>
        <w:rPr>
          <w:rFonts w:hint="eastAsia" w:ascii="宋体" w:hAnsi="宋体" w:eastAsia="宋体" w:cs="宋体"/>
          <w:bCs/>
          <w:color w:val="auto"/>
          <w:highlight w:val="none"/>
        </w:rPr>
      </w:pPr>
    </w:p>
    <w:p w14:paraId="5C0D9509">
      <w:pPr>
        <w:shd w:val="clear"/>
        <w:spacing w:line="440" w:lineRule="exact"/>
        <w:ind w:firstLine="234" w:firstLineChars="111"/>
        <w:rPr>
          <w:rFonts w:hint="eastAsia" w:ascii="宋体" w:hAnsi="宋体" w:eastAsia="宋体" w:cs="宋体"/>
          <w:b/>
          <w:color w:val="auto"/>
          <w:highlight w:val="none"/>
        </w:rPr>
      </w:pPr>
      <w:r>
        <w:rPr>
          <w:rFonts w:hint="eastAsia" w:ascii="宋体" w:hAnsi="宋体" w:eastAsia="宋体" w:cs="宋体"/>
          <w:b/>
          <w:color w:val="auto"/>
          <w:highlight w:val="none"/>
        </w:rPr>
        <w:t>注：响应文件中须提供加盖电子公章的证明材料复印件，否则不予计分。</w:t>
      </w:r>
    </w:p>
    <w:p w14:paraId="57149498">
      <w:pPr>
        <w:shd w:val="clear"/>
        <w:spacing w:line="440" w:lineRule="exact"/>
        <w:ind w:firstLine="234" w:firstLineChars="111"/>
        <w:rPr>
          <w:rFonts w:hint="eastAsia" w:ascii="宋体" w:hAnsi="宋体" w:eastAsia="宋体" w:cs="宋体"/>
          <w:b/>
          <w:color w:val="auto"/>
          <w:highlight w:val="none"/>
        </w:rPr>
      </w:pPr>
      <w:r>
        <w:rPr>
          <w:rFonts w:hint="eastAsia" w:ascii="宋体" w:hAnsi="宋体" w:eastAsia="宋体" w:cs="宋体"/>
          <w:b/>
          <w:color w:val="auto"/>
          <w:highlight w:val="none"/>
        </w:rPr>
        <w:t>总得分=1+2+3</w:t>
      </w:r>
    </w:p>
    <w:bookmarkEnd w:id="32"/>
    <w:p w14:paraId="74A26197">
      <w:pPr>
        <w:shd w:val="clea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4CE1AD7C">
      <w:pPr>
        <w:pStyle w:val="23"/>
        <w:shd w:val="clear"/>
        <w:spacing w:line="360" w:lineRule="exact"/>
        <w:ind w:firstLine="42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三、成交标准及成交候选人推荐原则</w:t>
      </w:r>
    </w:p>
    <w:p w14:paraId="15027A4E">
      <w:pPr>
        <w:shd w:val="clea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“磋商小组”将根据综合得分由高到低排列次序（得分相同时，以报价由低到高顺序排列；得分相同且报价相同的，按实施方案优劣顺序排列）并推荐综合得分前三名为成交候选供应商。</w:t>
      </w:r>
      <w:r>
        <w:rPr>
          <w:rFonts w:hint="eastAsia" w:ascii="宋体" w:hAnsi="宋体" w:cs="宋体"/>
          <w:b/>
          <w:bCs/>
          <w:color w:val="auto"/>
          <w:szCs w:val="21"/>
          <w:highlight w:val="none"/>
          <w:lang w:eastAsia="zh-CN"/>
        </w:rPr>
        <w:t>采购人</w:t>
      </w:r>
      <w:r>
        <w:rPr>
          <w:rFonts w:hint="eastAsia" w:ascii="宋体" w:hAnsi="宋体" w:eastAsia="宋体" w:cs="宋体"/>
          <w:b/>
          <w:bCs/>
          <w:color w:val="auto"/>
          <w:szCs w:val="21"/>
          <w:highlight w:val="none"/>
        </w:rPr>
        <w:t>应当确定评审委员会推荐排名第一的成交候选人为</w:t>
      </w:r>
      <w:r>
        <w:rPr>
          <w:rFonts w:hint="eastAsia" w:ascii="宋体" w:hAnsi="宋体" w:cs="宋体"/>
          <w:b/>
          <w:bCs/>
          <w:color w:val="auto"/>
          <w:szCs w:val="21"/>
          <w:highlight w:val="none"/>
          <w:lang w:eastAsia="zh-CN"/>
        </w:rPr>
        <w:t>成交供应商</w:t>
      </w:r>
      <w:r>
        <w:rPr>
          <w:rFonts w:hint="eastAsia" w:ascii="宋体" w:hAnsi="宋体" w:eastAsia="宋体" w:cs="宋体"/>
          <w:b/>
          <w:bCs/>
          <w:color w:val="auto"/>
          <w:szCs w:val="21"/>
          <w:highlight w:val="none"/>
        </w:rPr>
        <w:t>。排名第一的成交候选人放弃成交、因不可抗力提出不能履行合同，或者磋商文件规定应当提交履约保证金而在规定的期限内未能提交的，</w:t>
      </w:r>
      <w:r>
        <w:rPr>
          <w:rFonts w:hint="eastAsia" w:ascii="宋体" w:hAnsi="宋体" w:cs="宋体"/>
          <w:b/>
          <w:bCs/>
          <w:color w:val="auto"/>
          <w:szCs w:val="21"/>
          <w:highlight w:val="none"/>
          <w:lang w:eastAsia="zh-CN"/>
        </w:rPr>
        <w:t>采购人</w:t>
      </w:r>
      <w:r>
        <w:rPr>
          <w:rFonts w:hint="eastAsia" w:ascii="宋体" w:hAnsi="宋体" w:eastAsia="宋体" w:cs="宋体"/>
          <w:b/>
          <w:bCs/>
          <w:color w:val="auto"/>
          <w:szCs w:val="21"/>
          <w:highlight w:val="none"/>
        </w:rPr>
        <w:t>可以确定排名第二的成交候选人为</w:t>
      </w:r>
      <w:r>
        <w:rPr>
          <w:rFonts w:hint="eastAsia" w:ascii="宋体" w:hAnsi="宋体" w:cs="宋体"/>
          <w:b/>
          <w:bCs/>
          <w:color w:val="auto"/>
          <w:szCs w:val="21"/>
          <w:highlight w:val="none"/>
          <w:lang w:eastAsia="zh-CN"/>
        </w:rPr>
        <w:t>成交供应商</w:t>
      </w:r>
      <w:r>
        <w:rPr>
          <w:rFonts w:hint="eastAsia" w:ascii="宋体" w:hAnsi="宋体" w:eastAsia="宋体" w:cs="宋体"/>
          <w:b/>
          <w:bCs/>
          <w:color w:val="auto"/>
          <w:szCs w:val="21"/>
          <w:highlight w:val="none"/>
        </w:rPr>
        <w:t>，其余以此类推，或重新组织采购。</w:t>
      </w:r>
    </w:p>
    <w:p w14:paraId="402CF99A">
      <w:pPr>
        <w:shd w:val="clear"/>
        <w:spacing w:line="400" w:lineRule="exact"/>
        <w:ind w:firstLine="422"/>
        <w:rPr>
          <w:rFonts w:hint="eastAsia" w:ascii="宋体" w:hAnsi="宋体" w:eastAsia="宋体" w:cs="宋体"/>
          <w:b/>
          <w:bCs/>
          <w:color w:val="auto"/>
          <w:szCs w:val="21"/>
          <w:highlight w:val="none"/>
        </w:rPr>
      </w:pPr>
    </w:p>
    <w:p w14:paraId="5811C211">
      <w:pPr>
        <w:shd w:val="clear"/>
        <w:spacing w:before="120" w:beforeLines="50" w:after="120" w:afterLines="50" w:line="360" w:lineRule="exact"/>
        <w:ind w:firstLine="413" w:firstLineChars="196"/>
        <w:rPr>
          <w:rFonts w:hint="eastAsia" w:ascii="宋体" w:hAnsi="宋体" w:eastAsia="宋体" w:cs="宋体"/>
          <w:b/>
          <w:bCs/>
          <w:color w:val="auto"/>
          <w:szCs w:val="21"/>
          <w:highlight w:val="none"/>
        </w:rPr>
      </w:pPr>
    </w:p>
    <w:sectPr>
      <w:headerReference r:id="rId6" w:type="first"/>
      <w:footerReference r:id="rId9" w:type="first"/>
      <w:headerReference r:id="rId5" w:type="default"/>
      <w:footerReference r:id="rId7" w:type="default"/>
      <w:footerReference r:id="rId8" w:type="even"/>
      <w:pgSz w:w="11906" w:h="16838"/>
      <w:pgMar w:top="1134" w:right="1247" w:bottom="1134" w:left="1247" w:header="851" w:footer="13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F32E">
    <w:pPr>
      <w:pStyle w:val="27"/>
      <w:jc w:val="center"/>
    </w:pPr>
    <w:r>
      <w:fldChar w:fldCharType="begin"/>
    </w:r>
    <w:r>
      <w:instrText xml:space="preserve">PAGE   \* MERGEFORMAT</w:instrText>
    </w:r>
    <w:r>
      <w:fldChar w:fldCharType="separate"/>
    </w:r>
    <w:r>
      <w:t>75</w:t>
    </w:r>
    <w:r>
      <w:fldChar w:fldCharType="end"/>
    </w:r>
  </w:p>
  <w:p w14:paraId="0EBB18C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0976">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86</w:t>
    </w:r>
    <w:r>
      <w:fldChar w:fldCharType="end"/>
    </w:r>
  </w:p>
  <w:p w14:paraId="12817EC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B611">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14:paraId="69DE7E4C">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B632">
    <w:pPr>
      <w:pStyle w:val="27"/>
      <w:jc w:val="center"/>
    </w:pPr>
    <w:r>
      <w:t>17</w:t>
    </w:r>
  </w:p>
  <w:p w14:paraId="52F7508B">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9D5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CFDF">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D659">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E8651"/>
    <w:multiLevelType w:val="singleLevel"/>
    <w:tmpl w:val="E56E86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NWU5NzY5YmUzMDk3NjVlNDcxYmQzYTcwMmNiZmMifQ=="/>
  </w:docVars>
  <w:rsids>
    <w:rsidRoot w:val="00172A27"/>
    <w:rsid w:val="0000090E"/>
    <w:rsid w:val="000015DB"/>
    <w:rsid w:val="000067C1"/>
    <w:rsid w:val="0000695D"/>
    <w:rsid w:val="000119E5"/>
    <w:rsid w:val="00013DC2"/>
    <w:rsid w:val="0001413E"/>
    <w:rsid w:val="000170E9"/>
    <w:rsid w:val="0002592F"/>
    <w:rsid w:val="0002786B"/>
    <w:rsid w:val="00035557"/>
    <w:rsid w:val="0004133D"/>
    <w:rsid w:val="00041B3F"/>
    <w:rsid w:val="00043E0A"/>
    <w:rsid w:val="000514EF"/>
    <w:rsid w:val="000560B8"/>
    <w:rsid w:val="00065310"/>
    <w:rsid w:val="00077CC5"/>
    <w:rsid w:val="000815B2"/>
    <w:rsid w:val="00082C5C"/>
    <w:rsid w:val="00086172"/>
    <w:rsid w:val="00093515"/>
    <w:rsid w:val="000A1393"/>
    <w:rsid w:val="000A7C55"/>
    <w:rsid w:val="000C2708"/>
    <w:rsid w:val="000D0985"/>
    <w:rsid w:val="000D10CE"/>
    <w:rsid w:val="000D2138"/>
    <w:rsid w:val="000D4081"/>
    <w:rsid w:val="000E3C92"/>
    <w:rsid w:val="000E56CB"/>
    <w:rsid w:val="000E78EB"/>
    <w:rsid w:val="000F0388"/>
    <w:rsid w:val="000F46D6"/>
    <w:rsid w:val="000F6633"/>
    <w:rsid w:val="000F6D52"/>
    <w:rsid w:val="00102F6B"/>
    <w:rsid w:val="00103E79"/>
    <w:rsid w:val="0010453E"/>
    <w:rsid w:val="0011098A"/>
    <w:rsid w:val="00111AF2"/>
    <w:rsid w:val="001121CE"/>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1064"/>
    <w:rsid w:val="001B2B72"/>
    <w:rsid w:val="001B2F7C"/>
    <w:rsid w:val="001B7405"/>
    <w:rsid w:val="001C1535"/>
    <w:rsid w:val="001C1F14"/>
    <w:rsid w:val="001C7C61"/>
    <w:rsid w:val="001D5246"/>
    <w:rsid w:val="001E73BE"/>
    <w:rsid w:val="001E77C3"/>
    <w:rsid w:val="00200139"/>
    <w:rsid w:val="002144F0"/>
    <w:rsid w:val="0023030D"/>
    <w:rsid w:val="00236F5B"/>
    <w:rsid w:val="0024402E"/>
    <w:rsid w:val="00250C35"/>
    <w:rsid w:val="00253E4E"/>
    <w:rsid w:val="0025799C"/>
    <w:rsid w:val="002828EE"/>
    <w:rsid w:val="00282EE6"/>
    <w:rsid w:val="00284181"/>
    <w:rsid w:val="00286316"/>
    <w:rsid w:val="00290ABF"/>
    <w:rsid w:val="002C1E03"/>
    <w:rsid w:val="002C7152"/>
    <w:rsid w:val="002D4643"/>
    <w:rsid w:val="002E0745"/>
    <w:rsid w:val="002F035C"/>
    <w:rsid w:val="002F1CE1"/>
    <w:rsid w:val="002F4EB4"/>
    <w:rsid w:val="002F524C"/>
    <w:rsid w:val="002F5959"/>
    <w:rsid w:val="002F7395"/>
    <w:rsid w:val="00304E11"/>
    <w:rsid w:val="003178C4"/>
    <w:rsid w:val="0032415A"/>
    <w:rsid w:val="00330926"/>
    <w:rsid w:val="00330E48"/>
    <w:rsid w:val="0033133C"/>
    <w:rsid w:val="003442A1"/>
    <w:rsid w:val="00350B58"/>
    <w:rsid w:val="00354790"/>
    <w:rsid w:val="00363580"/>
    <w:rsid w:val="00374A13"/>
    <w:rsid w:val="00375057"/>
    <w:rsid w:val="003759F0"/>
    <w:rsid w:val="003927CF"/>
    <w:rsid w:val="00393BED"/>
    <w:rsid w:val="003A1CFD"/>
    <w:rsid w:val="003A67E8"/>
    <w:rsid w:val="003A78D2"/>
    <w:rsid w:val="003B74DD"/>
    <w:rsid w:val="003B7FF9"/>
    <w:rsid w:val="003C7AD6"/>
    <w:rsid w:val="003D69B4"/>
    <w:rsid w:val="003E2F67"/>
    <w:rsid w:val="003E346C"/>
    <w:rsid w:val="003F36B5"/>
    <w:rsid w:val="003F4BD2"/>
    <w:rsid w:val="003F6B4E"/>
    <w:rsid w:val="004048A3"/>
    <w:rsid w:val="004073EC"/>
    <w:rsid w:val="00407CF1"/>
    <w:rsid w:val="004138F0"/>
    <w:rsid w:val="00417A17"/>
    <w:rsid w:val="004214B1"/>
    <w:rsid w:val="00421B89"/>
    <w:rsid w:val="00435D3C"/>
    <w:rsid w:val="00436F11"/>
    <w:rsid w:val="00442B23"/>
    <w:rsid w:val="004438BE"/>
    <w:rsid w:val="00444E68"/>
    <w:rsid w:val="0044516E"/>
    <w:rsid w:val="0044614E"/>
    <w:rsid w:val="00450AE8"/>
    <w:rsid w:val="00450F61"/>
    <w:rsid w:val="00453CAA"/>
    <w:rsid w:val="00454723"/>
    <w:rsid w:val="00457799"/>
    <w:rsid w:val="0046526E"/>
    <w:rsid w:val="00470265"/>
    <w:rsid w:val="00474C4D"/>
    <w:rsid w:val="00484142"/>
    <w:rsid w:val="00485BEB"/>
    <w:rsid w:val="004951A1"/>
    <w:rsid w:val="004A1D3E"/>
    <w:rsid w:val="004A2EE5"/>
    <w:rsid w:val="004B42BE"/>
    <w:rsid w:val="004B4985"/>
    <w:rsid w:val="004B4CDC"/>
    <w:rsid w:val="004B551A"/>
    <w:rsid w:val="004C3110"/>
    <w:rsid w:val="004C5291"/>
    <w:rsid w:val="004D0B54"/>
    <w:rsid w:val="004D1622"/>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155A"/>
    <w:rsid w:val="00584495"/>
    <w:rsid w:val="005933B0"/>
    <w:rsid w:val="005B36C7"/>
    <w:rsid w:val="005B3CA7"/>
    <w:rsid w:val="005D1E87"/>
    <w:rsid w:val="005D26AC"/>
    <w:rsid w:val="005E0AC0"/>
    <w:rsid w:val="005E0F69"/>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46AB"/>
    <w:rsid w:val="0064641B"/>
    <w:rsid w:val="006468D9"/>
    <w:rsid w:val="0065527C"/>
    <w:rsid w:val="00661805"/>
    <w:rsid w:val="00667BAC"/>
    <w:rsid w:val="00671F7C"/>
    <w:rsid w:val="0067246E"/>
    <w:rsid w:val="00673F71"/>
    <w:rsid w:val="00676E82"/>
    <w:rsid w:val="00687FBE"/>
    <w:rsid w:val="00695BF2"/>
    <w:rsid w:val="006A33F2"/>
    <w:rsid w:val="006A5C30"/>
    <w:rsid w:val="006B6976"/>
    <w:rsid w:val="006B6D24"/>
    <w:rsid w:val="006C4F1C"/>
    <w:rsid w:val="006D004D"/>
    <w:rsid w:val="006D0BE3"/>
    <w:rsid w:val="006D2E71"/>
    <w:rsid w:val="006D586C"/>
    <w:rsid w:val="006E2180"/>
    <w:rsid w:val="006E4B63"/>
    <w:rsid w:val="006F70C4"/>
    <w:rsid w:val="00711C91"/>
    <w:rsid w:val="007131B1"/>
    <w:rsid w:val="00726B55"/>
    <w:rsid w:val="00730782"/>
    <w:rsid w:val="00737F70"/>
    <w:rsid w:val="0075412C"/>
    <w:rsid w:val="007609A0"/>
    <w:rsid w:val="00762CD4"/>
    <w:rsid w:val="007651B1"/>
    <w:rsid w:val="00775DA7"/>
    <w:rsid w:val="00787233"/>
    <w:rsid w:val="00793A6F"/>
    <w:rsid w:val="007951FD"/>
    <w:rsid w:val="007A7B9B"/>
    <w:rsid w:val="007C5EC3"/>
    <w:rsid w:val="007D2FF9"/>
    <w:rsid w:val="007D5341"/>
    <w:rsid w:val="007D7FBB"/>
    <w:rsid w:val="007E13F9"/>
    <w:rsid w:val="007E4478"/>
    <w:rsid w:val="007E5553"/>
    <w:rsid w:val="007F26D3"/>
    <w:rsid w:val="007F7145"/>
    <w:rsid w:val="00800876"/>
    <w:rsid w:val="0080268F"/>
    <w:rsid w:val="00804B57"/>
    <w:rsid w:val="0081321E"/>
    <w:rsid w:val="0081540E"/>
    <w:rsid w:val="008219B8"/>
    <w:rsid w:val="008277DD"/>
    <w:rsid w:val="00840C78"/>
    <w:rsid w:val="00854713"/>
    <w:rsid w:val="008552AA"/>
    <w:rsid w:val="008634A5"/>
    <w:rsid w:val="008642A9"/>
    <w:rsid w:val="00875B64"/>
    <w:rsid w:val="00881E06"/>
    <w:rsid w:val="00882368"/>
    <w:rsid w:val="00885A16"/>
    <w:rsid w:val="00897C42"/>
    <w:rsid w:val="008A28E9"/>
    <w:rsid w:val="008A4B60"/>
    <w:rsid w:val="008A4D79"/>
    <w:rsid w:val="008A5290"/>
    <w:rsid w:val="008A60A6"/>
    <w:rsid w:val="008A6376"/>
    <w:rsid w:val="008B4ED6"/>
    <w:rsid w:val="008B4F32"/>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34182"/>
    <w:rsid w:val="00941666"/>
    <w:rsid w:val="009502DD"/>
    <w:rsid w:val="009504C8"/>
    <w:rsid w:val="0095325C"/>
    <w:rsid w:val="0096017B"/>
    <w:rsid w:val="00971F78"/>
    <w:rsid w:val="0097344E"/>
    <w:rsid w:val="00975445"/>
    <w:rsid w:val="00986FE4"/>
    <w:rsid w:val="00994085"/>
    <w:rsid w:val="00996A45"/>
    <w:rsid w:val="009B011B"/>
    <w:rsid w:val="009B6C14"/>
    <w:rsid w:val="009B7507"/>
    <w:rsid w:val="009C5193"/>
    <w:rsid w:val="009D21C1"/>
    <w:rsid w:val="009D59BC"/>
    <w:rsid w:val="009F0AE7"/>
    <w:rsid w:val="00A01634"/>
    <w:rsid w:val="00A04DA8"/>
    <w:rsid w:val="00A115EA"/>
    <w:rsid w:val="00A152E9"/>
    <w:rsid w:val="00A24017"/>
    <w:rsid w:val="00A42421"/>
    <w:rsid w:val="00A51634"/>
    <w:rsid w:val="00A60859"/>
    <w:rsid w:val="00A6212A"/>
    <w:rsid w:val="00A623A9"/>
    <w:rsid w:val="00A722ED"/>
    <w:rsid w:val="00A85EA8"/>
    <w:rsid w:val="00AA16DB"/>
    <w:rsid w:val="00AB3DB4"/>
    <w:rsid w:val="00AB68A1"/>
    <w:rsid w:val="00AB71E4"/>
    <w:rsid w:val="00AC0389"/>
    <w:rsid w:val="00AC1F28"/>
    <w:rsid w:val="00AC22EA"/>
    <w:rsid w:val="00AC29D5"/>
    <w:rsid w:val="00AC73B2"/>
    <w:rsid w:val="00AD2950"/>
    <w:rsid w:val="00AD511A"/>
    <w:rsid w:val="00AD63D3"/>
    <w:rsid w:val="00AE04FE"/>
    <w:rsid w:val="00AE3544"/>
    <w:rsid w:val="00AE56A2"/>
    <w:rsid w:val="00AE7A13"/>
    <w:rsid w:val="00AF4EE7"/>
    <w:rsid w:val="00B02BD7"/>
    <w:rsid w:val="00B05C39"/>
    <w:rsid w:val="00B21E79"/>
    <w:rsid w:val="00B22DC0"/>
    <w:rsid w:val="00B3085B"/>
    <w:rsid w:val="00B32F6D"/>
    <w:rsid w:val="00B35A99"/>
    <w:rsid w:val="00B361A5"/>
    <w:rsid w:val="00B404D3"/>
    <w:rsid w:val="00B408AC"/>
    <w:rsid w:val="00B453F5"/>
    <w:rsid w:val="00B57027"/>
    <w:rsid w:val="00B6498C"/>
    <w:rsid w:val="00B64E1F"/>
    <w:rsid w:val="00B731F8"/>
    <w:rsid w:val="00B8384E"/>
    <w:rsid w:val="00B854F5"/>
    <w:rsid w:val="00B92702"/>
    <w:rsid w:val="00B93C7F"/>
    <w:rsid w:val="00BB15A2"/>
    <w:rsid w:val="00BB2C97"/>
    <w:rsid w:val="00BB4ADB"/>
    <w:rsid w:val="00BB6C2F"/>
    <w:rsid w:val="00BC0722"/>
    <w:rsid w:val="00BC2783"/>
    <w:rsid w:val="00BC380A"/>
    <w:rsid w:val="00BC3CB6"/>
    <w:rsid w:val="00BD1B07"/>
    <w:rsid w:val="00BD2E20"/>
    <w:rsid w:val="00BD30B2"/>
    <w:rsid w:val="00BD554E"/>
    <w:rsid w:val="00BE056A"/>
    <w:rsid w:val="00BE2082"/>
    <w:rsid w:val="00BE20A1"/>
    <w:rsid w:val="00BE2888"/>
    <w:rsid w:val="00BE4F8C"/>
    <w:rsid w:val="00BF19B4"/>
    <w:rsid w:val="00BF70AB"/>
    <w:rsid w:val="00C054BC"/>
    <w:rsid w:val="00C12C5F"/>
    <w:rsid w:val="00C13514"/>
    <w:rsid w:val="00C16A3F"/>
    <w:rsid w:val="00C24948"/>
    <w:rsid w:val="00C31E8F"/>
    <w:rsid w:val="00C4123B"/>
    <w:rsid w:val="00C450BD"/>
    <w:rsid w:val="00C51002"/>
    <w:rsid w:val="00C763AD"/>
    <w:rsid w:val="00C77867"/>
    <w:rsid w:val="00C87EED"/>
    <w:rsid w:val="00C92226"/>
    <w:rsid w:val="00CB0360"/>
    <w:rsid w:val="00CB6C17"/>
    <w:rsid w:val="00CF33E7"/>
    <w:rsid w:val="00D027AD"/>
    <w:rsid w:val="00D065A5"/>
    <w:rsid w:val="00D159A1"/>
    <w:rsid w:val="00D21270"/>
    <w:rsid w:val="00D21D8D"/>
    <w:rsid w:val="00D27C5C"/>
    <w:rsid w:val="00D30121"/>
    <w:rsid w:val="00D32BD1"/>
    <w:rsid w:val="00D3567D"/>
    <w:rsid w:val="00D44AA3"/>
    <w:rsid w:val="00D50C19"/>
    <w:rsid w:val="00D56B12"/>
    <w:rsid w:val="00D6485C"/>
    <w:rsid w:val="00D67980"/>
    <w:rsid w:val="00D71C53"/>
    <w:rsid w:val="00D7692A"/>
    <w:rsid w:val="00D76D24"/>
    <w:rsid w:val="00D80840"/>
    <w:rsid w:val="00D834FE"/>
    <w:rsid w:val="00D91F49"/>
    <w:rsid w:val="00DB5446"/>
    <w:rsid w:val="00DB6EAC"/>
    <w:rsid w:val="00DC055C"/>
    <w:rsid w:val="00DD09D7"/>
    <w:rsid w:val="00DE11B4"/>
    <w:rsid w:val="00DF0657"/>
    <w:rsid w:val="00DF0987"/>
    <w:rsid w:val="00DF3C49"/>
    <w:rsid w:val="00E0017A"/>
    <w:rsid w:val="00E00FCE"/>
    <w:rsid w:val="00E05C90"/>
    <w:rsid w:val="00E063CA"/>
    <w:rsid w:val="00E06EE6"/>
    <w:rsid w:val="00E238EE"/>
    <w:rsid w:val="00E34119"/>
    <w:rsid w:val="00E37C93"/>
    <w:rsid w:val="00E37FC3"/>
    <w:rsid w:val="00E415B9"/>
    <w:rsid w:val="00E41624"/>
    <w:rsid w:val="00E522FB"/>
    <w:rsid w:val="00E60EC9"/>
    <w:rsid w:val="00E63676"/>
    <w:rsid w:val="00E81204"/>
    <w:rsid w:val="00E9713C"/>
    <w:rsid w:val="00EA02C2"/>
    <w:rsid w:val="00EA5F28"/>
    <w:rsid w:val="00EB063D"/>
    <w:rsid w:val="00EB4E6D"/>
    <w:rsid w:val="00EC6161"/>
    <w:rsid w:val="00EC65C1"/>
    <w:rsid w:val="00ED0A74"/>
    <w:rsid w:val="00ED1677"/>
    <w:rsid w:val="00ED20C3"/>
    <w:rsid w:val="00ED4402"/>
    <w:rsid w:val="00EE1851"/>
    <w:rsid w:val="00EF6786"/>
    <w:rsid w:val="00F021D7"/>
    <w:rsid w:val="00F06689"/>
    <w:rsid w:val="00F10BA5"/>
    <w:rsid w:val="00F1201C"/>
    <w:rsid w:val="00F13D95"/>
    <w:rsid w:val="00F2634D"/>
    <w:rsid w:val="00F272D0"/>
    <w:rsid w:val="00F3159C"/>
    <w:rsid w:val="00F37635"/>
    <w:rsid w:val="00F463CE"/>
    <w:rsid w:val="00F47689"/>
    <w:rsid w:val="00F61E8C"/>
    <w:rsid w:val="00F65341"/>
    <w:rsid w:val="00F7046E"/>
    <w:rsid w:val="00F715B4"/>
    <w:rsid w:val="00F71DE3"/>
    <w:rsid w:val="00F725BF"/>
    <w:rsid w:val="00F860E2"/>
    <w:rsid w:val="00F86A97"/>
    <w:rsid w:val="00F91299"/>
    <w:rsid w:val="00FA1224"/>
    <w:rsid w:val="00FA159A"/>
    <w:rsid w:val="00FA364F"/>
    <w:rsid w:val="00FA42E6"/>
    <w:rsid w:val="00FB4608"/>
    <w:rsid w:val="00FB70EF"/>
    <w:rsid w:val="00FC49FB"/>
    <w:rsid w:val="00FD552A"/>
    <w:rsid w:val="00FD6C46"/>
    <w:rsid w:val="00FD6D32"/>
    <w:rsid w:val="00FE2992"/>
    <w:rsid w:val="00FE600C"/>
    <w:rsid w:val="00FF4075"/>
    <w:rsid w:val="00FF52C7"/>
    <w:rsid w:val="014632E9"/>
    <w:rsid w:val="01B82438"/>
    <w:rsid w:val="01D2288C"/>
    <w:rsid w:val="02704AC1"/>
    <w:rsid w:val="04051B70"/>
    <w:rsid w:val="042E0790"/>
    <w:rsid w:val="04317D22"/>
    <w:rsid w:val="04B2316F"/>
    <w:rsid w:val="04CC525E"/>
    <w:rsid w:val="05243941"/>
    <w:rsid w:val="057051D0"/>
    <w:rsid w:val="066C1A43"/>
    <w:rsid w:val="0708176C"/>
    <w:rsid w:val="070E48A8"/>
    <w:rsid w:val="07AD5E6F"/>
    <w:rsid w:val="08AA1104"/>
    <w:rsid w:val="09D22C55"/>
    <w:rsid w:val="09D41DD9"/>
    <w:rsid w:val="0A625403"/>
    <w:rsid w:val="0A764C3F"/>
    <w:rsid w:val="0A7B4003"/>
    <w:rsid w:val="0B7D6C68"/>
    <w:rsid w:val="0BAB6169"/>
    <w:rsid w:val="0D0A78C0"/>
    <w:rsid w:val="0E177B42"/>
    <w:rsid w:val="0F4F5A5E"/>
    <w:rsid w:val="105006AD"/>
    <w:rsid w:val="10833C11"/>
    <w:rsid w:val="10A87B1C"/>
    <w:rsid w:val="10BD49FB"/>
    <w:rsid w:val="11C838DA"/>
    <w:rsid w:val="121A67F7"/>
    <w:rsid w:val="1557566D"/>
    <w:rsid w:val="15BE0D9D"/>
    <w:rsid w:val="199F5459"/>
    <w:rsid w:val="1A601A5E"/>
    <w:rsid w:val="1A9D1D74"/>
    <w:rsid w:val="1AEE76BC"/>
    <w:rsid w:val="1B724FAE"/>
    <w:rsid w:val="1BE41458"/>
    <w:rsid w:val="1C4B12F2"/>
    <w:rsid w:val="1DBF576F"/>
    <w:rsid w:val="1E125555"/>
    <w:rsid w:val="1F47190B"/>
    <w:rsid w:val="1FB54D3B"/>
    <w:rsid w:val="1FCC043E"/>
    <w:rsid w:val="211836B0"/>
    <w:rsid w:val="226E116D"/>
    <w:rsid w:val="227635D6"/>
    <w:rsid w:val="22BC61C2"/>
    <w:rsid w:val="22E65640"/>
    <w:rsid w:val="23061C69"/>
    <w:rsid w:val="233E23AC"/>
    <w:rsid w:val="23AD777B"/>
    <w:rsid w:val="23F11140"/>
    <w:rsid w:val="261A4BC0"/>
    <w:rsid w:val="26511DD2"/>
    <w:rsid w:val="27781B9E"/>
    <w:rsid w:val="27F44E3C"/>
    <w:rsid w:val="29283150"/>
    <w:rsid w:val="2938171F"/>
    <w:rsid w:val="29514455"/>
    <w:rsid w:val="29891E41"/>
    <w:rsid w:val="2A225DF1"/>
    <w:rsid w:val="2AAA0146"/>
    <w:rsid w:val="2B512CEB"/>
    <w:rsid w:val="2B683CD8"/>
    <w:rsid w:val="2B754E4C"/>
    <w:rsid w:val="2B93025B"/>
    <w:rsid w:val="2CFA4E04"/>
    <w:rsid w:val="2DA5011B"/>
    <w:rsid w:val="2E99214F"/>
    <w:rsid w:val="2F58566D"/>
    <w:rsid w:val="31571B99"/>
    <w:rsid w:val="32466D91"/>
    <w:rsid w:val="327D37D4"/>
    <w:rsid w:val="369D596E"/>
    <w:rsid w:val="397A79F8"/>
    <w:rsid w:val="3A774B56"/>
    <w:rsid w:val="3CF7087B"/>
    <w:rsid w:val="3DBD7EB3"/>
    <w:rsid w:val="3DEE62BF"/>
    <w:rsid w:val="3F035D9A"/>
    <w:rsid w:val="3F704E97"/>
    <w:rsid w:val="3F7D2F21"/>
    <w:rsid w:val="3F837D88"/>
    <w:rsid w:val="3FDB0AC5"/>
    <w:rsid w:val="40E75724"/>
    <w:rsid w:val="4222785B"/>
    <w:rsid w:val="426B2C3D"/>
    <w:rsid w:val="43286FF8"/>
    <w:rsid w:val="4436276D"/>
    <w:rsid w:val="46EB008B"/>
    <w:rsid w:val="472114B3"/>
    <w:rsid w:val="47690830"/>
    <w:rsid w:val="4805365C"/>
    <w:rsid w:val="497E2BEC"/>
    <w:rsid w:val="4AC70CFA"/>
    <w:rsid w:val="4C0F3FD0"/>
    <w:rsid w:val="4DA15B5E"/>
    <w:rsid w:val="4F626EA4"/>
    <w:rsid w:val="4F7433EE"/>
    <w:rsid w:val="4F75488F"/>
    <w:rsid w:val="4FBD3D43"/>
    <w:rsid w:val="50681F00"/>
    <w:rsid w:val="50FA5804"/>
    <w:rsid w:val="51886AFA"/>
    <w:rsid w:val="525F5585"/>
    <w:rsid w:val="53C12459"/>
    <w:rsid w:val="54E3424B"/>
    <w:rsid w:val="55012924"/>
    <w:rsid w:val="553535C6"/>
    <w:rsid w:val="55C06351"/>
    <w:rsid w:val="564B1571"/>
    <w:rsid w:val="564E3947"/>
    <w:rsid w:val="569C5B23"/>
    <w:rsid w:val="574C5550"/>
    <w:rsid w:val="57AA07E7"/>
    <w:rsid w:val="58A01AF9"/>
    <w:rsid w:val="58AE691E"/>
    <w:rsid w:val="5B3E0AF6"/>
    <w:rsid w:val="5B45781F"/>
    <w:rsid w:val="5B8A5421"/>
    <w:rsid w:val="5CD821BC"/>
    <w:rsid w:val="5D46181B"/>
    <w:rsid w:val="5DF60B1D"/>
    <w:rsid w:val="5E0D6E04"/>
    <w:rsid w:val="608C5797"/>
    <w:rsid w:val="60997F94"/>
    <w:rsid w:val="619C5EAE"/>
    <w:rsid w:val="62595A56"/>
    <w:rsid w:val="63133F4E"/>
    <w:rsid w:val="63E70504"/>
    <w:rsid w:val="653E0389"/>
    <w:rsid w:val="656071F2"/>
    <w:rsid w:val="65BC571D"/>
    <w:rsid w:val="666D7E19"/>
    <w:rsid w:val="67CB2390"/>
    <w:rsid w:val="69E46AB4"/>
    <w:rsid w:val="69F462FB"/>
    <w:rsid w:val="6A22716C"/>
    <w:rsid w:val="6A301A0B"/>
    <w:rsid w:val="6AE23F16"/>
    <w:rsid w:val="6AFE54E3"/>
    <w:rsid w:val="6B2111D2"/>
    <w:rsid w:val="6C9E5C20"/>
    <w:rsid w:val="6D4C69DA"/>
    <w:rsid w:val="6DEC5AC7"/>
    <w:rsid w:val="6F5C37C2"/>
    <w:rsid w:val="6F7044D6"/>
    <w:rsid w:val="70A649C5"/>
    <w:rsid w:val="717167E1"/>
    <w:rsid w:val="721C02FC"/>
    <w:rsid w:val="731041BD"/>
    <w:rsid w:val="73DB4DEB"/>
    <w:rsid w:val="740578E3"/>
    <w:rsid w:val="744A07D5"/>
    <w:rsid w:val="74A82911"/>
    <w:rsid w:val="774E334F"/>
    <w:rsid w:val="77862AE9"/>
    <w:rsid w:val="77A5401B"/>
    <w:rsid w:val="77DA252A"/>
    <w:rsid w:val="78574485"/>
    <w:rsid w:val="78B6564F"/>
    <w:rsid w:val="795551C5"/>
    <w:rsid w:val="7A8A2CC8"/>
    <w:rsid w:val="7B205002"/>
    <w:rsid w:val="7B8B2DC3"/>
    <w:rsid w:val="7C6F743E"/>
    <w:rsid w:val="7DC81F28"/>
    <w:rsid w:val="7DCC24C5"/>
    <w:rsid w:val="7DFA76E7"/>
    <w:rsid w:val="7F800765"/>
    <w:rsid w:val="7F98785D"/>
    <w:rsid w:val="7FC87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autoRedefine/>
    <w:qFormat/>
    <w:uiPriority w:val="0"/>
    <w:pPr>
      <w:keepNext/>
      <w:keepLines/>
      <w:spacing w:before="340" w:after="330" w:line="440" w:lineRule="exact"/>
      <w:jc w:val="center"/>
      <w:outlineLvl w:val="0"/>
    </w:pPr>
    <w:rPr>
      <w:b/>
      <w:bCs/>
      <w:kern w:val="44"/>
      <w:sz w:val="32"/>
      <w:szCs w:val="44"/>
    </w:rPr>
  </w:style>
  <w:style w:type="paragraph" w:styleId="4">
    <w:name w:val="heading 2"/>
    <w:basedOn w:val="1"/>
    <w:next w:val="1"/>
    <w:link w:val="5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12"/>
    <w:autoRedefine/>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5"/>
    <w:autoRedefine/>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5"/>
    <w:autoRedefine/>
    <w:qFormat/>
    <w:uiPriority w:val="0"/>
    <w:pPr>
      <w:keepNext/>
      <w:keepLines/>
      <w:spacing w:before="240" w:after="64" w:line="320" w:lineRule="auto"/>
      <w:outlineLvl w:val="6"/>
    </w:pPr>
    <w:rPr>
      <w:b/>
      <w:sz w:val="24"/>
    </w:rPr>
  </w:style>
  <w:style w:type="paragraph" w:styleId="11">
    <w:name w:val="heading 8"/>
    <w:basedOn w:val="1"/>
    <w:next w:val="10"/>
    <w:link w:val="140"/>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104"/>
    <w:autoRedefine/>
    <w:qFormat/>
    <w:uiPriority w:val="0"/>
    <w:pPr>
      <w:keepNext/>
      <w:keepLines/>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macro"/>
    <w:link w:val="59"/>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6"/>
    <w:autoRedefine/>
    <w:qFormat/>
    <w:uiPriority w:val="0"/>
    <w:pPr>
      <w:ind w:firstLine="420"/>
    </w:pPr>
    <w:rPr>
      <w:szCs w:val="20"/>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3"/>
    <w:autoRedefine/>
    <w:semiHidden/>
    <w:qFormat/>
    <w:uiPriority w:val="0"/>
    <w:pPr>
      <w:shd w:val="clear" w:color="auto" w:fill="000080"/>
    </w:pPr>
  </w:style>
  <w:style w:type="paragraph" w:styleId="16">
    <w:name w:val="annotation text"/>
    <w:basedOn w:val="1"/>
    <w:link w:val="74"/>
    <w:autoRedefine/>
    <w:qFormat/>
    <w:uiPriority w:val="0"/>
    <w:pPr>
      <w:jc w:val="left"/>
    </w:pPr>
  </w:style>
  <w:style w:type="paragraph" w:styleId="17">
    <w:name w:val="Body Text 3"/>
    <w:basedOn w:val="1"/>
    <w:link w:val="135"/>
    <w:autoRedefine/>
    <w:qFormat/>
    <w:uiPriority w:val="0"/>
    <w:pPr>
      <w:spacing w:line="500" w:lineRule="exact"/>
    </w:pPr>
    <w:rPr>
      <w:b/>
      <w:bCs/>
      <w:kern w:val="0"/>
      <w:sz w:val="24"/>
    </w:rPr>
  </w:style>
  <w:style w:type="paragraph" w:styleId="18">
    <w:name w:val="Body Text"/>
    <w:basedOn w:val="1"/>
    <w:next w:val="1"/>
    <w:link w:val="86"/>
    <w:autoRedefine/>
    <w:unhideWhenUsed/>
    <w:qFormat/>
    <w:uiPriority w:val="99"/>
    <w:pPr>
      <w:spacing w:after="120"/>
    </w:pPr>
  </w:style>
  <w:style w:type="paragraph" w:styleId="19">
    <w:name w:val="Body Text Indent"/>
    <w:basedOn w:val="1"/>
    <w:next w:val="20"/>
    <w:link w:val="58"/>
    <w:autoRedefine/>
    <w:qFormat/>
    <w:uiPriority w:val="0"/>
    <w:pPr>
      <w:ind w:firstLine="830" w:firstLineChars="352"/>
    </w:pPr>
    <w:rPr>
      <w:rFonts w:ascii="仿宋_GB2312" w:eastAsia="仿宋_GB2312"/>
      <w:kern w:val="0"/>
      <w:sz w:val="32"/>
      <w:szCs w:val="20"/>
    </w:rPr>
  </w:style>
  <w:style w:type="paragraph" w:styleId="20">
    <w:name w:val="envelope return"/>
    <w:basedOn w:val="1"/>
    <w:autoRedefine/>
    <w:qFormat/>
    <w:uiPriority w:val="0"/>
    <w:pPr>
      <w:snapToGrid w:val="0"/>
    </w:pPr>
    <w:rPr>
      <w:rFonts w:ascii="Arial" w:hAnsi="Arial"/>
    </w:rPr>
  </w:style>
  <w:style w:type="paragraph" w:styleId="21">
    <w:name w:val="List Number 3"/>
    <w:basedOn w:val="1"/>
    <w:autoRedefine/>
    <w:qFormat/>
    <w:uiPriority w:val="0"/>
    <w:pPr>
      <w:tabs>
        <w:tab w:val="left" w:pos="900"/>
      </w:tabs>
      <w:ind w:left="900" w:hanging="420"/>
    </w:pPr>
  </w:style>
  <w:style w:type="paragraph" w:styleId="22">
    <w:name w:val="List 2"/>
    <w:basedOn w:val="1"/>
    <w:autoRedefine/>
    <w:qFormat/>
    <w:uiPriority w:val="0"/>
    <w:pPr>
      <w:ind w:left="100" w:leftChars="200" w:hanging="200" w:hangingChars="200"/>
    </w:pPr>
    <w:rPr>
      <w:sz w:val="28"/>
    </w:rPr>
  </w:style>
  <w:style w:type="paragraph" w:styleId="23">
    <w:name w:val="Plain Text"/>
    <w:basedOn w:val="1"/>
    <w:next w:val="1"/>
    <w:link w:val="124"/>
    <w:autoRedefine/>
    <w:qFormat/>
    <w:uiPriority w:val="0"/>
    <w:rPr>
      <w:rFonts w:ascii="宋体" w:hAnsi="Courier New"/>
      <w:kern w:val="0"/>
      <w:sz w:val="20"/>
      <w:szCs w:val="21"/>
    </w:rPr>
  </w:style>
  <w:style w:type="paragraph" w:styleId="24">
    <w:name w:val="Date"/>
    <w:basedOn w:val="1"/>
    <w:next w:val="1"/>
    <w:link w:val="53"/>
    <w:autoRedefine/>
    <w:qFormat/>
    <w:uiPriority w:val="0"/>
    <w:pPr>
      <w:ind w:left="100" w:leftChars="2500"/>
    </w:pPr>
  </w:style>
  <w:style w:type="paragraph" w:styleId="25">
    <w:name w:val="Body Text Indent 2"/>
    <w:basedOn w:val="1"/>
    <w:link w:val="78"/>
    <w:autoRedefine/>
    <w:unhideWhenUsed/>
    <w:qFormat/>
    <w:uiPriority w:val="0"/>
    <w:pPr>
      <w:spacing w:after="120" w:line="480" w:lineRule="auto"/>
      <w:ind w:left="420" w:leftChars="200"/>
    </w:pPr>
  </w:style>
  <w:style w:type="paragraph" w:styleId="26">
    <w:name w:val="Balloon Text"/>
    <w:basedOn w:val="1"/>
    <w:link w:val="116"/>
    <w:autoRedefine/>
    <w:semiHidden/>
    <w:qFormat/>
    <w:uiPriority w:val="0"/>
    <w:rPr>
      <w:sz w:val="18"/>
      <w:szCs w:val="18"/>
    </w:rPr>
  </w:style>
  <w:style w:type="paragraph" w:styleId="27">
    <w:name w:val="footer"/>
    <w:basedOn w:val="1"/>
    <w:link w:val="119"/>
    <w:autoRedefine/>
    <w:unhideWhenUsed/>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link w:val="110"/>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autoRedefine/>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autoRedefine/>
    <w:qFormat/>
    <w:uiPriority w:val="0"/>
    <w:pPr>
      <w:ind w:left="200" w:hanging="200" w:hangingChars="200"/>
    </w:pPr>
    <w:rPr>
      <w:sz w:val="28"/>
    </w:rPr>
  </w:style>
  <w:style w:type="paragraph" w:styleId="32">
    <w:name w:val="Body Text Indent 3"/>
    <w:basedOn w:val="1"/>
    <w:link w:val="100"/>
    <w:autoRedefine/>
    <w:qFormat/>
    <w:uiPriority w:val="0"/>
    <w:pPr>
      <w:spacing w:after="120"/>
      <w:ind w:left="420" w:leftChars="200"/>
    </w:pPr>
    <w:rPr>
      <w:kern w:val="0"/>
      <w:sz w:val="16"/>
      <w:szCs w:val="16"/>
    </w:rPr>
  </w:style>
  <w:style w:type="paragraph" w:styleId="33">
    <w:name w:val="toc 9"/>
    <w:basedOn w:val="1"/>
    <w:next w:val="1"/>
    <w:autoRedefine/>
    <w:semiHidden/>
    <w:qFormat/>
    <w:uiPriority w:val="0"/>
    <w:pPr>
      <w:ind w:left="3360" w:leftChars="1600"/>
    </w:pPr>
    <w:rPr>
      <w:rFonts w:ascii="宋体" w:hAnsi="Courier New"/>
      <w:szCs w:val="20"/>
    </w:rPr>
  </w:style>
  <w:style w:type="paragraph" w:styleId="34">
    <w:name w:val="Body Text 2"/>
    <w:basedOn w:val="1"/>
    <w:link w:val="148"/>
    <w:autoRedefine/>
    <w:qFormat/>
    <w:uiPriority w:val="0"/>
    <w:pPr>
      <w:spacing w:after="120" w:line="480" w:lineRule="auto"/>
    </w:pPr>
    <w:rPr>
      <w:kern w:val="0"/>
      <w:sz w:val="20"/>
    </w:rPr>
  </w:style>
  <w:style w:type="paragraph" w:styleId="35">
    <w:name w:val="HTML Preformatted"/>
    <w:basedOn w:val="1"/>
    <w:link w:val="11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37">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8">
    <w:name w:val="annotation subject"/>
    <w:basedOn w:val="16"/>
    <w:next w:val="16"/>
    <w:link w:val="54"/>
    <w:autoRedefine/>
    <w:semiHidden/>
    <w:qFormat/>
    <w:uiPriority w:val="0"/>
    <w:rPr>
      <w:b/>
      <w:bCs/>
    </w:rPr>
  </w:style>
  <w:style w:type="paragraph" w:styleId="39">
    <w:name w:val="Body Text First Indent"/>
    <w:basedOn w:val="18"/>
    <w:autoRedefine/>
    <w:qFormat/>
    <w:uiPriority w:val="0"/>
    <w:pPr>
      <w:ind w:firstLine="420" w:firstLineChars="100"/>
    </w:pPr>
  </w:style>
  <w:style w:type="paragraph" w:styleId="40">
    <w:name w:val="Body Text First Indent 2"/>
    <w:basedOn w:val="19"/>
    <w:link w:val="211"/>
    <w:autoRedefine/>
    <w:qFormat/>
    <w:uiPriority w:val="0"/>
    <w:pPr>
      <w:spacing w:after="120"/>
      <w:ind w:left="420" w:leftChars="200" w:firstLine="420" w:firstLineChars="200"/>
    </w:pPr>
    <w:rPr>
      <w:rFonts w:ascii="Times New Roman" w:eastAsia="宋体"/>
      <w:kern w:val="2"/>
      <w:sz w:val="21"/>
      <w:szCs w:val="24"/>
    </w:rPr>
  </w:style>
  <w:style w:type="table" w:styleId="42">
    <w:name w:val="Table Grid"/>
    <w:basedOn w:val="41"/>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basedOn w:val="43"/>
    <w:autoRedefine/>
    <w:qFormat/>
    <w:uiPriority w:val="0"/>
  </w:style>
  <w:style w:type="character" w:styleId="46">
    <w:name w:val="FollowedHyperlink"/>
    <w:autoRedefine/>
    <w:qFormat/>
    <w:uiPriority w:val="99"/>
    <w:rPr>
      <w:color w:val="800080"/>
      <w:u w:val="single"/>
    </w:rPr>
  </w:style>
  <w:style w:type="character" w:styleId="47">
    <w:name w:val="Emphasis"/>
    <w:autoRedefine/>
    <w:qFormat/>
    <w:uiPriority w:val="0"/>
    <w:rPr>
      <w:color w:val="CC0000"/>
    </w:rPr>
  </w:style>
  <w:style w:type="character" w:styleId="48">
    <w:name w:val="Hyperlink"/>
    <w:autoRedefine/>
    <w:qFormat/>
    <w:uiPriority w:val="99"/>
    <w:rPr>
      <w:color w:val="0000FF"/>
      <w:u w:val="single"/>
    </w:rPr>
  </w:style>
  <w:style w:type="character" w:styleId="49">
    <w:name w:val="annotation reference"/>
    <w:autoRedefine/>
    <w:qFormat/>
    <w:uiPriority w:val="0"/>
    <w:rPr>
      <w:sz w:val="21"/>
      <w:szCs w:val="21"/>
    </w:rPr>
  </w:style>
  <w:style w:type="character" w:customStyle="1" w:styleId="50">
    <w:name w:val="标题 2 Char"/>
    <w:link w:val="4"/>
    <w:autoRedefine/>
    <w:qFormat/>
    <w:uiPriority w:val="0"/>
    <w:rPr>
      <w:rFonts w:ascii="Arial" w:hAnsi="Arial" w:eastAsia="黑体"/>
      <w:b/>
      <w:bCs/>
      <w:kern w:val="2"/>
      <w:sz w:val="32"/>
      <w:szCs w:val="32"/>
      <w:lang w:val="en-US" w:eastAsia="zh-CN" w:bidi="ar-SA"/>
    </w:rPr>
  </w:style>
  <w:style w:type="paragraph" w:customStyle="1" w:styleId="51">
    <w:name w:val="表格文字"/>
    <w:qFormat/>
    <w:uiPriority w:val="0"/>
    <w:pPr>
      <w:widowControl w:val="0"/>
      <w:spacing w:before="25" w:after="25"/>
    </w:pPr>
    <w:rPr>
      <w:rFonts w:ascii="Times New Roman" w:hAnsi="Times New Roman" w:eastAsia="Times New Roman" w:cs="宋体"/>
      <w:bCs/>
      <w:spacing w:val="10"/>
      <w:sz w:val="24"/>
      <w:lang w:val="en-US" w:eastAsia="en-US" w:bidi="ar-SA"/>
    </w:rPr>
  </w:style>
  <w:style w:type="paragraph" w:customStyle="1" w:styleId="52">
    <w:name w:val="Default"/>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character" w:customStyle="1" w:styleId="53">
    <w:name w:val="日期 Char"/>
    <w:link w:val="24"/>
    <w:autoRedefine/>
    <w:qFormat/>
    <w:uiPriority w:val="0"/>
    <w:rPr>
      <w:rFonts w:ascii="Times New Roman" w:hAnsi="Times New Roman"/>
      <w:kern w:val="2"/>
      <w:sz w:val="21"/>
      <w:szCs w:val="24"/>
    </w:rPr>
  </w:style>
  <w:style w:type="character" w:customStyle="1" w:styleId="54">
    <w:name w:val="批注主题 Char"/>
    <w:link w:val="38"/>
    <w:autoRedefine/>
    <w:semiHidden/>
    <w:qFormat/>
    <w:uiPriority w:val="0"/>
    <w:rPr>
      <w:rFonts w:ascii="Times New Roman" w:hAnsi="Times New Roman"/>
      <w:b/>
      <w:bCs/>
      <w:kern w:val="2"/>
      <w:sz w:val="21"/>
      <w:szCs w:val="24"/>
    </w:rPr>
  </w:style>
  <w:style w:type="character" w:customStyle="1" w:styleId="55">
    <w:name w:val="标题 7 Char"/>
    <w:link w:val="9"/>
    <w:autoRedefine/>
    <w:qFormat/>
    <w:uiPriority w:val="0"/>
    <w:rPr>
      <w:rFonts w:ascii="Times New Roman" w:hAnsi="Times New Roman"/>
      <w:b/>
      <w:kern w:val="2"/>
      <w:sz w:val="24"/>
      <w:szCs w:val="24"/>
    </w:rPr>
  </w:style>
  <w:style w:type="character" w:customStyle="1" w:styleId="56">
    <w:name w:val="apple-converted-space"/>
    <w:basedOn w:val="43"/>
    <w:autoRedefine/>
    <w:qFormat/>
    <w:uiPriority w:val="0"/>
  </w:style>
  <w:style w:type="character" w:customStyle="1" w:styleId="57">
    <w:name w:val="纯文本 Char1"/>
    <w:autoRedefine/>
    <w:qFormat/>
    <w:uiPriority w:val="0"/>
    <w:rPr>
      <w:rFonts w:ascii="宋体" w:hAnsi="Courier New" w:eastAsia="宋体" w:cs="Times New Roman"/>
      <w:szCs w:val="20"/>
    </w:rPr>
  </w:style>
  <w:style w:type="character" w:customStyle="1" w:styleId="58">
    <w:name w:val="正文文本缩进 Char"/>
    <w:link w:val="19"/>
    <w:autoRedefine/>
    <w:qFormat/>
    <w:uiPriority w:val="0"/>
    <w:rPr>
      <w:rFonts w:ascii="仿宋_GB2312" w:hAnsi="Times New Roman" w:eastAsia="仿宋_GB2312" w:cs="Times New Roman"/>
      <w:sz w:val="32"/>
      <w:szCs w:val="20"/>
    </w:rPr>
  </w:style>
  <w:style w:type="character" w:customStyle="1" w:styleId="59">
    <w:name w:val="宏文本 Char"/>
    <w:link w:val="2"/>
    <w:autoRedefine/>
    <w:semiHidden/>
    <w:qFormat/>
    <w:uiPriority w:val="0"/>
    <w:rPr>
      <w:rFonts w:ascii="Courier New" w:hAnsi="Courier New"/>
      <w:lang w:val="en-US" w:eastAsia="zh-CN" w:bidi="ar-SA"/>
    </w:rPr>
  </w:style>
  <w:style w:type="character" w:customStyle="1" w:styleId="60">
    <w:name w:val="Char Char15"/>
    <w:autoRedefine/>
    <w:qFormat/>
    <w:locked/>
    <w:uiPriority w:val="0"/>
    <w:rPr>
      <w:rFonts w:eastAsia="宋体"/>
      <w:b/>
      <w:kern w:val="2"/>
      <w:sz w:val="24"/>
      <w:szCs w:val="24"/>
      <w:lang w:bidi="ar-SA"/>
    </w:rPr>
  </w:style>
  <w:style w:type="character" w:customStyle="1" w:styleId="61">
    <w:name w:val="正文文本 2 Char1"/>
    <w:autoRedefine/>
    <w:semiHidden/>
    <w:qFormat/>
    <w:uiPriority w:val="99"/>
    <w:rPr>
      <w:rFonts w:ascii="Times New Roman" w:hAnsi="Times New Roman"/>
      <w:kern w:val="2"/>
      <w:sz w:val="21"/>
      <w:szCs w:val="24"/>
    </w:rPr>
  </w:style>
  <w:style w:type="character" w:customStyle="1" w:styleId="62">
    <w:name w:val="标题 3 Char"/>
    <w:link w:val="5"/>
    <w:autoRedefine/>
    <w:qFormat/>
    <w:uiPriority w:val="0"/>
    <w:rPr>
      <w:rFonts w:ascii="Times New Roman" w:hAnsi="Times New Roman"/>
      <w:b/>
      <w:bCs/>
      <w:sz w:val="32"/>
      <w:szCs w:val="32"/>
    </w:rPr>
  </w:style>
  <w:style w:type="character" w:customStyle="1" w:styleId="63">
    <w:name w:val="font41"/>
    <w:autoRedefine/>
    <w:qFormat/>
    <w:uiPriority w:val="0"/>
    <w:rPr>
      <w:rFonts w:hint="eastAsia" w:ascii="宋体" w:hAnsi="宋体" w:eastAsia="宋体" w:cs="宋体"/>
      <w:color w:val="000000"/>
      <w:sz w:val="22"/>
      <w:szCs w:val="22"/>
      <w:u w:val="none"/>
    </w:rPr>
  </w:style>
  <w:style w:type="character" w:customStyle="1" w:styleId="64">
    <w:name w:val="正文文本 3 Char2"/>
    <w:autoRedefine/>
    <w:semiHidden/>
    <w:qFormat/>
    <w:uiPriority w:val="99"/>
    <w:rPr>
      <w:rFonts w:ascii="Times New Roman" w:hAnsi="Times New Roman"/>
      <w:kern w:val="2"/>
      <w:sz w:val="16"/>
      <w:szCs w:val="16"/>
    </w:rPr>
  </w:style>
  <w:style w:type="character" w:customStyle="1" w:styleId="65">
    <w:name w:val="标题 6 Char"/>
    <w:link w:val="8"/>
    <w:autoRedefine/>
    <w:qFormat/>
    <w:uiPriority w:val="0"/>
    <w:rPr>
      <w:rFonts w:ascii="Calibri Light" w:hAnsi="Calibri Light" w:eastAsia="宋体" w:cs="Times New Roman"/>
      <w:b/>
      <w:bCs/>
      <w:kern w:val="2"/>
      <w:sz w:val="24"/>
      <w:szCs w:val="24"/>
    </w:rPr>
  </w:style>
  <w:style w:type="character" w:customStyle="1" w:styleId="66">
    <w:name w:val="正文文本 2 Char2"/>
    <w:autoRedefine/>
    <w:semiHidden/>
    <w:qFormat/>
    <w:uiPriority w:val="99"/>
    <w:rPr>
      <w:rFonts w:ascii="Times New Roman" w:hAnsi="Times New Roman"/>
      <w:kern w:val="2"/>
      <w:sz w:val="21"/>
      <w:szCs w:val="24"/>
    </w:rPr>
  </w:style>
  <w:style w:type="character" w:customStyle="1" w:styleId="67">
    <w:name w:val="Char Char"/>
    <w:autoRedefine/>
    <w:qFormat/>
    <w:locked/>
    <w:uiPriority w:val="0"/>
    <w:rPr>
      <w:rFonts w:ascii="宋体" w:hAnsi="宋体" w:eastAsia="宋体"/>
      <w:kern w:val="2"/>
      <w:sz w:val="21"/>
      <w:szCs w:val="24"/>
      <w:lang w:bidi="ar-SA"/>
    </w:rPr>
  </w:style>
  <w:style w:type="character" w:customStyle="1" w:styleId="68">
    <w:name w:val="Char Char1"/>
    <w:autoRedefine/>
    <w:qFormat/>
    <w:locked/>
    <w:uiPriority w:val="0"/>
    <w:rPr>
      <w:rFonts w:ascii="宋体" w:hAnsi="宋体" w:eastAsia="宋体"/>
      <w:szCs w:val="24"/>
      <w:lang w:bidi="ar-SA"/>
    </w:rPr>
  </w:style>
  <w:style w:type="character" w:customStyle="1" w:styleId="69">
    <w:name w:val="日期 Char2"/>
    <w:autoRedefine/>
    <w:semiHidden/>
    <w:qFormat/>
    <w:uiPriority w:val="99"/>
    <w:rPr>
      <w:rFonts w:ascii="Times New Roman" w:hAnsi="Times New Roman"/>
      <w:kern w:val="2"/>
      <w:sz w:val="21"/>
      <w:szCs w:val="24"/>
    </w:rPr>
  </w:style>
  <w:style w:type="character" w:customStyle="1" w:styleId="70">
    <w:name w:val="正文文本缩进 Char2"/>
    <w:autoRedefine/>
    <w:semiHidden/>
    <w:qFormat/>
    <w:uiPriority w:val="99"/>
    <w:rPr>
      <w:rFonts w:ascii="Times New Roman" w:hAnsi="Times New Roman"/>
      <w:kern w:val="2"/>
      <w:sz w:val="21"/>
      <w:szCs w:val="24"/>
    </w:rPr>
  </w:style>
  <w:style w:type="character" w:customStyle="1" w:styleId="71">
    <w:name w:val="页眉 Char2"/>
    <w:autoRedefine/>
    <w:semiHidden/>
    <w:qFormat/>
    <w:uiPriority w:val="99"/>
    <w:rPr>
      <w:rFonts w:ascii="Times New Roman" w:hAnsi="Times New Roman"/>
      <w:kern w:val="2"/>
      <w:sz w:val="18"/>
      <w:szCs w:val="18"/>
    </w:rPr>
  </w:style>
  <w:style w:type="character" w:customStyle="1" w:styleId="72">
    <w:name w:val="Char Char18"/>
    <w:autoRedefine/>
    <w:qFormat/>
    <w:locked/>
    <w:uiPriority w:val="0"/>
    <w:rPr>
      <w:rFonts w:eastAsia="宋体"/>
      <w:b/>
      <w:bCs/>
      <w:sz w:val="32"/>
      <w:szCs w:val="32"/>
      <w:lang w:bidi="ar-SA"/>
    </w:rPr>
  </w:style>
  <w:style w:type="character" w:customStyle="1" w:styleId="73">
    <w:name w:val="Char Char9"/>
    <w:autoRedefine/>
    <w:qFormat/>
    <w:locked/>
    <w:uiPriority w:val="0"/>
    <w:rPr>
      <w:rFonts w:ascii="宋体" w:hAnsi="宋体" w:eastAsia="宋体"/>
      <w:sz w:val="32"/>
      <w:lang w:bidi="ar-SA"/>
    </w:rPr>
  </w:style>
  <w:style w:type="character" w:customStyle="1" w:styleId="74">
    <w:name w:val="批注文字 Char"/>
    <w:link w:val="16"/>
    <w:autoRedefine/>
    <w:qFormat/>
    <w:uiPriority w:val="0"/>
    <w:rPr>
      <w:rFonts w:ascii="Times New Roman" w:hAnsi="Times New Roman"/>
      <w:kern w:val="2"/>
      <w:sz w:val="21"/>
      <w:szCs w:val="24"/>
    </w:rPr>
  </w:style>
  <w:style w:type="character" w:customStyle="1" w:styleId="75">
    <w:name w:val="宏文本 Char2"/>
    <w:autoRedefine/>
    <w:semiHidden/>
    <w:qFormat/>
    <w:uiPriority w:val="99"/>
    <w:rPr>
      <w:rFonts w:ascii="Courier New" w:hAnsi="Courier New" w:cs="Courier New"/>
      <w:kern w:val="2"/>
      <w:sz w:val="24"/>
      <w:szCs w:val="24"/>
    </w:rPr>
  </w:style>
  <w:style w:type="character" w:customStyle="1" w:styleId="76">
    <w:name w:val="Char Char10"/>
    <w:autoRedefine/>
    <w:qFormat/>
    <w:locked/>
    <w:uiPriority w:val="0"/>
    <w:rPr>
      <w:rFonts w:ascii="宋体" w:hAnsi="宋体" w:eastAsia="宋体"/>
      <w:b/>
      <w:bCs/>
      <w:sz w:val="24"/>
      <w:szCs w:val="24"/>
      <w:lang w:bidi="ar-SA"/>
    </w:rPr>
  </w:style>
  <w:style w:type="character" w:customStyle="1" w:styleId="77">
    <w:name w:val="font51"/>
    <w:autoRedefine/>
    <w:qFormat/>
    <w:uiPriority w:val="0"/>
    <w:rPr>
      <w:rFonts w:hint="eastAsia" w:ascii="宋体" w:hAnsi="宋体" w:eastAsia="宋体" w:cs="宋体"/>
      <w:color w:val="000000"/>
      <w:sz w:val="20"/>
      <w:szCs w:val="20"/>
      <w:u w:val="none"/>
    </w:rPr>
  </w:style>
  <w:style w:type="character" w:customStyle="1" w:styleId="78">
    <w:name w:val="正文文本缩进 2 Char"/>
    <w:link w:val="25"/>
    <w:autoRedefine/>
    <w:qFormat/>
    <w:uiPriority w:val="0"/>
    <w:rPr>
      <w:rFonts w:ascii="Times New Roman" w:hAnsi="Times New Roman"/>
      <w:kern w:val="2"/>
      <w:sz w:val="21"/>
      <w:szCs w:val="24"/>
    </w:rPr>
  </w:style>
  <w:style w:type="character" w:customStyle="1" w:styleId="79">
    <w:name w:val="mark"/>
    <w:basedOn w:val="43"/>
    <w:autoRedefine/>
    <w:qFormat/>
    <w:uiPriority w:val="0"/>
  </w:style>
  <w:style w:type="character" w:customStyle="1" w:styleId="80">
    <w:name w:val="正文文本 Char2"/>
    <w:autoRedefine/>
    <w:semiHidden/>
    <w:qFormat/>
    <w:uiPriority w:val="99"/>
    <w:rPr>
      <w:rFonts w:ascii="Times New Roman" w:hAnsi="Times New Roman"/>
      <w:kern w:val="2"/>
      <w:sz w:val="21"/>
      <w:szCs w:val="24"/>
    </w:rPr>
  </w:style>
  <w:style w:type="character" w:customStyle="1" w:styleId="81">
    <w:name w:val="Char Char17"/>
    <w:autoRedefine/>
    <w:qFormat/>
    <w:locked/>
    <w:uiPriority w:val="0"/>
    <w:rPr>
      <w:rFonts w:eastAsia="宋体"/>
      <w:b/>
      <w:kern w:val="2"/>
      <w:sz w:val="28"/>
      <w:szCs w:val="24"/>
      <w:lang w:bidi="ar-SA"/>
    </w:rPr>
  </w:style>
  <w:style w:type="character" w:customStyle="1" w:styleId="82">
    <w:name w:val="列出段落 Char"/>
    <w:link w:val="83"/>
    <w:autoRedefine/>
    <w:qFormat/>
    <w:locked/>
    <w:uiPriority w:val="0"/>
    <w:rPr>
      <w:kern w:val="2"/>
      <w:sz w:val="21"/>
      <w:szCs w:val="22"/>
    </w:rPr>
  </w:style>
  <w:style w:type="paragraph" w:styleId="83">
    <w:name w:val="List Paragraph"/>
    <w:basedOn w:val="1"/>
    <w:link w:val="82"/>
    <w:autoRedefine/>
    <w:qFormat/>
    <w:uiPriority w:val="0"/>
    <w:pPr>
      <w:ind w:firstLine="420" w:firstLineChars="200"/>
    </w:pPr>
    <w:rPr>
      <w:rFonts w:ascii="Calibri" w:hAnsi="Calibri"/>
      <w:szCs w:val="22"/>
    </w:rPr>
  </w:style>
  <w:style w:type="character" w:customStyle="1" w:styleId="84">
    <w:name w:val="正文文本缩进 2 Char1"/>
    <w:autoRedefine/>
    <w:semiHidden/>
    <w:qFormat/>
    <w:locked/>
    <w:uiPriority w:val="99"/>
    <w:rPr>
      <w:rFonts w:ascii="Times New Roman" w:hAnsi="Times New Roman"/>
      <w:sz w:val="32"/>
    </w:rPr>
  </w:style>
  <w:style w:type="character" w:customStyle="1" w:styleId="85">
    <w:name w:val="Char Char19"/>
    <w:autoRedefine/>
    <w:qFormat/>
    <w:locked/>
    <w:uiPriority w:val="0"/>
    <w:rPr>
      <w:rFonts w:ascii="Arial" w:hAnsi="Arial" w:eastAsia="黑体"/>
      <w:b/>
      <w:bCs/>
      <w:sz w:val="32"/>
      <w:szCs w:val="32"/>
      <w:lang w:bidi="ar-SA"/>
    </w:rPr>
  </w:style>
  <w:style w:type="character" w:customStyle="1" w:styleId="86">
    <w:name w:val="正文文本 Char"/>
    <w:link w:val="18"/>
    <w:autoRedefine/>
    <w:qFormat/>
    <w:uiPriority w:val="0"/>
    <w:rPr>
      <w:rFonts w:ascii="Times New Roman" w:hAnsi="Times New Roman"/>
      <w:kern w:val="2"/>
      <w:sz w:val="21"/>
      <w:szCs w:val="24"/>
    </w:rPr>
  </w:style>
  <w:style w:type="character" w:customStyle="1" w:styleId="87">
    <w:name w:val="ca-41"/>
    <w:autoRedefine/>
    <w:qFormat/>
    <w:uiPriority w:val="0"/>
    <w:rPr>
      <w:rFonts w:hint="eastAsia" w:ascii="宋体" w:hAnsi="宋体" w:eastAsia="宋体"/>
      <w:color w:val="FF0000"/>
      <w:sz w:val="21"/>
      <w:szCs w:val="21"/>
    </w:rPr>
  </w:style>
  <w:style w:type="character" w:customStyle="1" w:styleId="88">
    <w:name w:val="Char Char4"/>
    <w:autoRedefine/>
    <w:qFormat/>
    <w:locked/>
    <w:uiPriority w:val="0"/>
    <w:rPr>
      <w:rFonts w:ascii="宋体" w:hAnsi="Courier New" w:eastAsia="宋体"/>
      <w:szCs w:val="21"/>
      <w:lang w:bidi="ar-SA"/>
    </w:rPr>
  </w:style>
  <w:style w:type="character" w:customStyle="1" w:styleId="89">
    <w:name w:val="Char Char14"/>
    <w:autoRedefine/>
    <w:qFormat/>
    <w:locked/>
    <w:uiPriority w:val="0"/>
    <w:rPr>
      <w:rFonts w:ascii="Arial" w:hAnsi="Arial" w:eastAsia="黑体"/>
      <w:kern w:val="2"/>
      <w:sz w:val="24"/>
      <w:szCs w:val="24"/>
      <w:lang w:bidi="ar-SA"/>
    </w:rPr>
  </w:style>
  <w:style w:type="character" w:customStyle="1" w:styleId="90">
    <w:name w:val="日期 Char1"/>
    <w:autoRedefine/>
    <w:semiHidden/>
    <w:qFormat/>
    <w:uiPriority w:val="99"/>
    <w:rPr>
      <w:rFonts w:ascii="Times New Roman" w:hAnsi="Times New Roman" w:eastAsia="宋体" w:cs="Times New Roman"/>
      <w:szCs w:val="24"/>
    </w:rPr>
  </w:style>
  <w:style w:type="character" w:customStyle="1" w:styleId="91">
    <w:name w:val="case31"/>
    <w:autoRedefine/>
    <w:qFormat/>
    <w:uiPriority w:val="0"/>
    <w:rPr>
      <w:rFonts w:hint="default"/>
      <w:sz w:val="21"/>
      <w:szCs w:val="21"/>
    </w:rPr>
  </w:style>
  <w:style w:type="character" w:customStyle="1" w:styleId="92">
    <w:name w:val="Heading 1 Char"/>
    <w:autoRedefine/>
    <w:qFormat/>
    <w:locked/>
    <w:uiPriority w:val="0"/>
    <w:rPr>
      <w:rFonts w:ascii="Calibri" w:hAnsi="Calibri" w:eastAsia="宋体"/>
      <w:b/>
      <w:kern w:val="44"/>
      <w:sz w:val="44"/>
      <w:lang w:val="en-US" w:eastAsia="zh-CN" w:bidi="ar-SA"/>
    </w:rPr>
  </w:style>
  <w:style w:type="character" w:customStyle="1" w:styleId="93">
    <w:name w:val="Char Char20"/>
    <w:autoRedefine/>
    <w:qFormat/>
    <w:locked/>
    <w:uiPriority w:val="0"/>
    <w:rPr>
      <w:rFonts w:eastAsia="宋体"/>
      <w:b/>
      <w:bCs/>
      <w:kern w:val="44"/>
      <w:sz w:val="44"/>
      <w:szCs w:val="44"/>
      <w:lang w:bidi="ar-SA"/>
    </w:rPr>
  </w:style>
  <w:style w:type="character" w:customStyle="1" w:styleId="94">
    <w:name w:val="Char Char11"/>
    <w:autoRedefine/>
    <w:qFormat/>
    <w:locked/>
    <w:uiPriority w:val="0"/>
    <w:rPr>
      <w:rFonts w:ascii="仿宋_GB2312" w:eastAsia="仿宋_GB2312"/>
      <w:sz w:val="32"/>
      <w:lang w:bidi="ar-SA"/>
    </w:rPr>
  </w:style>
  <w:style w:type="character" w:customStyle="1" w:styleId="95">
    <w:name w:val="标题 1 Char"/>
    <w:link w:val="3"/>
    <w:autoRedefine/>
    <w:qFormat/>
    <w:uiPriority w:val="0"/>
    <w:rPr>
      <w:rFonts w:ascii="Times New Roman" w:hAnsi="Times New Roman" w:eastAsia="宋体"/>
      <w:b/>
      <w:bCs/>
      <w:kern w:val="44"/>
      <w:sz w:val="32"/>
      <w:szCs w:val="44"/>
    </w:rPr>
  </w:style>
  <w:style w:type="character" w:customStyle="1" w:styleId="96">
    <w:name w:val="Char Char6"/>
    <w:autoRedefine/>
    <w:qFormat/>
    <w:locked/>
    <w:uiPriority w:val="0"/>
    <w:rPr>
      <w:rFonts w:ascii="宋体" w:hAnsi="宋体" w:eastAsia="宋体"/>
      <w:sz w:val="16"/>
      <w:szCs w:val="16"/>
      <w:lang w:bidi="ar-SA"/>
    </w:rPr>
  </w:style>
  <w:style w:type="character" w:customStyle="1" w:styleId="97">
    <w:name w:val="Char Char5"/>
    <w:autoRedefine/>
    <w:qFormat/>
    <w:locked/>
    <w:uiPriority w:val="0"/>
    <w:rPr>
      <w:sz w:val="18"/>
      <w:szCs w:val="18"/>
      <w:lang w:bidi="ar-SA"/>
    </w:rPr>
  </w:style>
  <w:style w:type="character" w:customStyle="1" w:styleId="98">
    <w:name w:val="批注框文本 Char2"/>
    <w:autoRedefine/>
    <w:semiHidden/>
    <w:qFormat/>
    <w:uiPriority w:val="99"/>
    <w:rPr>
      <w:rFonts w:ascii="Times New Roman" w:hAnsi="Times New Roman"/>
      <w:kern w:val="2"/>
      <w:sz w:val="18"/>
      <w:szCs w:val="18"/>
    </w:rPr>
  </w:style>
  <w:style w:type="character" w:customStyle="1" w:styleId="99">
    <w:name w:val="Char Char8"/>
    <w:autoRedefine/>
    <w:qFormat/>
    <w:locked/>
    <w:uiPriority w:val="0"/>
    <w:rPr>
      <w:sz w:val="18"/>
      <w:szCs w:val="18"/>
      <w:lang w:bidi="ar-SA"/>
    </w:rPr>
  </w:style>
  <w:style w:type="character" w:customStyle="1" w:styleId="100">
    <w:name w:val="正文文本缩进 3 Char"/>
    <w:link w:val="32"/>
    <w:autoRedefine/>
    <w:qFormat/>
    <w:uiPriority w:val="0"/>
    <w:rPr>
      <w:rFonts w:ascii="Times New Roman" w:hAnsi="Times New Roman"/>
      <w:sz w:val="16"/>
      <w:szCs w:val="16"/>
    </w:rPr>
  </w:style>
  <w:style w:type="character" w:customStyle="1" w:styleId="101">
    <w:name w:val="正文文本缩进 Char1"/>
    <w:autoRedefine/>
    <w:semiHidden/>
    <w:qFormat/>
    <w:uiPriority w:val="99"/>
    <w:rPr>
      <w:rFonts w:ascii="Times New Roman" w:hAnsi="Times New Roman" w:eastAsia="宋体" w:cs="Times New Roman"/>
      <w:szCs w:val="24"/>
    </w:rPr>
  </w:style>
  <w:style w:type="character" w:customStyle="1" w:styleId="102">
    <w:name w:val="批注框文本 Char1"/>
    <w:autoRedefine/>
    <w:semiHidden/>
    <w:qFormat/>
    <w:uiPriority w:val="99"/>
    <w:rPr>
      <w:rFonts w:ascii="Times New Roman" w:hAnsi="Times New Roman" w:eastAsia="宋体" w:cs="Times New Roman"/>
      <w:sz w:val="18"/>
      <w:szCs w:val="18"/>
    </w:rPr>
  </w:style>
  <w:style w:type="character" w:customStyle="1" w:styleId="103">
    <w:name w:val="文档结构图 Char1"/>
    <w:autoRedefine/>
    <w:semiHidden/>
    <w:qFormat/>
    <w:uiPriority w:val="99"/>
    <w:rPr>
      <w:rFonts w:ascii="宋体" w:hAnsi="Times New Roman"/>
      <w:kern w:val="2"/>
      <w:sz w:val="18"/>
      <w:szCs w:val="18"/>
    </w:rPr>
  </w:style>
  <w:style w:type="character" w:customStyle="1" w:styleId="104">
    <w:name w:val="标题 9 Char"/>
    <w:link w:val="12"/>
    <w:autoRedefine/>
    <w:qFormat/>
    <w:uiPriority w:val="0"/>
    <w:rPr>
      <w:rFonts w:ascii="Arial" w:hAnsi="Arial" w:eastAsia="黑体"/>
      <w:kern w:val="2"/>
      <w:sz w:val="21"/>
      <w:szCs w:val="24"/>
    </w:rPr>
  </w:style>
  <w:style w:type="character" w:customStyle="1" w:styleId="105">
    <w:name w:val="页脚 Char2"/>
    <w:autoRedefine/>
    <w:semiHidden/>
    <w:qFormat/>
    <w:uiPriority w:val="99"/>
    <w:rPr>
      <w:rFonts w:ascii="Times New Roman" w:hAnsi="Times New Roman"/>
      <w:kern w:val="2"/>
      <w:sz w:val="18"/>
      <w:szCs w:val="18"/>
    </w:rPr>
  </w:style>
  <w:style w:type="character" w:customStyle="1" w:styleId="106">
    <w:name w:val="正文缩进 Char"/>
    <w:link w:val="10"/>
    <w:autoRedefine/>
    <w:qFormat/>
    <w:uiPriority w:val="0"/>
    <w:rPr>
      <w:rFonts w:ascii="Times New Roman" w:hAnsi="Times New Roman"/>
      <w:kern w:val="2"/>
      <w:sz w:val="21"/>
    </w:rPr>
  </w:style>
  <w:style w:type="character" w:customStyle="1" w:styleId="107">
    <w:name w:val="HTML 预设格式 Char2"/>
    <w:autoRedefine/>
    <w:semiHidden/>
    <w:qFormat/>
    <w:uiPriority w:val="99"/>
    <w:rPr>
      <w:rFonts w:ascii="Courier New" w:hAnsi="Courier New" w:cs="Courier New"/>
      <w:kern w:val="2"/>
    </w:rPr>
  </w:style>
  <w:style w:type="character" w:customStyle="1" w:styleId="108">
    <w:name w:val="纯文本 Char2"/>
    <w:autoRedefine/>
    <w:semiHidden/>
    <w:qFormat/>
    <w:uiPriority w:val="99"/>
    <w:rPr>
      <w:rFonts w:ascii="宋体" w:hAnsi="Courier New" w:cs="Courier New"/>
      <w:kern w:val="2"/>
      <w:sz w:val="21"/>
      <w:szCs w:val="21"/>
    </w:rPr>
  </w:style>
  <w:style w:type="character" w:customStyle="1" w:styleId="109">
    <w:name w:val="正文文本 3 Char1"/>
    <w:autoRedefine/>
    <w:semiHidden/>
    <w:qFormat/>
    <w:uiPriority w:val="99"/>
    <w:rPr>
      <w:rFonts w:ascii="Times New Roman" w:hAnsi="Times New Roman"/>
      <w:kern w:val="2"/>
      <w:sz w:val="16"/>
      <w:szCs w:val="16"/>
    </w:rPr>
  </w:style>
  <w:style w:type="character" w:customStyle="1" w:styleId="110">
    <w:name w:val="页眉 Char"/>
    <w:link w:val="28"/>
    <w:autoRedefine/>
    <w:qFormat/>
    <w:uiPriority w:val="0"/>
    <w:rPr>
      <w:sz w:val="18"/>
      <w:szCs w:val="18"/>
    </w:rPr>
  </w:style>
  <w:style w:type="character" w:customStyle="1" w:styleId="111">
    <w:name w:val="批注文字 Char1"/>
    <w:autoRedefine/>
    <w:semiHidden/>
    <w:qFormat/>
    <w:uiPriority w:val="99"/>
    <w:rPr>
      <w:rFonts w:ascii="Times New Roman" w:hAnsi="Times New Roman"/>
      <w:kern w:val="2"/>
      <w:sz w:val="21"/>
      <w:szCs w:val="24"/>
    </w:rPr>
  </w:style>
  <w:style w:type="character" w:customStyle="1" w:styleId="112">
    <w:name w:val="标题 5 Char"/>
    <w:link w:val="7"/>
    <w:autoRedefine/>
    <w:qFormat/>
    <w:uiPriority w:val="0"/>
    <w:rPr>
      <w:rFonts w:eastAsia="宋体"/>
      <w:b/>
      <w:bCs/>
      <w:kern w:val="2"/>
      <w:sz w:val="28"/>
      <w:szCs w:val="28"/>
      <w:lang w:val="en-US" w:eastAsia="zh-CN" w:bidi="ar-SA"/>
    </w:rPr>
  </w:style>
  <w:style w:type="character" w:customStyle="1" w:styleId="113">
    <w:name w:val="表格标题2 Char"/>
    <w:link w:val="114"/>
    <w:autoRedefine/>
    <w:qFormat/>
    <w:uiPriority w:val="0"/>
    <w:rPr>
      <w:rFonts w:ascii="Arial" w:hAnsi="Arial" w:eastAsia="微软雅黑"/>
      <w:b/>
      <w:bCs/>
      <w:kern w:val="2"/>
      <w:sz w:val="21"/>
      <w:szCs w:val="24"/>
    </w:rPr>
  </w:style>
  <w:style w:type="paragraph" w:customStyle="1" w:styleId="114">
    <w:name w:val="表格标题2"/>
    <w:basedOn w:val="8"/>
    <w:link w:val="113"/>
    <w:autoRedefine/>
    <w:qFormat/>
    <w:uiPriority w:val="0"/>
    <w:pPr>
      <w:spacing w:before="0" w:after="0" w:line="240" w:lineRule="auto"/>
      <w:jc w:val="center"/>
    </w:pPr>
    <w:rPr>
      <w:rFonts w:ascii="Arial" w:hAnsi="Arial" w:eastAsia="微软雅黑"/>
      <w:sz w:val="21"/>
    </w:rPr>
  </w:style>
  <w:style w:type="character" w:customStyle="1" w:styleId="115">
    <w:name w:val="普通文字 Char Char2"/>
    <w:autoRedefine/>
    <w:qFormat/>
    <w:uiPriority w:val="0"/>
    <w:rPr>
      <w:rFonts w:ascii="宋体" w:hAnsi="Courier New" w:eastAsia="宋体"/>
      <w:szCs w:val="21"/>
      <w:lang w:bidi="ar-SA"/>
    </w:rPr>
  </w:style>
  <w:style w:type="character" w:customStyle="1" w:styleId="116">
    <w:name w:val="批注框文本 Char"/>
    <w:link w:val="26"/>
    <w:autoRedefine/>
    <w:semiHidden/>
    <w:qFormat/>
    <w:uiPriority w:val="0"/>
    <w:rPr>
      <w:rFonts w:ascii="Times New Roman" w:hAnsi="Times New Roman"/>
      <w:kern w:val="2"/>
      <w:sz w:val="18"/>
      <w:szCs w:val="18"/>
    </w:rPr>
  </w:style>
  <w:style w:type="character" w:customStyle="1" w:styleId="117">
    <w:name w:val="font21"/>
    <w:basedOn w:val="43"/>
    <w:autoRedefine/>
    <w:qFormat/>
    <w:uiPriority w:val="0"/>
    <w:rPr>
      <w:rFonts w:hint="eastAsia" w:ascii="宋体" w:hAnsi="宋体" w:eastAsia="宋体" w:cs="宋体"/>
      <w:color w:val="000000"/>
      <w:sz w:val="24"/>
      <w:szCs w:val="24"/>
      <w:u w:val="none"/>
    </w:rPr>
  </w:style>
  <w:style w:type="character" w:customStyle="1" w:styleId="118">
    <w:name w:val="HTML 预设格式 Char"/>
    <w:link w:val="35"/>
    <w:autoRedefine/>
    <w:qFormat/>
    <w:uiPriority w:val="99"/>
    <w:rPr>
      <w:rFonts w:ascii="宋体" w:hAnsi="宋体" w:cs="宋体"/>
      <w:sz w:val="24"/>
      <w:szCs w:val="24"/>
    </w:rPr>
  </w:style>
  <w:style w:type="character" w:customStyle="1" w:styleId="119">
    <w:name w:val="页脚 Char"/>
    <w:link w:val="27"/>
    <w:autoRedefine/>
    <w:qFormat/>
    <w:uiPriority w:val="0"/>
    <w:rPr>
      <w:sz w:val="18"/>
      <w:szCs w:val="18"/>
    </w:rPr>
  </w:style>
  <w:style w:type="character" w:customStyle="1" w:styleId="120">
    <w:name w:val="明显引用 Char"/>
    <w:link w:val="121"/>
    <w:autoRedefine/>
    <w:qFormat/>
    <w:uiPriority w:val="0"/>
    <w:rPr>
      <w:rFonts w:ascii="宋体" w:hAnsi="华文细黑"/>
      <w:bCs/>
      <w:iCs/>
      <w:color w:val="000000"/>
      <w:kern w:val="2"/>
      <w:sz w:val="21"/>
    </w:rPr>
  </w:style>
  <w:style w:type="paragraph" w:customStyle="1" w:styleId="121">
    <w:name w:val="明显引用1"/>
    <w:basedOn w:val="1"/>
    <w:next w:val="1"/>
    <w:link w:val="120"/>
    <w:autoRedefine/>
    <w:qFormat/>
    <w:uiPriority w:val="0"/>
    <w:pPr>
      <w:spacing w:line="360" w:lineRule="auto"/>
      <w:jc w:val="center"/>
    </w:pPr>
    <w:rPr>
      <w:rFonts w:ascii="宋体" w:hAnsi="华文细黑"/>
      <w:bCs/>
      <w:iCs/>
      <w:color w:val="000000"/>
      <w:szCs w:val="20"/>
    </w:rPr>
  </w:style>
  <w:style w:type="character" w:customStyle="1" w:styleId="122">
    <w:name w:val="apple-style-span"/>
    <w:basedOn w:val="43"/>
    <w:autoRedefine/>
    <w:qFormat/>
    <w:uiPriority w:val="0"/>
  </w:style>
  <w:style w:type="character" w:customStyle="1" w:styleId="123">
    <w:name w:val="Char Char2"/>
    <w:autoRedefine/>
    <w:qFormat/>
    <w:locked/>
    <w:uiPriority w:val="0"/>
    <w:rPr>
      <w:rFonts w:ascii="宋体" w:hAnsi="宋体" w:eastAsia="宋体"/>
      <w:sz w:val="24"/>
      <w:szCs w:val="24"/>
      <w:lang w:bidi="ar-SA"/>
    </w:rPr>
  </w:style>
  <w:style w:type="character" w:customStyle="1" w:styleId="124">
    <w:name w:val="纯文本 Char"/>
    <w:link w:val="23"/>
    <w:autoRedefine/>
    <w:qFormat/>
    <w:uiPriority w:val="0"/>
    <w:rPr>
      <w:rFonts w:ascii="宋体" w:hAnsi="Courier New" w:eastAsia="宋体" w:cs="Courier New"/>
      <w:szCs w:val="21"/>
    </w:rPr>
  </w:style>
  <w:style w:type="character" w:customStyle="1" w:styleId="125">
    <w:name w:val="font91"/>
    <w:autoRedefine/>
    <w:qFormat/>
    <w:uiPriority w:val="0"/>
    <w:rPr>
      <w:rFonts w:hint="default" w:ascii="Times New Roman" w:hAnsi="Times New Roman" w:cs="Times New Roman"/>
      <w:color w:val="000000"/>
      <w:sz w:val="20"/>
      <w:szCs w:val="20"/>
      <w:u w:val="none"/>
    </w:rPr>
  </w:style>
  <w:style w:type="character" w:customStyle="1" w:styleId="126">
    <w:name w:val="Char Char16"/>
    <w:autoRedefine/>
    <w:qFormat/>
    <w:locked/>
    <w:uiPriority w:val="0"/>
    <w:rPr>
      <w:rFonts w:ascii="Arial" w:hAnsi="Arial" w:eastAsia="黑体"/>
      <w:b/>
      <w:kern w:val="2"/>
      <w:sz w:val="24"/>
      <w:szCs w:val="24"/>
      <w:lang w:bidi="ar-SA"/>
    </w:rPr>
  </w:style>
  <w:style w:type="character" w:customStyle="1" w:styleId="127">
    <w:name w:val="正文文本缩进 2 Char2"/>
    <w:autoRedefine/>
    <w:semiHidden/>
    <w:qFormat/>
    <w:uiPriority w:val="99"/>
    <w:rPr>
      <w:rFonts w:ascii="Times New Roman" w:hAnsi="Times New Roman"/>
      <w:kern w:val="2"/>
      <w:sz w:val="21"/>
      <w:szCs w:val="24"/>
    </w:rPr>
  </w:style>
  <w:style w:type="character" w:customStyle="1" w:styleId="128">
    <w:name w:val="A4"/>
    <w:autoRedefine/>
    <w:qFormat/>
    <w:uiPriority w:val="0"/>
    <w:rPr>
      <w:rFonts w:ascii="新宋体" w:eastAsia="新宋体" w:cs="新宋体"/>
      <w:color w:val="000000"/>
      <w:lang w:bidi="ar-SA"/>
    </w:rPr>
  </w:style>
  <w:style w:type="character" w:customStyle="1" w:styleId="129">
    <w:name w:val="正文文本 Char1"/>
    <w:autoRedefine/>
    <w:semiHidden/>
    <w:qFormat/>
    <w:uiPriority w:val="99"/>
    <w:rPr>
      <w:rFonts w:ascii="Times New Roman" w:hAnsi="Times New Roman" w:eastAsia="宋体" w:cs="Times New Roman"/>
      <w:szCs w:val="24"/>
    </w:rPr>
  </w:style>
  <w:style w:type="character" w:customStyle="1" w:styleId="130">
    <w:name w:val="页脚 Char1"/>
    <w:autoRedefine/>
    <w:semiHidden/>
    <w:qFormat/>
    <w:uiPriority w:val="99"/>
    <w:rPr>
      <w:rFonts w:ascii="Times New Roman" w:hAnsi="Times New Roman" w:eastAsia="宋体" w:cs="Times New Roman"/>
      <w:sz w:val="18"/>
      <w:szCs w:val="18"/>
    </w:rPr>
  </w:style>
  <w:style w:type="character" w:customStyle="1" w:styleId="131">
    <w:name w:val="正文文本 (2)_"/>
    <w:link w:val="132"/>
    <w:autoRedefine/>
    <w:qFormat/>
    <w:uiPriority w:val="0"/>
    <w:rPr>
      <w:rFonts w:eastAsia="Times New Roman"/>
      <w:kern w:val="0"/>
      <w:sz w:val="20"/>
      <w:szCs w:val="20"/>
    </w:rPr>
  </w:style>
  <w:style w:type="paragraph" w:customStyle="1" w:styleId="132">
    <w:name w:val="正文文本 (2)"/>
    <w:basedOn w:val="1"/>
    <w:link w:val="131"/>
    <w:autoRedefine/>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3">
    <w:name w:val="文档结构图 Char"/>
    <w:link w:val="15"/>
    <w:autoRedefine/>
    <w:semiHidden/>
    <w:qFormat/>
    <w:uiPriority w:val="0"/>
    <w:rPr>
      <w:rFonts w:ascii="Times New Roman" w:hAnsi="Times New Roman"/>
      <w:kern w:val="2"/>
      <w:sz w:val="21"/>
      <w:szCs w:val="24"/>
      <w:shd w:val="clear" w:color="auto" w:fill="000080"/>
    </w:rPr>
  </w:style>
  <w:style w:type="character" w:customStyle="1" w:styleId="134">
    <w:name w:val="正文文本缩进 3 Char1"/>
    <w:autoRedefine/>
    <w:semiHidden/>
    <w:qFormat/>
    <w:uiPriority w:val="99"/>
    <w:rPr>
      <w:rFonts w:ascii="Times New Roman" w:hAnsi="Times New Roman"/>
      <w:kern w:val="2"/>
      <w:sz w:val="16"/>
      <w:szCs w:val="16"/>
    </w:rPr>
  </w:style>
  <w:style w:type="character" w:customStyle="1" w:styleId="135">
    <w:name w:val="正文文本 3 Char"/>
    <w:link w:val="17"/>
    <w:autoRedefine/>
    <w:qFormat/>
    <w:uiPriority w:val="0"/>
    <w:rPr>
      <w:rFonts w:ascii="Times New Roman" w:hAnsi="Times New Roman"/>
      <w:b/>
      <w:bCs/>
      <w:sz w:val="24"/>
      <w:szCs w:val="24"/>
    </w:rPr>
  </w:style>
  <w:style w:type="character" w:customStyle="1" w:styleId="136">
    <w:name w:val="批注主题 Char1"/>
    <w:autoRedefine/>
    <w:semiHidden/>
    <w:qFormat/>
    <w:uiPriority w:val="99"/>
    <w:rPr>
      <w:rFonts w:ascii="Times New Roman" w:hAnsi="Times New Roman"/>
      <w:b/>
      <w:bCs/>
      <w:kern w:val="2"/>
      <w:sz w:val="21"/>
      <w:szCs w:val="24"/>
    </w:rPr>
  </w:style>
  <w:style w:type="character" w:customStyle="1" w:styleId="137">
    <w:name w:val="页眉 Char1"/>
    <w:autoRedefine/>
    <w:semiHidden/>
    <w:qFormat/>
    <w:uiPriority w:val="99"/>
    <w:rPr>
      <w:rFonts w:ascii="Times New Roman" w:hAnsi="Times New Roman" w:eastAsia="宋体" w:cs="Times New Roman"/>
      <w:sz w:val="18"/>
      <w:szCs w:val="18"/>
    </w:rPr>
  </w:style>
  <w:style w:type="character" w:customStyle="1" w:styleId="138">
    <w:name w:val="font11"/>
    <w:autoRedefine/>
    <w:qFormat/>
    <w:uiPriority w:val="0"/>
    <w:rPr>
      <w:rFonts w:hint="default" w:ascii="Times New Roman" w:hAnsi="Times New Roman" w:cs="Times New Roman"/>
      <w:color w:val="000000"/>
      <w:sz w:val="24"/>
      <w:szCs w:val="24"/>
      <w:u w:val="none"/>
    </w:rPr>
  </w:style>
  <w:style w:type="character" w:customStyle="1" w:styleId="139">
    <w:name w:val="Char Char3"/>
    <w:autoRedefine/>
    <w:qFormat/>
    <w:locked/>
    <w:uiPriority w:val="0"/>
    <w:rPr>
      <w:rFonts w:ascii="宋体" w:hAnsi="宋体" w:eastAsia="宋体"/>
      <w:sz w:val="24"/>
      <w:szCs w:val="24"/>
      <w:lang w:bidi="ar-SA"/>
    </w:rPr>
  </w:style>
  <w:style w:type="character" w:customStyle="1" w:styleId="140">
    <w:name w:val="标题 8 Char"/>
    <w:link w:val="11"/>
    <w:autoRedefine/>
    <w:qFormat/>
    <w:uiPriority w:val="0"/>
    <w:rPr>
      <w:rFonts w:ascii="Arial" w:hAnsi="Arial" w:eastAsia="黑体"/>
      <w:kern w:val="2"/>
      <w:sz w:val="24"/>
      <w:szCs w:val="24"/>
    </w:rPr>
  </w:style>
  <w:style w:type="character" w:customStyle="1" w:styleId="141">
    <w:name w:val="font31"/>
    <w:autoRedefine/>
    <w:qFormat/>
    <w:uiPriority w:val="0"/>
    <w:rPr>
      <w:rFonts w:hint="default" w:ascii="Times New Roman" w:hAnsi="Times New Roman" w:cs="Times New Roman"/>
      <w:color w:val="000000"/>
      <w:sz w:val="24"/>
      <w:szCs w:val="24"/>
      <w:u w:val="none"/>
    </w:rPr>
  </w:style>
  <w:style w:type="character" w:customStyle="1" w:styleId="142">
    <w:name w:val="宏文本 Char1"/>
    <w:autoRedefine/>
    <w:semiHidden/>
    <w:qFormat/>
    <w:uiPriority w:val="99"/>
    <w:rPr>
      <w:rFonts w:ascii="Courier New" w:hAnsi="Courier New" w:cs="Courier New"/>
      <w:kern w:val="2"/>
      <w:sz w:val="24"/>
      <w:szCs w:val="24"/>
    </w:rPr>
  </w:style>
  <w:style w:type="character" w:customStyle="1" w:styleId="143">
    <w:name w:val="普通文字 Char Char3"/>
    <w:autoRedefine/>
    <w:qFormat/>
    <w:uiPriority w:val="0"/>
    <w:rPr>
      <w:rFonts w:ascii="宋体" w:hAnsi="Courier New" w:eastAsia="宋体" w:cs="Courier New"/>
      <w:szCs w:val="21"/>
    </w:rPr>
  </w:style>
  <w:style w:type="character" w:customStyle="1" w:styleId="144">
    <w:name w:val="Char Char13"/>
    <w:autoRedefine/>
    <w:qFormat/>
    <w:locked/>
    <w:uiPriority w:val="0"/>
    <w:rPr>
      <w:rFonts w:ascii="Arial" w:hAnsi="Arial" w:eastAsia="黑体"/>
      <w:kern w:val="2"/>
      <w:sz w:val="21"/>
      <w:szCs w:val="24"/>
      <w:lang w:bidi="ar-SA"/>
    </w:rPr>
  </w:style>
  <w:style w:type="character" w:customStyle="1" w:styleId="145">
    <w:name w:val="font01"/>
    <w:autoRedefine/>
    <w:qFormat/>
    <w:uiPriority w:val="0"/>
    <w:rPr>
      <w:rFonts w:hint="eastAsia" w:ascii="宋体" w:hAnsi="宋体" w:eastAsia="宋体" w:cs="宋体"/>
      <w:color w:val="000000"/>
      <w:sz w:val="24"/>
      <w:szCs w:val="24"/>
      <w:u w:val="none"/>
    </w:rPr>
  </w:style>
  <w:style w:type="character" w:customStyle="1" w:styleId="146">
    <w:name w:val="正文文本缩进 3 Char2"/>
    <w:autoRedefine/>
    <w:semiHidden/>
    <w:qFormat/>
    <w:uiPriority w:val="99"/>
    <w:rPr>
      <w:rFonts w:ascii="Times New Roman" w:hAnsi="Times New Roman"/>
      <w:kern w:val="2"/>
      <w:sz w:val="16"/>
      <w:szCs w:val="16"/>
    </w:rPr>
  </w:style>
  <w:style w:type="character" w:customStyle="1" w:styleId="147">
    <w:name w:val="HTML 预设格式 Char1"/>
    <w:autoRedefine/>
    <w:semiHidden/>
    <w:qFormat/>
    <w:uiPriority w:val="99"/>
    <w:rPr>
      <w:rFonts w:ascii="Courier New" w:hAnsi="Courier New" w:cs="Courier New"/>
      <w:kern w:val="2"/>
    </w:rPr>
  </w:style>
  <w:style w:type="character" w:customStyle="1" w:styleId="148">
    <w:name w:val="正文文本 2 Char"/>
    <w:link w:val="34"/>
    <w:autoRedefine/>
    <w:qFormat/>
    <w:uiPriority w:val="0"/>
    <w:rPr>
      <w:rFonts w:ascii="Times New Roman" w:hAnsi="Times New Roman"/>
      <w:szCs w:val="24"/>
    </w:rPr>
  </w:style>
  <w:style w:type="paragraph" w:customStyle="1" w:styleId="149">
    <w:name w:val="List Paragraph1"/>
    <w:basedOn w:val="1"/>
    <w:autoRedefine/>
    <w:qFormat/>
    <w:uiPriority w:val="0"/>
    <w:pPr>
      <w:ind w:firstLine="420" w:firstLineChars="200"/>
    </w:pPr>
  </w:style>
  <w:style w:type="paragraph" w:customStyle="1" w:styleId="150">
    <w:name w:val="Char"/>
    <w:basedOn w:val="1"/>
    <w:autoRedefine/>
    <w:qFormat/>
    <w:uiPriority w:val="0"/>
  </w:style>
  <w:style w:type="paragraph" w:customStyle="1" w:styleId="151">
    <w:name w:val="xl65"/>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4">
    <w:name w:val="Char1"/>
    <w:basedOn w:val="1"/>
    <w:autoRedefine/>
    <w:qFormat/>
    <w:uiPriority w:val="0"/>
    <w:rPr>
      <w:szCs w:val="21"/>
    </w:rPr>
  </w:style>
  <w:style w:type="paragraph" w:customStyle="1" w:styleId="155">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6">
    <w:name w:val="列出段落11"/>
    <w:basedOn w:val="1"/>
    <w:autoRedefine/>
    <w:qFormat/>
    <w:uiPriority w:val="0"/>
    <w:pPr>
      <w:ind w:firstLine="420" w:firstLineChars="200"/>
    </w:pPr>
  </w:style>
  <w:style w:type="paragraph" w:customStyle="1" w:styleId="157">
    <w:name w:val="Char Char Char Char"/>
    <w:basedOn w:val="1"/>
    <w:autoRedefine/>
    <w:qFormat/>
    <w:uiPriority w:val="0"/>
  </w:style>
  <w:style w:type="paragraph" w:customStyle="1" w:styleId="158">
    <w:name w:val="三级条标题"/>
    <w:basedOn w:val="159"/>
    <w:next w:val="160"/>
    <w:autoRedefine/>
    <w:qFormat/>
    <w:uiPriority w:val="0"/>
    <w:pPr>
      <w:outlineLvl w:val="4"/>
    </w:pPr>
  </w:style>
  <w:style w:type="paragraph" w:customStyle="1" w:styleId="159">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1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63">
    <w:name w:val="Char Char Char"/>
    <w:basedOn w:val="1"/>
    <w:autoRedefine/>
    <w:qFormat/>
    <w:uiPriority w:val="0"/>
    <w:rPr>
      <w:rFonts w:ascii="Tahoma" w:hAnsi="Tahoma"/>
      <w:sz w:val="24"/>
      <w:szCs w:val="20"/>
    </w:rPr>
  </w:style>
  <w:style w:type="paragraph" w:customStyle="1" w:styleId="164">
    <w:name w:val="表格"/>
    <w:basedOn w:val="1"/>
    <w:autoRedefine/>
    <w:qFormat/>
    <w:uiPriority w:val="0"/>
    <w:pPr>
      <w:spacing w:line="400" w:lineRule="exact"/>
    </w:pPr>
    <w:rPr>
      <w:sz w:val="24"/>
    </w:rPr>
  </w:style>
  <w:style w:type="paragraph" w:customStyle="1" w:styleId="165">
    <w:name w:val="纯文本1"/>
    <w:basedOn w:val="1"/>
    <w:autoRedefine/>
    <w:qFormat/>
    <w:uiPriority w:val="0"/>
    <w:rPr>
      <w:rFonts w:ascii="宋体" w:hAnsi="Courier New" w:cs="Courier New"/>
      <w:kern w:val="0"/>
      <w:sz w:val="20"/>
      <w:szCs w:val="21"/>
    </w:rPr>
  </w:style>
  <w:style w:type="paragraph" w:customStyle="1" w:styleId="166">
    <w:name w:val="五级条标题"/>
    <w:basedOn w:val="167"/>
    <w:next w:val="160"/>
    <w:autoRedefine/>
    <w:qFormat/>
    <w:uiPriority w:val="0"/>
    <w:pPr>
      <w:outlineLvl w:val="6"/>
    </w:pPr>
  </w:style>
  <w:style w:type="paragraph" w:customStyle="1" w:styleId="167">
    <w:name w:val="四级条标题"/>
    <w:basedOn w:val="158"/>
    <w:next w:val="160"/>
    <w:autoRedefine/>
    <w:qFormat/>
    <w:uiPriority w:val="0"/>
    <w:pPr>
      <w:outlineLvl w:val="5"/>
    </w:pPr>
  </w:style>
  <w:style w:type="paragraph" w:customStyle="1" w:styleId="168">
    <w:name w:val="Char11"/>
    <w:basedOn w:val="1"/>
    <w:autoRedefine/>
    <w:qFormat/>
    <w:uiPriority w:val="0"/>
    <w:rPr>
      <w:szCs w:val="21"/>
    </w:rPr>
  </w:style>
  <w:style w:type="paragraph" w:customStyle="1" w:styleId="169">
    <w:name w:val="默认段落字体 Para Char Char Char Char Char Char Char Char Char1 Char Char Char Char"/>
    <w:basedOn w:val="1"/>
    <w:autoRedefine/>
    <w:qFormat/>
    <w:uiPriority w:val="0"/>
    <w:rPr>
      <w:rFonts w:ascii="Tahoma" w:hAnsi="Tahoma"/>
      <w:sz w:val="24"/>
      <w:szCs w:val="20"/>
    </w:rPr>
  </w:style>
  <w:style w:type="paragraph" w:customStyle="1" w:styleId="170">
    <w:name w:val="列出段落2"/>
    <w:basedOn w:val="1"/>
    <w:autoRedefine/>
    <w:qFormat/>
    <w:uiPriority w:val="0"/>
    <w:pPr>
      <w:ind w:firstLine="420" w:firstLineChars="200"/>
    </w:pPr>
    <w:rPr>
      <w:rFonts w:ascii="Calibri" w:hAnsi="Calibri"/>
      <w:szCs w:val="22"/>
    </w:rPr>
  </w:style>
  <w:style w:type="paragraph" w:customStyle="1" w:styleId="171">
    <w:name w:val="样式 首行缩进:  2 字符"/>
    <w:basedOn w:val="1"/>
    <w:autoRedefine/>
    <w:qFormat/>
    <w:uiPriority w:val="0"/>
    <w:pPr>
      <w:spacing w:line="400" w:lineRule="exact"/>
      <w:ind w:firstLine="200" w:firstLineChars="200"/>
    </w:pPr>
    <w:rPr>
      <w:rFonts w:cs="宋体"/>
      <w:sz w:val="24"/>
    </w:rPr>
  </w:style>
  <w:style w:type="paragraph" w:customStyle="1" w:styleId="172">
    <w:name w:val="1"/>
    <w:basedOn w:val="1"/>
    <w:next w:val="23"/>
    <w:autoRedefine/>
    <w:qFormat/>
    <w:uiPriority w:val="0"/>
    <w:rPr>
      <w:rFonts w:ascii="宋体" w:hAnsi="Courier New"/>
      <w:szCs w:val="20"/>
    </w:rPr>
  </w:style>
  <w:style w:type="paragraph" w:customStyle="1" w:styleId="17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列出段落21"/>
    <w:basedOn w:val="1"/>
    <w:autoRedefine/>
    <w:qFormat/>
    <w:uiPriority w:val="0"/>
    <w:pPr>
      <w:ind w:firstLine="420" w:firstLineChars="200"/>
    </w:pPr>
    <w:rPr>
      <w:rFonts w:ascii="Calibri" w:hAnsi="Calibri"/>
      <w:szCs w:val="22"/>
    </w:rPr>
  </w:style>
  <w:style w:type="paragraph" w:customStyle="1" w:styleId="178">
    <w:name w:val="_Style 6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前言、引言标题"/>
    <w:next w:val="1"/>
    <w:autoRedefine/>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Char2"/>
    <w:basedOn w:val="1"/>
    <w:autoRedefine/>
    <w:qFormat/>
    <w:uiPriority w:val="0"/>
  </w:style>
  <w:style w:type="paragraph" w:customStyle="1" w:styleId="183">
    <w:name w:val="Char12"/>
    <w:basedOn w:val="15"/>
    <w:autoRedefine/>
    <w:qFormat/>
    <w:uiPriority w:val="0"/>
    <w:pPr>
      <w:widowControl/>
      <w:ind w:firstLine="454"/>
      <w:jc w:val="left"/>
    </w:pPr>
    <w:rPr>
      <w:rFonts w:ascii="Tahoma" w:hAnsi="Tahoma" w:cs="宋体"/>
      <w:kern w:val="0"/>
      <w:sz w:val="24"/>
      <w:szCs w:val="20"/>
    </w:rPr>
  </w:style>
  <w:style w:type="paragraph" w:customStyle="1" w:styleId="18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5">
    <w:name w:val="Char3"/>
    <w:basedOn w:val="1"/>
    <w:autoRedefine/>
    <w:qFormat/>
    <w:uiPriority w:val="0"/>
  </w:style>
  <w:style w:type="paragraph" w:styleId="186">
    <w:name w:val="No Spacing"/>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88">
    <w:name w:val="p0"/>
    <w:basedOn w:val="1"/>
    <w:autoRedefine/>
    <w:qFormat/>
    <w:uiPriority w:val="0"/>
    <w:pPr>
      <w:widowControl/>
    </w:pPr>
    <w:rPr>
      <w:kern w:val="0"/>
      <w:szCs w:val="21"/>
    </w:rPr>
  </w:style>
  <w:style w:type="paragraph" w:customStyle="1" w:styleId="189">
    <w:name w:val="正文段"/>
    <w:basedOn w:val="1"/>
    <w:autoRedefine/>
    <w:qFormat/>
    <w:uiPriority w:val="0"/>
    <w:pPr>
      <w:widowControl/>
      <w:snapToGrid w:val="0"/>
      <w:spacing w:afterLines="50"/>
      <w:ind w:firstLine="200" w:firstLineChars="200"/>
    </w:pPr>
    <w:rPr>
      <w:kern w:val="0"/>
      <w:sz w:val="24"/>
      <w:szCs w:val="20"/>
    </w:rPr>
  </w:style>
  <w:style w:type="paragraph" w:customStyle="1" w:styleId="190">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7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2">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3">
    <w:name w:val="xl66"/>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9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5">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9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一级条标题"/>
    <w:next w:val="160"/>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198">
    <w:name w:val="xl67"/>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99">
    <w:name w:val="Char Char Char Char2"/>
    <w:basedOn w:val="1"/>
    <w:autoRedefine/>
    <w:qFormat/>
    <w:uiPriority w:val="0"/>
  </w:style>
  <w:style w:type="paragraph" w:customStyle="1" w:styleId="200">
    <w:name w:val="正文首行缩进两字符"/>
    <w:basedOn w:val="1"/>
    <w:autoRedefine/>
    <w:qFormat/>
    <w:uiPriority w:val="0"/>
    <w:pPr>
      <w:spacing w:line="360" w:lineRule="auto"/>
      <w:ind w:firstLine="200" w:firstLineChars="200"/>
    </w:pPr>
  </w:style>
  <w:style w:type="paragraph" w:customStyle="1" w:styleId="201">
    <w:name w:val="无间隔1"/>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2">
    <w:name w:val="Char Char Char Char Char Char Char1"/>
    <w:basedOn w:val="1"/>
    <w:autoRedefine/>
    <w:qFormat/>
    <w:uiPriority w:val="0"/>
  </w:style>
  <w:style w:type="paragraph" w:customStyle="1" w:styleId="203">
    <w:name w:val="Char Char Char Char1"/>
    <w:basedOn w:val="1"/>
    <w:autoRedefine/>
    <w:qFormat/>
    <w:uiPriority w:val="0"/>
  </w:style>
  <w:style w:type="paragraph" w:customStyle="1" w:styleId="204">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5">
    <w:name w:val="Char Char Char1"/>
    <w:basedOn w:val="1"/>
    <w:autoRedefine/>
    <w:qFormat/>
    <w:uiPriority w:val="0"/>
    <w:rPr>
      <w:rFonts w:ascii="Tahoma" w:hAnsi="Tahoma"/>
      <w:sz w:val="24"/>
      <w:szCs w:val="20"/>
    </w:rPr>
  </w:style>
  <w:style w:type="paragraph" w:customStyle="1" w:styleId="206">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7">
    <w:name w:val="样式3"/>
    <w:basedOn w:val="83"/>
    <w:autoRedefine/>
    <w:qFormat/>
    <w:uiPriority w:val="0"/>
    <w:pPr>
      <w:spacing w:line="360" w:lineRule="auto"/>
      <w:ind w:left="900" w:firstLine="0" w:firstLineChars="0"/>
      <w:jc w:val="center"/>
    </w:pPr>
    <w:rPr>
      <w:rFonts w:ascii="宋体" w:hAnsi="宋体"/>
      <w:sz w:val="24"/>
      <w:szCs w:val="28"/>
      <w:lang w:val="zh-CN"/>
    </w:rPr>
  </w:style>
  <w:style w:type="paragraph" w:customStyle="1" w:styleId="208">
    <w:name w:val="Table Paragraph"/>
    <w:basedOn w:val="1"/>
    <w:autoRedefine/>
    <w:qFormat/>
    <w:uiPriority w:val="1"/>
    <w:pPr>
      <w:ind w:left="100" w:right="-10"/>
      <w:jc w:val="left"/>
    </w:pPr>
    <w:rPr>
      <w:rFonts w:ascii="宋体" w:hAnsi="宋体" w:cs="宋体"/>
      <w:kern w:val="0"/>
      <w:sz w:val="22"/>
      <w:szCs w:val="22"/>
      <w:lang w:eastAsia="en-US"/>
    </w:rPr>
  </w:style>
  <w:style w:type="paragraph" w:customStyle="1" w:styleId="209">
    <w:name w:val="正文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1">
    <w:name w:val="正文首行缩进 2 Char"/>
    <w:basedOn w:val="58"/>
    <w:link w:val="40"/>
    <w:autoRedefine/>
    <w:qFormat/>
    <w:uiPriority w:val="0"/>
    <w:rPr>
      <w:rFonts w:ascii="Times New Roman" w:hAnsi="Times New Roman" w:eastAsia="仿宋_GB2312" w:cs="Times New Roman"/>
      <w:kern w:val="2"/>
      <w:sz w:val="21"/>
      <w:szCs w:val="24"/>
    </w:rPr>
  </w:style>
  <w:style w:type="paragraph" w:customStyle="1" w:styleId="212">
    <w:name w:val="正文样式2"/>
    <w:basedOn w:val="1"/>
    <w:next w:val="1"/>
    <w:autoRedefine/>
    <w:qFormat/>
    <w:uiPriority w:val="0"/>
    <w:rPr>
      <w:rFonts w:ascii="宋体" w:hAnsi="宋体" w:eastAsia="仿宋_GB2312"/>
      <w:color w:val="FF0000"/>
    </w:rPr>
  </w:style>
  <w:style w:type="character" w:customStyle="1" w:styleId="213">
    <w:name w:val="bookmark-item uuid-1589194982864 code-31006 addword multi-line-text-input-box-cls"/>
    <w:qFormat/>
    <w:uiPriority w:val="0"/>
  </w:style>
  <w:style w:type="paragraph" w:customStyle="1" w:styleId="214">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15">
    <w:name w:val="font71"/>
    <w:basedOn w:val="43"/>
    <w:qFormat/>
    <w:uiPriority w:val="0"/>
    <w:rPr>
      <w:rFonts w:hint="eastAsia" w:ascii="楷体" w:hAnsi="楷体" w:eastAsia="楷体" w:cs="楷体"/>
      <w:b/>
      <w:bCs/>
      <w:color w:val="000000"/>
      <w:sz w:val="32"/>
      <w:szCs w:val="32"/>
      <w:u w:val="single"/>
    </w:rPr>
  </w:style>
  <w:style w:type="paragraph" w:customStyle="1" w:styleId="21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57187</Words>
  <Characters>60416</Characters>
  <Lines>415</Lines>
  <Paragraphs>117</Paragraphs>
  <TotalTime>99</TotalTime>
  <ScaleCrop>false</ScaleCrop>
  <LinksUpToDate>false</LinksUpToDate>
  <CharactersWithSpaces>62238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2024-05-30T07:10:00Z</dcterms:created>
  <dc:creator>dell01</dc:creator>
  <cp:lastModifiedBy>Administrator</cp:lastModifiedBy>
  <cp:lastPrinted>2025-05-15T03:46:08Z</cp:lastPrinted>
  <dcterms:modified xsi:type="dcterms:W3CDTF">2025-05-15T03:49:31Z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C0A0CF5AB014416DB016EDFC6CCA1C35_13</vt:lpwstr>
  </property>
  <property fmtid="{D5CDD505-2E9C-101B-9397-08002B2CF9AE}" pid="4" name="KSOTemplateDocerSaveRecord">
    <vt:lpwstr>eyJoZGlkIjoiY2Q3ODE5YzllOTBjZDIyMWUxODk5YWI1NmY1ODhlYjQiLCJ1c2VySWQiOiIzNDUyODA2MzAifQ==</vt:lpwstr>
  </property>
</Properties>
</file>