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BF0580">
      <w:pPr>
        <w:spacing w:before="240" w:beforeLines="100" w:after="120" w:afterLines="50" w:line="600" w:lineRule="exact"/>
        <w:rPr>
          <w:rFonts w:hint="eastAsia" w:ascii="方正小标宋简体" w:hAnsi="宋体" w:eastAsia="方正小标宋简体"/>
          <w:sz w:val="52"/>
          <w:szCs w:val="52"/>
        </w:rPr>
      </w:pPr>
    </w:p>
    <w:p w14:paraId="47430B2B">
      <w:pPr>
        <w:rPr>
          <w:rFonts w:hint="eastAsia" w:ascii="宋体" w:hAnsi="宋体"/>
          <w:spacing w:val="116"/>
          <w:sz w:val="52"/>
        </w:rPr>
      </w:pPr>
    </w:p>
    <w:p w14:paraId="72103A46">
      <w:pPr>
        <w:jc w:val="center"/>
        <w:rPr>
          <w:rFonts w:hint="eastAsia" w:ascii="宋体" w:hAnsi="宋体"/>
          <w:spacing w:val="116"/>
          <w:sz w:val="52"/>
        </w:rPr>
      </w:pPr>
      <w:r>
        <w:rPr>
          <w:rFonts w:hint="eastAsia" w:ascii="宋体" w:hAnsi="宋体"/>
          <w:spacing w:val="116"/>
          <w:sz w:val="52"/>
        </w:rPr>
        <w:drawing>
          <wp:inline distT="0" distB="0" distL="0" distR="0">
            <wp:extent cx="1626870" cy="1056640"/>
            <wp:effectExtent l="19050" t="0" r="0" b="0"/>
            <wp:docPr id="1" name="图片 1" descr="中经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经LOGO1"/>
                    <pic:cNvPicPr>
                      <a:picLocks noChangeAspect="1" noChangeArrowheads="1"/>
                    </pic:cNvPicPr>
                  </pic:nvPicPr>
                  <pic:blipFill>
                    <a:blip r:embed="rId15" cstate="print"/>
                    <a:srcRect/>
                    <a:stretch>
                      <a:fillRect/>
                    </a:stretch>
                  </pic:blipFill>
                  <pic:spPr>
                    <a:xfrm>
                      <a:off x="0" y="0"/>
                      <a:ext cx="1626870" cy="1056640"/>
                    </a:xfrm>
                    <a:prstGeom prst="rect">
                      <a:avLst/>
                    </a:prstGeom>
                    <a:noFill/>
                    <a:ln w="9525">
                      <a:noFill/>
                      <a:miter lim="800000"/>
                      <a:headEnd/>
                      <a:tailEnd/>
                    </a:ln>
                  </pic:spPr>
                </pic:pic>
              </a:graphicData>
            </a:graphic>
          </wp:inline>
        </w:drawing>
      </w:r>
    </w:p>
    <w:p w14:paraId="73987E78">
      <w:pPr>
        <w:jc w:val="center"/>
        <w:rPr>
          <w:rFonts w:hint="eastAsia" w:ascii="宋体" w:hAnsi="宋体"/>
          <w:b/>
          <w:sz w:val="36"/>
          <w:szCs w:val="36"/>
        </w:rPr>
      </w:pPr>
      <w:r>
        <w:rPr>
          <w:rFonts w:hint="eastAsia" w:ascii="宋体" w:hAnsi="宋体"/>
          <w:b/>
          <w:sz w:val="36"/>
          <w:szCs w:val="36"/>
        </w:rPr>
        <w:t>中经国际招标集团有限公司</w:t>
      </w:r>
    </w:p>
    <w:p w14:paraId="3C38C94A">
      <w:pPr>
        <w:rPr>
          <w:rFonts w:hint="eastAsia" w:ascii="宋体" w:hAnsi="宋体"/>
          <w:b/>
          <w:sz w:val="28"/>
          <w:szCs w:val="28"/>
        </w:rPr>
      </w:pPr>
    </w:p>
    <w:p w14:paraId="698EF3EC">
      <w:pPr>
        <w:jc w:val="center"/>
        <w:rPr>
          <w:rFonts w:hint="eastAsia" w:ascii="宋体" w:hAnsi="宋体"/>
          <w:w w:val="90"/>
          <w:sz w:val="72"/>
          <w:szCs w:val="72"/>
        </w:rPr>
      </w:pPr>
    </w:p>
    <w:p w14:paraId="2C308EFC">
      <w:pPr>
        <w:jc w:val="center"/>
        <w:rPr>
          <w:rFonts w:hint="eastAsia" w:ascii="宋体" w:hAnsi="宋体"/>
          <w:w w:val="90"/>
          <w:sz w:val="72"/>
          <w:szCs w:val="72"/>
        </w:rPr>
      </w:pPr>
      <w:r>
        <w:rPr>
          <w:rFonts w:hint="eastAsia" w:ascii="宋体" w:hAnsi="宋体"/>
          <w:w w:val="90"/>
          <w:sz w:val="72"/>
          <w:szCs w:val="72"/>
        </w:rPr>
        <w:t>招标文件</w:t>
      </w:r>
    </w:p>
    <w:p w14:paraId="5DEA22C0">
      <w:pPr>
        <w:rPr>
          <w:rFonts w:hint="eastAsia" w:ascii="宋体" w:hAnsi="宋体"/>
          <w:sz w:val="28"/>
          <w:szCs w:val="28"/>
        </w:rPr>
      </w:pPr>
    </w:p>
    <w:p w14:paraId="7A440B58">
      <w:pPr>
        <w:rPr>
          <w:rFonts w:hint="eastAsia" w:ascii="宋体" w:hAnsi="宋体"/>
          <w:sz w:val="28"/>
          <w:szCs w:val="28"/>
        </w:rPr>
      </w:pPr>
    </w:p>
    <w:p w14:paraId="1F7428E1">
      <w:pPr>
        <w:rPr>
          <w:rFonts w:hint="eastAsia" w:ascii="宋体" w:hAnsi="宋体"/>
          <w:sz w:val="28"/>
          <w:szCs w:val="28"/>
        </w:rPr>
      </w:pPr>
    </w:p>
    <w:p w14:paraId="46510798">
      <w:pPr>
        <w:rPr>
          <w:rFonts w:hint="eastAsia" w:ascii="宋体" w:hAnsi="宋体"/>
          <w:sz w:val="28"/>
          <w:szCs w:val="28"/>
        </w:rPr>
      </w:pPr>
    </w:p>
    <w:p w14:paraId="2D9D337A">
      <w:pPr>
        <w:spacing w:line="400" w:lineRule="exact"/>
        <w:jc w:val="center"/>
        <w:rPr>
          <w:rFonts w:hint="eastAsia" w:ascii="宋体" w:hAnsi="宋体"/>
          <w:sz w:val="32"/>
        </w:rPr>
      </w:pPr>
      <w:r>
        <w:rPr>
          <w:rFonts w:hint="eastAsia" w:ascii="宋体" w:hAnsi="宋体"/>
          <w:sz w:val="32"/>
        </w:rPr>
        <w:t>项目名称：梧州市城区高旺防洪堤达标提升工程可研报告编制</w:t>
      </w:r>
    </w:p>
    <w:p w14:paraId="02CCA052">
      <w:pPr>
        <w:spacing w:line="400" w:lineRule="exact"/>
        <w:jc w:val="center"/>
        <w:rPr>
          <w:rFonts w:hint="eastAsia" w:ascii="宋体" w:hAnsi="宋体"/>
          <w:sz w:val="32"/>
        </w:rPr>
      </w:pPr>
    </w:p>
    <w:p w14:paraId="7F2F2AD3">
      <w:pPr>
        <w:spacing w:line="400" w:lineRule="exact"/>
        <w:jc w:val="center"/>
        <w:rPr>
          <w:rFonts w:hint="eastAsia" w:ascii="宋体" w:hAnsi="宋体"/>
          <w:color w:val="000000"/>
          <w:sz w:val="32"/>
        </w:rPr>
      </w:pPr>
      <w:r>
        <w:rPr>
          <w:rFonts w:hint="eastAsia" w:ascii="宋体" w:hAnsi="宋体"/>
          <w:sz w:val="32"/>
        </w:rPr>
        <w:t>项目编号：WZZC2024-G3-990417-ZJGJ</w:t>
      </w:r>
    </w:p>
    <w:p w14:paraId="4F8AD3F8">
      <w:pPr>
        <w:rPr>
          <w:rFonts w:hint="eastAsia" w:ascii="宋体" w:hAnsi="宋体"/>
          <w:sz w:val="28"/>
          <w:szCs w:val="28"/>
        </w:rPr>
      </w:pPr>
    </w:p>
    <w:p w14:paraId="1BF2B07B">
      <w:pPr>
        <w:rPr>
          <w:rFonts w:hint="eastAsia" w:ascii="宋体" w:hAnsi="宋体"/>
          <w:sz w:val="28"/>
          <w:szCs w:val="28"/>
        </w:rPr>
      </w:pPr>
    </w:p>
    <w:p w14:paraId="48691AED">
      <w:pPr>
        <w:rPr>
          <w:rFonts w:hint="eastAsia" w:ascii="宋体" w:hAnsi="宋体"/>
          <w:sz w:val="28"/>
          <w:szCs w:val="28"/>
        </w:rPr>
      </w:pPr>
    </w:p>
    <w:p w14:paraId="033AD170">
      <w:pPr>
        <w:rPr>
          <w:rFonts w:hint="eastAsia" w:ascii="宋体" w:hAnsi="宋体"/>
          <w:sz w:val="28"/>
          <w:szCs w:val="28"/>
        </w:rPr>
      </w:pPr>
    </w:p>
    <w:p w14:paraId="02817947">
      <w:pPr>
        <w:rPr>
          <w:rFonts w:hint="eastAsia" w:ascii="宋体" w:hAnsi="宋体"/>
          <w:sz w:val="28"/>
          <w:szCs w:val="28"/>
        </w:rPr>
      </w:pPr>
    </w:p>
    <w:p w14:paraId="3C164621">
      <w:pPr>
        <w:rPr>
          <w:rFonts w:hint="eastAsia" w:ascii="宋体" w:hAnsi="宋体"/>
          <w:sz w:val="28"/>
          <w:szCs w:val="28"/>
        </w:rPr>
      </w:pPr>
    </w:p>
    <w:p w14:paraId="3D8D2657">
      <w:pPr>
        <w:rPr>
          <w:rFonts w:hint="eastAsia" w:ascii="宋体" w:hAnsi="宋体"/>
          <w:sz w:val="28"/>
          <w:szCs w:val="28"/>
        </w:rPr>
      </w:pPr>
    </w:p>
    <w:p w14:paraId="6B04BF4E">
      <w:pPr>
        <w:spacing w:line="360" w:lineRule="auto"/>
        <w:jc w:val="center"/>
        <w:rPr>
          <w:rFonts w:hint="eastAsia" w:ascii="宋体" w:hAnsi="宋体"/>
          <w:sz w:val="32"/>
          <w:szCs w:val="32"/>
        </w:rPr>
      </w:pPr>
    </w:p>
    <w:p w14:paraId="302BFC29">
      <w:pPr>
        <w:spacing w:line="360" w:lineRule="auto"/>
        <w:jc w:val="center"/>
        <w:rPr>
          <w:rFonts w:hint="eastAsia" w:ascii="宋体" w:hAnsi="宋体"/>
          <w:sz w:val="32"/>
          <w:szCs w:val="32"/>
        </w:rPr>
      </w:pPr>
      <w:r>
        <w:rPr>
          <w:rFonts w:hint="eastAsia" w:ascii="宋体" w:hAnsi="宋体"/>
          <w:sz w:val="32"/>
          <w:szCs w:val="32"/>
        </w:rPr>
        <w:t>采购代理机构：中经国际招标集团有限公司</w:t>
      </w:r>
    </w:p>
    <w:p w14:paraId="22758F3B">
      <w:pPr>
        <w:spacing w:line="360" w:lineRule="auto"/>
        <w:jc w:val="center"/>
        <w:rPr>
          <w:rFonts w:hint="eastAsia" w:ascii="宋体" w:hAnsi="宋体"/>
          <w:sz w:val="32"/>
          <w:szCs w:val="32"/>
        </w:rPr>
      </w:pPr>
      <w:r>
        <w:rPr>
          <w:rFonts w:hint="eastAsia" w:ascii="宋体" w:hAnsi="宋体"/>
          <w:sz w:val="32"/>
          <w:szCs w:val="32"/>
        </w:rPr>
        <w:t xml:space="preserve">  2024年 8  月</w:t>
      </w:r>
    </w:p>
    <w:p w14:paraId="13049836">
      <w:pPr>
        <w:pStyle w:val="21"/>
        <w:spacing w:before="120" w:after="120" w:line="360" w:lineRule="auto"/>
        <w:jc w:val="center"/>
        <w:rPr>
          <w:rFonts w:hint="eastAsia" w:ascii="仿宋_GB2312" w:hAnsi="宋体" w:eastAsia="仿宋_GB2312"/>
        </w:rPr>
      </w:pPr>
    </w:p>
    <w:p w14:paraId="325017ED">
      <w:pPr>
        <w:spacing w:line="360" w:lineRule="auto"/>
        <w:jc w:val="center"/>
        <w:rPr>
          <w:rFonts w:hint="eastAsia" w:ascii="宋体" w:hAnsi="宋体"/>
          <w:b/>
          <w:sz w:val="44"/>
          <w:szCs w:val="44"/>
        </w:rPr>
      </w:pPr>
      <w:r>
        <w:rPr>
          <w:rFonts w:hint="eastAsia" w:ascii="宋体" w:hAnsi="宋体"/>
          <w:b/>
          <w:sz w:val="44"/>
          <w:szCs w:val="44"/>
        </w:rPr>
        <w:t>目  录</w:t>
      </w:r>
    </w:p>
    <w:p w14:paraId="45B29D70">
      <w:pPr>
        <w:spacing w:line="400" w:lineRule="exact"/>
        <w:jc w:val="center"/>
        <w:rPr>
          <w:rFonts w:hint="eastAsia" w:ascii="宋体" w:hAnsi="宋体"/>
          <w:b/>
          <w:sz w:val="44"/>
          <w:szCs w:val="44"/>
        </w:rPr>
      </w:pPr>
    </w:p>
    <w:p w14:paraId="704EB052">
      <w:pPr>
        <w:pStyle w:val="67"/>
        <w:tabs>
          <w:tab w:val="right" w:leader="dot" w:pos="8789"/>
          <w:tab w:val="clear" w:pos="8398"/>
        </w:tabs>
        <w:snapToGrid w:val="0"/>
        <w:spacing w:before="0" w:after="0" w:line="500" w:lineRule="atLeast"/>
        <w:ind w:firstLine="0" w:firstLineChars="0"/>
        <w:rPr>
          <w:rFonts w:ascii="Calibri" w:hAnsi="Calibri"/>
          <w:b w:val="0"/>
          <w:bCs w:val="0"/>
          <w:caps w:val="0"/>
          <w:sz w:val="21"/>
          <w:szCs w:val="22"/>
        </w:rPr>
      </w:pPr>
      <w:r>
        <w:rPr>
          <w:rFonts w:ascii="仿宋_GB2312" w:eastAsia="仿宋_GB2312"/>
          <w:b w:val="0"/>
        </w:rPr>
        <w:fldChar w:fldCharType="begin"/>
      </w:r>
      <w:r>
        <w:rPr>
          <w:rFonts w:ascii="仿宋_GB2312" w:eastAsia="仿宋_GB2312"/>
          <w:b w:val="0"/>
        </w:rPr>
        <w:instrText xml:space="preserve"> </w:instrText>
      </w:r>
      <w:r>
        <w:rPr>
          <w:rFonts w:hint="eastAsia" w:ascii="仿宋_GB2312" w:eastAsia="仿宋_GB2312"/>
          <w:b w:val="0"/>
        </w:rPr>
        <w:instrText xml:space="preserve">TOC \o "1-2" \h \z \u</w:instrText>
      </w:r>
      <w:r>
        <w:rPr>
          <w:rFonts w:ascii="仿宋_GB2312" w:eastAsia="仿宋_GB2312"/>
          <w:b w:val="0"/>
        </w:rPr>
        <w:instrText xml:space="preserve"> </w:instrText>
      </w:r>
      <w:r>
        <w:rPr>
          <w:rFonts w:ascii="仿宋_GB2312" w:eastAsia="仿宋_GB2312"/>
          <w:b w:val="0"/>
        </w:rPr>
        <w:fldChar w:fldCharType="separate"/>
      </w:r>
      <w:r>
        <w:fldChar w:fldCharType="begin"/>
      </w:r>
      <w:r>
        <w:instrText xml:space="preserve"> HYPERLINK \l "_Toc74323511" </w:instrText>
      </w:r>
      <w:r>
        <w:fldChar w:fldCharType="separate"/>
      </w:r>
      <w:r>
        <w:rPr>
          <w:rStyle w:val="41"/>
          <w:rFonts w:hint="eastAsia"/>
          <w:color w:val="auto"/>
        </w:rPr>
        <w:t>第一章</w:t>
      </w:r>
      <w:r>
        <w:rPr>
          <w:rStyle w:val="41"/>
          <w:color w:val="auto"/>
        </w:rPr>
        <w:t xml:space="preserve"> </w:t>
      </w:r>
      <w:r>
        <w:rPr>
          <w:rStyle w:val="41"/>
          <w:rFonts w:hint="eastAsia"/>
          <w:color w:val="auto"/>
        </w:rPr>
        <w:t xml:space="preserve"> 招标公告</w:t>
      </w:r>
      <w:r>
        <w:tab/>
      </w:r>
      <w:r>
        <w:fldChar w:fldCharType="begin"/>
      </w:r>
      <w:r>
        <w:instrText xml:space="preserve"> PAGEREF _Toc74323511 \h </w:instrText>
      </w:r>
      <w:r>
        <w:fldChar w:fldCharType="separate"/>
      </w:r>
      <w:r>
        <w:t>2</w:t>
      </w:r>
      <w:r>
        <w:fldChar w:fldCharType="end"/>
      </w:r>
      <w:r>
        <w:fldChar w:fldCharType="end"/>
      </w:r>
    </w:p>
    <w:p w14:paraId="15CF2371">
      <w:pPr>
        <w:pStyle w:val="67"/>
        <w:tabs>
          <w:tab w:val="right" w:leader="dot" w:pos="8789"/>
          <w:tab w:val="clear" w:pos="8398"/>
        </w:tabs>
        <w:snapToGrid w:val="0"/>
        <w:spacing w:before="0" w:after="0" w:line="500" w:lineRule="atLeast"/>
        <w:ind w:firstLine="0" w:firstLineChars="0"/>
        <w:rPr>
          <w:rFonts w:ascii="Calibri" w:hAnsi="Calibri"/>
          <w:b w:val="0"/>
          <w:bCs w:val="0"/>
          <w:caps w:val="0"/>
          <w:sz w:val="21"/>
          <w:szCs w:val="22"/>
        </w:rPr>
      </w:pPr>
      <w:r>
        <w:fldChar w:fldCharType="begin"/>
      </w:r>
      <w:r>
        <w:instrText xml:space="preserve"> HYPERLINK \l "_Toc74323512" </w:instrText>
      </w:r>
      <w:r>
        <w:fldChar w:fldCharType="separate"/>
      </w:r>
      <w:r>
        <w:rPr>
          <w:rStyle w:val="41"/>
          <w:rFonts w:hint="eastAsia"/>
          <w:color w:val="auto"/>
        </w:rPr>
        <w:t>第二章</w:t>
      </w:r>
      <w:r>
        <w:rPr>
          <w:rStyle w:val="41"/>
          <w:color w:val="auto"/>
        </w:rPr>
        <w:t xml:space="preserve">  </w:t>
      </w:r>
      <w:r>
        <w:rPr>
          <w:rStyle w:val="41"/>
          <w:rFonts w:hint="eastAsia"/>
          <w:color w:val="auto"/>
        </w:rPr>
        <w:t>采购需求</w:t>
      </w:r>
      <w:bookmarkStart w:id="0" w:name="_Hlt75337184"/>
      <w:r>
        <w:tab/>
      </w:r>
      <w:bookmarkEnd w:id="0"/>
      <w:bookmarkStart w:id="1" w:name="_Hlt75968141"/>
      <w:r>
        <w:fldChar w:fldCharType="begin"/>
      </w:r>
      <w:r>
        <w:instrText xml:space="preserve"> PAGEREF _Toc74323512 \h </w:instrText>
      </w:r>
      <w:r>
        <w:fldChar w:fldCharType="separate"/>
      </w:r>
      <w:r>
        <w:t>5</w:t>
      </w:r>
      <w:r>
        <w:fldChar w:fldCharType="end"/>
      </w:r>
      <w:bookmarkEnd w:id="1"/>
      <w:r>
        <w:fldChar w:fldCharType="end"/>
      </w:r>
    </w:p>
    <w:p w14:paraId="468F5E06">
      <w:pPr>
        <w:pStyle w:val="67"/>
        <w:tabs>
          <w:tab w:val="right" w:leader="dot" w:pos="8789"/>
          <w:tab w:val="clear" w:pos="8398"/>
        </w:tabs>
        <w:snapToGrid w:val="0"/>
        <w:spacing w:before="0" w:after="0" w:line="500" w:lineRule="atLeast"/>
        <w:ind w:firstLine="0" w:firstLineChars="0"/>
        <w:rPr>
          <w:rFonts w:ascii="Calibri" w:hAnsi="Calibri"/>
          <w:b w:val="0"/>
          <w:bCs w:val="0"/>
          <w:caps w:val="0"/>
          <w:sz w:val="21"/>
          <w:szCs w:val="22"/>
        </w:rPr>
      </w:pPr>
      <w:r>
        <w:fldChar w:fldCharType="begin"/>
      </w:r>
      <w:r>
        <w:instrText xml:space="preserve"> HYPERLINK \l "_Toc74323513" </w:instrText>
      </w:r>
      <w:r>
        <w:fldChar w:fldCharType="separate"/>
      </w:r>
      <w:r>
        <w:rPr>
          <w:rStyle w:val="41"/>
          <w:rFonts w:hint="eastAsia"/>
          <w:color w:val="auto"/>
        </w:rPr>
        <w:t>第三章</w:t>
      </w:r>
      <w:r>
        <w:rPr>
          <w:rStyle w:val="41"/>
          <w:color w:val="auto"/>
        </w:rPr>
        <w:t xml:space="preserve">  </w:t>
      </w:r>
      <w:r>
        <w:rPr>
          <w:rStyle w:val="41"/>
          <w:rFonts w:hint="eastAsia"/>
          <w:color w:val="auto"/>
        </w:rPr>
        <w:t>投标人须知</w:t>
      </w:r>
      <w:bookmarkStart w:id="2" w:name="_Hlt76631497"/>
      <w:r>
        <w:tab/>
      </w:r>
      <w:bookmarkEnd w:id="2"/>
      <w:bookmarkStart w:id="3" w:name="_Hlt75968148"/>
      <w:r>
        <w:fldChar w:fldCharType="begin"/>
      </w:r>
      <w:r>
        <w:instrText xml:space="preserve"> PAGEREF _Toc74323513 \h </w:instrText>
      </w:r>
      <w:r>
        <w:fldChar w:fldCharType="separate"/>
      </w:r>
      <w:r>
        <w:t>7</w:t>
      </w:r>
      <w:r>
        <w:fldChar w:fldCharType="end"/>
      </w:r>
      <w:bookmarkEnd w:id="3"/>
      <w:r>
        <w:fldChar w:fldCharType="end"/>
      </w:r>
    </w:p>
    <w:p w14:paraId="0516D9F6">
      <w:pPr>
        <w:pStyle w:val="67"/>
        <w:tabs>
          <w:tab w:val="right" w:leader="dot" w:pos="8789"/>
          <w:tab w:val="clear" w:pos="8398"/>
        </w:tabs>
        <w:snapToGrid w:val="0"/>
        <w:spacing w:before="0" w:after="0" w:line="500" w:lineRule="atLeast"/>
        <w:ind w:firstLine="0" w:firstLineChars="0"/>
        <w:rPr>
          <w:rFonts w:ascii="Calibri" w:hAnsi="Calibri"/>
          <w:b w:val="0"/>
          <w:bCs w:val="0"/>
          <w:caps w:val="0"/>
          <w:sz w:val="21"/>
          <w:szCs w:val="22"/>
        </w:rPr>
      </w:pPr>
      <w:r>
        <w:fldChar w:fldCharType="begin"/>
      </w:r>
      <w:r>
        <w:instrText xml:space="preserve"> HYPERLINK \l "_Toc74323514" </w:instrText>
      </w:r>
      <w:r>
        <w:fldChar w:fldCharType="separate"/>
      </w:r>
      <w:r>
        <w:rPr>
          <w:rStyle w:val="41"/>
          <w:rFonts w:hint="eastAsia"/>
          <w:color w:val="auto"/>
        </w:rPr>
        <w:t>第四章</w:t>
      </w:r>
      <w:r>
        <w:rPr>
          <w:rStyle w:val="41"/>
          <w:color w:val="auto"/>
        </w:rPr>
        <w:t xml:space="preserve">  </w:t>
      </w:r>
      <w:r>
        <w:rPr>
          <w:rStyle w:val="41"/>
          <w:rFonts w:hint="eastAsia"/>
          <w:color w:val="auto"/>
        </w:rPr>
        <w:t>评标方法及</w:t>
      </w:r>
      <w:bookmarkStart w:id="4" w:name="_Hlt75857959"/>
      <w:r>
        <w:rPr>
          <w:rStyle w:val="41"/>
          <w:rFonts w:hint="eastAsia"/>
          <w:color w:val="auto"/>
        </w:rPr>
        <w:t>评</w:t>
      </w:r>
      <w:bookmarkEnd w:id="4"/>
      <w:r>
        <w:rPr>
          <w:rStyle w:val="41"/>
          <w:rFonts w:hint="eastAsia"/>
          <w:color w:val="auto"/>
        </w:rPr>
        <w:t>标标准</w:t>
      </w:r>
      <w:r>
        <w:tab/>
      </w:r>
      <w:r>
        <w:fldChar w:fldCharType="begin"/>
      </w:r>
      <w:r>
        <w:instrText xml:space="preserve"> PAGEREF _Toc74323514 \h </w:instrText>
      </w:r>
      <w:r>
        <w:fldChar w:fldCharType="separate"/>
      </w:r>
      <w:r>
        <w:t>29</w:t>
      </w:r>
      <w:r>
        <w:fldChar w:fldCharType="end"/>
      </w:r>
      <w:r>
        <w:fldChar w:fldCharType="end"/>
      </w:r>
    </w:p>
    <w:p w14:paraId="58B4544F">
      <w:pPr>
        <w:pStyle w:val="67"/>
        <w:tabs>
          <w:tab w:val="right" w:leader="dot" w:pos="8789"/>
          <w:tab w:val="clear" w:pos="8398"/>
        </w:tabs>
        <w:snapToGrid w:val="0"/>
        <w:spacing w:before="0" w:after="0" w:line="500" w:lineRule="atLeast"/>
        <w:ind w:firstLine="0" w:firstLineChars="0"/>
        <w:rPr>
          <w:rFonts w:ascii="Calibri" w:hAnsi="Calibri"/>
          <w:b w:val="0"/>
          <w:bCs w:val="0"/>
          <w:caps w:val="0"/>
          <w:sz w:val="21"/>
          <w:szCs w:val="22"/>
        </w:rPr>
      </w:pPr>
      <w:r>
        <w:fldChar w:fldCharType="begin"/>
      </w:r>
      <w:r>
        <w:instrText xml:space="preserve"> HYPERLINK \l "_Toc74323515" </w:instrText>
      </w:r>
      <w:r>
        <w:fldChar w:fldCharType="separate"/>
      </w:r>
      <w:r>
        <w:rPr>
          <w:rStyle w:val="41"/>
          <w:rFonts w:hint="eastAsia"/>
          <w:color w:val="auto"/>
        </w:rPr>
        <w:t>第五章</w:t>
      </w:r>
      <w:r>
        <w:rPr>
          <w:rStyle w:val="41"/>
          <w:color w:val="auto"/>
        </w:rPr>
        <w:t xml:space="preserve">  </w:t>
      </w:r>
      <w:r>
        <w:rPr>
          <w:rStyle w:val="41"/>
          <w:rFonts w:hint="eastAsia"/>
          <w:color w:val="auto"/>
        </w:rPr>
        <w:t>拟签订的合同文本</w:t>
      </w:r>
      <w:r>
        <w:tab/>
      </w:r>
      <w:r>
        <w:fldChar w:fldCharType="begin"/>
      </w:r>
      <w:r>
        <w:instrText xml:space="preserve"> PAGEREF _Toc74323515 \h </w:instrText>
      </w:r>
      <w:r>
        <w:fldChar w:fldCharType="separate"/>
      </w:r>
      <w:r>
        <w:t>38</w:t>
      </w:r>
      <w:r>
        <w:fldChar w:fldCharType="end"/>
      </w:r>
      <w:r>
        <w:fldChar w:fldCharType="end"/>
      </w:r>
    </w:p>
    <w:p w14:paraId="19133F68">
      <w:pPr>
        <w:pStyle w:val="67"/>
        <w:tabs>
          <w:tab w:val="right" w:leader="dot" w:pos="8789"/>
          <w:tab w:val="clear" w:pos="8398"/>
        </w:tabs>
        <w:snapToGrid w:val="0"/>
        <w:spacing w:before="0" w:after="0" w:line="500" w:lineRule="atLeast"/>
        <w:ind w:firstLine="0" w:firstLineChars="0"/>
        <w:rPr>
          <w:rFonts w:ascii="Calibri" w:hAnsi="Calibri"/>
          <w:b w:val="0"/>
          <w:bCs w:val="0"/>
          <w:caps w:val="0"/>
          <w:sz w:val="21"/>
          <w:szCs w:val="22"/>
        </w:rPr>
      </w:pPr>
      <w:r>
        <w:fldChar w:fldCharType="begin"/>
      </w:r>
      <w:r>
        <w:instrText xml:space="preserve"> HYPERLINK \l "_Toc74323516" </w:instrText>
      </w:r>
      <w:r>
        <w:fldChar w:fldCharType="separate"/>
      </w:r>
      <w:r>
        <w:rPr>
          <w:rStyle w:val="41"/>
          <w:rFonts w:hint="eastAsia"/>
          <w:color w:val="auto"/>
        </w:rPr>
        <w:t>第六章　投标文件格式</w:t>
      </w:r>
      <w:r>
        <w:tab/>
      </w:r>
      <w:r>
        <w:fldChar w:fldCharType="begin"/>
      </w:r>
      <w:r>
        <w:instrText xml:space="preserve"> PAGEREF _Toc74323516 \h </w:instrText>
      </w:r>
      <w:r>
        <w:fldChar w:fldCharType="separate"/>
      </w:r>
      <w:r>
        <w:t>51</w:t>
      </w:r>
      <w:r>
        <w:fldChar w:fldCharType="end"/>
      </w:r>
      <w:r>
        <w:fldChar w:fldCharType="end"/>
      </w:r>
    </w:p>
    <w:p w14:paraId="1274310E">
      <w:pPr>
        <w:tabs>
          <w:tab w:val="right" w:leader="dot" w:pos="8789"/>
        </w:tabs>
        <w:snapToGrid w:val="0"/>
        <w:spacing w:line="500" w:lineRule="atLeast"/>
        <w:rPr>
          <w:rFonts w:hint="eastAsia" w:ascii="仿宋_GB2312" w:hAnsi="宋体" w:eastAsia="仿宋_GB2312"/>
          <w:sz w:val="24"/>
        </w:rPr>
      </w:pPr>
      <w:r>
        <w:rPr>
          <w:rFonts w:ascii="仿宋_GB2312" w:hAnsi="宋体" w:eastAsia="仿宋_GB2312"/>
          <w:b/>
          <w:sz w:val="24"/>
        </w:rPr>
        <w:fldChar w:fldCharType="end"/>
      </w:r>
    </w:p>
    <w:p w14:paraId="0E8AA960">
      <w:pPr>
        <w:spacing w:before="120" w:beforeLines="50" w:line="480" w:lineRule="exact"/>
        <w:rPr>
          <w:rFonts w:hint="eastAsia" w:ascii="仿宋_GB2312" w:hAnsi="宋体" w:eastAsia="仿宋_GB2312"/>
          <w:sz w:val="30"/>
        </w:rPr>
      </w:pPr>
    </w:p>
    <w:p w14:paraId="78907FB2"/>
    <w:p w14:paraId="5A7FB5DD">
      <w:pPr>
        <w:spacing w:before="120" w:beforeLines="50" w:line="480" w:lineRule="exact"/>
        <w:rPr>
          <w:rFonts w:hint="eastAsia" w:ascii="仿宋_GB2312" w:hAnsi="宋体" w:eastAsia="仿宋_GB2312"/>
          <w:sz w:val="30"/>
        </w:rPr>
      </w:pPr>
    </w:p>
    <w:p w14:paraId="7070D632">
      <w:pPr>
        <w:spacing w:before="120" w:beforeLines="50" w:line="480" w:lineRule="exact"/>
        <w:rPr>
          <w:rFonts w:hint="eastAsia" w:ascii="仿宋_GB2312" w:hAnsi="宋体" w:eastAsia="仿宋_GB2312"/>
          <w:sz w:val="30"/>
        </w:rPr>
      </w:pPr>
    </w:p>
    <w:p w14:paraId="33D6201F">
      <w:pPr>
        <w:pStyle w:val="15"/>
        <w:rPr>
          <w:rFonts w:hint="eastAsia" w:ascii="宋体" w:hAnsi="宋体" w:cs="宋体"/>
          <w:b/>
          <w:bCs/>
        </w:rPr>
      </w:pPr>
      <w:bookmarkStart w:id="5" w:name="_Toc254970489"/>
      <w:bookmarkStart w:id="6" w:name="_Toc254970630"/>
    </w:p>
    <w:p w14:paraId="389B04BA">
      <w:pPr>
        <w:pStyle w:val="4"/>
        <w:keepNext w:val="0"/>
        <w:keepLines w:val="0"/>
        <w:tabs>
          <w:tab w:val="left" w:pos="0"/>
          <w:tab w:val="left" w:pos="3165"/>
          <w:tab w:val="center" w:pos="4153"/>
        </w:tabs>
        <w:autoSpaceDE w:val="0"/>
        <w:autoSpaceDN w:val="0"/>
        <w:adjustRightInd w:val="0"/>
        <w:spacing w:before="0" w:after="0" w:line="360" w:lineRule="auto"/>
        <w:jc w:val="center"/>
      </w:pPr>
      <w:r>
        <w:rPr>
          <w:rFonts w:ascii="宋体" w:hAnsi="宋体" w:cs="宋体"/>
          <w:b w:val="0"/>
          <w:bCs w:val="0"/>
        </w:rPr>
        <w:br w:type="page"/>
      </w:r>
      <w:bookmarkStart w:id="7" w:name="_Toc74323511"/>
      <w:r>
        <w:rPr>
          <w:rFonts w:hint="eastAsia"/>
        </w:rPr>
        <w:t>第一章</w:t>
      </w:r>
      <w:bookmarkEnd w:id="5"/>
      <w:bookmarkEnd w:id="6"/>
      <w:bookmarkStart w:id="8" w:name="_Toc28359001"/>
      <w:bookmarkStart w:id="9" w:name="_Toc35393789"/>
      <w:r>
        <w:rPr>
          <w:rFonts w:hint="eastAsia"/>
        </w:rPr>
        <w:t xml:space="preserve"> 招标公告</w:t>
      </w:r>
      <w:bookmarkEnd w:id="7"/>
      <w:bookmarkEnd w:id="8"/>
      <w:bookmarkEnd w:id="9"/>
    </w:p>
    <w:p w14:paraId="2E1127A4">
      <w:pPr>
        <w:spacing w:line="360" w:lineRule="auto"/>
        <w:rPr>
          <w:rFonts w:hint="eastAsia" w:ascii="宋体" w:hAnsi="宋体"/>
          <w:szCs w:val="21"/>
        </w:rPr>
      </w:pPr>
    </w:p>
    <w:p w14:paraId="632A90C6">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szCs w:val="21"/>
        </w:rPr>
      </w:pPr>
      <w:r>
        <w:rPr>
          <w:rFonts w:hint="eastAsia" w:ascii="宋体" w:hAnsi="宋体"/>
          <w:szCs w:val="21"/>
        </w:rPr>
        <w:t>项目概况</w:t>
      </w:r>
    </w:p>
    <w:p w14:paraId="7300DFBB">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宋体" w:hAnsi="宋体"/>
          <w:szCs w:val="21"/>
        </w:rPr>
      </w:pPr>
      <w:r>
        <w:rPr>
          <w:rFonts w:hint="eastAsia" w:ascii="宋体" w:hAnsi="宋体"/>
          <w:szCs w:val="21"/>
          <w:u w:val="single"/>
        </w:rPr>
        <w:t>梧州市城区高旺防洪堤达标提升工程可研报告编制</w:t>
      </w:r>
      <w:r>
        <w:rPr>
          <w:rFonts w:hint="eastAsia" w:ascii="宋体" w:hAnsi="宋体"/>
          <w:szCs w:val="21"/>
        </w:rPr>
        <w:t>招标项目的潜在投标人应在</w:t>
      </w:r>
      <w:r>
        <w:rPr>
          <w:rFonts w:hint="eastAsia" w:ascii="宋体" w:hAnsi="宋体"/>
          <w:color w:val="auto"/>
          <w:szCs w:val="21"/>
        </w:rPr>
        <w:t>广西政府采购云平台（https://www.gcy.zfcg.gxzf.gov.cn/）</w:t>
      </w:r>
      <w:r>
        <w:rPr>
          <w:rFonts w:hint="eastAsia" w:ascii="宋体" w:hAnsi="宋体"/>
          <w:color w:val="auto"/>
          <w:szCs w:val="21"/>
          <w:u w:val="single"/>
        </w:rPr>
        <w:t xml:space="preserve"> 8</w:t>
      </w:r>
      <w:r>
        <w:rPr>
          <w:rFonts w:hint="eastAsia" w:ascii="宋体" w:hAnsi="宋体"/>
          <w:bCs/>
          <w:color w:val="auto"/>
          <w:szCs w:val="21"/>
          <w:u w:val="single"/>
        </w:rPr>
        <w:t>月 2</w:t>
      </w:r>
      <w:r>
        <w:rPr>
          <w:rFonts w:hint="eastAsia" w:ascii="宋体" w:hAnsi="宋体"/>
          <w:bCs/>
          <w:szCs w:val="21"/>
          <w:u w:val="single"/>
        </w:rPr>
        <w:t>2日9时30分（</w:t>
      </w:r>
      <w:r>
        <w:rPr>
          <w:rFonts w:hint="eastAsia" w:ascii="宋体" w:hAnsi="宋体"/>
          <w:bCs/>
          <w:szCs w:val="21"/>
        </w:rPr>
        <w:t>北京时间）前递交投标</w:t>
      </w:r>
      <w:r>
        <w:rPr>
          <w:rFonts w:ascii="宋体" w:hAnsi="宋体"/>
          <w:bCs/>
          <w:szCs w:val="21"/>
        </w:rPr>
        <w:t>文件</w:t>
      </w:r>
      <w:r>
        <w:rPr>
          <w:rFonts w:hint="eastAsia" w:ascii="宋体" w:hAnsi="宋体"/>
          <w:szCs w:val="21"/>
        </w:rPr>
        <w:t>。</w:t>
      </w:r>
    </w:p>
    <w:p w14:paraId="0394070B">
      <w:pPr>
        <w:spacing w:line="360" w:lineRule="auto"/>
        <w:rPr>
          <w:rFonts w:hint="eastAsia" w:ascii="宋体" w:hAnsi="宋体"/>
          <w:szCs w:val="21"/>
        </w:rPr>
      </w:pPr>
    </w:p>
    <w:p w14:paraId="60DED915">
      <w:pPr>
        <w:spacing w:line="360" w:lineRule="auto"/>
        <w:rPr>
          <w:rFonts w:hint="eastAsia" w:ascii="黑体" w:hAnsi="黑体" w:eastAsia="黑体"/>
          <w:b/>
          <w:bCs/>
          <w:sz w:val="24"/>
        </w:rPr>
      </w:pPr>
      <w:bookmarkStart w:id="10" w:name="_Toc35393790"/>
      <w:bookmarkStart w:id="11" w:name="_Toc28359079"/>
      <w:bookmarkStart w:id="12" w:name="_Toc35393621"/>
      <w:bookmarkStart w:id="13" w:name="_Toc28359002"/>
      <w:bookmarkStart w:id="14" w:name="_Hlk24379207"/>
      <w:r>
        <w:rPr>
          <w:rFonts w:hint="eastAsia" w:ascii="黑体" w:hAnsi="黑体" w:eastAsia="黑体"/>
          <w:b/>
          <w:bCs/>
          <w:sz w:val="24"/>
        </w:rPr>
        <w:t>一、项目基本情况</w:t>
      </w:r>
      <w:bookmarkEnd w:id="10"/>
      <w:bookmarkEnd w:id="11"/>
      <w:bookmarkEnd w:id="12"/>
      <w:bookmarkEnd w:id="13"/>
    </w:p>
    <w:bookmarkEnd w:id="14"/>
    <w:p w14:paraId="603ADB49">
      <w:pPr>
        <w:spacing w:line="360" w:lineRule="auto"/>
        <w:ind w:firstLine="420" w:firstLineChars="200"/>
        <w:rPr>
          <w:rFonts w:hint="eastAsia" w:ascii="宋体" w:hAnsi="宋体"/>
          <w:szCs w:val="21"/>
        </w:rPr>
      </w:pPr>
      <w:r>
        <w:rPr>
          <w:rFonts w:hint="eastAsia" w:ascii="宋体" w:hAnsi="宋体"/>
          <w:szCs w:val="21"/>
        </w:rPr>
        <w:t>项目编号：WZZC2024-G3-990417-ZJGJ</w:t>
      </w:r>
    </w:p>
    <w:p w14:paraId="4CFB657F">
      <w:pPr>
        <w:spacing w:line="360" w:lineRule="auto"/>
        <w:ind w:firstLine="420" w:firstLineChars="200"/>
        <w:rPr>
          <w:rFonts w:hint="eastAsia" w:ascii="宋体" w:hAnsi="宋体"/>
          <w:szCs w:val="21"/>
        </w:rPr>
      </w:pPr>
      <w:r>
        <w:rPr>
          <w:rFonts w:hint="eastAsia" w:ascii="宋体" w:hAnsi="宋体"/>
          <w:szCs w:val="21"/>
        </w:rPr>
        <w:t>项目名称：梧州市城区高旺防洪堤达标提升工程可研报告编制</w:t>
      </w:r>
    </w:p>
    <w:p w14:paraId="63719B24">
      <w:pPr>
        <w:spacing w:line="360" w:lineRule="auto"/>
        <w:ind w:firstLine="420" w:firstLineChars="200"/>
        <w:rPr>
          <w:rFonts w:hint="eastAsia" w:ascii="宋体" w:hAnsi="宋体"/>
          <w:szCs w:val="21"/>
        </w:rPr>
      </w:pPr>
      <w:r>
        <w:rPr>
          <w:rFonts w:hint="eastAsia" w:ascii="宋体" w:hAnsi="宋体"/>
          <w:szCs w:val="21"/>
        </w:rPr>
        <w:t>预算总金额：</w:t>
      </w:r>
      <w:r>
        <w:rPr>
          <w:rFonts w:hint="eastAsia" w:ascii="宋体" w:hAnsi="宋体"/>
          <w:i/>
          <w:szCs w:val="21"/>
        </w:rPr>
        <w:t>345.07万元</w:t>
      </w:r>
      <w:r>
        <w:rPr>
          <w:rFonts w:hint="eastAsia" w:ascii="宋体" w:hAnsi="宋体"/>
          <w:szCs w:val="21"/>
        </w:rPr>
        <w:t>。</w:t>
      </w:r>
    </w:p>
    <w:p w14:paraId="1859A466">
      <w:pPr>
        <w:ind w:firstLine="420" w:firstLineChars="200"/>
        <w:rPr>
          <w:rFonts w:hint="eastAsia" w:ascii="宋体" w:hAnsi="宋体"/>
          <w:szCs w:val="21"/>
        </w:rPr>
      </w:pPr>
      <w:r>
        <w:rPr>
          <w:rFonts w:hint="eastAsia" w:ascii="宋体" w:hAnsi="宋体"/>
          <w:szCs w:val="21"/>
        </w:rPr>
        <w:t>采购需求：梧州市城区高旺防洪堤达标提升工程可研报告编制（具体内容详见招标文件）</w:t>
      </w:r>
    </w:p>
    <w:p w14:paraId="42049B3F">
      <w:pPr>
        <w:spacing w:line="360" w:lineRule="auto"/>
        <w:ind w:firstLine="420" w:firstLineChars="200"/>
        <w:rPr>
          <w:rFonts w:hint="eastAsia" w:ascii="宋体" w:hAnsi="宋体"/>
          <w:szCs w:val="21"/>
        </w:rPr>
      </w:pPr>
      <w:r>
        <w:rPr>
          <w:rFonts w:hint="eastAsia" w:ascii="宋体" w:hAnsi="宋体"/>
          <w:szCs w:val="21"/>
        </w:rPr>
        <w:t>项目完成时间：</w:t>
      </w:r>
      <w:r>
        <w:rPr>
          <w:rFonts w:hint="eastAsia" w:ascii="宋体" w:hAnsi="宋体"/>
          <w:bCs/>
          <w:szCs w:val="21"/>
        </w:rPr>
        <w:t>2024年11 月30日前完成。</w:t>
      </w:r>
      <w:r>
        <w:rPr>
          <w:rFonts w:hint="eastAsia" w:ascii="宋体" w:hAnsi="宋体"/>
          <w:szCs w:val="21"/>
        </w:rPr>
        <w:t xml:space="preserve"> </w:t>
      </w:r>
    </w:p>
    <w:p w14:paraId="45C49096">
      <w:pPr>
        <w:spacing w:line="360" w:lineRule="auto"/>
        <w:ind w:firstLine="420" w:firstLineChars="200"/>
        <w:rPr>
          <w:rFonts w:hint="eastAsia" w:ascii="宋体" w:hAnsi="宋体"/>
          <w:szCs w:val="21"/>
        </w:rPr>
      </w:pPr>
      <w:r>
        <w:rPr>
          <w:rFonts w:hint="eastAsia" w:ascii="宋体" w:hAnsi="宋体"/>
          <w:szCs w:val="21"/>
        </w:rPr>
        <w:t>本项不接受联合体投标。</w:t>
      </w:r>
    </w:p>
    <w:p w14:paraId="20EB9606">
      <w:pPr>
        <w:spacing w:line="360" w:lineRule="auto"/>
        <w:rPr>
          <w:rFonts w:hint="eastAsia" w:ascii="黑体" w:hAnsi="黑体" w:eastAsia="黑体"/>
          <w:b/>
          <w:bCs/>
          <w:sz w:val="24"/>
        </w:rPr>
      </w:pPr>
      <w:bookmarkStart w:id="15" w:name="_Toc35393791"/>
      <w:bookmarkStart w:id="16" w:name="_Toc35393622"/>
      <w:bookmarkStart w:id="17" w:name="_Toc28359003"/>
      <w:bookmarkStart w:id="18" w:name="_Toc28359080"/>
      <w:r>
        <w:rPr>
          <w:rFonts w:hint="eastAsia" w:ascii="黑体" w:hAnsi="黑体" w:eastAsia="黑体"/>
          <w:b/>
          <w:bCs/>
          <w:sz w:val="24"/>
        </w:rPr>
        <w:t>二、申请人的资格要求：</w:t>
      </w:r>
      <w:bookmarkEnd w:id="15"/>
      <w:bookmarkEnd w:id="16"/>
      <w:bookmarkEnd w:id="17"/>
      <w:bookmarkEnd w:id="18"/>
    </w:p>
    <w:p w14:paraId="08E71B41">
      <w:pPr>
        <w:spacing w:line="360" w:lineRule="auto"/>
        <w:ind w:firstLine="420" w:firstLineChars="200"/>
        <w:rPr>
          <w:rFonts w:hint="eastAsia" w:ascii="宋体" w:hAnsi="宋体"/>
          <w:szCs w:val="21"/>
        </w:rPr>
      </w:pPr>
      <w:bookmarkStart w:id="19" w:name="_Hlk51746371"/>
      <w:bookmarkStart w:id="20" w:name="_Toc35393623"/>
      <w:bookmarkStart w:id="21" w:name="_Toc35393792"/>
      <w:bookmarkStart w:id="22" w:name="_Toc28359004"/>
      <w:bookmarkStart w:id="23" w:name="_Toc28359081"/>
      <w:r>
        <w:rPr>
          <w:rFonts w:hint="eastAsia" w:ascii="宋体" w:hAnsi="宋体"/>
          <w:szCs w:val="21"/>
        </w:rPr>
        <w:t>1.满足《中华人民共和国政府采购法》第二十二条规定；</w:t>
      </w:r>
    </w:p>
    <w:p w14:paraId="250D537F">
      <w:pPr>
        <w:spacing w:line="360" w:lineRule="auto"/>
        <w:ind w:firstLine="420" w:firstLineChars="200"/>
        <w:rPr>
          <w:rFonts w:hint="eastAsia" w:ascii="宋体" w:hAnsi="宋体"/>
          <w:szCs w:val="21"/>
        </w:rPr>
      </w:pPr>
      <w:r>
        <w:rPr>
          <w:rFonts w:ascii="宋体" w:hAnsi="宋体"/>
          <w:szCs w:val="21"/>
        </w:rPr>
        <w:t>2</w:t>
      </w:r>
      <w:r>
        <w:rPr>
          <w:rFonts w:hint="eastAsia" w:ascii="宋体" w:hAnsi="宋体"/>
          <w:szCs w:val="21"/>
        </w:rPr>
        <w:t>.落实政府采购政策需满足的资格要求：</w:t>
      </w:r>
      <w:r>
        <w:rPr>
          <w:rFonts w:hint="eastAsia" w:ascii="宋体" w:hAnsi="宋体"/>
          <w:szCs w:val="21"/>
          <w:u w:val="single"/>
        </w:rPr>
        <w:t>无</w:t>
      </w:r>
    </w:p>
    <w:p w14:paraId="0B490289">
      <w:pPr>
        <w:spacing w:line="360" w:lineRule="auto"/>
        <w:ind w:firstLine="420" w:firstLineChars="200"/>
        <w:rPr>
          <w:rFonts w:hint="eastAsia" w:ascii="宋体" w:hAnsi="宋体"/>
          <w:szCs w:val="21"/>
        </w:rPr>
      </w:pPr>
      <w:r>
        <w:rPr>
          <w:rFonts w:hint="eastAsia" w:ascii="宋体" w:hAnsi="宋体"/>
          <w:szCs w:val="21"/>
        </w:rPr>
        <w:t>3.本项目的特定资格要求：同时具备以下条件</w:t>
      </w:r>
    </w:p>
    <w:p w14:paraId="0AF2FB9E">
      <w:pPr>
        <w:spacing w:line="360" w:lineRule="auto"/>
        <w:ind w:firstLine="420" w:firstLineChars="200"/>
        <w:rPr>
          <w:rFonts w:hint="eastAsia" w:ascii="宋体" w:hAnsi="宋体"/>
          <w:szCs w:val="21"/>
        </w:rPr>
      </w:pPr>
      <w:r>
        <w:rPr>
          <w:rFonts w:hint="eastAsia" w:ascii="宋体" w:hAnsi="宋体"/>
          <w:szCs w:val="21"/>
        </w:rPr>
        <w:t>（1）根据《工程咨询行业管理办法》（发改令第9号）要求已在全国投资项目在线审批监管平台备案（含咨询专业：水利水电）；</w:t>
      </w:r>
    </w:p>
    <w:p w14:paraId="26AB9891">
      <w:pPr>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 xml:space="preserve">（2）工程勘察：具备工程勘察（岩土工程、工程测量）专业甲级及以上资质； </w:t>
      </w:r>
    </w:p>
    <w:p w14:paraId="0BC8DF12">
      <w:pPr>
        <w:spacing w:line="360" w:lineRule="auto"/>
        <w:ind w:firstLine="420" w:firstLineChars="200"/>
        <w:rPr>
          <w:rFonts w:hint="eastAsia" w:ascii="宋体" w:hAnsi="宋体"/>
          <w:color w:val="000000" w:themeColor="text1"/>
          <w:szCs w:val="21"/>
        </w:rPr>
      </w:pPr>
      <w:r>
        <w:rPr>
          <w:rFonts w:hint="eastAsia" w:ascii="宋体" w:hAnsi="宋体"/>
          <w:color w:val="000000" w:themeColor="text1"/>
          <w:szCs w:val="21"/>
        </w:rPr>
        <w:t>（3）工程设计：具备工程设计水利行业甲级或城市防洪专业甲级及以上资质。</w:t>
      </w:r>
    </w:p>
    <w:bookmarkEnd w:id="19"/>
    <w:p w14:paraId="3422627F">
      <w:pPr>
        <w:spacing w:line="360" w:lineRule="auto"/>
        <w:rPr>
          <w:rFonts w:hint="eastAsia" w:ascii="黑体" w:hAnsi="黑体" w:eastAsia="黑体"/>
          <w:b/>
          <w:bCs/>
          <w:sz w:val="24"/>
        </w:rPr>
      </w:pPr>
      <w:r>
        <w:rPr>
          <w:rFonts w:hint="eastAsia" w:ascii="黑体" w:hAnsi="黑体" w:eastAsia="黑体"/>
          <w:b/>
          <w:bCs/>
          <w:sz w:val="24"/>
        </w:rPr>
        <w:t>三、获取招标文件</w:t>
      </w:r>
      <w:bookmarkEnd w:id="20"/>
      <w:bookmarkEnd w:id="21"/>
      <w:bookmarkEnd w:id="22"/>
      <w:bookmarkEnd w:id="23"/>
    </w:p>
    <w:p w14:paraId="26297B61">
      <w:pPr>
        <w:spacing w:line="360" w:lineRule="auto"/>
        <w:ind w:firstLine="540"/>
        <w:rPr>
          <w:rFonts w:hint="eastAsia" w:ascii="宋体" w:hAnsi="宋体" w:cs="宋体"/>
          <w:bCs/>
          <w:kern w:val="0"/>
          <w:szCs w:val="21"/>
        </w:rPr>
      </w:pPr>
      <w:r>
        <w:rPr>
          <w:rFonts w:hint="eastAsia" w:ascii="宋体" w:hAnsi="宋体" w:cs="宋体"/>
          <w:bCs/>
          <w:kern w:val="0"/>
          <w:szCs w:val="21"/>
        </w:rPr>
        <w:t>时间：</w:t>
      </w:r>
      <w:r>
        <w:rPr>
          <w:rFonts w:ascii="宋体" w:hAnsi="宋体" w:cs="宋体"/>
          <w:bCs/>
          <w:kern w:val="0"/>
          <w:szCs w:val="21"/>
        </w:rPr>
        <w:t xml:space="preserve"> </w:t>
      </w:r>
      <w:r>
        <w:rPr>
          <w:rFonts w:hint="eastAsia" w:ascii="宋体" w:hAnsi="宋体" w:cs="宋体"/>
          <w:bCs/>
          <w:kern w:val="0"/>
          <w:szCs w:val="21"/>
          <w:u w:val="single"/>
        </w:rPr>
        <w:t>2024年 8 月 2 日</w:t>
      </w:r>
      <w:r>
        <w:rPr>
          <w:rFonts w:hint="eastAsia" w:ascii="宋体" w:hAnsi="宋体" w:cs="宋体"/>
          <w:bCs/>
          <w:kern w:val="0"/>
          <w:szCs w:val="21"/>
        </w:rPr>
        <w:t>至</w:t>
      </w:r>
      <w:r>
        <w:rPr>
          <w:rFonts w:hint="eastAsia" w:ascii="宋体" w:hAnsi="宋体" w:cs="宋体"/>
          <w:bCs/>
          <w:kern w:val="0"/>
          <w:szCs w:val="21"/>
          <w:u w:val="single"/>
        </w:rPr>
        <w:t>2024年 8 月 9 日</w:t>
      </w:r>
      <w:r>
        <w:rPr>
          <w:rFonts w:hint="eastAsia" w:ascii="宋体" w:hAnsi="宋体" w:cs="宋体"/>
          <w:bCs/>
          <w:kern w:val="0"/>
          <w:szCs w:val="21"/>
        </w:rPr>
        <w:t>，每天上午</w:t>
      </w:r>
      <w:r>
        <w:rPr>
          <w:rFonts w:hint="eastAsia" w:ascii="宋体" w:hAnsi="宋体" w:cs="宋体"/>
          <w:bCs/>
          <w:kern w:val="0"/>
          <w:szCs w:val="21"/>
          <w:u w:val="single"/>
        </w:rPr>
        <w:t>8：00至12：00</w:t>
      </w:r>
      <w:r>
        <w:rPr>
          <w:rFonts w:hint="eastAsia" w:ascii="宋体" w:hAnsi="宋体" w:cs="宋体"/>
          <w:bCs/>
          <w:kern w:val="0"/>
          <w:szCs w:val="21"/>
        </w:rPr>
        <w:t>，</w:t>
      </w:r>
      <w:r>
        <w:rPr>
          <w:rFonts w:hint="eastAsia" w:ascii="宋体" w:hAnsi="宋体" w:cs="宋体"/>
          <w:bCs/>
          <w:kern w:val="0"/>
          <w:szCs w:val="21"/>
          <w:u w:val="single"/>
        </w:rPr>
        <w:t>下午15：00至18：00</w:t>
      </w:r>
      <w:r>
        <w:rPr>
          <w:rFonts w:hint="eastAsia" w:ascii="宋体" w:hAnsi="宋体" w:cs="宋体"/>
          <w:bCs/>
          <w:kern w:val="0"/>
          <w:szCs w:val="21"/>
        </w:rPr>
        <w:t>（北京时间，</w:t>
      </w:r>
      <w:r>
        <w:rPr>
          <w:rFonts w:ascii="宋体" w:hAnsi="宋体" w:cs="宋体"/>
          <w:bCs/>
          <w:kern w:val="0"/>
          <w:szCs w:val="21"/>
        </w:rPr>
        <w:t>法定节假日</w:t>
      </w:r>
      <w:r>
        <w:rPr>
          <w:rFonts w:hint="eastAsia" w:ascii="宋体" w:hAnsi="宋体" w:cs="宋体"/>
          <w:bCs/>
          <w:kern w:val="0"/>
          <w:szCs w:val="21"/>
        </w:rPr>
        <w:t>除外）</w:t>
      </w:r>
    </w:p>
    <w:p w14:paraId="206EF887">
      <w:pPr>
        <w:spacing w:line="360" w:lineRule="auto"/>
        <w:ind w:firstLine="420" w:firstLineChars="200"/>
        <w:rPr>
          <w:rFonts w:hint="eastAsia" w:ascii="宋体" w:hAnsi="宋体" w:cs="Times New Roman"/>
          <w:bCs w:val="0"/>
          <w:kern w:val="2"/>
          <w:szCs w:val="21"/>
        </w:rPr>
      </w:pPr>
      <w:r>
        <w:rPr>
          <w:rFonts w:hint="eastAsia" w:ascii="宋体" w:hAnsi="宋体" w:cs="Times New Roman"/>
          <w:bCs w:val="0"/>
          <w:kern w:val="2"/>
          <w:szCs w:val="21"/>
        </w:rPr>
        <w:t>地点：</w:t>
      </w:r>
      <w:r>
        <w:rPr>
          <w:rFonts w:hint="eastAsia" w:ascii="宋体" w:hAnsi="宋体" w:eastAsia="宋体" w:cs="Times New Roman"/>
          <w:i w:val="0"/>
          <w:iCs w:val="0"/>
          <w:caps w:val="0"/>
          <w:spacing w:val="0"/>
          <w:sz w:val="21"/>
          <w:szCs w:val="21"/>
        </w:rPr>
        <w:t>广西政府采购云平台（https://www.gcy.zfcg.gxzf.gov.cn/）</w:t>
      </w:r>
    </w:p>
    <w:p w14:paraId="5C412709">
      <w:pPr>
        <w:spacing w:line="360" w:lineRule="auto"/>
        <w:ind w:firstLine="420" w:firstLineChars="200"/>
        <w:rPr>
          <w:rFonts w:hint="eastAsia" w:ascii="宋体" w:hAnsi="宋体" w:cs="Times New Roman"/>
          <w:bCs w:val="0"/>
          <w:kern w:val="2"/>
          <w:szCs w:val="21"/>
        </w:rPr>
      </w:pPr>
      <w:r>
        <w:rPr>
          <w:rFonts w:hint="eastAsia" w:ascii="宋体" w:hAnsi="宋体" w:cs="Times New Roman"/>
          <w:bCs w:val="0"/>
          <w:kern w:val="2"/>
          <w:szCs w:val="21"/>
        </w:rPr>
        <w:t>方式：供应商登录</w:t>
      </w:r>
      <w:r>
        <w:rPr>
          <w:rFonts w:hint="eastAsia" w:ascii="宋体" w:hAnsi="宋体" w:eastAsia="宋体" w:cs="Times New Roman"/>
          <w:i w:val="0"/>
          <w:iCs w:val="0"/>
          <w:caps w:val="0"/>
          <w:spacing w:val="0"/>
          <w:sz w:val="21"/>
          <w:szCs w:val="21"/>
        </w:rPr>
        <w:t>广西政府采购云平台（https://www.gcy.zfcg.gxzf.gov.cn/）</w:t>
      </w:r>
      <w:r>
        <w:rPr>
          <w:rFonts w:hint="eastAsia" w:ascii="宋体" w:hAnsi="宋体" w:cs="Times New Roman"/>
          <w:bCs w:val="0"/>
          <w:kern w:val="2"/>
          <w:szCs w:val="21"/>
        </w:rPr>
        <w:t>在线申请获取采购文件（进入“项目采购”应用，在获取采购文件菜单中选择项目，申请获取采购文件）</w:t>
      </w:r>
    </w:p>
    <w:p w14:paraId="4A8375DC">
      <w:pPr>
        <w:spacing w:line="360" w:lineRule="auto"/>
        <w:ind w:firstLine="420" w:firstLineChars="200"/>
        <w:rPr>
          <w:rFonts w:hint="eastAsia" w:ascii="宋体" w:hAnsi="宋体" w:cs="Times New Roman"/>
          <w:szCs w:val="21"/>
        </w:rPr>
      </w:pPr>
      <w:r>
        <w:rPr>
          <w:rFonts w:hint="eastAsia" w:ascii="宋体" w:hAnsi="宋体" w:cs="Times New Roman"/>
          <w:bCs w:val="0"/>
          <w:kern w:val="2"/>
          <w:szCs w:val="21"/>
        </w:rPr>
        <w:t>售价：</w:t>
      </w:r>
      <w:r>
        <w:rPr>
          <w:rFonts w:hint="eastAsia" w:ascii="宋体" w:hAnsi="宋体" w:cs="Times New Roman"/>
          <w:szCs w:val="21"/>
        </w:rPr>
        <w:t>0元</w:t>
      </w:r>
    </w:p>
    <w:p w14:paraId="304D60D9">
      <w:pPr>
        <w:spacing w:line="360" w:lineRule="auto"/>
        <w:rPr>
          <w:rFonts w:hint="eastAsia" w:ascii="黑体" w:hAnsi="黑体" w:eastAsia="黑体"/>
          <w:b/>
          <w:bCs/>
          <w:sz w:val="24"/>
        </w:rPr>
      </w:pPr>
      <w:bookmarkStart w:id="24" w:name="_Toc28359005"/>
      <w:bookmarkStart w:id="25" w:name="_Toc28359082"/>
      <w:bookmarkStart w:id="26" w:name="_Toc35393624"/>
      <w:bookmarkStart w:id="27" w:name="_Toc35393793"/>
      <w:r>
        <w:rPr>
          <w:rFonts w:hint="eastAsia" w:ascii="黑体" w:hAnsi="黑体" w:eastAsia="黑体"/>
          <w:b/>
          <w:bCs/>
          <w:sz w:val="24"/>
        </w:rPr>
        <w:t>四、提交投标文件</w:t>
      </w:r>
      <w:bookmarkEnd w:id="24"/>
      <w:bookmarkEnd w:id="25"/>
      <w:r>
        <w:rPr>
          <w:rFonts w:hint="eastAsia" w:ascii="黑体" w:hAnsi="黑体" w:eastAsia="黑体"/>
          <w:b/>
          <w:bCs/>
          <w:sz w:val="24"/>
        </w:rPr>
        <w:t>截止时间、开标时间和地点</w:t>
      </w:r>
      <w:bookmarkEnd w:id="26"/>
      <w:bookmarkEnd w:id="27"/>
    </w:p>
    <w:p w14:paraId="23893C33">
      <w:pPr>
        <w:spacing w:line="360" w:lineRule="auto"/>
        <w:ind w:firstLine="424" w:firstLineChars="202"/>
        <w:rPr>
          <w:rFonts w:hint="eastAsia" w:ascii="宋体" w:hAnsi="宋体" w:cs="宋体"/>
          <w:bCs w:val="0"/>
          <w:kern w:val="0"/>
          <w:szCs w:val="21"/>
          <w:u w:val="none"/>
        </w:rPr>
      </w:pPr>
      <w:bookmarkStart w:id="28" w:name="_Toc35393794"/>
      <w:bookmarkStart w:id="29" w:name="_Toc28359007"/>
      <w:bookmarkStart w:id="30" w:name="_Toc35393625"/>
      <w:bookmarkStart w:id="31" w:name="_Toc28359084"/>
      <w:r>
        <w:rPr>
          <w:rFonts w:hint="eastAsia" w:ascii="宋体" w:hAnsi="宋体"/>
          <w:bCs/>
          <w:szCs w:val="21"/>
          <w:u w:val="single"/>
        </w:rPr>
        <w:t>提交投标文</w:t>
      </w:r>
      <w:r>
        <w:rPr>
          <w:rFonts w:hint="eastAsia" w:ascii="宋体" w:hAnsi="宋体" w:cs="宋体"/>
          <w:bCs w:val="0"/>
          <w:kern w:val="0"/>
          <w:szCs w:val="21"/>
          <w:u w:val="none"/>
        </w:rPr>
        <w:t>件截止时间：2024 年 8 月 22 日09点30 分（北京时间）</w:t>
      </w:r>
    </w:p>
    <w:p w14:paraId="62D7426C">
      <w:pPr>
        <w:spacing w:line="360" w:lineRule="auto"/>
        <w:ind w:firstLine="424" w:firstLineChars="202"/>
        <w:rPr>
          <w:rFonts w:hint="eastAsia" w:ascii="宋体" w:hAnsi="宋体" w:cs="宋体"/>
          <w:bCs w:val="0"/>
          <w:kern w:val="0"/>
          <w:szCs w:val="21"/>
          <w:u w:val="none"/>
        </w:rPr>
      </w:pPr>
      <w:r>
        <w:rPr>
          <w:rFonts w:hint="eastAsia" w:ascii="宋体" w:hAnsi="宋体" w:cs="宋体"/>
          <w:bCs w:val="0"/>
          <w:kern w:val="0"/>
          <w:szCs w:val="21"/>
          <w:u w:val="none"/>
        </w:rPr>
        <w:t>投标地点（网址）：</w:t>
      </w:r>
      <w:r>
        <w:rPr>
          <w:rFonts w:hint="eastAsia" w:ascii="宋体" w:hAnsi="宋体" w:eastAsia="宋体" w:cs="宋体"/>
          <w:i w:val="0"/>
          <w:iCs w:val="0"/>
          <w:caps w:val="0"/>
          <w:spacing w:val="0"/>
          <w:kern w:val="0"/>
          <w:sz w:val="21"/>
          <w:szCs w:val="21"/>
        </w:rPr>
        <w:t>广西政府采购云平台（https://www.gcy.zfcg.gxzf.gov.cn/）</w:t>
      </w:r>
      <w:r>
        <w:rPr>
          <w:rFonts w:hint="eastAsia" w:ascii="宋体" w:hAnsi="宋体" w:cs="宋体"/>
          <w:bCs w:val="0"/>
          <w:kern w:val="0"/>
          <w:szCs w:val="21"/>
          <w:u w:val="none"/>
        </w:rPr>
        <w:t>在线投标</w:t>
      </w:r>
    </w:p>
    <w:p w14:paraId="771C1787">
      <w:pPr>
        <w:spacing w:line="360" w:lineRule="auto"/>
        <w:ind w:firstLine="424" w:firstLineChars="202"/>
        <w:rPr>
          <w:rFonts w:hint="eastAsia" w:ascii="宋体" w:hAnsi="宋体" w:cs="宋体"/>
          <w:bCs w:val="0"/>
          <w:kern w:val="0"/>
          <w:szCs w:val="21"/>
          <w:u w:val="none"/>
        </w:rPr>
      </w:pPr>
      <w:r>
        <w:rPr>
          <w:rFonts w:hint="eastAsia" w:ascii="宋体" w:hAnsi="宋体" w:cs="宋体"/>
          <w:bCs w:val="0"/>
          <w:kern w:val="0"/>
          <w:szCs w:val="21"/>
          <w:u w:val="none"/>
        </w:rPr>
        <w:t>开标时间：2024  年 8月 22 日09:30</w:t>
      </w:r>
    </w:p>
    <w:p w14:paraId="0BBF7E46">
      <w:pPr>
        <w:spacing w:line="360" w:lineRule="auto"/>
        <w:ind w:firstLine="424" w:firstLineChars="202"/>
        <w:rPr>
          <w:rFonts w:hint="eastAsia" w:ascii="宋体" w:hAnsi="宋体" w:cs="宋体"/>
          <w:kern w:val="0"/>
          <w:szCs w:val="21"/>
        </w:rPr>
      </w:pPr>
      <w:r>
        <w:rPr>
          <w:rFonts w:hint="eastAsia" w:ascii="宋体" w:hAnsi="宋体" w:cs="宋体"/>
          <w:bCs w:val="0"/>
          <w:kern w:val="0"/>
          <w:szCs w:val="21"/>
          <w:u w:val="none"/>
        </w:rPr>
        <w:t>开标地点：</w:t>
      </w:r>
      <w:r>
        <w:rPr>
          <w:rFonts w:hint="eastAsia" w:ascii="宋体" w:hAnsi="宋体" w:eastAsia="宋体" w:cs="宋体"/>
          <w:i w:val="0"/>
          <w:iCs w:val="0"/>
          <w:caps w:val="0"/>
          <w:spacing w:val="0"/>
          <w:kern w:val="0"/>
          <w:sz w:val="21"/>
          <w:szCs w:val="21"/>
        </w:rPr>
        <w:t>广西政府采购云平台（https://www.gcy.zfcg.gxzf.gov.cn/）</w:t>
      </w:r>
      <w:r>
        <w:rPr>
          <w:rFonts w:hint="eastAsia" w:ascii="宋体" w:hAnsi="宋体" w:cs="宋体"/>
          <w:bCs w:val="0"/>
          <w:kern w:val="0"/>
          <w:szCs w:val="21"/>
          <w:u w:val="none"/>
        </w:rPr>
        <w:t>在线解密开启投标文件。</w:t>
      </w:r>
    </w:p>
    <w:p w14:paraId="4C5BEA04">
      <w:pPr>
        <w:spacing w:line="360" w:lineRule="auto"/>
        <w:rPr>
          <w:rFonts w:hint="eastAsia" w:ascii="黑体" w:hAnsi="黑体" w:eastAsia="黑体"/>
          <w:b/>
          <w:bCs/>
          <w:sz w:val="24"/>
        </w:rPr>
      </w:pPr>
      <w:r>
        <w:rPr>
          <w:rFonts w:hint="eastAsia" w:ascii="黑体" w:hAnsi="黑体" w:eastAsia="黑体"/>
          <w:b/>
          <w:bCs/>
          <w:sz w:val="24"/>
        </w:rPr>
        <w:t>五、公告期限</w:t>
      </w:r>
      <w:bookmarkEnd w:id="28"/>
      <w:bookmarkEnd w:id="29"/>
      <w:bookmarkEnd w:id="30"/>
      <w:bookmarkEnd w:id="31"/>
    </w:p>
    <w:p w14:paraId="7D2D8A32">
      <w:pPr>
        <w:spacing w:line="360" w:lineRule="auto"/>
        <w:ind w:firstLine="420" w:firstLineChars="200"/>
        <w:rPr>
          <w:rFonts w:hint="eastAsia" w:ascii="宋体" w:hAnsi="宋体" w:cs="宋体"/>
          <w:kern w:val="0"/>
          <w:szCs w:val="21"/>
        </w:rPr>
      </w:pPr>
      <w:r>
        <w:rPr>
          <w:rFonts w:hint="eastAsia" w:ascii="宋体" w:hAnsi="宋体" w:cs="宋体"/>
          <w:kern w:val="0"/>
          <w:szCs w:val="21"/>
        </w:rPr>
        <w:t>自本公告发布之日起5个工作日。</w:t>
      </w:r>
    </w:p>
    <w:p w14:paraId="571B8BD6">
      <w:pPr>
        <w:spacing w:line="360" w:lineRule="auto"/>
        <w:rPr>
          <w:rFonts w:hint="eastAsia" w:ascii="黑体" w:hAnsi="黑体" w:eastAsia="黑体"/>
          <w:b/>
          <w:bCs/>
          <w:sz w:val="24"/>
        </w:rPr>
      </w:pPr>
      <w:bookmarkStart w:id="32" w:name="_Toc35393626"/>
      <w:bookmarkStart w:id="33" w:name="_Toc35393795"/>
      <w:r>
        <w:rPr>
          <w:rFonts w:hint="eastAsia" w:ascii="黑体" w:hAnsi="黑体" w:eastAsia="黑体"/>
          <w:b/>
          <w:bCs/>
          <w:sz w:val="24"/>
        </w:rPr>
        <w:t>六、其他补充事宜</w:t>
      </w:r>
      <w:bookmarkEnd w:id="32"/>
      <w:bookmarkEnd w:id="33"/>
    </w:p>
    <w:p w14:paraId="56D06B54">
      <w:pPr>
        <w:spacing w:line="360" w:lineRule="auto"/>
        <w:ind w:firstLine="420" w:firstLineChars="200"/>
        <w:rPr>
          <w:rFonts w:hint="eastAsia" w:ascii="宋体" w:hAnsi="宋体" w:cs="宋体"/>
          <w:kern w:val="0"/>
          <w:szCs w:val="21"/>
        </w:rPr>
      </w:pPr>
      <w:bookmarkStart w:id="34" w:name="_Hlk37429595"/>
      <w:bookmarkStart w:id="35" w:name="_Hlk37429585"/>
      <w:bookmarkStart w:id="36" w:name="_Toc28359085"/>
      <w:bookmarkStart w:id="37" w:name="_Toc35393627"/>
      <w:bookmarkStart w:id="38" w:name="_Toc28359008"/>
      <w:bookmarkStart w:id="39" w:name="_Toc35393796"/>
      <w:r>
        <w:rPr>
          <w:rFonts w:hint="eastAsia" w:ascii="宋体" w:hAnsi="宋体" w:cs="宋体"/>
          <w:kern w:val="0"/>
          <w:szCs w:val="21"/>
        </w:rPr>
        <w:t>1.网上查询地址</w:t>
      </w:r>
    </w:p>
    <w:bookmarkEnd w:id="34"/>
    <w:bookmarkEnd w:id="35"/>
    <w:p w14:paraId="14B26683">
      <w:pPr>
        <w:spacing w:line="360" w:lineRule="auto"/>
        <w:ind w:firstLine="424" w:firstLineChars="202"/>
        <w:rPr>
          <w:rFonts w:hint="eastAsia" w:ascii="宋体" w:hAnsi="宋体"/>
          <w:szCs w:val="21"/>
        </w:rPr>
      </w:pPr>
      <w:bookmarkStart w:id="40" w:name="_Hlk37429674"/>
      <w:r>
        <w:rPr>
          <w:rFonts w:hint="eastAsia" w:ascii="宋体" w:hAnsi="宋体" w:cs="宋体"/>
          <w:kern w:val="0"/>
          <w:szCs w:val="21"/>
        </w:rPr>
        <w:t>www.ccgp.gov.cn（中国政府采购网）、http://www.ccgp-guangxi.gov.cn/（广西壮族自治区政府采购网）、http://117.141.250.58:10030/web/cgw/index.ptl（梧州市政府采购网）、http://ggzy.jgswj.gxzf.gov.cn/wzggzy/（全国公共资源交易平台（广西.梧州））</w:t>
      </w:r>
    </w:p>
    <w:p w14:paraId="1B135FC5">
      <w:pPr>
        <w:spacing w:line="360" w:lineRule="auto"/>
        <w:ind w:firstLine="424" w:firstLineChars="202"/>
        <w:rPr>
          <w:rFonts w:hint="eastAsia" w:ascii="宋体" w:hAnsi="宋体" w:cs="宋体"/>
          <w:kern w:val="0"/>
          <w:szCs w:val="21"/>
        </w:rPr>
      </w:pPr>
      <w:r>
        <w:rPr>
          <w:rFonts w:hint="eastAsia" w:ascii="宋体" w:hAnsi="宋体"/>
          <w:szCs w:val="21"/>
        </w:rPr>
        <w:t>2</w:t>
      </w:r>
      <w:r>
        <w:rPr>
          <w:rFonts w:ascii="宋体" w:hAnsi="宋体"/>
          <w:szCs w:val="21"/>
        </w:rPr>
        <w:t>.</w:t>
      </w:r>
      <w:r>
        <w:rPr>
          <w:rFonts w:hint="eastAsia" w:ascii="宋体" w:hAnsi="宋体" w:cs="宋体"/>
          <w:kern w:val="0"/>
          <w:szCs w:val="21"/>
        </w:rPr>
        <w:t>本项目需要落实的政府采购政策</w:t>
      </w:r>
    </w:p>
    <w:p w14:paraId="514DDA8A">
      <w:pPr>
        <w:spacing w:line="360" w:lineRule="auto"/>
        <w:ind w:firstLine="420" w:firstLineChars="200"/>
        <w:rPr>
          <w:rFonts w:hint="eastAsia" w:ascii="宋体" w:hAnsi="宋体" w:cs="宋体"/>
          <w:kern w:val="0"/>
          <w:szCs w:val="21"/>
        </w:rPr>
      </w:pPr>
      <w:r>
        <w:rPr>
          <w:rFonts w:hint="eastAsia" w:ascii="宋体" w:hAnsi="宋体" w:cs="宋体"/>
          <w:kern w:val="0"/>
          <w:szCs w:val="21"/>
        </w:rPr>
        <w:t>（1）政府采购促进中小企业发展。</w:t>
      </w:r>
    </w:p>
    <w:p w14:paraId="32C5AF09">
      <w:pPr>
        <w:spacing w:line="360" w:lineRule="auto"/>
        <w:ind w:firstLine="420" w:firstLineChars="200"/>
        <w:rPr>
          <w:rFonts w:hint="eastAsia" w:ascii="宋体" w:hAnsi="宋体" w:cs="宋体"/>
          <w:kern w:val="0"/>
          <w:szCs w:val="21"/>
        </w:rPr>
      </w:pPr>
      <w:r>
        <w:rPr>
          <w:rFonts w:hint="eastAsia" w:ascii="宋体" w:hAnsi="宋体" w:cs="宋体"/>
          <w:kern w:val="0"/>
          <w:szCs w:val="21"/>
        </w:rPr>
        <w:t>（2）政府采购支持采用本国产品的政策。</w:t>
      </w:r>
    </w:p>
    <w:p w14:paraId="64D8AA02">
      <w:pPr>
        <w:spacing w:line="360" w:lineRule="auto"/>
        <w:ind w:firstLine="420" w:firstLineChars="200"/>
        <w:rPr>
          <w:rFonts w:hint="eastAsia" w:ascii="宋体" w:hAnsi="宋体" w:cs="宋体"/>
          <w:kern w:val="0"/>
          <w:szCs w:val="21"/>
        </w:rPr>
      </w:pPr>
      <w:r>
        <w:rPr>
          <w:rFonts w:hint="eastAsia" w:ascii="宋体" w:hAnsi="宋体" w:cs="宋体"/>
          <w:kern w:val="0"/>
          <w:szCs w:val="21"/>
        </w:rPr>
        <w:t>（3）强制采购节能产品；优先采购节能产品、环境标志产品。</w:t>
      </w:r>
    </w:p>
    <w:p w14:paraId="66FF0257">
      <w:pPr>
        <w:spacing w:line="360" w:lineRule="auto"/>
        <w:ind w:firstLine="420" w:firstLineChars="200"/>
        <w:rPr>
          <w:rFonts w:hint="eastAsia" w:ascii="宋体" w:hAnsi="宋体" w:cs="宋体"/>
          <w:kern w:val="0"/>
          <w:szCs w:val="21"/>
        </w:rPr>
      </w:pPr>
      <w:r>
        <w:rPr>
          <w:rFonts w:hint="eastAsia" w:ascii="宋体" w:hAnsi="宋体" w:cs="宋体"/>
          <w:kern w:val="0"/>
          <w:szCs w:val="21"/>
        </w:rPr>
        <w:t>（4）政府采购促进残疾人就业政策。</w:t>
      </w:r>
    </w:p>
    <w:p w14:paraId="6009A7DC">
      <w:pPr>
        <w:spacing w:line="360" w:lineRule="auto"/>
        <w:ind w:firstLine="420" w:firstLineChars="200"/>
        <w:rPr>
          <w:rFonts w:hint="eastAsia" w:ascii="宋体" w:hAnsi="宋体" w:cs="宋体"/>
          <w:kern w:val="0"/>
          <w:szCs w:val="21"/>
        </w:rPr>
      </w:pPr>
      <w:r>
        <w:rPr>
          <w:rFonts w:hint="eastAsia" w:ascii="宋体" w:hAnsi="宋体" w:cs="宋体"/>
          <w:kern w:val="0"/>
          <w:szCs w:val="21"/>
        </w:rPr>
        <w:t>（5）政府采购支持监狱企业发展。</w:t>
      </w:r>
    </w:p>
    <w:p w14:paraId="6D797E1B">
      <w:pPr>
        <w:spacing w:line="360" w:lineRule="auto"/>
        <w:ind w:firstLine="420" w:firstLineChars="200"/>
        <w:rPr>
          <w:rFonts w:hint="eastAsia" w:ascii="宋体" w:hAnsi="宋体" w:cs="宋体"/>
          <w:kern w:val="0"/>
          <w:szCs w:val="21"/>
        </w:rPr>
      </w:pPr>
      <w:r>
        <w:rPr>
          <w:rFonts w:hint="eastAsia" w:ascii="宋体" w:hAnsi="宋体" w:cs="宋体"/>
          <w:kern w:val="0"/>
          <w:szCs w:val="21"/>
        </w:rPr>
        <w:t>（6）政府采购扶持不发达地区和少数民族地区政策。</w:t>
      </w:r>
    </w:p>
    <w:p w14:paraId="68E7D42F">
      <w:pPr>
        <w:spacing w:line="360" w:lineRule="auto"/>
        <w:ind w:firstLine="422" w:firstLineChars="200"/>
        <w:rPr>
          <w:rFonts w:hint="eastAsia" w:ascii="宋体" w:hAnsi="宋体" w:cs="宋体"/>
          <w:b/>
          <w:kern w:val="0"/>
          <w:szCs w:val="21"/>
        </w:rPr>
      </w:pPr>
      <w:r>
        <w:rPr>
          <w:rFonts w:hint="eastAsia" w:ascii="宋体" w:hAnsi="宋体" w:cs="宋体"/>
          <w:b/>
          <w:bCs/>
          <w:kern w:val="0"/>
          <w:szCs w:val="21"/>
        </w:rPr>
        <w:t>3.在</w:t>
      </w:r>
      <w:r>
        <w:rPr>
          <w:rFonts w:hint="eastAsia" w:ascii="宋体" w:hAnsi="宋体" w:cs="宋体"/>
          <w:b/>
          <w:kern w:val="0"/>
          <w:szCs w:val="21"/>
        </w:rPr>
        <w:t>线投标响应（电子投标）说明</w:t>
      </w:r>
    </w:p>
    <w:p w14:paraId="6ED32A11">
      <w:pPr>
        <w:spacing w:line="360" w:lineRule="auto"/>
        <w:ind w:firstLine="420" w:firstLineChars="200"/>
        <w:rPr>
          <w:rFonts w:hint="eastAsia" w:ascii="宋体" w:hAnsi="宋体" w:cs="宋体"/>
          <w:kern w:val="0"/>
          <w:szCs w:val="21"/>
        </w:rPr>
      </w:pPr>
      <w:r>
        <w:rPr>
          <w:rFonts w:hint="eastAsia" w:ascii="宋体" w:hAnsi="宋体" w:cs="宋体"/>
          <w:i w:val="0"/>
          <w:iCs w:val="0"/>
          <w:caps w:val="0"/>
          <w:spacing w:val="0"/>
          <w:kern w:val="0"/>
          <w:sz w:val="21"/>
          <w:szCs w:val="21"/>
          <w:lang w:eastAsia="zh-CN"/>
        </w:rPr>
        <w:t>（</w:t>
      </w:r>
      <w:r>
        <w:rPr>
          <w:rFonts w:hint="eastAsia" w:ascii="宋体" w:hAnsi="宋体" w:cs="宋体"/>
          <w:i w:val="0"/>
          <w:iCs w:val="0"/>
          <w:caps w:val="0"/>
          <w:spacing w:val="0"/>
          <w:kern w:val="0"/>
          <w:sz w:val="21"/>
          <w:szCs w:val="21"/>
          <w:lang w:val="en-US" w:eastAsia="zh-CN"/>
        </w:rPr>
        <w:t>1</w:t>
      </w:r>
      <w:r>
        <w:rPr>
          <w:rFonts w:hint="eastAsia" w:ascii="宋体" w:hAnsi="宋体" w:cs="宋体"/>
          <w:i w:val="0"/>
          <w:iCs w:val="0"/>
          <w:caps w:val="0"/>
          <w:spacing w:val="0"/>
          <w:kern w:val="0"/>
          <w:sz w:val="21"/>
          <w:szCs w:val="21"/>
          <w:lang w:eastAsia="zh-CN"/>
        </w:rPr>
        <w:t>）</w:t>
      </w:r>
      <w:r>
        <w:rPr>
          <w:rFonts w:hint="eastAsia" w:ascii="宋体" w:hAnsi="宋体" w:eastAsia="宋体" w:cs="宋体"/>
          <w:i w:val="0"/>
          <w:iCs w:val="0"/>
          <w:caps w:val="0"/>
          <w:spacing w:val="0"/>
          <w:kern w:val="0"/>
          <w:sz w:val="21"/>
          <w:szCs w:val="21"/>
        </w:rPr>
        <w:t>本项目为全流程电子化采购项目，通过广西政府采购云平台（https://www.gcy.zfcg.gxzf.gov.cn/）实行在线电子投标，投标人应按照本项目招标文件和广西政府采购云平台的要求编制、加密后在投标截止时间前通过网络上传至广西政府采购云平台（加密的电子投标文件是指后缀名为“jmbs”的文件），投标人在广西政府采购云平台提交电子投标文件时，请填写参加远程开标活动经办人联系方式。投标人登录广西政府采购云平台，依次进入“服务中心-项目采购-操作流程-电子招投标-政府采购项目电子交易管理操作指南-供应商”查看电子投标具体操作流程。</w:t>
      </w:r>
      <w:r>
        <w:rPr>
          <w:rFonts w:hint="eastAsia" w:ascii="宋体" w:hAnsi="宋体" w:eastAsia="宋体" w:cs="宋体"/>
          <w:i w:val="0"/>
          <w:iCs w:val="0"/>
          <w:caps w:val="0"/>
          <w:spacing w:val="0"/>
          <w:kern w:val="0"/>
          <w:sz w:val="21"/>
          <w:szCs w:val="21"/>
        </w:rPr>
        <w:br w:type="textWrapping"/>
      </w:r>
      <w:r>
        <w:rPr>
          <w:rFonts w:hint="eastAsia" w:ascii="宋体" w:hAnsi="宋体" w:eastAsia="宋体" w:cs="宋体"/>
          <w:i w:val="0"/>
          <w:iCs w:val="0"/>
          <w:caps w:val="0"/>
          <w:spacing w:val="0"/>
          <w:kern w:val="0"/>
          <w:sz w:val="21"/>
          <w:szCs w:val="21"/>
        </w:rPr>
        <w:t>（2）未进行网上注册并办理数字证书（CA认证）的投标人将无法参与本项目政府采购活动，投标人应当在投标截止时间前，完成电子交易平台上的CA数字证书办理及投标文件的提交（投标人可登录“广西政府采购网”，依次进入“办事服务-下载专区”或者登录广西政府采购云平台，依次进入“服务中心-入驻与配置”中查看CA数字证书办理操作流程。如在操作过程中遇到问题或者需要技术支持，请致电客服热线：95763）。</w:t>
      </w:r>
      <w:r>
        <w:rPr>
          <w:rFonts w:hint="eastAsia" w:ascii="宋体" w:hAnsi="宋体" w:eastAsia="宋体" w:cs="宋体"/>
          <w:i w:val="0"/>
          <w:iCs w:val="0"/>
          <w:caps w:val="0"/>
          <w:spacing w:val="0"/>
          <w:kern w:val="0"/>
          <w:sz w:val="21"/>
          <w:szCs w:val="21"/>
        </w:rPr>
        <w:br w:type="textWrapping"/>
      </w:r>
      <w:r>
        <w:rPr>
          <w:rFonts w:hint="eastAsia" w:ascii="宋体" w:hAnsi="宋体" w:eastAsia="宋体" w:cs="宋体"/>
          <w:i w:val="0"/>
          <w:iCs w:val="0"/>
          <w:caps w:val="0"/>
          <w:spacing w:val="0"/>
          <w:kern w:val="0"/>
          <w:sz w:val="21"/>
          <w:szCs w:val="21"/>
        </w:rPr>
        <w:t>（3）CA证书在线解密：投标人投标时，需凭制作投标文件时用来加密的有效数字证书（CA认证）登录广西政府采购云平台电子开标大厅现场按规定时间对加密的投标文件进行解密，否则后果自负。</w:t>
      </w:r>
      <w:r>
        <w:rPr>
          <w:rFonts w:hint="eastAsia" w:ascii="宋体" w:hAnsi="宋体" w:eastAsia="宋体" w:cs="宋体"/>
          <w:i w:val="0"/>
          <w:iCs w:val="0"/>
          <w:caps w:val="0"/>
          <w:spacing w:val="0"/>
          <w:kern w:val="0"/>
          <w:sz w:val="21"/>
          <w:szCs w:val="21"/>
        </w:rPr>
        <w:br w:type="textWrapping"/>
      </w:r>
      <w:r>
        <w:rPr>
          <w:rFonts w:hint="eastAsia" w:ascii="宋体" w:hAnsi="宋体" w:eastAsia="宋体" w:cs="宋体"/>
          <w:i w:val="0"/>
          <w:iCs w:val="0"/>
          <w:caps w:val="0"/>
          <w:spacing w:val="0"/>
          <w:kern w:val="0"/>
          <w:sz w:val="21"/>
          <w:szCs w:val="21"/>
        </w:rPr>
        <w:t>注：1）为确保网上操作合法、有效和安全，请投标人确保在电子投标过程中能够对相关数据电文进行加密和使用电子签章，妥善保管CA数字证书并使用有效的CA数字证书参与整个招标活动。</w:t>
      </w:r>
      <w:r>
        <w:rPr>
          <w:rFonts w:hint="eastAsia" w:ascii="宋体" w:hAnsi="宋体" w:cs="宋体"/>
          <w:i w:val="0"/>
          <w:iCs w:val="0"/>
          <w:caps w:val="0"/>
          <w:spacing w:val="0"/>
          <w:kern w:val="0"/>
          <w:sz w:val="21"/>
          <w:szCs w:val="21"/>
          <w:lang w:eastAsia="zh-CN"/>
        </w:rPr>
        <w:t>（</w:t>
      </w:r>
      <w:r>
        <w:rPr>
          <w:rFonts w:hint="eastAsia" w:ascii="宋体" w:hAnsi="宋体" w:cs="宋体"/>
          <w:i w:val="0"/>
          <w:iCs w:val="0"/>
          <w:caps w:val="0"/>
          <w:spacing w:val="0"/>
          <w:kern w:val="0"/>
          <w:sz w:val="21"/>
          <w:szCs w:val="21"/>
          <w:lang w:val="en-US" w:eastAsia="zh-CN"/>
        </w:rPr>
        <w:t>3</w:t>
      </w:r>
      <w:r>
        <w:rPr>
          <w:rFonts w:hint="eastAsia" w:ascii="宋体" w:hAnsi="宋体" w:cs="宋体"/>
          <w:i w:val="0"/>
          <w:iCs w:val="0"/>
          <w:caps w:val="0"/>
          <w:spacing w:val="0"/>
          <w:kern w:val="0"/>
          <w:sz w:val="21"/>
          <w:szCs w:val="21"/>
          <w:lang w:eastAsia="zh-CN"/>
        </w:rPr>
        <w:t>）</w:t>
      </w:r>
      <w:r>
        <w:rPr>
          <w:rFonts w:hint="eastAsia" w:ascii="宋体" w:hAnsi="宋体" w:eastAsia="宋体" w:cs="宋体"/>
          <w:i w:val="0"/>
          <w:iCs w:val="0"/>
          <w:caps w:val="0"/>
          <w:spacing w:val="0"/>
          <w:kern w:val="0"/>
          <w:sz w:val="21"/>
          <w:szCs w:val="21"/>
        </w:rPr>
        <w:t>投标人应当在投标截止时间前完成电子投标文件的上传、提交，投标截止时间前可以补充、修改或者撤回投标文件。补充或者修改投标文件的，应当先行撤回原投标文件，补充、修改后重新上传、提交，投标截止时间前未完成上传、提交的，视为撤回投标文件。投标截止时间以后上传递交的投标文件，广西政府采购云平台将予以拒收。</w:t>
      </w:r>
    </w:p>
    <w:bookmarkEnd w:id="40"/>
    <w:p w14:paraId="3601BF05">
      <w:pPr>
        <w:spacing w:line="360" w:lineRule="auto"/>
        <w:rPr>
          <w:rFonts w:hint="eastAsia" w:ascii="黑体" w:hAnsi="黑体" w:eastAsia="黑体"/>
          <w:b/>
          <w:bCs/>
          <w:sz w:val="24"/>
        </w:rPr>
      </w:pPr>
      <w:r>
        <w:rPr>
          <w:rFonts w:hint="eastAsia" w:ascii="黑体" w:hAnsi="黑体" w:eastAsia="黑体"/>
          <w:b/>
          <w:bCs/>
          <w:sz w:val="24"/>
        </w:rPr>
        <w:t>七、对本次招标提出询问，请按</w:t>
      </w:r>
      <w:r>
        <w:rPr>
          <w:rFonts w:ascii="黑体" w:hAnsi="黑体" w:eastAsia="黑体"/>
          <w:b/>
          <w:bCs/>
          <w:sz w:val="24"/>
        </w:rPr>
        <w:t>以下方式</w:t>
      </w:r>
      <w:r>
        <w:rPr>
          <w:rFonts w:hint="eastAsia" w:ascii="黑体" w:hAnsi="黑体" w:eastAsia="黑体"/>
          <w:b/>
          <w:bCs/>
          <w:sz w:val="24"/>
        </w:rPr>
        <w:t>联系。</w:t>
      </w:r>
      <w:bookmarkEnd w:id="36"/>
      <w:bookmarkEnd w:id="37"/>
      <w:bookmarkEnd w:id="38"/>
      <w:bookmarkEnd w:id="39"/>
    </w:p>
    <w:p w14:paraId="7C09EB92">
      <w:pPr>
        <w:spacing w:line="360" w:lineRule="auto"/>
        <w:ind w:firstLine="424" w:firstLineChars="202"/>
        <w:jc w:val="left"/>
        <w:rPr>
          <w:rFonts w:hint="eastAsia" w:ascii="宋体" w:hAnsi="宋体"/>
          <w:szCs w:val="21"/>
        </w:rPr>
      </w:pPr>
      <w:r>
        <w:rPr>
          <w:rFonts w:hint="eastAsia" w:ascii="宋体" w:hAnsi="宋体" w:cs="宋体"/>
          <w:szCs w:val="21"/>
        </w:rPr>
        <w:t>1.采购人信息</w:t>
      </w:r>
    </w:p>
    <w:p w14:paraId="239F2831">
      <w:pPr>
        <w:spacing w:line="360" w:lineRule="auto"/>
        <w:ind w:firstLine="424" w:firstLineChars="202"/>
        <w:jc w:val="left"/>
        <w:rPr>
          <w:rFonts w:hint="eastAsia" w:ascii="宋体" w:hAnsi="宋体" w:cs="宋体"/>
          <w:szCs w:val="21"/>
        </w:rPr>
      </w:pPr>
      <w:r>
        <w:rPr>
          <w:rFonts w:hint="eastAsia" w:ascii="宋体" w:hAnsi="宋体"/>
          <w:szCs w:val="21"/>
        </w:rPr>
        <w:t>名 称：</w:t>
      </w:r>
      <w:r>
        <w:rPr>
          <w:rFonts w:hint="eastAsia" w:ascii="宋体" w:hAnsi="宋体" w:cs="宋体"/>
          <w:szCs w:val="21"/>
        </w:rPr>
        <w:t>梧州市水利局</w:t>
      </w:r>
    </w:p>
    <w:p w14:paraId="2BD5A5DC">
      <w:pPr>
        <w:spacing w:line="360" w:lineRule="auto"/>
        <w:ind w:firstLine="424" w:firstLineChars="202"/>
        <w:jc w:val="left"/>
        <w:rPr>
          <w:rFonts w:hint="eastAsia" w:ascii="宋体" w:hAnsi="宋体"/>
          <w:szCs w:val="21"/>
        </w:rPr>
      </w:pPr>
      <w:r>
        <w:rPr>
          <w:rFonts w:hint="eastAsia" w:ascii="宋体" w:hAnsi="宋体"/>
          <w:szCs w:val="21"/>
        </w:rPr>
        <w:t>地址：梧州市万秀区西堤一路38号</w:t>
      </w:r>
    </w:p>
    <w:p w14:paraId="3E48BC64">
      <w:pPr>
        <w:spacing w:line="360" w:lineRule="auto"/>
        <w:ind w:firstLine="424" w:firstLineChars="202"/>
        <w:jc w:val="left"/>
        <w:rPr>
          <w:rFonts w:hint="eastAsia" w:ascii="宋体" w:hAnsi="宋体"/>
          <w:szCs w:val="21"/>
          <w:u w:val="single"/>
        </w:rPr>
      </w:pPr>
      <w:r>
        <w:rPr>
          <w:rFonts w:hint="eastAsia" w:ascii="宋体" w:hAnsi="宋体"/>
          <w:szCs w:val="21"/>
        </w:rPr>
        <w:t>联系方式</w:t>
      </w:r>
      <w:bookmarkStart w:id="41" w:name="_Toc28359086"/>
      <w:bookmarkStart w:id="42" w:name="_Toc28359009"/>
      <w:r>
        <w:rPr>
          <w:rFonts w:hint="eastAsia" w:ascii="宋体" w:hAnsi="宋体"/>
          <w:szCs w:val="21"/>
        </w:rPr>
        <w:t xml:space="preserve">：关先生 </w:t>
      </w:r>
      <w:r>
        <w:rPr>
          <w:rFonts w:ascii="宋体" w:hAnsi="宋体"/>
          <w:szCs w:val="21"/>
        </w:rPr>
        <w:t xml:space="preserve">   </w:t>
      </w:r>
      <w:r>
        <w:rPr>
          <w:rFonts w:hint="eastAsia" w:ascii="宋体" w:hAnsi="宋体"/>
          <w:szCs w:val="21"/>
        </w:rPr>
        <w:t>0774-3861016</w:t>
      </w:r>
    </w:p>
    <w:p w14:paraId="07702F82">
      <w:pPr>
        <w:spacing w:line="360" w:lineRule="auto"/>
        <w:ind w:firstLine="424" w:firstLineChars="202"/>
        <w:jc w:val="left"/>
        <w:rPr>
          <w:rFonts w:hint="eastAsia" w:ascii="宋体" w:hAnsi="宋体"/>
          <w:szCs w:val="21"/>
        </w:rPr>
      </w:pPr>
      <w:r>
        <w:rPr>
          <w:rFonts w:hint="eastAsia" w:ascii="宋体" w:hAnsi="宋体" w:cs="宋体"/>
          <w:szCs w:val="21"/>
        </w:rPr>
        <w:t>2.采购代理机构信息</w:t>
      </w:r>
      <w:bookmarkEnd w:id="41"/>
      <w:bookmarkEnd w:id="42"/>
    </w:p>
    <w:p w14:paraId="75DB4645">
      <w:pPr>
        <w:spacing w:line="360" w:lineRule="auto"/>
        <w:ind w:firstLine="424" w:firstLineChars="202"/>
        <w:rPr>
          <w:rFonts w:hint="eastAsia" w:ascii="宋体" w:hAnsi="宋体"/>
          <w:szCs w:val="21"/>
        </w:rPr>
      </w:pPr>
      <w:bookmarkStart w:id="43" w:name="_Toc28359087"/>
      <w:bookmarkStart w:id="44" w:name="_Toc28359010"/>
      <w:r>
        <w:rPr>
          <w:rFonts w:hint="eastAsia" w:ascii="宋体" w:hAnsi="宋体"/>
          <w:szCs w:val="21"/>
        </w:rPr>
        <w:t>名称：中经国际招标集团有限公司</w:t>
      </w:r>
    </w:p>
    <w:p w14:paraId="7823C02C">
      <w:pPr>
        <w:spacing w:line="360" w:lineRule="auto"/>
        <w:ind w:firstLine="424" w:firstLineChars="202"/>
        <w:rPr>
          <w:rFonts w:hint="eastAsia" w:ascii="宋体" w:hAnsi="宋体"/>
          <w:szCs w:val="21"/>
        </w:rPr>
      </w:pPr>
      <w:r>
        <w:rPr>
          <w:rFonts w:hint="eastAsia" w:ascii="宋体" w:hAnsi="宋体"/>
          <w:szCs w:val="21"/>
        </w:rPr>
        <w:t>地址：梧州市长洲区新兴二路125号梧州日报社8楼</w:t>
      </w:r>
    </w:p>
    <w:p w14:paraId="0E90429C">
      <w:pPr>
        <w:spacing w:line="360" w:lineRule="auto"/>
        <w:ind w:firstLine="424" w:firstLineChars="202"/>
        <w:rPr>
          <w:rFonts w:hint="eastAsia" w:ascii="宋体" w:hAnsi="宋体"/>
          <w:szCs w:val="21"/>
        </w:rPr>
      </w:pPr>
      <w:r>
        <w:rPr>
          <w:rFonts w:hint="eastAsia" w:ascii="宋体" w:hAnsi="宋体"/>
          <w:szCs w:val="21"/>
        </w:rPr>
        <w:t xml:space="preserve">联系方式：黄小姐  0774-3819193 </w:t>
      </w:r>
    </w:p>
    <w:p w14:paraId="4F58206E">
      <w:pPr>
        <w:spacing w:line="360" w:lineRule="auto"/>
        <w:ind w:firstLine="424" w:firstLineChars="202"/>
        <w:rPr>
          <w:rFonts w:hint="eastAsia" w:ascii="宋体" w:hAnsi="宋体"/>
          <w:szCs w:val="21"/>
          <w:u w:val="single"/>
        </w:rPr>
      </w:pPr>
      <w:r>
        <w:rPr>
          <w:rFonts w:hint="eastAsia" w:ascii="宋体" w:hAnsi="宋体" w:cs="宋体"/>
          <w:szCs w:val="21"/>
        </w:rPr>
        <w:t>3.项目</w:t>
      </w:r>
      <w:r>
        <w:rPr>
          <w:rFonts w:ascii="宋体" w:hAnsi="宋体" w:cs="宋体"/>
          <w:szCs w:val="21"/>
        </w:rPr>
        <w:t>联系方式</w:t>
      </w:r>
      <w:bookmarkEnd w:id="43"/>
      <w:bookmarkEnd w:id="44"/>
    </w:p>
    <w:p w14:paraId="02E0F9ED">
      <w:pPr>
        <w:pStyle w:val="21"/>
        <w:spacing w:line="360" w:lineRule="auto"/>
        <w:ind w:firstLine="424" w:firstLineChars="202"/>
        <w:rPr>
          <w:rFonts w:hint="eastAsia" w:hAnsi="宋体"/>
          <w:kern w:val="2"/>
          <w:sz w:val="21"/>
        </w:rPr>
      </w:pPr>
      <w:r>
        <w:rPr>
          <w:rFonts w:hint="eastAsia" w:hAnsi="宋体"/>
          <w:sz w:val="21"/>
        </w:rPr>
        <w:t>项目联系人：</w:t>
      </w:r>
      <w:r>
        <w:rPr>
          <w:rFonts w:hint="eastAsia" w:hAnsi="宋体"/>
          <w:kern w:val="2"/>
          <w:sz w:val="21"/>
        </w:rPr>
        <w:t>黄小姐</w:t>
      </w:r>
    </w:p>
    <w:p w14:paraId="0BE0A409">
      <w:pPr>
        <w:spacing w:line="360" w:lineRule="auto"/>
        <w:ind w:firstLine="424" w:firstLineChars="202"/>
        <w:rPr>
          <w:rFonts w:hint="eastAsia" w:ascii="宋体" w:hAnsi="宋体"/>
          <w:szCs w:val="21"/>
        </w:rPr>
      </w:pPr>
      <w:r>
        <w:rPr>
          <w:rFonts w:hint="eastAsia" w:ascii="宋体" w:hAnsi="宋体"/>
          <w:szCs w:val="21"/>
        </w:rPr>
        <w:t>电　话：0774-3819193</w:t>
      </w:r>
    </w:p>
    <w:p w14:paraId="4401A3D2">
      <w:pPr>
        <w:spacing w:line="360" w:lineRule="auto"/>
        <w:rPr>
          <w:rFonts w:hint="eastAsia" w:ascii="宋体" w:hAnsi="宋体"/>
          <w:szCs w:val="21"/>
        </w:rPr>
      </w:pPr>
    </w:p>
    <w:p w14:paraId="0DF682C1">
      <w:pPr>
        <w:pStyle w:val="4"/>
        <w:keepNext w:val="0"/>
        <w:keepLines w:val="0"/>
        <w:tabs>
          <w:tab w:val="left" w:pos="0"/>
          <w:tab w:val="left" w:pos="3165"/>
          <w:tab w:val="center" w:pos="4153"/>
        </w:tabs>
        <w:autoSpaceDE w:val="0"/>
        <w:autoSpaceDN w:val="0"/>
        <w:adjustRightInd w:val="0"/>
        <w:spacing w:before="0" w:after="0" w:line="360" w:lineRule="auto"/>
        <w:jc w:val="center"/>
      </w:pPr>
      <w:r>
        <w:rPr>
          <w:rFonts w:ascii="仿宋_GB2312" w:hAnsi="宋体" w:eastAsia="仿宋_GB2312"/>
          <w:sz w:val="24"/>
          <w:szCs w:val="20"/>
        </w:rPr>
        <w:br w:type="page"/>
      </w:r>
      <w:bookmarkStart w:id="45" w:name="_Toc74323512"/>
      <w:r>
        <w:rPr>
          <w:rFonts w:hint="eastAsia"/>
        </w:rPr>
        <w:t>第二章  采购需求</w:t>
      </w:r>
      <w:bookmarkEnd w:id="45"/>
    </w:p>
    <w:p w14:paraId="4502D7A4">
      <w:pPr>
        <w:spacing w:line="360" w:lineRule="auto"/>
        <w:jc w:val="left"/>
        <w:rPr>
          <w:rFonts w:hint="eastAsia" w:ascii="宋体" w:hAnsi="宋体" w:cs="宋体"/>
          <w:szCs w:val="21"/>
        </w:rPr>
      </w:pPr>
      <w:bookmarkStart w:id="46" w:name="_Toc254970631"/>
      <w:bookmarkStart w:id="47" w:name="_Toc254970490"/>
    </w:p>
    <w:p w14:paraId="19178AE4">
      <w:pPr>
        <w:spacing w:line="360" w:lineRule="auto"/>
        <w:jc w:val="left"/>
        <w:rPr>
          <w:rFonts w:hint="eastAsia" w:ascii="宋体" w:hAnsi="宋体" w:cs="宋体"/>
          <w:szCs w:val="21"/>
        </w:rPr>
      </w:pPr>
      <w:r>
        <w:rPr>
          <w:rFonts w:hint="eastAsia" w:ascii="宋体" w:hAnsi="宋体" w:cs="宋体"/>
          <w:szCs w:val="21"/>
        </w:rPr>
        <w:t>说明：</w:t>
      </w:r>
    </w:p>
    <w:p w14:paraId="37381E47">
      <w:pPr>
        <w:spacing w:line="360" w:lineRule="auto"/>
        <w:ind w:firstLine="420" w:firstLineChars="200"/>
        <w:jc w:val="left"/>
      </w:pPr>
      <w:r>
        <w:rPr>
          <w:rFonts w:hint="eastAsia"/>
        </w:rPr>
        <w:t>1. 为落实政府采购政策需满足的要求</w:t>
      </w:r>
    </w:p>
    <w:p w14:paraId="7EEE4E46">
      <w:pPr>
        <w:spacing w:line="360" w:lineRule="auto"/>
        <w:ind w:firstLine="420" w:firstLineChars="200"/>
        <w:jc w:val="left"/>
        <w:rPr>
          <w:rFonts w:hint="eastAsia" w:ascii="宋体" w:hAnsi="宋体" w:cs="宋体"/>
          <w:szCs w:val="21"/>
        </w:rPr>
      </w:pPr>
      <w:r>
        <w:rPr>
          <w:rFonts w:hint="eastAsia" w:ascii="宋体" w:hAnsi="宋体" w:cs="宋体"/>
          <w:szCs w:val="21"/>
        </w:rPr>
        <w:t>（1）本招标文件所称中小企业必须符合《政府采购促进中小企业发展管理办法》（财库〔2020〕46号）的规定。</w:t>
      </w:r>
    </w:p>
    <w:p w14:paraId="173DD462">
      <w:pPr>
        <w:spacing w:line="360" w:lineRule="auto"/>
        <w:ind w:firstLine="424" w:firstLineChars="202"/>
        <w:jc w:val="left"/>
        <w:rPr>
          <w:rFonts w:hint="eastAsia" w:ascii="宋体" w:hAnsi="宋体" w:cs="宋体"/>
          <w:szCs w:val="21"/>
        </w:rPr>
      </w:pPr>
      <w:r>
        <w:rPr>
          <w:rFonts w:hint="eastAsia" w:ascii="宋体" w:hAnsi="宋体" w:cs="宋体"/>
          <w:szCs w:val="21"/>
        </w:rPr>
        <w:t>（2）服务项目中伴随货物的，根据《财政部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投标人的投标货物必须使用政府强制采购的节能产品，投标人必须在投标文件中提供所投标产品的节能产品认证证书复印件（加盖投标人公章），</w:t>
      </w:r>
      <w:r>
        <w:rPr>
          <w:rFonts w:hint="eastAsia" w:ascii="宋体" w:hAnsi="宋体" w:cs="宋体"/>
          <w:b/>
          <w:szCs w:val="21"/>
        </w:rPr>
        <w:t>否则投标无效</w:t>
      </w:r>
      <w:r>
        <w:rPr>
          <w:rFonts w:hint="eastAsia" w:ascii="宋体" w:hAnsi="宋体" w:cs="宋体"/>
          <w:szCs w:val="21"/>
        </w:rPr>
        <w:t>。如本项目包含的货物属于品目清单内非标注“★”的产品时，应优先采购，具体详见“第四章 评标方法和评标标准”。</w:t>
      </w:r>
    </w:p>
    <w:p w14:paraId="3A097E4E">
      <w:pPr>
        <w:spacing w:line="360" w:lineRule="auto"/>
        <w:ind w:firstLine="424" w:firstLineChars="202"/>
        <w:jc w:val="left"/>
        <w:rPr>
          <w:rFonts w:hint="eastAsia" w:ascii="宋体" w:hAnsi="宋体" w:cs="宋体"/>
          <w:szCs w:val="21"/>
        </w:rPr>
      </w:pPr>
      <w:r>
        <w:rPr>
          <w:rFonts w:hint="eastAsia" w:ascii="宋体" w:hAnsi="宋体" w:cs="宋体"/>
          <w:szCs w:val="21"/>
        </w:rPr>
        <w:t>2.“实质性要求”是指招标文件中已经指明不满足则投标无效的条款，或者不能负偏离的条款，或者采购需求中带“▲”的条款，本项目所有服务需求均为实质性要求。</w:t>
      </w:r>
    </w:p>
    <w:p w14:paraId="193F53D9">
      <w:pPr>
        <w:spacing w:line="360" w:lineRule="auto"/>
        <w:ind w:firstLine="424" w:firstLineChars="202"/>
        <w:jc w:val="left"/>
        <w:rPr>
          <w:rFonts w:hint="eastAsia" w:ascii="宋体" w:hAnsi="宋体" w:cs="宋体"/>
          <w:szCs w:val="21"/>
        </w:rPr>
      </w:pPr>
      <w:r>
        <w:rPr>
          <w:rFonts w:hint="eastAsia" w:ascii="宋体" w:hAnsi="宋体" w:cs="宋体"/>
          <w:szCs w:val="21"/>
        </w:rPr>
        <w:t>3.</w:t>
      </w:r>
      <w:bookmarkStart w:id="48" w:name="_Hlk54774389"/>
      <w:r>
        <w:rPr>
          <w:rFonts w:hint="eastAsia" w:ascii="宋体" w:hAnsi="宋体" w:cs="宋体"/>
          <w:szCs w:val="21"/>
        </w:rPr>
        <w:t>服务项目中伴随货物的，</w:t>
      </w:r>
      <w:bookmarkEnd w:id="48"/>
      <w:r>
        <w:rPr>
          <w:rFonts w:hint="eastAsia" w:ascii="宋体" w:hAnsi="宋体" w:cs="宋体"/>
          <w:szCs w:val="21"/>
        </w:rPr>
        <w:t>采购需求中出现的品牌、型号或者生产厂家仅起参考作用，不属于指定品牌、型号或者生产厂家的情形。投标人可参照或者选用其他相当的品牌、型号或者生产厂家替代，但选用的投标产品参数性能必须满足实质性要求。</w:t>
      </w:r>
    </w:p>
    <w:p w14:paraId="2D8079AF">
      <w:pPr>
        <w:spacing w:line="360" w:lineRule="auto"/>
        <w:ind w:firstLine="308" w:firstLineChars="147"/>
        <w:jc w:val="left"/>
      </w:pPr>
      <w:bookmarkStart w:id="49" w:name="_Hlk171347117"/>
      <w:r>
        <w:rPr>
          <w:rFonts w:hint="eastAsia" w:ascii="宋体" w:hAnsi="宋体" w:cs="宋体"/>
          <w:szCs w:val="21"/>
        </w:rPr>
        <w:t>4</w:t>
      </w:r>
      <w:r>
        <w:rPr>
          <w:rFonts w:ascii="宋体" w:hAnsi="宋体" w:cs="宋体"/>
          <w:szCs w:val="21"/>
        </w:rPr>
        <w:t>.</w:t>
      </w:r>
      <w:r>
        <w:rPr>
          <w:rFonts w:hint="eastAsia"/>
        </w:rPr>
        <w:t>投标人</w:t>
      </w:r>
      <w:r>
        <w:t>必须自行为其</w:t>
      </w:r>
      <w:r>
        <w:rPr>
          <w:rFonts w:hint="eastAsia"/>
        </w:rPr>
        <w:t>投标</w:t>
      </w:r>
      <w:r>
        <w:t>产品侵犯</w:t>
      </w:r>
      <w:r>
        <w:rPr>
          <w:rFonts w:hint="eastAsia"/>
        </w:rPr>
        <w:t>他人的知识产权或者专利成果的行为</w:t>
      </w:r>
      <w:r>
        <w:t>承担相应法律责任</w:t>
      </w:r>
      <w:r>
        <w:rPr>
          <w:rFonts w:hint="eastAsia"/>
        </w:rPr>
        <w:t>。</w:t>
      </w:r>
    </w:p>
    <w:tbl>
      <w:tblPr>
        <w:tblStyle w:val="36"/>
        <w:tblW w:w="873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4"/>
        <w:gridCol w:w="1526"/>
        <w:gridCol w:w="699"/>
        <w:gridCol w:w="6043"/>
      </w:tblGrid>
      <w:tr w14:paraId="26803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46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14:paraId="34C8FDD9">
            <w:pPr>
              <w:spacing w:line="400" w:lineRule="exact"/>
              <w:jc w:val="center"/>
              <w:rPr>
                <w:b/>
                <w:szCs w:val="21"/>
              </w:rPr>
            </w:pPr>
            <w:r>
              <w:rPr>
                <w:rFonts w:hint="eastAsia"/>
                <w:b/>
                <w:szCs w:val="21"/>
              </w:rPr>
              <w:t>项号</w:t>
            </w:r>
          </w:p>
        </w:tc>
        <w:tc>
          <w:tcPr>
            <w:tcW w:w="1526" w:type="dxa"/>
            <w:tcBorders>
              <w:top w:val="single" w:color="auto" w:sz="4" w:space="0"/>
              <w:left w:val="single" w:color="auto" w:sz="4" w:space="0"/>
              <w:bottom w:val="single" w:color="auto" w:sz="4" w:space="0"/>
              <w:right w:val="single" w:color="auto" w:sz="4" w:space="0"/>
            </w:tcBorders>
            <w:vAlign w:val="center"/>
          </w:tcPr>
          <w:p w14:paraId="1DBF4E6B">
            <w:pPr>
              <w:spacing w:line="400" w:lineRule="exact"/>
              <w:jc w:val="center"/>
              <w:rPr>
                <w:b/>
                <w:szCs w:val="21"/>
              </w:rPr>
            </w:pPr>
            <w:r>
              <w:rPr>
                <w:rFonts w:hint="eastAsia"/>
                <w:b/>
                <w:szCs w:val="21"/>
              </w:rPr>
              <w:t>服务名称</w:t>
            </w:r>
          </w:p>
        </w:tc>
        <w:tc>
          <w:tcPr>
            <w:tcW w:w="699" w:type="dxa"/>
            <w:tcBorders>
              <w:top w:val="single" w:color="auto" w:sz="4" w:space="0"/>
              <w:left w:val="single" w:color="auto" w:sz="4" w:space="0"/>
              <w:bottom w:val="single" w:color="auto" w:sz="4" w:space="0"/>
              <w:right w:val="single" w:color="auto" w:sz="4" w:space="0"/>
            </w:tcBorders>
            <w:vAlign w:val="center"/>
          </w:tcPr>
          <w:p w14:paraId="4F301784">
            <w:pPr>
              <w:spacing w:line="400" w:lineRule="exact"/>
              <w:jc w:val="center"/>
              <w:rPr>
                <w:b/>
                <w:szCs w:val="21"/>
              </w:rPr>
            </w:pPr>
            <w:r>
              <w:rPr>
                <w:rFonts w:hint="eastAsia"/>
                <w:b/>
                <w:szCs w:val="21"/>
              </w:rPr>
              <w:t>数量</w:t>
            </w:r>
          </w:p>
        </w:tc>
        <w:tc>
          <w:tcPr>
            <w:tcW w:w="6043" w:type="dxa"/>
            <w:tcBorders>
              <w:top w:val="single" w:color="auto" w:sz="4" w:space="0"/>
              <w:left w:val="single" w:color="auto" w:sz="4" w:space="0"/>
              <w:bottom w:val="single" w:color="auto" w:sz="4" w:space="0"/>
              <w:right w:val="single" w:color="auto" w:sz="4" w:space="0"/>
            </w:tcBorders>
            <w:vAlign w:val="center"/>
          </w:tcPr>
          <w:p w14:paraId="03030916">
            <w:pPr>
              <w:spacing w:line="400" w:lineRule="exact"/>
              <w:jc w:val="center"/>
              <w:rPr>
                <w:b/>
                <w:szCs w:val="21"/>
              </w:rPr>
            </w:pPr>
            <w:r>
              <w:rPr>
                <w:rFonts w:hint="eastAsia"/>
                <w:b/>
                <w:szCs w:val="21"/>
              </w:rPr>
              <w:t>服务内容及要求</w:t>
            </w:r>
          </w:p>
        </w:tc>
      </w:tr>
      <w:tr w14:paraId="4BA0C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464" w:type="dxa"/>
            <w:tcBorders>
              <w:top w:val="single" w:color="auto" w:sz="4" w:space="0"/>
              <w:left w:val="single" w:color="auto" w:sz="4" w:space="0"/>
              <w:bottom w:val="single" w:color="auto" w:sz="4" w:space="0"/>
              <w:right w:val="single" w:color="auto" w:sz="4" w:space="0"/>
            </w:tcBorders>
            <w:vAlign w:val="center"/>
          </w:tcPr>
          <w:p w14:paraId="1F5FBD55">
            <w:pPr>
              <w:widowControl/>
              <w:shd w:val="clear" w:color="auto" w:fill="FFFFFF"/>
              <w:spacing w:line="400" w:lineRule="exact"/>
              <w:jc w:val="center"/>
              <w:rPr>
                <w:szCs w:val="21"/>
              </w:rPr>
            </w:pPr>
            <w:r>
              <w:rPr>
                <w:rFonts w:hint="eastAsia"/>
                <w:spacing w:val="-5"/>
                <w:szCs w:val="21"/>
              </w:rPr>
              <w:t>1</w:t>
            </w:r>
          </w:p>
        </w:tc>
        <w:tc>
          <w:tcPr>
            <w:tcW w:w="1526" w:type="dxa"/>
            <w:tcBorders>
              <w:top w:val="single" w:color="auto" w:sz="4" w:space="0"/>
              <w:left w:val="single" w:color="auto" w:sz="4" w:space="0"/>
              <w:bottom w:val="single" w:color="auto" w:sz="4" w:space="0"/>
              <w:right w:val="single" w:color="auto" w:sz="4" w:space="0"/>
            </w:tcBorders>
            <w:vAlign w:val="center"/>
          </w:tcPr>
          <w:p w14:paraId="36EF3BD3">
            <w:pPr>
              <w:pStyle w:val="21"/>
              <w:spacing w:line="400" w:lineRule="exact"/>
              <w:rPr>
                <w:rFonts w:hint="eastAsia" w:hAnsi="宋体" w:cs="宋体"/>
                <w:iCs/>
              </w:rPr>
            </w:pPr>
            <w:r>
              <w:rPr>
                <w:rFonts w:hint="eastAsia" w:hAnsi="宋体"/>
              </w:rPr>
              <w:t>梧州市城区高旺防洪堤达标提升工程可研报告编制</w:t>
            </w:r>
          </w:p>
        </w:tc>
        <w:tc>
          <w:tcPr>
            <w:tcW w:w="699" w:type="dxa"/>
            <w:tcBorders>
              <w:top w:val="single" w:color="auto" w:sz="4" w:space="0"/>
              <w:left w:val="single" w:color="auto" w:sz="4" w:space="0"/>
              <w:bottom w:val="single" w:color="auto" w:sz="4" w:space="0"/>
              <w:right w:val="single" w:color="auto" w:sz="4" w:space="0"/>
            </w:tcBorders>
            <w:vAlign w:val="center"/>
          </w:tcPr>
          <w:p w14:paraId="12D6CE3E">
            <w:pPr>
              <w:spacing w:line="400" w:lineRule="exact"/>
              <w:rPr>
                <w:szCs w:val="21"/>
              </w:rPr>
            </w:pPr>
            <w:r>
              <w:rPr>
                <w:rFonts w:hint="eastAsia"/>
                <w:szCs w:val="21"/>
              </w:rPr>
              <w:t>1项</w:t>
            </w:r>
          </w:p>
        </w:tc>
        <w:tc>
          <w:tcPr>
            <w:tcW w:w="6043" w:type="dxa"/>
            <w:tcBorders>
              <w:top w:val="single" w:color="auto" w:sz="4" w:space="0"/>
              <w:left w:val="single" w:color="auto" w:sz="4" w:space="0"/>
              <w:bottom w:val="single" w:color="auto" w:sz="4" w:space="0"/>
              <w:right w:val="single" w:color="auto" w:sz="4" w:space="0"/>
            </w:tcBorders>
            <w:vAlign w:val="center"/>
          </w:tcPr>
          <w:p w14:paraId="55B2EA07">
            <w:pPr>
              <w:rPr>
                <w:rFonts w:hint="eastAsia" w:ascii="宋体" w:hAnsi="宋体"/>
                <w:b/>
                <w:sz w:val="20"/>
                <w:szCs w:val="20"/>
              </w:rPr>
            </w:pPr>
            <w:r>
              <w:rPr>
                <w:rFonts w:hint="eastAsia" w:ascii="宋体" w:hAnsi="宋体"/>
                <w:b/>
                <w:sz w:val="20"/>
                <w:szCs w:val="20"/>
              </w:rPr>
              <w:t>（一）工作</w:t>
            </w:r>
            <w:r>
              <w:rPr>
                <w:rFonts w:ascii="宋体" w:hAnsi="宋体"/>
                <w:b/>
                <w:sz w:val="20"/>
                <w:szCs w:val="20"/>
              </w:rPr>
              <w:t>内容</w:t>
            </w:r>
            <w:r>
              <w:rPr>
                <w:rFonts w:hint="eastAsia" w:ascii="宋体" w:hAnsi="宋体"/>
                <w:b/>
                <w:sz w:val="20"/>
                <w:szCs w:val="20"/>
              </w:rPr>
              <w:t>：</w:t>
            </w:r>
          </w:p>
          <w:p w14:paraId="4BC8EFA6">
            <w:pPr>
              <w:ind w:firstLine="420" w:firstLineChars="200"/>
              <w:rPr>
                <w:szCs w:val="21"/>
              </w:rPr>
            </w:pPr>
            <w:r>
              <w:rPr>
                <w:rFonts w:hint="eastAsia"/>
                <w:szCs w:val="21"/>
              </w:rPr>
              <w:t>梧州市城区高旺防洪堤达标提升工程可研报告编制。高旺防洪堤起点位于新五矿码头南侧的高旺路，终点至梧州水文站上游的梧州市兴华船厂旧址，与火山路相连，全长</w:t>
            </w:r>
            <w:r>
              <w:rPr>
                <w:szCs w:val="21"/>
              </w:rPr>
              <w:t>4.30km</w:t>
            </w:r>
            <w:r>
              <w:rPr>
                <w:rFonts w:hint="eastAsia"/>
                <w:szCs w:val="21"/>
              </w:rPr>
              <w:t>，堤防防洪标准从</w:t>
            </w:r>
            <w:r>
              <w:rPr>
                <w:szCs w:val="21"/>
              </w:rPr>
              <w:t>20</w:t>
            </w:r>
            <w:r>
              <w:rPr>
                <w:rFonts w:hint="eastAsia"/>
                <w:szCs w:val="21"/>
              </w:rPr>
              <w:t>年一遇提高到</w:t>
            </w:r>
            <w:r>
              <w:rPr>
                <w:szCs w:val="21"/>
              </w:rPr>
              <w:t>50</w:t>
            </w:r>
            <w:r>
              <w:rPr>
                <w:rFonts w:hint="eastAsia"/>
                <w:szCs w:val="21"/>
              </w:rPr>
              <w:t>年一遇。初步匡算工程总投资80000万元。包括编制报告需进行的所有调查、资料收集、现场踏勘，以及地形测量、工程地质勘察、</w:t>
            </w:r>
            <w:r>
              <w:rPr>
                <w:rFonts w:hint="eastAsia"/>
                <w:color w:val="000000" w:themeColor="text1"/>
                <w:szCs w:val="21"/>
              </w:rPr>
              <w:t>用地预审与选址意见书、水工程建设规划同意书等，编制工</w:t>
            </w:r>
            <w:r>
              <w:rPr>
                <w:rFonts w:hint="eastAsia"/>
                <w:szCs w:val="21"/>
              </w:rPr>
              <w:t>程可行性研究报告，以及协助采购人进行项目报批并取得批复意见。</w:t>
            </w:r>
          </w:p>
          <w:p w14:paraId="769E9CBA">
            <w:pPr>
              <w:spacing w:line="360" w:lineRule="auto"/>
              <w:rPr>
                <w:szCs w:val="21"/>
              </w:rPr>
            </w:pPr>
            <w:r>
              <w:rPr>
                <w:rFonts w:hint="eastAsia"/>
                <w:szCs w:val="21"/>
              </w:rPr>
              <w:t>（二）工作依据</w:t>
            </w:r>
          </w:p>
          <w:p w14:paraId="3DEF7B37">
            <w:pPr>
              <w:ind w:firstLine="420" w:firstLineChars="200"/>
              <w:rPr>
                <w:szCs w:val="21"/>
              </w:rPr>
            </w:pPr>
            <w:r>
              <w:rPr>
                <w:rFonts w:hint="eastAsia"/>
                <w:szCs w:val="21"/>
              </w:rPr>
              <w:t>《堤防工程设计规范》</w:t>
            </w:r>
            <w:r>
              <w:rPr>
                <w:szCs w:val="21"/>
              </w:rPr>
              <w:t>GB50286-2013</w:t>
            </w:r>
            <w:r>
              <w:rPr>
                <w:rFonts w:hint="eastAsia"/>
                <w:szCs w:val="21"/>
              </w:rPr>
              <w:t>、</w:t>
            </w:r>
            <w:r>
              <w:rPr>
                <w:rFonts w:hint="eastAsia"/>
              </w:rPr>
              <w:t>《堤防工程管理设计规范》</w:t>
            </w:r>
            <w:r>
              <w:t>SL/T 171-2020</w:t>
            </w:r>
            <w:r>
              <w:rPr>
                <w:rFonts w:hint="eastAsia"/>
                <w:szCs w:val="21"/>
              </w:rPr>
              <w:t>、《水利水电工程可行性研究报告编制规程》</w:t>
            </w:r>
            <w:r>
              <w:rPr>
                <w:szCs w:val="21"/>
              </w:rPr>
              <w:t>SL/T 618-2021</w:t>
            </w:r>
            <w:r>
              <w:rPr>
                <w:rFonts w:hint="eastAsia"/>
                <w:szCs w:val="21"/>
              </w:rPr>
              <w:t>等现行相关法律法规及技术规范。</w:t>
            </w:r>
          </w:p>
          <w:p w14:paraId="2756B956">
            <w:pPr>
              <w:spacing w:line="360" w:lineRule="auto"/>
              <w:rPr>
                <w:rFonts w:hint="eastAsia" w:ascii="宋体" w:hAnsi="宋体"/>
                <w:b/>
                <w:sz w:val="20"/>
                <w:szCs w:val="20"/>
              </w:rPr>
            </w:pPr>
            <w:r>
              <w:rPr>
                <w:rFonts w:hint="eastAsia" w:ascii="宋体" w:hAnsi="宋体"/>
                <w:b/>
                <w:sz w:val="20"/>
                <w:szCs w:val="20"/>
              </w:rPr>
              <w:t>（三）成果</w:t>
            </w:r>
            <w:r>
              <w:rPr>
                <w:rFonts w:ascii="宋体" w:hAnsi="宋体"/>
                <w:b/>
                <w:sz w:val="20"/>
                <w:szCs w:val="20"/>
              </w:rPr>
              <w:t>要求</w:t>
            </w:r>
            <w:r>
              <w:rPr>
                <w:rFonts w:hint="eastAsia" w:ascii="宋体" w:hAnsi="宋体"/>
                <w:b/>
                <w:sz w:val="20"/>
                <w:szCs w:val="20"/>
              </w:rPr>
              <w:t>：</w:t>
            </w:r>
          </w:p>
          <w:p w14:paraId="4510CF3D">
            <w:pPr>
              <w:spacing w:line="360" w:lineRule="auto"/>
              <w:ind w:firstLine="420" w:firstLineChars="200"/>
              <w:rPr>
                <w:szCs w:val="21"/>
              </w:rPr>
            </w:pPr>
            <w:r>
              <w:rPr>
                <w:rFonts w:hint="eastAsia"/>
                <w:szCs w:val="21"/>
              </w:rPr>
              <w:t>编制梧州市城区防洪工程高旺防洪堤达标</w:t>
            </w:r>
            <w:r>
              <w:rPr>
                <w:rFonts w:hint="eastAsia"/>
                <w:szCs w:val="21"/>
                <w:lang w:val="en-US" w:eastAsia="zh-CN"/>
              </w:rPr>
              <w:t>提升</w:t>
            </w:r>
            <w:r>
              <w:rPr>
                <w:rFonts w:hint="eastAsia"/>
                <w:szCs w:val="21"/>
              </w:rPr>
              <w:t>工程可研报告，</w:t>
            </w:r>
            <w:r>
              <w:rPr>
                <w:rFonts w:hint="eastAsia"/>
                <w:color w:val="000000" w:themeColor="text1"/>
                <w:szCs w:val="21"/>
              </w:rPr>
              <w:t>获得可研批复、水工程建设规划同意书行政许可。</w:t>
            </w:r>
          </w:p>
          <w:p w14:paraId="30EB3D70">
            <w:pPr>
              <w:spacing w:line="360" w:lineRule="auto"/>
              <w:rPr>
                <w:szCs w:val="21"/>
              </w:rPr>
            </w:pPr>
            <w:r>
              <w:rPr>
                <w:rFonts w:hint="eastAsia"/>
                <w:b/>
                <w:bCs/>
                <w:szCs w:val="21"/>
              </w:rPr>
              <w:t>成果提交形式：文字成果</w:t>
            </w:r>
            <w:r>
              <w:rPr>
                <w:b/>
                <w:bCs/>
                <w:szCs w:val="21"/>
              </w:rPr>
              <w:t>A4</w:t>
            </w:r>
            <w:r>
              <w:rPr>
                <w:rFonts w:hint="eastAsia"/>
                <w:b/>
                <w:bCs/>
                <w:szCs w:val="21"/>
              </w:rPr>
              <w:t>规格编排装订成册，一式捌</w:t>
            </w:r>
            <w:r>
              <w:rPr>
                <w:b/>
                <w:bCs/>
                <w:szCs w:val="21"/>
              </w:rPr>
              <w:t xml:space="preserve">           </w:t>
            </w:r>
            <w:r>
              <w:rPr>
                <w:rFonts w:hint="eastAsia"/>
                <w:b/>
                <w:bCs/>
                <w:szCs w:val="21"/>
              </w:rPr>
              <w:t>份；图纸成果以</w:t>
            </w:r>
            <w:r>
              <w:rPr>
                <w:b/>
                <w:bCs/>
                <w:szCs w:val="21"/>
              </w:rPr>
              <w:t>A3~AO</w:t>
            </w:r>
            <w:r>
              <w:rPr>
                <w:rFonts w:hint="eastAsia"/>
                <w:b/>
                <w:bCs/>
                <w:szCs w:val="21"/>
              </w:rPr>
              <w:t>规格编排装订成册，电子成果以可编辑</w:t>
            </w:r>
            <w:r>
              <w:rPr>
                <w:b/>
                <w:bCs/>
                <w:szCs w:val="21"/>
              </w:rPr>
              <w:t>U</w:t>
            </w:r>
            <w:r>
              <w:rPr>
                <w:rFonts w:hint="eastAsia"/>
                <w:b/>
                <w:bCs/>
                <w:szCs w:val="21"/>
              </w:rPr>
              <w:t>盘形式提交电子文件一套。</w:t>
            </w:r>
          </w:p>
        </w:tc>
      </w:tr>
      <w:tr w14:paraId="0F8932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8732" w:type="dxa"/>
            <w:gridSpan w:val="4"/>
            <w:tcBorders>
              <w:top w:val="single" w:color="auto" w:sz="4" w:space="0"/>
              <w:left w:val="single" w:color="auto" w:sz="4" w:space="0"/>
              <w:bottom w:val="single" w:color="auto" w:sz="4" w:space="0"/>
              <w:right w:val="single" w:color="auto" w:sz="4" w:space="0"/>
            </w:tcBorders>
            <w:vAlign w:val="center"/>
          </w:tcPr>
          <w:p w14:paraId="7253AFB9">
            <w:pPr>
              <w:spacing w:line="400" w:lineRule="exact"/>
              <w:rPr>
                <w:b/>
                <w:szCs w:val="21"/>
              </w:rPr>
            </w:pPr>
            <w:r>
              <w:rPr>
                <w:rFonts w:hint="eastAsia"/>
                <w:szCs w:val="21"/>
              </w:rPr>
              <w:t>二、商务要求</w:t>
            </w:r>
          </w:p>
        </w:tc>
      </w:tr>
      <w:tr w14:paraId="74418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4" w:hRule="atLeast"/>
          <w:jc w:val="center"/>
        </w:trPr>
        <w:tc>
          <w:tcPr>
            <w:tcW w:w="8732" w:type="dxa"/>
            <w:gridSpan w:val="4"/>
            <w:tcBorders>
              <w:top w:val="single" w:color="auto" w:sz="4" w:space="0"/>
              <w:left w:val="single" w:color="auto" w:sz="4" w:space="0"/>
              <w:bottom w:val="single" w:color="auto" w:sz="4" w:space="0"/>
              <w:right w:val="single" w:color="auto" w:sz="4" w:space="0"/>
            </w:tcBorders>
            <w:vAlign w:val="center"/>
          </w:tcPr>
          <w:p w14:paraId="1D59F71A">
            <w:pPr>
              <w:pStyle w:val="3"/>
              <w:spacing w:line="400" w:lineRule="exact"/>
              <w:rPr>
                <w:rFonts w:hint="eastAsia" w:ascii="宋体" w:hAnsi="宋体" w:eastAsia="宋体"/>
                <w:b w:val="0"/>
                <w:sz w:val="21"/>
                <w:szCs w:val="21"/>
              </w:rPr>
            </w:pPr>
            <w:r>
              <w:rPr>
                <w:rFonts w:hint="eastAsia" w:ascii="宋体" w:hAnsi="宋体" w:eastAsia="宋体"/>
                <w:b w:val="0"/>
                <w:sz w:val="21"/>
                <w:szCs w:val="21"/>
              </w:rPr>
              <w:t xml:space="preserve">1、合同签订期：自中标通知书发出之日起 </w:t>
            </w:r>
            <w:r>
              <w:rPr>
                <w:rFonts w:hint="eastAsia" w:ascii="宋体" w:hAnsi="宋体" w:eastAsia="宋体"/>
                <w:b w:val="0"/>
                <w:sz w:val="21"/>
                <w:szCs w:val="21"/>
                <w:lang w:val="en-US" w:eastAsia="zh-CN"/>
              </w:rPr>
              <w:t>15</w:t>
            </w:r>
            <w:bookmarkStart w:id="164" w:name="_GoBack"/>
            <w:bookmarkEnd w:id="164"/>
            <w:r>
              <w:rPr>
                <w:rFonts w:hint="eastAsia" w:ascii="宋体" w:hAnsi="宋体" w:eastAsia="宋体"/>
                <w:b w:val="0"/>
                <w:sz w:val="21"/>
                <w:szCs w:val="21"/>
              </w:rPr>
              <w:t xml:space="preserve"> 日内。</w:t>
            </w:r>
          </w:p>
          <w:p w14:paraId="1F697438">
            <w:pPr>
              <w:spacing w:line="360" w:lineRule="auto"/>
              <w:rPr>
                <w:rFonts w:hint="eastAsia" w:ascii="宋体" w:hAnsi="宋体"/>
                <w:bCs/>
                <w:kern w:val="0"/>
                <w:szCs w:val="21"/>
              </w:rPr>
            </w:pPr>
            <w:r>
              <w:rPr>
                <w:rFonts w:hint="eastAsia" w:ascii="宋体" w:hAnsi="宋体"/>
                <w:b/>
                <w:szCs w:val="21"/>
              </w:rPr>
              <w:t>2、</w:t>
            </w:r>
            <w:r>
              <w:rPr>
                <w:rFonts w:hint="eastAsia" w:ascii="宋体" w:hAnsi="宋体"/>
                <w:bCs/>
                <w:kern w:val="0"/>
                <w:szCs w:val="21"/>
              </w:rPr>
              <w:t>项目完成时间：2024年11 月30 日前完成。</w:t>
            </w:r>
          </w:p>
          <w:p w14:paraId="2B9C3EAB">
            <w:pPr>
              <w:spacing w:line="360" w:lineRule="auto"/>
            </w:pPr>
            <w:r>
              <w:rPr>
                <w:rFonts w:hint="eastAsia"/>
              </w:rPr>
              <w:t>3、提交服务成果地点：采购人指定地点</w:t>
            </w:r>
          </w:p>
          <w:p w14:paraId="241CF40C">
            <w:r>
              <w:rPr>
                <w:rFonts w:hint="eastAsia"/>
              </w:rPr>
              <w:t>4、配合采购人报送项目可研相关工作，</w:t>
            </w:r>
            <w:r>
              <w:rPr>
                <w:rFonts w:hint="eastAsia"/>
                <w:bCs/>
                <w:szCs w:val="21"/>
              </w:rPr>
              <w:t>派驻不少于1人（技术人员）驻采购人办公地，人员驻地服务至可研批复完成。</w:t>
            </w:r>
          </w:p>
          <w:p w14:paraId="05CB469B">
            <w:pPr>
              <w:pStyle w:val="3"/>
              <w:spacing w:line="400" w:lineRule="exact"/>
              <w:rPr>
                <w:rFonts w:hint="eastAsia" w:ascii="宋体" w:hAnsi="宋体" w:eastAsia="宋体"/>
                <w:b w:val="0"/>
                <w:sz w:val="21"/>
                <w:szCs w:val="21"/>
              </w:rPr>
            </w:pPr>
            <w:r>
              <w:rPr>
                <w:rFonts w:hint="eastAsia" w:ascii="宋体" w:hAnsi="宋体" w:eastAsia="宋体"/>
                <w:b w:val="0"/>
                <w:sz w:val="21"/>
                <w:szCs w:val="21"/>
              </w:rPr>
              <w:t>5、售后服务要求：</w:t>
            </w:r>
          </w:p>
          <w:p w14:paraId="62605E68">
            <w:pPr>
              <w:tabs>
                <w:tab w:val="left" w:pos="5670"/>
              </w:tabs>
              <w:spacing w:line="360" w:lineRule="auto"/>
              <w:ind w:firstLine="420" w:firstLineChars="200"/>
              <w:rPr>
                <w:rFonts w:hint="eastAsia" w:ascii="宋体" w:hAnsi="宋体"/>
                <w:szCs w:val="21"/>
              </w:rPr>
            </w:pPr>
            <w:r>
              <w:rPr>
                <w:rFonts w:hint="eastAsia" w:ascii="宋体" w:hAnsi="宋体"/>
                <w:szCs w:val="21"/>
              </w:rPr>
              <w:t>（1）质量保证期 1 年（自提交服务成果验收合格之日起计）</w:t>
            </w:r>
          </w:p>
          <w:p w14:paraId="26129B2B">
            <w:pPr>
              <w:tabs>
                <w:tab w:val="left" w:pos="5670"/>
              </w:tabs>
              <w:spacing w:line="360" w:lineRule="auto"/>
              <w:ind w:firstLine="420" w:firstLineChars="200"/>
              <w:rPr>
                <w:rFonts w:hint="eastAsia" w:ascii="宋体" w:hAnsi="宋体"/>
                <w:szCs w:val="21"/>
              </w:rPr>
            </w:pPr>
            <w:r>
              <w:rPr>
                <w:rFonts w:hint="eastAsia" w:ascii="宋体" w:hAnsi="宋体"/>
                <w:szCs w:val="21"/>
              </w:rPr>
              <w:t>（2）处理问题响应时间：质量保质期内，由成交供应商接到采购人处理问题通知后24小时内到达采购人指定现场。</w:t>
            </w:r>
          </w:p>
          <w:p w14:paraId="32D77CDD">
            <w:pPr>
              <w:tabs>
                <w:tab w:val="left" w:pos="5670"/>
              </w:tabs>
              <w:spacing w:line="360" w:lineRule="auto"/>
              <w:ind w:firstLine="420" w:firstLineChars="200"/>
              <w:rPr>
                <w:rFonts w:hint="eastAsia" w:ascii="宋体" w:hAnsi="宋体"/>
                <w:szCs w:val="21"/>
              </w:rPr>
            </w:pPr>
            <w:r>
              <w:rPr>
                <w:rFonts w:hint="eastAsia" w:ascii="宋体" w:hAnsi="宋体"/>
                <w:szCs w:val="21"/>
              </w:rPr>
              <w:t>（3）其他要求：</w:t>
            </w:r>
          </w:p>
          <w:p w14:paraId="0FDE05A0">
            <w:pPr>
              <w:tabs>
                <w:tab w:val="left" w:pos="5670"/>
              </w:tabs>
              <w:spacing w:line="360" w:lineRule="auto"/>
              <w:ind w:firstLine="840" w:firstLineChars="400"/>
              <w:rPr>
                <w:rFonts w:hint="eastAsia" w:ascii="宋体" w:hAnsi="宋体"/>
                <w:szCs w:val="21"/>
              </w:rPr>
            </w:pPr>
            <w:r>
              <w:rPr>
                <w:rFonts w:hint="eastAsia" w:ascii="宋体" w:hAnsi="宋体"/>
                <w:szCs w:val="21"/>
              </w:rPr>
              <w:t>报价必须含以下部分，包括：</w:t>
            </w:r>
          </w:p>
          <w:p w14:paraId="538A8EB6">
            <w:pPr>
              <w:tabs>
                <w:tab w:val="left" w:pos="5670"/>
              </w:tabs>
              <w:spacing w:line="360" w:lineRule="auto"/>
              <w:ind w:firstLine="420" w:firstLineChars="200"/>
              <w:rPr>
                <w:rFonts w:hint="eastAsia" w:ascii="宋体" w:hAnsi="宋体"/>
                <w:szCs w:val="21"/>
              </w:rPr>
            </w:pPr>
            <w:r>
              <w:rPr>
                <w:rFonts w:hint="eastAsia" w:ascii="宋体" w:hAnsi="宋体"/>
                <w:szCs w:val="21"/>
              </w:rPr>
              <w:t xml:space="preserve">       ①服务的价格；</w:t>
            </w:r>
          </w:p>
          <w:p w14:paraId="0591AFD1">
            <w:pPr>
              <w:tabs>
                <w:tab w:val="left" w:pos="5670"/>
              </w:tabs>
              <w:spacing w:line="360" w:lineRule="auto"/>
              <w:ind w:firstLine="420" w:firstLineChars="200"/>
              <w:rPr>
                <w:rFonts w:hint="eastAsia" w:ascii="宋体" w:hAnsi="宋体"/>
                <w:szCs w:val="21"/>
              </w:rPr>
            </w:pPr>
            <w:r>
              <w:rPr>
                <w:rFonts w:hint="eastAsia" w:ascii="宋体" w:hAnsi="宋体"/>
                <w:szCs w:val="21"/>
              </w:rPr>
              <w:t xml:space="preserve">       ②必要的保险费用和各项税金；</w:t>
            </w:r>
          </w:p>
          <w:p w14:paraId="41129448">
            <w:pPr>
              <w:tabs>
                <w:tab w:val="left" w:pos="5670"/>
              </w:tabs>
              <w:spacing w:line="360" w:lineRule="auto"/>
              <w:ind w:firstLine="420" w:firstLineChars="200"/>
              <w:rPr>
                <w:rFonts w:hint="eastAsia" w:ascii="宋体" w:hAnsi="宋体"/>
                <w:szCs w:val="21"/>
              </w:rPr>
            </w:pPr>
            <w:r>
              <w:rPr>
                <w:rFonts w:hint="eastAsia" w:ascii="宋体" w:hAnsi="宋体"/>
                <w:szCs w:val="21"/>
              </w:rPr>
              <w:t xml:space="preserve">       ③其他（如调研、差旅、会务、培训、技术支持等费用）。</w:t>
            </w:r>
          </w:p>
          <w:p w14:paraId="00CF6035">
            <w:pPr>
              <w:tabs>
                <w:tab w:val="left" w:pos="5670"/>
              </w:tabs>
              <w:spacing w:line="360" w:lineRule="auto"/>
              <w:rPr>
                <w:rFonts w:hint="eastAsia" w:ascii="宋体" w:hAnsi="宋体"/>
                <w:szCs w:val="21"/>
              </w:rPr>
            </w:pPr>
            <w:r>
              <w:rPr>
                <w:rFonts w:hint="eastAsia" w:ascii="宋体" w:hAnsi="宋体"/>
                <w:szCs w:val="21"/>
              </w:rPr>
              <w:t>6、付款条件：</w:t>
            </w:r>
          </w:p>
          <w:p w14:paraId="2EAA80C3">
            <w:pPr>
              <w:tabs>
                <w:tab w:val="left" w:pos="5670"/>
              </w:tabs>
              <w:spacing w:line="360" w:lineRule="auto"/>
              <w:rPr>
                <w:rFonts w:hint="eastAsia" w:ascii="宋体" w:hAnsi="宋体"/>
                <w:szCs w:val="21"/>
              </w:rPr>
            </w:pPr>
            <w:r>
              <w:rPr>
                <w:rFonts w:hint="eastAsia" w:ascii="宋体" w:hAnsi="宋体"/>
                <w:szCs w:val="21"/>
              </w:rPr>
              <w:t xml:space="preserve"> (1)本合同预付款为合同暂定金额的10%；</w:t>
            </w:r>
          </w:p>
          <w:p w14:paraId="5E1A7276">
            <w:pPr>
              <w:tabs>
                <w:tab w:val="left" w:pos="5670"/>
              </w:tabs>
              <w:spacing w:line="360" w:lineRule="auto"/>
              <w:ind w:firstLine="35"/>
              <w:jc w:val="left"/>
              <w:rPr>
                <w:rFonts w:hint="eastAsia" w:ascii="宋体" w:hAnsi="宋体"/>
                <w:szCs w:val="21"/>
              </w:rPr>
            </w:pPr>
            <w:r>
              <w:rPr>
                <w:rFonts w:hint="eastAsia" w:ascii="宋体" w:hAnsi="宋体"/>
                <w:szCs w:val="21"/>
              </w:rPr>
              <w:t>（2）供应商提交本项目工程可研报告送审稿下经甲方审核通过后，委托人向供应商支付至暂定合同金额的</w:t>
            </w:r>
            <w:r>
              <w:rPr>
                <w:rFonts w:ascii="宋体" w:hAnsi="宋体"/>
                <w:szCs w:val="21"/>
              </w:rPr>
              <w:t>40%；</w:t>
            </w:r>
          </w:p>
          <w:p w14:paraId="37A5F1FF">
            <w:pPr>
              <w:tabs>
                <w:tab w:val="left" w:pos="5670"/>
              </w:tabs>
              <w:spacing w:line="360" w:lineRule="auto"/>
              <w:rPr>
                <w:rFonts w:hint="eastAsia" w:ascii="宋体" w:hAnsi="宋体"/>
                <w:szCs w:val="21"/>
              </w:rPr>
            </w:pPr>
            <w:r>
              <w:rPr>
                <w:rFonts w:hint="eastAsia" w:ascii="宋体" w:hAnsi="宋体"/>
                <w:szCs w:val="21"/>
              </w:rPr>
              <w:t>（3）本项目可研获得主管部门批复后，委托人向供应商一次性支付合同结算价余款。</w:t>
            </w:r>
          </w:p>
        </w:tc>
      </w:tr>
      <w:bookmarkEnd w:id="49"/>
    </w:tbl>
    <w:p w14:paraId="11BC6018">
      <w:pPr>
        <w:spacing w:line="360" w:lineRule="auto"/>
        <w:ind w:firstLine="308" w:firstLineChars="147"/>
        <w:jc w:val="left"/>
      </w:pPr>
    </w:p>
    <w:p w14:paraId="02BF3258">
      <w:pPr>
        <w:spacing w:line="360" w:lineRule="auto"/>
        <w:ind w:firstLine="308" w:firstLineChars="147"/>
        <w:jc w:val="left"/>
      </w:pPr>
    </w:p>
    <w:p w14:paraId="17AFDCC4">
      <w:pPr>
        <w:spacing w:line="360" w:lineRule="auto"/>
        <w:ind w:firstLine="308" w:firstLineChars="147"/>
        <w:jc w:val="left"/>
        <w:rPr>
          <w:rFonts w:hint="eastAsia" w:ascii="宋体" w:hAnsi="宋体" w:cs="Arial"/>
          <w:bCs/>
          <w:szCs w:val="21"/>
          <w:u w:val="single"/>
        </w:rPr>
        <w:sectPr>
          <w:headerReference r:id="rId3" w:type="first"/>
          <w:footerReference r:id="rId5" w:type="first"/>
          <w:footerReference r:id="rId4" w:type="default"/>
          <w:pgSz w:w="11910" w:h="16840"/>
          <w:pgMar w:top="1520" w:right="1500" w:bottom="280" w:left="1680" w:header="720" w:footer="720" w:gutter="0"/>
          <w:pgNumType w:start="0"/>
          <w:cols w:space="720" w:num="1"/>
          <w:titlePg/>
          <w:docGrid w:linePitch="286" w:charSpace="0"/>
        </w:sectPr>
      </w:pPr>
    </w:p>
    <w:bookmarkEnd w:id="46"/>
    <w:bookmarkEnd w:id="47"/>
    <w:p w14:paraId="676B152B">
      <w:pPr>
        <w:pStyle w:val="4"/>
        <w:keepNext w:val="0"/>
        <w:keepLines w:val="0"/>
        <w:tabs>
          <w:tab w:val="left" w:pos="0"/>
          <w:tab w:val="left" w:pos="3165"/>
          <w:tab w:val="center" w:pos="4153"/>
        </w:tabs>
        <w:autoSpaceDE w:val="0"/>
        <w:autoSpaceDN w:val="0"/>
        <w:adjustRightInd w:val="0"/>
        <w:spacing w:before="0" w:after="0" w:line="360" w:lineRule="auto"/>
        <w:jc w:val="center"/>
      </w:pPr>
      <w:bookmarkStart w:id="50" w:name="_Toc74323513"/>
      <w:r>
        <w:rPr>
          <w:rFonts w:hint="eastAsia"/>
        </w:rPr>
        <w:t>第三章  投标人须知</w:t>
      </w:r>
      <w:bookmarkEnd w:id="50"/>
    </w:p>
    <w:p w14:paraId="1217F036">
      <w:pPr>
        <w:jc w:val="center"/>
        <w:rPr>
          <w:sz w:val="36"/>
          <w:szCs w:val="36"/>
        </w:rPr>
      </w:pPr>
      <w:bookmarkStart w:id="51" w:name="_Toc254970526"/>
      <w:bookmarkStart w:id="52" w:name="_Toc254970667"/>
      <w:r>
        <w:rPr>
          <w:rFonts w:hint="eastAsia"/>
          <w:sz w:val="36"/>
          <w:szCs w:val="36"/>
        </w:rPr>
        <w:t>投标人须知前附表</w:t>
      </w:r>
      <w:bookmarkEnd w:id="51"/>
      <w:bookmarkEnd w:id="52"/>
    </w:p>
    <w:tbl>
      <w:tblPr>
        <w:tblStyle w:val="36"/>
        <w:tblW w:w="9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8748"/>
      </w:tblGrid>
      <w:tr w14:paraId="738AB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B66F613">
            <w:pPr>
              <w:snapToGrid w:val="0"/>
              <w:spacing w:line="360" w:lineRule="auto"/>
              <w:jc w:val="center"/>
              <w:rPr>
                <w:rFonts w:hint="eastAsia" w:ascii="宋体" w:hAnsi="宋体"/>
                <w:szCs w:val="21"/>
              </w:rPr>
            </w:pPr>
            <w:r>
              <w:rPr>
                <w:rFonts w:hint="eastAsia" w:ascii="宋体" w:hAnsi="宋体"/>
                <w:szCs w:val="21"/>
              </w:rPr>
              <w:t>条款号</w:t>
            </w:r>
          </w:p>
        </w:tc>
        <w:tc>
          <w:tcPr>
            <w:tcW w:w="8748" w:type="dxa"/>
            <w:tcBorders>
              <w:top w:val="single" w:color="auto" w:sz="4" w:space="0"/>
              <w:left w:val="single" w:color="auto" w:sz="4" w:space="0"/>
              <w:bottom w:val="single" w:color="auto" w:sz="4" w:space="0"/>
              <w:right w:val="single" w:color="auto" w:sz="4" w:space="0"/>
            </w:tcBorders>
            <w:vAlign w:val="center"/>
          </w:tcPr>
          <w:p w14:paraId="77FB020D">
            <w:pPr>
              <w:snapToGrid w:val="0"/>
              <w:spacing w:line="360" w:lineRule="auto"/>
              <w:jc w:val="center"/>
              <w:rPr>
                <w:rFonts w:hint="eastAsia" w:ascii="宋体" w:hAnsi="宋体"/>
                <w:szCs w:val="21"/>
              </w:rPr>
            </w:pPr>
            <w:r>
              <w:rPr>
                <w:rFonts w:hint="eastAsia" w:ascii="宋体" w:hAnsi="宋体"/>
                <w:szCs w:val="21"/>
              </w:rPr>
              <w:t>编列内容</w:t>
            </w:r>
          </w:p>
        </w:tc>
      </w:tr>
      <w:tr w14:paraId="19D963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B29E5A3">
            <w:pPr>
              <w:spacing w:line="360" w:lineRule="auto"/>
              <w:jc w:val="center"/>
              <w:rPr>
                <w:rFonts w:hint="eastAsia" w:ascii="宋体" w:hAnsi="宋体"/>
                <w:szCs w:val="21"/>
              </w:rPr>
            </w:pPr>
            <w:r>
              <w:rPr>
                <w:rFonts w:hint="eastAsia" w:ascii="宋体" w:hAnsi="宋体"/>
                <w:szCs w:val="21"/>
              </w:rPr>
              <w:t>3</w:t>
            </w:r>
          </w:p>
        </w:tc>
        <w:tc>
          <w:tcPr>
            <w:tcW w:w="8748" w:type="dxa"/>
            <w:tcBorders>
              <w:top w:val="single" w:color="auto" w:sz="4" w:space="0"/>
              <w:left w:val="single" w:color="auto" w:sz="4" w:space="0"/>
              <w:bottom w:val="single" w:color="auto" w:sz="4" w:space="0"/>
              <w:right w:val="single" w:color="auto" w:sz="4" w:space="0"/>
            </w:tcBorders>
            <w:vAlign w:val="center"/>
          </w:tcPr>
          <w:p w14:paraId="015B5764">
            <w:pPr>
              <w:snapToGrid w:val="0"/>
              <w:spacing w:line="360" w:lineRule="auto"/>
              <w:jc w:val="left"/>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投标人的资格要求详见招标公告。</w:t>
            </w:r>
          </w:p>
          <w:p w14:paraId="28343B25">
            <w:pPr>
              <w:snapToGrid w:val="0"/>
              <w:spacing w:line="360" w:lineRule="auto"/>
              <w:jc w:val="left"/>
              <w:rPr>
                <w:rFonts w:hint="eastAsia" w:ascii="宋体" w:hAnsi="宋体"/>
                <w:szCs w:val="21"/>
              </w:rPr>
            </w:pPr>
            <w:r>
              <w:rPr>
                <w:rFonts w:hint="eastAsia" w:ascii="宋体" w:hAnsi="宋体"/>
                <w:szCs w:val="21"/>
              </w:rPr>
              <w:t>2</w:t>
            </w:r>
            <w:r>
              <w:rPr>
                <w:rFonts w:ascii="宋体" w:hAnsi="宋体"/>
                <w:szCs w:val="21"/>
              </w:rPr>
              <w:t>.</w:t>
            </w:r>
            <w:r>
              <w:rPr>
                <w:rFonts w:hint="eastAsia" w:ascii="宋体" w:hAnsi="宋体"/>
                <w:szCs w:val="21"/>
              </w:rPr>
              <w:t>投标人出现下列情形之一的，不得参加政府采购活动：</w:t>
            </w:r>
          </w:p>
          <w:p w14:paraId="76CDCD89">
            <w:pPr>
              <w:snapToGrid w:val="0"/>
              <w:spacing w:line="360" w:lineRule="auto"/>
              <w:jc w:val="left"/>
              <w:rPr>
                <w:rFonts w:hint="eastAsia" w:ascii="宋体" w:hAnsi="宋体"/>
                <w:szCs w:val="21"/>
              </w:rPr>
            </w:pPr>
            <w:r>
              <w:rPr>
                <w:rFonts w:ascii="宋体" w:hAnsi="宋体"/>
                <w:szCs w:val="21"/>
              </w:rPr>
              <w:t>2.1</w:t>
            </w:r>
            <w:r>
              <w:rPr>
                <w:rFonts w:hint="eastAsia" w:ascii="宋体" w:hAnsi="宋体"/>
                <w:szCs w:val="21"/>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5052F6F8">
            <w:pPr>
              <w:snapToGrid w:val="0"/>
              <w:spacing w:line="360" w:lineRule="auto"/>
              <w:jc w:val="left"/>
              <w:rPr>
                <w:rFonts w:hint="eastAsia" w:ascii="宋体" w:hAnsi="宋体"/>
                <w:szCs w:val="21"/>
              </w:rPr>
            </w:pPr>
            <w:r>
              <w:rPr>
                <w:rFonts w:ascii="宋体" w:hAnsi="宋体"/>
                <w:szCs w:val="21"/>
              </w:rPr>
              <w:t>2.2</w:t>
            </w:r>
            <w:r>
              <w:rPr>
                <w:rFonts w:hint="eastAsia" w:ascii="宋体" w:hAnsi="宋体"/>
                <w:szCs w:val="21"/>
              </w:rPr>
              <w:t>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14:paraId="59E221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43C85CE9">
            <w:pPr>
              <w:spacing w:line="360" w:lineRule="auto"/>
              <w:jc w:val="center"/>
              <w:rPr>
                <w:rFonts w:hint="eastAsia" w:ascii="宋体" w:hAnsi="宋体"/>
                <w:szCs w:val="21"/>
              </w:rPr>
            </w:pPr>
            <w:bookmarkStart w:id="53" w:name="_5"/>
            <w:bookmarkEnd w:id="53"/>
            <w:bookmarkStart w:id="54" w:name="_8.1"/>
            <w:bookmarkEnd w:id="54"/>
            <w:bookmarkStart w:id="55" w:name="_9.2"/>
            <w:bookmarkEnd w:id="55"/>
            <w:r>
              <w:rPr>
                <w:rFonts w:hint="eastAsia" w:ascii="宋体" w:hAnsi="宋体"/>
                <w:szCs w:val="21"/>
              </w:rPr>
              <w:t>6.1</w:t>
            </w:r>
          </w:p>
        </w:tc>
        <w:tc>
          <w:tcPr>
            <w:tcW w:w="8748" w:type="dxa"/>
            <w:tcBorders>
              <w:top w:val="single" w:color="auto" w:sz="4" w:space="0"/>
              <w:left w:val="single" w:color="auto" w:sz="4" w:space="0"/>
              <w:bottom w:val="single" w:color="auto" w:sz="4" w:space="0"/>
              <w:right w:val="single" w:color="auto" w:sz="4" w:space="0"/>
            </w:tcBorders>
            <w:vAlign w:val="center"/>
          </w:tcPr>
          <w:p w14:paraId="78A12A56">
            <w:pPr>
              <w:pStyle w:val="15"/>
              <w:spacing w:line="360" w:lineRule="auto"/>
              <w:rPr>
                <w:rFonts w:hint="eastAsia" w:ascii="宋体" w:hAnsi="宋体"/>
                <w:szCs w:val="21"/>
              </w:rPr>
            </w:pPr>
            <w:r>
              <w:rPr>
                <w:rFonts w:hint="eastAsia" w:ascii="宋体" w:hAnsi="宋体"/>
                <w:szCs w:val="21"/>
              </w:rPr>
              <w:t>本项目是否接受联合体投标：详见招标公告。</w:t>
            </w:r>
          </w:p>
        </w:tc>
      </w:tr>
      <w:tr w14:paraId="4469C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3253F33">
            <w:pPr>
              <w:spacing w:line="360" w:lineRule="auto"/>
              <w:jc w:val="center"/>
              <w:rPr>
                <w:rFonts w:hint="eastAsia" w:ascii="宋体" w:hAnsi="宋体"/>
                <w:szCs w:val="21"/>
              </w:rPr>
            </w:pPr>
            <w:r>
              <w:rPr>
                <w:rFonts w:ascii="宋体" w:hAnsi="宋体"/>
                <w:szCs w:val="21"/>
              </w:rPr>
              <w:t>6.2</w:t>
            </w:r>
          </w:p>
        </w:tc>
        <w:tc>
          <w:tcPr>
            <w:tcW w:w="8748" w:type="dxa"/>
            <w:tcBorders>
              <w:top w:val="single" w:color="auto" w:sz="4" w:space="0"/>
              <w:left w:val="single" w:color="auto" w:sz="4" w:space="0"/>
              <w:bottom w:val="single" w:color="auto" w:sz="4" w:space="0"/>
              <w:right w:val="single" w:color="auto" w:sz="4" w:space="0"/>
            </w:tcBorders>
            <w:vAlign w:val="center"/>
          </w:tcPr>
          <w:p w14:paraId="56F65D65">
            <w:pPr>
              <w:pStyle w:val="15"/>
              <w:spacing w:line="360" w:lineRule="auto"/>
              <w:rPr>
                <w:rFonts w:hint="eastAsia" w:ascii="宋体" w:hAnsi="宋体"/>
                <w:szCs w:val="21"/>
              </w:rPr>
            </w:pPr>
            <w:r>
              <w:rPr>
                <w:rFonts w:hint="eastAsia" w:ascii="宋体" w:hAnsi="宋体"/>
                <w:szCs w:val="21"/>
              </w:rPr>
              <w:t>联合体投标要求如下：无</w:t>
            </w:r>
          </w:p>
        </w:tc>
      </w:tr>
      <w:tr w14:paraId="13803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9B7797A">
            <w:pPr>
              <w:spacing w:line="360" w:lineRule="auto"/>
              <w:jc w:val="center"/>
              <w:rPr>
                <w:rFonts w:hint="eastAsia" w:ascii="宋体" w:hAnsi="宋体"/>
                <w:szCs w:val="21"/>
              </w:rPr>
            </w:pPr>
            <w:r>
              <w:rPr>
                <w:rFonts w:hint="eastAsia" w:ascii="宋体" w:hAnsi="宋体"/>
                <w:szCs w:val="21"/>
              </w:rPr>
              <w:t>7.2</w:t>
            </w:r>
          </w:p>
        </w:tc>
        <w:tc>
          <w:tcPr>
            <w:tcW w:w="8748" w:type="dxa"/>
            <w:tcBorders>
              <w:top w:val="single" w:color="auto" w:sz="4" w:space="0"/>
              <w:left w:val="single" w:color="auto" w:sz="4" w:space="0"/>
              <w:bottom w:val="single" w:color="auto" w:sz="4" w:space="0"/>
              <w:right w:val="single" w:color="auto" w:sz="4" w:space="0"/>
            </w:tcBorders>
            <w:vAlign w:val="center"/>
          </w:tcPr>
          <w:p w14:paraId="7EBBF7B0">
            <w:pPr>
              <w:pStyle w:val="15"/>
              <w:spacing w:line="360" w:lineRule="auto"/>
              <w:rPr>
                <w:rFonts w:hint="eastAsia" w:ascii="宋体" w:hAnsi="宋体"/>
                <w:szCs w:val="21"/>
              </w:rPr>
            </w:pPr>
            <w:r>
              <w:rPr>
                <w:rFonts w:hint="eastAsia" w:ascii="宋体" w:hAnsi="宋体"/>
                <w:szCs w:val="21"/>
              </w:rPr>
              <w:sym w:font="Wingdings" w:char="F0FE"/>
            </w:r>
            <w:r>
              <w:rPr>
                <w:rFonts w:hint="eastAsia" w:ascii="宋体" w:hAnsi="宋体"/>
                <w:szCs w:val="21"/>
              </w:rPr>
              <w:t>不允许分包</w:t>
            </w:r>
          </w:p>
          <w:p w14:paraId="0C1A07E3">
            <w:pPr>
              <w:pStyle w:val="15"/>
              <w:spacing w:line="360" w:lineRule="auto"/>
              <w:rPr>
                <w:rFonts w:hint="eastAsia" w:ascii="宋体" w:hAnsi="宋体"/>
                <w:szCs w:val="21"/>
              </w:rPr>
            </w:pPr>
            <w:r>
              <w:rPr>
                <w:rFonts w:hint="eastAsia" w:ascii="宋体" w:hAnsi="宋体"/>
                <w:szCs w:val="21"/>
              </w:rPr>
              <w:t>□允许分包</w:t>
            </w:r>
          </w:p>
          <w:p w14:paraId="5DAD4723">
            <w:pPr>
              <w:pStyle w:val="15"/>
              <w:spacing w:line="360" w:lineRule="auto"/>
              <w:rPr>
                <w:rFonts w:hint="eastAsia" w:ascii="宋体" w:hAnsi="宋体"/>
                <w:szCs w:val="21"/>
                <w:u w:val="single"/>
              </w:rPr>
            </w:pPr>
            <w:r>
              <w:rPr>
                <w:rFonts w:hint="eastAsia" w:ascii="宋体" w:hAnsi="宋体"/>
                <w:szCs w:val="21"/>
              </w:rPr>
              <w:t>分包内容：</w:t>
            </w:r>
            <w:r>
              <w:rPr>
                <w:rFonts w:hint="eastAsia" w:ascii="宋体" w:hAnsi="宋体"/>
                <w:szCs w:val="21"/>
                <w:u w:val="single"/>
              </w:rPr>
              <w:t xml:space="preserve">                                     。</w:t>
            </w:r>
          </w:p>
          <w:p w14:paraId="5B8EE1FB">
            <w:pPr>
              <w:pStyle w:val="15"/>
              <w:spacing w:line="360" w:lineRule="auto"/>
              <w:jc w:val="both"/>
              <w:rPr>
                <w:rFonts w:hint="eastAsia" w:ascii="宋体" w:hAnsi="宋体"/>
                <w:szCs w:val="21"/>
                <w:u w:val="single"/>
              </w:rPr>
            </w:pPr>
            <w:r>
              <w:rPr>
                <w:rFonts w:hint="eastAsia" w:ascii="宋体" w:hAnsi="宋体"/>
                <w:szCs w:val="21"/>
              </w:rPr>
              <w:t>分包金额或者比例：</w:t>
            </w:r>
            <w:r>
              <w:rPr>
                <w:rFonts w:hint="eastAsia" w:ascii="宋体" w:hAnsi="宋体"/>
                <w:szCs w:val="21"/>
                <w:u w:val="single"/>
              </w:rPr>
              <w:t xml:space="preserve">                                     。</w:t>
            </w:r>
          </w:p>
        </w:tc>
      </w:tr>
      <w:tr w14:paraId="619E86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8305DAA">
            <w:pPr>
              <w:spacing w:line="360" w:lineRule="auto"/>
              <w:jc w:val="center"/>
              <w:rPr>
                <w:rFonts w:hint="eastAsia" w:ascii="宋体" w:hAnsi="宋体"/>
                <w:szCs w:val="21"/>
              </w:rPr>
            </w:pPr>
            <w:r>
              <w:rPr>
                <w:rFonts w:hint="eastAsia" w:ascii="宋体" w:hAnsi="宋体"/>
                <w:szCs w:val="21"/>
              </w:rPr>
              <w:t>1</w:t>
            </w:r>
            <w:r>
              <w:rPr>
                <w:rFonts w:ascii="宋体" w:hAnsi="宋体"/>
                <w:szCs w:val="21"/>
              </w:rPr>
              <w:t>1.2</w:t>
            </w:r>
          </w:p>
        </w:tc>
        <w:tc>
          <w:tcPr>
            <w:tcW w:w="8748" w:type="dxa"/>
            <w:tcBorders>
              <w:top w:val="single" w:color="auto" w:sz="4" w:space="0"/>
              <w:left w:val="single" w:color="auto" w:sz="4" w:space="0"/>
              <w:bottom w:val="single" w:color="auto" w:sz="4" w:space="0"/>
              <w:right w:val="single" w:color="auto" w:sz="4" w:space="0"/>
            </w:tcBorders>
            <w:vAlign w:val="center"/>
          </w:tcPr>
          <w:p w14:paraId="3286091E">
            <w:pPr>
              <w:snapToGrid w:val="0"/>
              <w:spacing w:line="360" w:lineRule="auto"/>
              <w:rPr>
                <w:rFonts w:hint="eastAsia" w:ascii="宋体" w:hAnsi="宋体"/>
                <w:szCs w:val="21"/>
              </w:rPr>
            </w:pPr>
            <w:r>
              <w:rPr>
                <w:rFonts w:hint="eastAsia" w:ascii="宋体" w:hAnsi="宋体"/>
                <w:szCs w:val="21"/>
              </w:rPr>
              <w:sym w:font="Wingdings" w:char="F0FE"/>
            </w:r>
            <w:r>
              <w:rPr>
                <w:rFonts w:hint="eastAsia" w:ascii="宋体" w:hAnsi="宋体"/>
                <w:szCs w:val="21"/>
              </w:rPr>
              <w:t>不组织现场考察</w:t>
            </w:r>
          </w:p>
          <w:p w14:paraId="5B188CE1">
            <w:pPr>
              <w:snapToGrid w:val="0"/>
              <w:spacing w:line="360" w:lineRule="auto"/>
              <w:rPr>
                <w:rFonts w:hint="eastAsia" w:ascii="宋体" w:hAnsi="宋体"/>
                <w:szCs w:val="21"/>
              </w:rPr>
            </w:pPr>
            <w:r>
              <w:rPr>
                <w:rFonts w:hint="eastAsia" w:ascii="宋体" w:hAnsi="宋体"/>
                <w:szCs w:val="21"/>
              </w:rPr>
              <w:t>□组织现场考察：</w:t>
            </w:r>
          </w:p>
          <w:p w14:paraId="57E16A6E">
            <w:pPr>
              <w:snapToGrid w:val="0"/>
              <w:spacing w:line="360" w:lineRule="auto"/>
              <w:rPr>
                <w:rFonts w:hint="eastAsia" w:ascii="宋体" w:hAnsi="宋体"/>
                <w:szCs w:val="21"/>
                <w:u w:val="single"/>
              </w:rPr>
            </w:pPr>
            <w:r>
              <w:rPr>
                <w:rFonts w:hint="eastAsia" w:ascii="宋体" w:hAnsi="宋体"/>
                <w:szCs w:val="21"/>
              </w:rPr>
              <w:t>集中时间：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，逾期后果自负。集中地点：</w:t>
            </w:r>
            <w:r>
              <w:rPr>
                <w:rFonts w:hint="eastAsia" w:ascii="宋体" w:hAnsi="宋体"/>
                <w:szCs w:val="21"/>
                <w:u w:val="single"/>
              </w:rPr>
              <w:t xml:space="preserve"> </w:t>
            </w:r>
            <w:r>
              <w:rPr>
                <w:rFonts w:ascii="宋体" w:hAnsi="宋体"/>
                <w:szCs w:val="21"/>
                <w:u w:val="single"/>
              </w:rPr>
              <w:t xml:space="preserve">             </w:t>
            </w:r>
          </w:p>
          <w:p w14:paraId="7DBCDDDE">
            <w:pPr>
              <w:snapToGrid w:val="0"/>
              <w:spacing w:line="360" w:lineRule="auto"/>
              <w:rPr>
                <w:rFonts w:hint="eastAsia" w:ascii="宋体" w:hAnsi="宋体"/>
                <w:szCs w:val="21"/>
                <w:u w:val="single"/>
              </w:rPr>
            </w:pPr>
            <w:r>
              <w:rPr>
                <w:rFonts w:hint="eastAsia" w:ascii="宋体" w:hAnsi="宋体"/>
                <w:szCs w:val="21"/>
              </w:rPr>
              <w:t>联系人：</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；联系电话：</w:t>
            </w:r>
            <w:r>
              <w:rPr>
                <w:rFonts w:ascii="宋体" w:hAnsi="宋体"/>
                <w:szCs w:val="21"/>
                <w:u w:val="single"/>
              </w:rPr>
              <w:t xml:space="preserve">                </w:t>
            </w:r>
          </w:p>
          <w:p w14:paraId="51987AAB">
            <w:pPr>
              <w:snapToGrid w:val="0"/>
              <w:spacing w:line="360" w:lineRule="auto"/>
              <w:rPr>
                <w:rFonts w:hint="eastAsia" w:ascii="宋体" w:hAnsi="宋体"/>
                <w:szCs w:val="21"/>
              </w:rPr>
            </w:pPr>
            <w:r>
              <w:rPr>
                <w:rFonts w:hint="eastAsia" w:ascii="宋体" w:hAnsi="宋体"/>
                <w:szCs w:val="21"/>
              </w:rPr>
              <w:t>□不组织召开开标前答疑会</w:t>
            </w:r>
          </w:p>
          <w:p w14:paraId="61A6D70C">
            <w:pPr>
              <w:snapToGrid w:val="0"/>
              <w:spacing w:line="360" w:lineRule="auto"/>
              <w:rPr>
                <w:rFonts w:hint="eastAsia" w:ascii="宋体" w:hAnsi="宋体"/>
                <w:szCs w:val="21"/>
              </w:rPr>
            </w:pPr>
            <w:r>
              <w:rPr>
                <w:rFonts w:hint="eastAsia" w:ascii="宋体" w:hAnsi="宋体"/>
                <w:szCs w:val="21"/>
              </w:rPr>
              <w:t>□组织召开开标前答疑会</w:t>
            </w:r>
          </w:p>
          <w:p w14:paraId="5894DAE6">
            <w:pPr>
              <w:snapToGrid w:val="0"/>
              <w:spacing w:line="360" w:lineRule="auto"/>
              <w:rPr>
                <w:rFonts w:hint="eastAsia" w:ascii="宋体" w:hAnsi="宋体"/>
                <w:szCs w:val="21"/>
              </w:rPr>
            </w:pPr>
            <w:r>
              <w:rPr>
                <w:rFonts w:hint="eastAsia" w:ascii="宋体" w:hAnsi="宋体"/>
                <w:szCs w:val="21"/>
              </w:rPr>
              <w:t>会议开始时间：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r>
              <w:rPr>
                <w:rFonts w:hint="eastAsia" w:ascii="宋体" w:hAnsi="宋体"/>
                <w:szCs w:val="21"/>
                <w:u w:val="single"/>
              </w:rPr>
              <w:t xml:space="preserve">  </w:t>
            </w:r>
            <w:r>
              <w:rPr>
                <w:rFonts w:hint="eastAsia" w:ascii="宋体" w:hAnsi="宋体"/>
                <w:szCs w:val="21"/>
              </w:rPr>
              <w:t>时</w:t>
            </w:r>
            <w:r>
              <w:rPr>
                <w:rFonts w:hint="eastAsia" w:ascii="宋体" w:hAnsi="宋体"/>
                <w:szCs w:val="21"/>
                <w:u w:val="single"/>
              </w:rPr>
              <w:t xml:space="preserve">  分</w:t>
            </w:r>
            <w:r>
              <w:rPr>
                <w:rFonts w:hint="eastAsia" w:ascii="宋体" w:hAnsi="宋体"/>
                <w:szCs w:val="21"/>
              </w:rPr>
              <w:t>，逾期后果自负。会议地点：</w:t>
            </w:r>
            <w:r>
              <w:rPr>
                <w:rFonts w:hint="eastAsia" w:ascii="宋体" w:hAnsi="宋体"/>
                <w:szCs w:val="21"/>
                <w:u w:val="single"/>
              </w:rPr>
              <w:t xml:space="preserve"> </w:t>
            </w:r>
            <w:r>
              <w:rPr>
                <w:rFonts w:ascii="宋体" w:hAnsi="宋体"/>
                <w:szCs w:val="21"/>
                <w:u w:val="single"/>
              </w:rPr>
              <w:t xml:space="preserve">             </w:t>
            </w:r>
          </w:p>
        </w:tc>
      </w:tr>
      <w:tr w14:paraId="5C437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9A7C56B">
            <w:pPr>
              <w:spacing w:line="360" w:lineRule="auto"/>
              <w:jc w:val="center"/>
              <w:rPr>
                <w:rFonts w:hint="eastAsia" w:ascii="宋体" w:hAnsi="宋体"/>
                <w:szCs w:val="21"/>
              </w:rPr>
            </w:pPr>
            <w:r>
              <w:rPr>
                <w:rFonts w:hint="eastAsia" w:ascii="宋体" w:hAnsi="宋体"/>
                <w:szCs w:val="21"/>
              </w:rPr>
              <w:t>12</w:t>
            </w:r>
          </w:p>
        </w:tc>
        <w:tc>
          <w:tcPr>
            <w:tcW w:w="8748" w:type="dxa"/>
            <w:tcBorders>
              <w:top w:val="single" w:color="auto" w:sz="4" w:space="0"/>
              <w:left w:val="single" w:color="auto" w:sz="4" w:space="0"/>
              <w:bottom w:val="single" w:color="auto" w:sz="4" w:space="0"/>
              <w:right w:val="single" w:color="auto" w:sz="4" w:space="0"/>
            </w:tcBorders>
            <w:vAlign w:val="center"/>
          </w:tcPr>
          <w:p w14:paraId="544D4F25">
            <w:pPr>
              <w:snapToGrid w:val="0"/>
              <w:spacing w:line="360" w:lineRule="auto"/>
              <w:rPr>
                <w:rFonts w:hint="eastAsia" w:ascii="宋体" w:hAnsi="宋体"/>
                <w:b/>
                <w:szCs w:val="21"/>
              </w:rPr>
            </w:pPr>
            <w:r>
              <w:rPr>
                <w:rFonts w:hint="eastAsia" w:ascii="宋体" w:hAnsi="宋体"/>
                <w:b/>
                <w:szCs w:val="21"/>
              </w:rPr>
              <w:t>投标前准备：</w:t>
            </w:r>
          </w:p>
          <w:p w14:paraId="34E21DE7">
            <w:pPr>
              <w:snapToGrid w:val="0"/>
              <w:spacing w:line="360" w:lineRule="auto"/>
              <w:rPr>
                <w:rFonts w:hint="eastAsia" w:ascii="宋体" w:hAnsi="宋体"/>
                <w:szCs w:val="21"/>
              </w:rPr>
            </w:pPr>
            <w:r>
              <w:rPr>
                <w:rFonts w:hint="eastAsia" w:ascii="宋体" w:hAnsi="宋体"/>
                <w:szCs w:val="21"/>
              </w:rPr>
              <w:t>1.本项目实行网上投标，采用电子投标文件。若供应商参与投标，自行承担投标一切费用。</w:t>
            </w:r>
          </w:p>
          <w:p w14:paraId="61A1EA20">
            <w:pPr>
              <w:snapToGrid w:val="0"/>
              <w:spacing w:line="360" w:lineRule="auto"/>
              <w:rPr>
                <w:rFonts w:hint="eastAsia" w:ascii="宋体" w:hAnsi="宋体"/>
                <w:szCs w:val="21"/>
              </w:rPr>
            </w:pPr>
            <w:r>
              <w:rPr>
                <w:rFonts w:hint="eastAsia" w:ascii="宋体" w:hAnsi="宋体"/>
                <w:szCs w:val="21"/>
              </w:rPr>
              <w:t>2.各供应商应在投标文件递交截止时间前应确保成为</w:t>
            </w:r>
            <w:r>
              <w:rPr>
                <w:rFonts w:hint="eastAsia" w:ascii="宋体" w:hAnsi="宋体"/>
                <w:szCs w:val="21"/>
                <w:lang w:val="en-US" w:eastAsia="zh-CN"/>
              </w:rPr>
              <w:t>广西政府采购云平台</w:t>
            </w:r>
            <w:r>
              <w:rPr>
                <w:rFonts w:hint="eastAsia" w:ascii="宋体" w:hAnsi="宋体"/>
                <w:szCs w:val="21"/>
              </w:rPr>
              <w:t>正式注册入库供应商，并完成CA数字证书申领。因未注册入库、未办理CA数字证书等原因造成无法投标或投标失败等后果由供应商自行承担。</w:t>
            </w:r>
          </w:p>
          <w:p w14:paraId="1B9FCB35">
            <w:pPr>
              <w:snapToGrid w:val="0"/>
              <w:spacing w:line="360" w:lineRule="auto"/>
              <w:rPr>
                <w:rFonts w:hint="eastAsia" w:ascii="宋体" w:hAnsi="宋体"/>
                <w:szCs w:val="21"/>
              </w:rPr>
            </w:pPr>
            <w:r>
              <w:rPr>
                <w:rFonts w:hint="eastAsia" w:ascii="宋体" w:hAnsi="宋体"/>
                <w:szCs w:val="21"/>
              </w:rPr>
              <w:t>3.供应商将政采云电子交易客户端下载、安装完成后，可通过账号密码或CA登录客户端进行投标文件制作。客户端请自行前往广西政府采购网下载并安装（http://zfcg.gxzf.gov.cn/OfficeService/DownloadArea/2455918.html?utm=sites_group_front.b8b6c91.0.0.c51f9820a48111eabb9bcbdf01af125e），如有问题可拨打政采云客户服务热线</w:t>
            </w:r>
            <w:r>
              <w:rPr>
                <w:rFonts w:hint="eastAsia" w:ascii="宋体" w:hAnsi="宋体"/>
                <w:szCs w:val="21"/>
                <w:lang w:val="en-US" w:eastAsia="zh-CN"/>
              </w:rPr>
              <w:t>95763</w:t>
            </w:r>
            <w:r>
              <w:rPr>
                <w:rFonts w:hint="eastAsia" w:ascii="宋体" w:hAnsi="宋体"/>
                <w:szCs w:val="21"/>
              </w:rPr>
              <w:t>进行咨询。</w:t>
            </w:r>
          </w:p>
        </w:tc>
      </w:tr>
      <w:tr w14:paraId="116AC0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restart"/>
            <w:tcBorders>
              <w:top w:val="single" w:color="auto" w:sz="4" w:space="0"/>
              <w:left w:val="single" w:color="auto" w:sz="4" w:space="0"/>
              <w:right w:val="single" w:color="auto" w:sz="4" w:space="0"/>
            </w:tcBorders>
            <w:vAlign w:val="center"/>
          </w:tcPr>
          <w:p w14:paraId="22CE3228">
            <w:pPr>
              <w:spacing w:line="360" w:lineRule="auto"/>
              <w:rPr>
                <w:rFonts w:hint="eastAsia" w:ascii="宋体" w:hAnsi="宋体"/>
                <w:szCs w:val="21"/>
              </w:rPr>
            </w:pPr>
            <w:bookmarkStart w:id="56" w:name="_13.1"/>
            <w:bookmarkEnd w:id="56"/>
            <w:r>
              <w:rPr>
                <w:rFonts w:hint="eastAsia" w:ascii="宋体" w:hAnsi="宋体"/>
                <w:szCs w:val="21"/>
              </w:rPr>
              <w:t>13.</w:t>
            </w:r>
            <w:bookmarkStart w:id="57" w:name="_Hlt19632543"/>
            <w:r>
              <w:rPr>
                <w:rFonts w:hint="eastAsia" w:ascii="宋体" w:hAnsi="宋体"/>
                <w:szCs w:val="21"/>
              </w:rPr>
              <w:t>1</w:t>
            </w:r>
            <w:bookmarkEnd w:id="57"/>
          </w:p>
        </w:tc>
        <w:tc>
          <w:tcPr>
            <w:tcW w:w="8748" w:type="dxa"/>
            <w:tcBorders>
              <w:top w:val="single" w:color="auto" w:sz="4" w:space="0"/>
              <w:left w:val="single" w:color="auto" w:sz="4" w:space="0"/>
              <w:bottom w:val="single" w:color="auto" w:sz="4" w:space="0"/>
              <w:right w:val="single" w:color="auto" w:sz="4" w:space="0"/>
            </w:tcBorders>
            <w:vAlign w:val="center"/>
          </w:tcPr>
          <w:p w14:paraId="5B66E9A5">
            <w:pPr>
              <w:snapToGrid w:val="0"/>
              <w:spacing w:line="360" w:lineRule="auto"/>
              <w:jc w:val="left"/>
              <w:rPr>
                <w:rFonts w:hint="eastAsia" w:ascii="宋体" w:hAnsi="宋体" w:cs="Courier New"/>
                <w:b/>
                <w:szCs w:val="21"/>
              </w:rPr>
            </w:pPr>
            <w:r>
              <w:rPr>
                <w:rFonts w:hint="eastAsia" w:ascii="宋体" w:hAnsi="宋体" w:cs="Courier New"/>
                <w:b/>
                <w:szCs w:val="21"/>
              </w:rPr>
              <w:t>报价文件：</w:t>
            </w:r>
          </w:p>
          <w:p w14:paraId="161E32DD">
            <w:pPr>
              <w:numPr>
                <w:ilvl w:val="0"/>
                <w:numId w:val="3"/>
              </w:numPr>
              <w:tabs>
                <w:tab w:val="left" w:pos="459"/>
              </w:tabs>
              <w:snapToGrid w:val="0"/>
              <w:spacing w:line="360" w:lineRule="auto"/>
              <w:ind w:left="39" w:hanging="39"/>
              <w:jc w:val="left"/>
              <w:rPr>
                <w:rFonts w:hint="eastAsia" w:ascii="宋体" w:hAnsi="宋体"/>
                <w:szCs w:val="21"/>
              </w:rPr>
            </w:pPr>
            <w:r>
              <w:rPr>
                <w:rFonts w:hint="eastAsia" w:ascii="宋体" w:hAnsi="宋体"/>
                <w:szCs w:val="21"/>
              </w:rPr>
              <w:t>投标函（格式后附）；</w:t>
            </w:r>
            <w:r>
              <w:rPr>
                <w:rFonts w:hint="eastAsia" w:ascii="宋体" w:hAnsi="宋体"/>
                <w:b/>
                <w:szCs w:val="21"/>
              </w:rPr>
              <w:t>（必须提供，否则按无效投标处理）</w:t>
            </w:r>
          </w:p>
          <w:p w14:paraId="1F920C8C">
            <w:pPr>
              <w:numPr>
                <w:ilvl w:val="0"/>
                <w:numId w:val="3"/>
              </w:numPr>
              <w:tabs>
                <w:tab w:val="left" w:pos="459"/>
              </w:tabs>
              <w:snapToGrid w:val="0"/>
              <w:spacing w:line="360" w:lineRule="auto"/>
              <w:ind w:left="39" w:hanging="39"/>
              <w:jc w:val="left"/>
              <w:rPr>
                <w:rFonts w:hint="eastAsia" w:ascii="宋体" w:hAnsi="宋体"/>
                <w:szCs w:val="21"/>
              </w:rPr>
            </w:pPr>
            <w:r>
              <w:rPr>
                <w:rFonts w:hint="eastAsia" w:ascii="宋体" w:hAnsi="宋体"/>
                <w:szCs w:val="21"/>
              </w:rPr>
              <w:t>开标一览表（格式后附）； （</w:t>
            </w:r>
            <w:r>
              <w:rPr>
                <w:rFonts w:hint="eastAsia" w:ascii="宋体" w:hAnsi="宋体"/>
                <w:b/>
                <w:szCs w:val="21"/>
              </w:rPr>
              <w:t>必须提供，否则按无效投标处理</w:t>
            </w:r>
            <w:r>
              <w:rPr>
                <w:rFonts w:hint="eastAsia" w:ascii="宋体" w:hAnsi="宋体"/>
                <w:szCs w:val="21"/>
              </w:rPr>
              <w:t>）</w:t>
            </w:r>
          </w:p>
          <w:p w14:paraId="40F81C8B">
            <w:pPr>
              <w:numPr>
                <w:ilvl w:val="0"/>
                <w:numId w:val="3"/>
              </w:numPr>
              <w:tabs>
                <w:tab w:val="left" w:pos="459"/>
              </w:tabs>
              <w:snapToGrid w:val="0"/>
              <w:spacing w:line="360" w:lineRule="auto"/>
              <w:ind w:left="39" w:hanging="39"/>
              <w:jc w:val="left"/>
              <w:rPr>
                <w:rFonts w:hint="eastAsia" w:ascii="宋体" w:hAnsi="宋体"/>
                <w:szCs w:val="21"/>
              </w:rPr>
            </w:pPr>
            <w:r>
              <w:rPr>
                <w:rFonts w:hint="eastAsia" w:ascii="宋体" w:hAnsi="宋体"/>
                <w:szCs w:val="21"/>
              </w:rPr>
              <w:t>投标人针对报价需要说明的其他文件和说明（格式自拟）。</w:t>
            </w:r>
          </w:p>
          <w:p w14:paraId="096BD77E">
            <w:pPr>
              <w:snapToGrid w:val="0"/>
              <w:spacing w:line="360" w:lineRule="auto"/>
              <w:ind w:firstLine="420"/>
              <w:jc w:val="left"/>
              <w:rPr>
                <w:rFonts w:hint="eastAsia" w:ascii="宋体" w:hAnsi="宋体"/>
                <w:b/>
                <w:bCs/>
                <w:szCs w:val="21"/>
              </w:rPr>
            </w:pPr>
            <w:r>
              <w:rPr>
                <w:rFonts w:hint="eastAsia" w:ascii="宋体" w:hAnsi="宋体"/>
                <w:b/>
                <w:bCs/>
                <w:szCs w:val="21"/>
              </w:rPr>
              <w:t>注：1.投标函、开标一览表必须由法定代表人或者委托代理人在规定签章处逐一签字并加盖投标人公章，否则按无效投标</w:t>
            </w:r>
            <w:r>
              <w:rPr>
                <w:rFonts w:hint="eastAsia" w:ascii="宋体" w:hAnsi="宋体" w:cs="Courier New"/>
                <w:b/>
                <w:szCs w:val="21"/>
              </w:rPr>
              <w:t>处理</w:t>
            </w:r>
            <w:r>
              <w:rPr>
                <w:rFonts w:hint="eastAsia" w:ascii="宋体" w:hAnsi="宋体"/>
                <w:b/>
                <w:bCs/>
                <w:szCs w:val="21"/>
              </w:rPr>
              <w:t>。</w:t>
            </w:r>
          </w:p>
          <w:p w14:paraId="0936ABD5">
            <w:pPr>
              <w:snapToGrid w:val="0"/>
              <w:spacing w:line="360" w:lineRule="auto"/>
              <w:ind w:firstLine="420"/>
              <w:jc w:val="left"/>
              <w:rPr>
                <w:rFonts w:hint="eastAsia" w:ascii="宋体" w:hAnsi="宋体"/>
                <w:szCs w:val="21"/>
              </w:rPr>
            </w:pPr>
            <w:r>
              <w:rPr>
                <w:rFonts w:hint="eastAsia" w:ascii="宋体" w:hAnsi="宋体"/>
                <w:b/>
                <w:bCs/>
                <w:szCs w:val="21"/>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14:paraId="6743E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right w:val="single" w:color="auto" w:sz="4" w:space="0"/>
            </w:tcBorders>
            <w:vAlign w:val="center"/>
          </w:tcPr>
          <w:p w14:paraId="4769C793">
            <w:pPr>
              <w:spacing w:line="360" w:lineRule="auto"/>
              <w:rPr>
                <w:rFonts w:hint="eastAsia" w:ascii="宋体" w:hAnsi="宋体"/>
                <w:szCs w:val="21"/>
              </w:rPr>
            </w:pPr>
            <w:bookmarkStart w:id="58" w:name="_13.2"/>
            <w:bookmarkEnd w:id="58"/>
          </w:p>
        </w:tc>
        <w:tc>
          <w:tcPr>
            <w:tcW w:w="8748" w:type="dxa"/>
            <w:tcBorders>
              <w:top w:val="single" w:color="auto" w:sz="4" w:space="0"/>
              <w:left w:val="single" w:color="auto" w:sz="4" w:space="0"/>
              <w:bottom w:val="single" w:color="auto" w:sz="4" w:space="0"/>
              <w:right w:val="single" w:color="auto" w:sz="4" w:space="0"/>
            </w:tcBorders>
            <w:vAlign w:val="center"/>
          </w:tcPr>
          <w:p w14:paraId="401A30E3">
            <w:pPr>
              <w:snapToGrid w:val="0"/>
              <w:spacing w:line="360" w:lineRule="auto"/>
              <w:jc w:val="left"/>
              <w:rPr>
                <w:rFonts w:hint="eastAsia" w:ascii="宋体" w:hAnsi="宋体" w:cs="Courier New"/>
                <w:b/>
                <w:szCs w:val="21"/>
              </w:rPr>
            </w:pPr>
            <w:r>
              <w:rPr>
                <w:rFonts w:hint="eastAsia" w:ascii="宋体" w:hAnsi="宋体" w:cs="Courier New"/>
                <w:b/>
                <w:szCs w:val="21"/>
              </w:rPr>
              <w:t>资格证明文件</w:t>
            </w:r>
          </w:p>
          <w:p w14:paraId="47D2502D">
            <w:pPr>
              <w:numPr>
                <w:ilvl w:val="0"/>
                <w:numId w:val="4"/>
              </w:numPr>
              <w:snapToGrid w:val="0"/>
              <w:spacing w:line="360" w:lineRule="auto"/>
              <w:jc w:val="left"/>
              <w:rPr>
                <w:rFonts w:hint="eastAsia" w:ascii="宋体" w:hAnsi="宋体" w:cs="宋体"/>
                <w:szCs w:val="21"/>
              </w:rPr>
            </w:pPr>
            <w:r>
              <w:rPr>
                <w:rFonts w:hint="eastAsia" w:ascii="宋体" w:hAnsi="宋体"/>
                <w:szCs w:val="21"/>
              </w:rPr>
              <w:t>投标人为法人或者其他组织的，提供营业执照等证明文件</w:t>
            </w:r>
            <w:r>
              <w:rPr>
                <w:rFonts w:hint="eastAsia" w:ascii="宋体" w:hAnsi="宋体" w:cs="宋体"/>
                <w:szCs w:val="21"/>
              </w:rPr>
              <w:t>（如营业执照或者事业单位法人证书或者</w:t>
            </w:r>
            <w:r>
              <w:rPr>
                <w:rStyle w:val="91"/>
                <w:color w:val="auto"/>
                <w:sz w:val="21"/>
                <w:szCs w:val="21"/>
              </w:rPr>
              <w:t>执业许可证</w:t>
            </w:r>
            <w:r>
              <w:rPr>
                <w:rFonts w:hint="eastAsia" w:ascii="宋体" w:hAnsi="宋体" w:cs="宋体"/>
                <w:szCs w:val="21"/>
              </w:rPr>
              <w:t>等）</w:t>
            </w:r>
            <w:r>
              <w:rPr>
                <w:rFonts w:hint="eastAsia" w:ascii="宋体" w:hAnsi="宋体"/>
                <w:szCs w:val="21"/>
              </w:rPr>
              <w:t>，投标人为自然人的，提供身份证</w:t>
            </w:r>
            <w:r>
              <w:rPr>
                <w:rFonts w:hint="eastAsia" w:ascii="宋体" w:hAnsi="宋体" w:cs="宋体"/>
                <w:szCs w:val="21"/>
              </w:rPr>
              <w:t>复印件</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6A5AB4C6">
            <w:pPr>
              <w:snapToGrid w:val="0"/>
              <w:spacing w:line="360" w:lineRule="auto"/>
              <w:ind w:left="420"/>
              <w:jc w:val="left"/>
              <w:rPr>
                <w:rFonts w:hint="eastAsia" w:ascii="宋体" w:hAnsi="宋体" w:cs="宋体"/>
                <w:szCs w:val="21"/>
              </w:rPr>
            </w:pPr>
            <w:r>
              <w:rPr>
                <w:rFonts w:hint="eastAsia" w:ascii="宋体" w:hAnsi="宋体" w:cs="宋体"/>
                <w:szCs w:val="21"/>
              </w:rPr>
              <w:t>2.投标人的资质证书（复印件，必须提供，须符合本项目所要求的资质等级，</w:t>
            </w:r>
            <w:r>
              <w:rPr>
                <w:rFonts w:hint="eastAsia" w:ascii="宋体" w:hAnsi="宋体"/>
                <w:b/>
                <w:szCs w:val="21"/>
              </w:rPr>
              <w:t>否则按无效投标处理</w:t>
            </w:r>
            <w:r>
              <w:rPr>
                <w:rFonts w:hint="eastAsia" w:ascii="宋体" w:hAnsi="宋体" w:cs="宋体"/>
                <w:szCs w:val="21"/>
              </w:rPr>
              <w:t>）</w:t>
            </w:r>
          </w:p>
          <w:p w14:paraId="34D5F562">
            <w:pPr>
              <w:snapToGrid w:val="0"/>
              <w:spacing w:line="360" w:lineRule="auto"/>
              <w:ind w:left="420"/>
              <w:jc w:val="left"/>
              <w:rPr>
                <w:rFonts w:hint="eastAsia" w:ascii="宋体" w:hAnsi="宋体"/>
                <w:szCs w:val="21"/>
              </w:rPr>
            </w:pPr>
            <w:r>
              <w:rPr>
                <w:rFonts w:hint="eastAsia" w:ascii="宋体" w:hAnsi="宋体" w:cs="宋体"/>
                <w:szCs w:val="21"/>
              </w:rPr>
              <w:t>3.投标人依法缴纳税收的相关材料（</w:t>
            </w:r>
            <w:r>
              <w:rPr>
                <w:rFonts w:hint="eastAsia" w:ascii="宋体" w:hAnsi="宋体" w:cs="宋体"/>
                <w:szCs w:val="21"/>
                <w:u w:val="single"/>
              </w:rPr>
              <w:t>2024</w:t>
            </w:r>
            <w:r>
              <w:rPr>
                <w:rFonts w:hint="eastAsia" w:ascii="宋体" w:hAnsi="宋体" w:cs="宋体"/>
                <w:szCs w:val="21"/>
              </w:rPr>
              <w:t>年</w:t>
            </w:r>
            <w:r>
              <w:rPr>
                <w:rFonts w:hint="eastAsia" w:ascii="宋体" w:hAnsi="宋体" w:cs="宋体"/>
                <w:szCs w:val="21"/>
                <w:u w:val="single"/>
              </w:rPr>
              <w:t>1</w:t>
            </w:r>
            <w:r>
              <w:rPr>
                <w:rFonts w:hint="eastAsia" w:ascii="宋体" w:hAnsi="宋体" w:cs="宋体"/>
                <w:szCs w:val="21"/>
              </w:rPr>
              <w:t>月至</w:t>
            </w:r>
            <w:r>
              <w:rPr>
                <w:rFonts w:hint="eastAsia" w:ascii="宋体" w:hAnsi="宋体" w:cs="宋体"/>
                <w:szCs w:val="21"/>
                <w:u w:val="single"/>
              </w:rPr>
              <w:t>2024</w:t>
            </w:r>
            <w:r>
              <w:rPr>
                <w:rFonts w:hint="eastAsia" w:ascii="宋体" w:hAnsi="宋体" w:cs="宋体"/>
                <w:szCs w:val="21"/>
              </w:rPr>
              <w:t>年</w:t>
            </w:r>
            <w:r>
              <w:rPr>
                <w:rFonts w:hint="eastAsia" w:ascii="宋体" w:hAnsi="宋体" w:cs="宋体"/>
                <w:szCs w:val="21"/>
                <w:u w:val="single"/>
              </w:rPr>
              <w:t>6</w:t>
            </w:r>
            <w:r>
              <w:rPr>
                <w:rFonts w:hint="eastAsia" w:ascii="宋体" w:hAnsi="宋体" w:cs="宋体"/>
                <w:szCs w:val="21"/>
              </w:rPr>
              <w:t>月内连续</w:t>
            </w:r>
            <w:r>
              <w:rPr>
                <w:rFonts w:hint="eastAsia" w:ascii="宋体" w:hAnsi="宋体" w:cs="宋体"/>
                <w:szCs w:val="21"/>
                <w:u w:val="single"/>
              </w:rPr>
              <w:t xml:space="preserve"> 3 </w:t>
            </w:r>
            <w:r>
              <w:rPr>
                <w:rFonts w:hint="eastAsia" w:ascii="宋体" w:hAnsi="宋体" w:cs="宋体"/>
                <w:szCs w:val="21"/>
              </w:rPr>
              <w:t>个月的依法缴纳税收的凭据复印件；</w:t>
            </w:r>
            <w:r>
              <w:rPr>
                <w:rFonts w:hint="eastAsia" w:ascii="宋体" w:hAnsi="宋体"/>
                <w:szCs w:val="21"/>
              </w:rPr>
              <w:t>依法免税的供应商，必须提供相应文件证明其依法免税。</w:t>
            </w:r>
            <w:r>
              <w:rPr>
                <w:rFonts w:hint="eastAsia" w:ascii="宋体" w:hAnsi="宋体" w:cs="宋体"/>
                <w:szCs w:val="21"/>
              </w:rPr>
              <w:t>从取得营业执照时间起到投标文件提交截止时间为止不足要求月数的，只需提供从取得营业执照起的依法缴纳税收</w:t>
            </w:r>
            <w:r>
              <w:rPr>
                <w:rFonts w:hint="eastAsia" w:ascii="宋体" w:hAnsi="宋体"/>
                <w:szCs w:val="21"/>
              </w:rPr>
              <w:t>相应证明文件</w:t>
            </w:r>
            <w:r>
              <w:rPr>
                <w:rFonts w:hint="eastAsia" w:ascii="宋体" w:hAnsi="宋体" w:cs="宋体"/>
                <w:szCs w:val="21"/>
              </w:rPr>
              <w:t>）</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0F338832">
            <w:pPr>
              <w:snapToGrid w:val="0"/>
              <w:spacing w:line="360" w:lineRule="auto"/>
              <w:ind w:left="420"/>
              <w:jc w:val="left"/>
              <w:rPr>
                <w:rFonts w:hint="eastAsia" w:ascii="宋体" w:hAnsi="宋体"/>
                <w:szCs w:val="21"/>
              </w:rPr>
            </w:pPr>
            <w:r>
              <w:rPr>
                <w:rFonts w:hint="eastAsia" w:ascii="宋体" w:hAnsi="宋体" w:cs="宋体"/>
                <w:szCs w:val="21"/>
              </w:rPr>
              <w:t>4.投标人依法缴纳社会保障资金的相关材料[</w:t>
            </w:r>
            <w:r>
              <w:rPr>
                <w:rFonts w:hint="eastAsia" w:ascii="宋体" w:hAnsi="宋体" w:cs="宋体"/>
                <w:szCs w:val="21"/>
                <w:u w:val="single"/>
              </w:rPr>
              <w:t>2024年1月至2024年6月内连续 3 个月</w:t>
            </w:r>
            <w:r>
              <w:rPr>
                <w:rFonts w:hint="eastAsia" w:ascii="宋体" w:hAnsi="宋体" w:cs="宋体"/>
                <w:szCs w:val="21"/>
              </w:rPr>
              <w:t>的依法缴纳社会保障资金的缴费凭证（专用收据或者社会保险缴纳清单）复印件；</w:t>
            </w:r>
            <w:r>
              <w:rPr>
                <w:rFonts w:hint="eastAsia" w:ascii="宋体" w:hAnsi="宋体"/>
                <w:szCs w:val="21"/>
              </w:rPr>
              <w:t>依法不需要缴纳社会保障资金的供应商，必须提供相应文件证明不需要缴纳社会保障资金。</w:t>
            </w:r>
            <w:r>
              <w:rPr>
                <w:rFonts w:hint="eastAsia" w:ascii="宋体" w:hAnsi="宋体" w:cs="宋体"/>
                <w:szCs w:val="21"/>
              </w:rPr>
              <w:t>从取得营业执照时间起到投标文件提交截止时间为止不足要求月数的只需提供从取得营业执照起的依法缴纳社会保障资金的</w:t>
            </w:r>
            <w:r>
              <w:rPr>
                <w:rFonts w:hint="eastAsia" w:ascii="宋体" w:hAnsi="宋体"/>
                <w:szCs w:val="21"/>
              </w:rPr>
              <w:t>相应证明文件</w:t>
            </w:r>
            <w:r>
              <w:rPr>
                <w:rFonts w:hint="eastAsia" w:ascii="宋体" w:hAnsi="宋体" w:cs="宋体"/>
                <w:szCs w:val="21"/>
              </w:rPr>
              <w:t>]</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46FCA69A">
            <w:pPr>
              <w:snapToGrid w:val="0"/>
              <w:spacing w:line="360" w:lineRule="auto"/>
              <w:ind w:left="420"/>
              <w:jc w:val="left"/>
              <w:rPr>
                <w:rFonts w:hint="eastAsia" w:ascii="宋体" w:hAnsi="宋体"/>
                <w:szCs w:val="21"/>
              </w:rPr>
            </w:pPr>
            <w:r>
              <w:rPr>
                <w:rFonts w:hint="eastAsia" w:ascii="宋体" w:hAnsi="宋体" w:cs="宋体"/>
                <w:szCs w:val="21"/>
              </w:rPr>
              <w:t>5.投标人财务状况报告</w:t>
            </w:r>
            <w:r>
              <w:rPr>
                <w:rFonts w:hint="eastAsia" w:ascii="宋体" w:hAnsi="宋体" w:cs="宋体"/>
                <w:szCs w:val="21"/>
                <w:u w:val="single"/>
              </w:rPr>
              <w:t>2023</w:t>
            </w:r>
            <w:r>
              <w:rPr>
                <w:rFonts w:hint="eastAsia" w:ascii="宋体" w:hAnsi="宋体" w:cs="宋体"/>
                <w:szCs w:val="21"/>
              </w:rPr>
              <w:t>年度财务状况报告或银行出具的资信证复印件，供应商是法人的，应提供经审计的财务报告</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659043E0">
            <w:pPr>
              <w:snapToGrid w:val="0"/>
              <w:spacing w:line="360" w:lineRule="auto"/>
              <w:ind w:left="420"/>
              <w:jc w:val="left"/>
              <w:rPr>
                <w:rFonts w:hint="eastAsia" w:ascii="宋体" w:hAnsi="宋体"/>
                <w:szCs w:val="21"/>
              </w:rPr>
            </w:pPr>
            <w:r>
              <w:rPr>
                <w:rFonts w:hint="eastAsia" w:ascii="宋体" w:hAnsi="宋体"/>
                <w:szCs w:val="21"/>
              </w:rPr>
              <w:t>6.投标人直接控股、管理关系信息表（格式后附）；（如有，请提供）</w:t>
            </w:r>
          </w:p>
          <w:p w14:paraId="6A88D1B9">
            <w:pPr>
              <w:snapToGrid w:val="0"/>
              <w:spacing w:line="360" w:lineRule="auto"/>
              <w:ind w:left="420"/>
              <w:jc w:val="left"/>
              <w:rPr>
                <w:rFonts w:hint="eastAsia" w:ascii="宋体" w:hAnsi="宋体"/>
                <w:szCs w:val="21"/>
              </w:rPr>
            </w:pPr>
            <w:r>
              <w:rPr>
                <w:rFonts w:hint="eastAsia" w:ascii="宋体" w:hAnsi="宋体"/>
                <w:szCs w:val="21"/>
              </w:rPr>
              <w:t>7.投标声明（格式后附）；（</w:t>
            </w:r>
            <w:r>
              <w:rPr>
                <w:rFonts w:hint="eastAsia" w:ascii="宋体" w:hAnsi="宋体"/>
                <w:b/>
                <w:szCs w:val="21"/>
              </w:rPr>
              <w:t>必须提供，否则按无效投标处理</w:t>
            </w:r>
            <w:r>
              <w:rPr>
                <w:rFonts w:hint="eastAsia" w:ascii="宋体" w:hAnsi="宋体"/>
                <w:szCs w:val="21"/>
              </w:rPr>
              <w:t>）</w:t>
            </w:r>
          </w:p>
          <w:p w14:paraId="1DE28EE2">
            <w:pPr>
              <w:snapToGrid w:val="0"/>
              <w:spacing w:line="360" w:lineRule="auto"/>
              <w:ind w:left="420"/>
              <w:jc w:val="left"/>
              <w:rPr>
                <w:rFonts w:hint="eastAsia" w:ascii="宋体" w:hAnsi="宋体"/>
                <w:szCs w:val="21"/>
              </w:rPr>
            </w:pPr>
            <w:r>
              <w:rPr>
                <w:rFonts w:hint="eastAsia" w:ascii="宋体" w:hAnsi="宋体"/>
                <w:szCs w:val="21"/>
              </w:rPr>
              <w:t>8.除招标文件规定必须提供以外，投标人认为需要提供的其他证明材料。</w:t>
            </w:r>
          </w:p>
          <w:p w14:paraId="1790446D">
            <w:pPr>
              <w:snapToGrid w:val="0"/>
              <w:spacing w:line="360" w:lineRule="auto"/>
              <w:ind w:left="413"/>
              <w:jc w:val="left"/>
              <w:rPr>
                <w:rFonts w:hint="eastAsia" w:ascii="宋体" w:hAnsi="宋体"/>
                <w:szCs w:val="21"/>
              </w:rPr>
            </w:pPr>
          </w:p>
          <w:p w14:paraId="149DD8A6">
            <w:pPr>
              <w:snapToGrid w:val="0"/>
              <w:spacing w:line="360" w:lineRule="auto"/>
              <w:jc w:val="left"/>
              <w:rPr>
                <w:rFonts w:hint="eastAsia" w:ascii="宋体" w:hAnsi="宋体" w:cs="Courier New"/>
                <w:b/>
                <w:szCs w:val="21"/>
              </w:rPr>
            </w:pPr>
            <w:r>
              <w:rPr>
                <w:rFonts w:hint="eastAsia" w:ascii="宋体" w:hAnsi="宋体"/>
                <w:b/>
                <w:bCs/>
                <w:szCs w:val="21"/>
              </w:rPr>
              <w:t>注：1.</w:t>
            </w:r>
            <w:r>
              <w:rPr>
                <w:rFonts w:hint="eastAsia" w:ascii="宋体" w:hAnsi="宋体"/>
                <w:szCs w:val="21"/>
              </w:rPr>
              <w:t xml:space="preserve"> </w:t>
            </w:r>
            <w:r>
              <w:rPr>
                <w:rFonts w:hint="eastAsia" w:ascii="宋体" w:hAnsi="宋体"/>
                <w:b/>
                <w:bCs/>
                <w:szCs w:val="21"/>
              </w:rPr>
              <w:t>以上标明“必须提供”的材料属于复印件的，必须加盖投标人公章，否则按无效投标</w:t>
            </w:r>
            <w:r>
              <w:rPr>
                <w:rFonts w:hint="eastAsia" w:ascii="宋体" w:hAnsi="宋体" w:cs="Courier New"/>
                <w:b/>
                <w:szCs w:val="21"/>
              </w:rPr>
              <w:t>处理。</w:t>
            </w:r>
          </w:p>
          <w:p w14:paraId="068D23FC">
            <w:pPr>
              <w:snapToGrid w:val="0"/>
              <w:spacing w:line="360" w:lineRule="auto"/>
              <w:ind w:firstLine="422" w:firstLineChars="200"/>
              <w:jc w:val="left"/>
              <w:rPr>
                <w:rFonts w:hint="eastAsia" w:ascii="宋体" w:hAnsi="宋体"/>
                <w:b/>
                <w:bCs/>
                <w:szCs w:val="21"/>
              </w:rPr>
            </w:pPr>
            <w:r>
              <w:rPr>
                <w:rFonts w:hint="eastAsia" w:ascii="宋体" w:hAnsi="宋体" w:cs="Courier New"/>
                <w:b/>
                <w:szCs w:val="21"/>
              </w:rPr>
              <w:t>2.</w:t>
            </w:r>
            <w:r>
              <w:rPr>
                <w:rFonts w:hint="eastAsia" w:ascii="宋体" w:hAnsi="宋体"/>
                <w:b/>
                <w:bCs/>
                <w:szCs w:val="21"/>
              </w:rPr>
              <w:t>投标声明必须由法定代表人在规定签章处签字并加盖投标人公章，否则按无效投标处理。</w:t>
            </w:r>
          </w:p>
          <w:p w14:paraId="6FAA3F8E">
            <w:pPr>
              <w:snapToGrid w:val="0"/>
              <w:spacing w:line="360" w:lineRule="auto"/>
              <w:ind w:firstLine="422" w:firstLineChars="200"/>
              <w:jc w:val="left"/>
              <w:rPr>
                <w:rFonts w:hint="eastAsia" w:ascii="宋体" w:hAnsi="宋体"/>
                <w:b/>
                <w:bCs/>
                <w:szCs w:val="21"/>
              </w:rPr>
            </w:pPr>
            <w:r>
              <w:rPr>
                <w:rFonts w:hint="eastAsia" w:ascii="宋体" w:hAnsi="宋体"/>
                <w:b/>
                <w:bCs/>
                <w:szCs w:val="21"/>
              </w:rPr>
              <w:t>3.投标人直接控股、管理关系信息表必须由法定代表人或者委托代理人在规定签章处签字并加盖投标人公章。</w:t>
            </w:r>
          </w:p>
          <w:p w14:paraId="71550F96">
            <w:pPr>
              <w:snapToGrid w:val="0"/>
              <w:spacing w:line="360" w:lineRule="auto"/>
              <w:ind w:firstLine="422" w:firstLineChars="200"/>
              <w:jc w:val="left"/>
              <w:rPr>
                <w:rFonts w:hint="eastAsia" w:ascii="宋体" w:hAnsi="宋体"/>
                <w:b/>
                <w:bCs/>
                <w:szCs w:val="21"/>
              </w:rPr>
            </w:pPr>
            <w:r>
              <w:rPr>
                <w:rFonts w:hint="eastAsia" w:ascii="宋体" w:hAnsi="宋体"/>
                <w:b/>
                <w:bCs/>
                <w:szCs w:val="21"/>
              </w:rPr>
              <w:t>4.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14:paraId="3DE245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right w:val="single" w:color="auto" w:sz="4" w:space="0"/>
            </w:tcBorders>
            <w:vAlign w:val="center"/>
          </w:tcPr>
          <w:p w14:paraId="3328213E">
            <w:pPr>
              <w:spacing w:line="360" w:lineRule="auto"/>
              <w:rPr>
                <w:rFonts w:hint="eastAsia" w:ascii="宋体" w:hAnsi="宋体"/>
                <w:szCs w:val="21"/>
              </w:rPr>
            </w:pPr>
            <w:bookmarkStart w:id="59" w:name="_13.3"/>
            <w:bookmarkEnd w:id="59"/>
          </w:p>
        </w:tc>
        <w:tc>
          <w:tcPr>
            <w:tcW w:w="8748" w:type="dxa"/>
            <w:tcBorders>
              <w:top w:val="single" w:color="auto" w:sz="4" w:space="0"/>
              <w:left w:val="single" w:color="auto" w:sz="4" w:space="0"/>
              <w:bottom w:val="single" w:color="auto" w:sz="4" w:space="0"/>
              <w:right w:val="single" w:color="auto" w:sz="4" w:space="0"/>
            </w:tcBorders>
            <w:vAlign w:val="center"/>
          </w:tcPr>
          <w:p w14:paraId="259007D0">
            <w:pPr>
              <w:snapToGrid w:val="0"/>
              <w:spacing w:line="360" w:lineRule="auto"/>
              <w:jc w:val="left"/>
              <w:rPr>
                <w:rFonts w:hint="eastAsia" w:ascii="宋体" w:hAnsi="宋体" w:cs="Courier New"/>
                <w:b/>
                <w:szCs w:val="21"/>
              </w:rPr>
            </w:pPr>
            <w:r>
              <w:rPr>
                <w:rFonts w:hint="eastAsia" w:ascii="宋体" w:hAnsi="宋体" w:cs="Courier New"/>
                <w:b/>
                <w:szCs w:val="21"/>
              </w:rPr>
              <w:t>商务文件：</w:t>
            </w:r>
          </w:p>
          <w:p w14:paraId="21888A8F">
            <w:pPr>
              <w:snapToGrid w:val="0"/>
              <w:spacing w:line="360" w:lineRule="auto"/>
              <w:ind w:left="413"/>
              <w:jc w:val="left"/>
              <w:rPr>
                <w:rFonts w:hint="eastAsia" w:ascii="宋体" w:hAnsi="宋体"/>
                <w:szCs w:val="21"/>
              </w:rPr>
            </w:pPr>
            <w:r>
              <w:rPr>
                <w:rFonts w:hint="eastAsia" w:ascii="宋体" w:hAnsi="宋体"/>
                <w:szCs w:val="21"/>
              </w:rPr>
              <w:t>1.无串通投标行为的承诺函（格式后附）；（</w:t>
            </w:r>
            <w:r>
              <w:rPr>
                <w:rFonts w:hint="eastAsia" w:ascii="宋体" w:hAnsi="宋体"/>
                <w:b/>
                <w:szCs w:val="21"/>
              </w:rPr>
              <w:t>必须提供，否则按无效投标处理</w:t>
            </w:r>
            <w:r>
              <w:rPr>
                <w:rFonts w:hint="eastAsia" w:ascii="宋体" w:hAnsi="宋体"/>
                <w:szCs w:val="21"/>
              </w:rPr>
              <w:t>）</w:t>
            </w:r>
          </w:p>
          <w:p w14:paraId="230EB546">
            <w:pPr>
              <w:snapToGrid w:val="0"/>
              <w:spacing w:line="360" w:lineRule="auto"/>
              <w:ind w:left="413"/>
              <w:jc w:val="left"/>
              <w:rPr>
                <w:rFonts w:hint="eastAsia" w:ascii="宋体" w:hAnsi="宋体"/>
                <w:szCs w:val="21"/>
              </w:rPr>
            </w:pPr>
            <w:r>
              <w:rPr>
                <w:rFonts w:hint="eastAsia" w:ascii="宋体" w:hAnsi="宋体"/>
                <w:szCs w:val="21"/>
                <w:lang w:val="en-US" w:eastAsia="zh-CN"/>
              </w:rPr>
              <w:t>2</w:t>
            </w:r>
            <w:r>
              <w:rPr>
                <w:rFonts w:hint="eastAsia" w:ascii="宋体" w:hAnsi="宋体"/>
                <w:szCs w:val="21"/>
              </w:rPr>
              <w:t>.法定代表人身份证明及法定代表人有效身份证正反面复印件（格式后附）；（</w:t>
            </w:r>
            <w:r>
              <w:rPr>
                <w:rFonts w:hint="eastAsia" w:ascii="宋体" w:hAnsi="宋体" w:cs="宋体"/>
                <w:b/>
                <w:bCs/>
                <w:szCs w:val="21"/>
              </w:rPr>
              <w:t>除自然人投标外</w:t>
            </w:r>
            <w:r>
              <w:rPr>
                <w:rFonts w:hint="eastAsia" w:ascii="宋体" w:hAnsi="宋体"/>
                <w:b/>
                <w:szCs w:val="21"/>
              </w:rPr>
              <w:t>必须提供，否则按无效投标处理</w:t>
            </w:r>
            <w:r>
              <w:rPr>
                <w:rFonts w:hint="eastAsia" w:ascii="宋体" w:hAnsi="宋体"/>
                <w:szCs w:val="21"/>
              </w:rPr>
              <w:t>）</w:t>
            </w:r>
          </w:p>
          <w:p w14:paraId="064D15CD">
            <w:pPr>
              <w:snapToGrid w:val="0"/>
              <w:spacing w:line="360" w:lineRule="auto"/>
              <w:ind w:left="413"/>
              <w:jc w:val="left"/>
              <w:rPr>
                <w:rFonts w:hint="eastAsia" w:ascii="宋体" w:hAnsi="宋体"/>
                <w:szCs w:val="21"/>
              </w:rPr>
            </w:pPr>
            <w:r>
              <w:rPr>
                <w:rFonts w:hint="eastAsia" w:ascii="宋体" w:hAnsi="宋体"/>
                <w:szCs w:val="21"/>
                <w:lang w:val="en-US" w:eastAsia="zh-CN"/>
              </w:rPr>
              <w:t>3</w:t>
            </w:r>
            <w:r>
              <w:rPr>
                <w:rFonts w:hint="eastAsia" w:ascii="宋体" w:hAnsi="宋体"/>
                <w:szCs w:val="21"/>
              </w:rPr>
              <w:t>.授权委托书及委托代理人有效身份证正反面复印件（格式后附）；（</w:t>
            </w:r>
            <w:r>
              <w:rPr>
                <w:rFonts w:hint="eastAsia" w:ascii="宋体" w:hAnsi="宋体"/>
                <w:b/>
                <w:szCs w:val="21"/>
              </w:rPr>
              <w:t>委托时必须提供，否则按无效投标处理</w:t>
            </w:r>
            <w:r>
              <w:rPr>
                <w:rFonts w:hint="eastAsia" w:ascii="宋体" w:hAnsi="宋体"/>
                <w:szCs w:val="21"/>
              </w:rPr>
              <w:t>）</w:t>
            </w:r>
          </w:p>
          <w:p w14:paraId="564A0501">
            <w:pPr>
              <w:snapToGrid w:val="0"/>
              <w:spacing w:line="360" w:lineRule="auto"/>
              <w:ind w:left="413"/>
              <w:jc w:val="left"/>
              <w:rPr>
                <w:rFonts w:hint="eastAsia" w:ascii="宋体" w:hAnsi="宋体"/>
                <w:szCs w:val="21"/>
              </w:rPr>
            </w:pPr>
            <w:r>
              <w:rPr>
                <w:rFonts w:hint="eastAsia" w:ascii="宋体" w:hAnsi="宋体"/>
                <w:szCs w:val="21"/>
                <w:lang w:val="en-US" w:eastAsia="zh-CN"/>
              </w:rPr>
              <w:t>4</w:t>
            </w:r>
            <w:r>
              <w:rPr>
                <w:rFonts w:ascii="宋体" w:hAnsi="宋体"/>
                <w:szCs w:val="21"/>
              </w:rPr>
              <w:t>.</w:t>
            </w:r>
            <w:r>
              <w:rPr>
                <w:rFonts w:hint="eastAsia" w:ascii="宋体" w:hAnsi="宋体"/>
                <w:szCs w:val="21"/>
              </w:rPr>
              <w:t>商务条款偏离表（格式后附）；（</w:t>
            </w:r>
            <w:r>
              <w:rPr>
                <w:rFonts w:hint="eastAsia" w:ascii="宋体" w:hAnsi="宋体"/>
                <w:b/>
                <w:szCs w:val="21"/>
              </w:rPr>
              <w:t>必须提供，否则按无效投标处理</w:t>
            </w:r>
            <w:r>
              <w:rPr>
                <w:rFonts w:hint="eastAsia" w:ascii="宋体" w:hAnsi="宋体"/>
                <w:szCs w:val="21"/>
              </w:rPr>
              <w:t>）</w:t>
            </w:r>
          </w:p>
          <w:p w14:paraId="70AEE5A8">
            <w:pPr>
              <w:snapToGrid w:val="0"/>
              <w:spacing w:line="360" w:lineRule="auto"/>
              <w:ind w:left="413"/>
              <w:jc w:val="left"/>
              <w:rPr>
                <w:rFonts w:hint="eastAsia" w:ascii="宋体" w:hAnsi="宋体"/>
                <w:szCs w:val="21"/>
              </w:rPr>
            </w:pPr>
            <w:r>
              <w:rPr>
                <w:rFonts w:hint="eastAsia" w:ascii="宋体" w:hAnsi="宋体"/>
                <w:szCs w:val="21"/>
                <w:lang w:val="en-US" w:eastAsia="zh-CN"/>
              </w:rPr>
              <w:t>5</w:t>
            </w:r>
            <w:r>
              <w:rPr>
                <w:rFonts w:hint="eastAsia" w:ascii="宋体" w:hAnsi="宋体"/>
                <w:szCs w:val="21"/>
              </w:rPr>
              <w:t>.售后服务承诺（格式自拟）；（</w:t>
            </w:r>
            <w:r>
              <w:rPr>
                <w:rFonts w:hint="eastAsia" w:ascii="宋体" w:hAnsi="宋体"/>
                <w:b/>
                <w:szCs w:val="21"/>
              </w:rPr>
              <w:t>必须提供，否则按无效投标处理</w:t>
            </w:r>
            <w:r>
              <w:rPr>
                <w:rFonts w:hint="eastAsia" w:ascii="宋体" w:hAnsi="宋体"/>
                <w:szCs w:val="21"/>
              </w:rPr>
              <w:t>）</w:t>
            </w:r>
          </w:p>
          <w:p w14:paraId="00AD4643">
            <w:pPr>
              <w:snapToGrid w:val="0"/>
              <w:spacing w:line="360" w:lineRule="auto"/>
              <w:ind w:left="413"/>
              <w:jc w:val="left"/>
              <w:rPr>
                <w:rFonts w:hint="eastAsia" w:ascii="宋体" w:hAnsi="宋体"/>
                <w:szCs w:val="21"/>
              </w:rPr>
            </w:pPr>
            <w:r>
              <w:rPr>
                <w:rFonts w:hint="eastAsia" w:ascii="宋体" w:hAnsi="宋体"/>
                <w:szCs w:val="21"/>
                <w:lang w:val="en-US" w:eastAsia="zh-CN"/>
              </w:rPr>
              <w:t>6</w:t>
            </w:r>
            <w:r>
              <w:rPr>
                <w:rFonts w:hint="eastAsia" w:ascii="宋体" w:hAnsi="宋体"/>
                <w:szCs w:val="21"/>
              </w:rPr>
              <w:t>.投标人情况介绍（格式自拟）；</w:t>
            </w:r>
          </w:p>
          <w:p w14:paraId="126D1EEE">
            <w:pPr>
              <w:snapToGrid w:val="0"/>
              <w:spacing w:line="360" w:lineRule="auto"/>
              <w:ind w:left="413"/>
              <w:jc w:val="left"/>
              <w:rPr>
                <w:rFonts w:hint="eastAsia" w:ascii="宋体" w:hAnsi="宋体"/>
                <w:szCs w:val="21"/>
              </w:rPr>
            </w:pPr>
            <w:r>
              <w:rPr>
                <w:rFonts w:hint="eastAsia" w:ascii="宋体" w:hAnsi="宋体"/>
                <w:szCs w:val="21"/>
                <w:lang w:val="en-US" w:eastAsia="zh-CN"/>
              </w:rPr>
              <w:t>7</w:t>
            </w:r>
            <w:r>
              <w:rPr>
                <w:rFonts w:hint="eastAsia" w:ascii="宋体" w:hAnsi="宋体"/>
                <w:szCs w:val="21"/>
              </w:rPr>
              <w:t>.除招标文件规定必须提供以外，投标人认为需要提供的其他证明材料（格式自拟）。（投标人根据“第二章 采购需求”及“第四章 评标方法及评标标准”提供有关证明材料）。</w:t>
            </w:r>
          </w:p>
          <w:p w14:paraId="7F4858D7">
            <w:pPr>
              <w:snapToGrid w:val="0"/>
              <w:spacing w:line="360" w:lineRule="auto"/>
              <w:jc w:val="left"/>
              <w:rPr>
                <w:rFonts w:hint="eastAsia" w:ascii="宋体" w:hAnsi="宋体"/>
                <w:b/>
                <w:bCs/>
                <w:szCs w:val="21"/>
              </w:rPr>
            </w:pPr>
            <w:r>
              <w:rPr>
                <w:rFonts w:hint="eastAsia" w:ascii="宋体" w:hAnsi="宋体"/>
                <w:b/>
                <w:bCs/>
                <w:szCs w:val="21"/>
              </w:rPr>
              <w:t>注： 1.授权委托书必须由法定代表人及委托代理人签字，并加盖投标人公章，否则按无效投标处理。</w:t>
            </w:r>
          </w:p>
          <w:p w14:paraId="15852748">
            <w:pPr>
              <w:snapToGrid w:val="0"/>
              <w:spacing w:line="360" w:lineRule="auto"/>
              <w:ind w:firstLine="422" w:firstLineChars="200"/>
              <w:jc w:val="left"/>
              <w:rPr>
                <w:rFonts w:hint="eastAsia" w:ascii="宋体" w:hAnsi="宋体"/>
                <w:b/>
                <w:bCs/>
                <w:szCs w:val="21"/>
              </w:rPr>
            </w:pPr>
            <w:r>
              <w:rPr>
                <w:rFonts w:hint="eastAsia" w:ascii="宋体" w:hAnsi="宋体"/>
                <w:b/>
                <w:bCs/>
                <w:szCs w:val="21"/>
              </w:rPr>
              <w:t>2.</w:t>
            </w:r>
            <w:r>
              <w:rPr>
                <w:rFonts w:hint="eastAsia" w:ascii="宋体" w:hAnsi="宋体"/>
                <w:szCs w:val="21"/>
              </w:rPr>
              <w:t xml:space="preserve"> </w:t>
            </w:r>
            <w:r>
              <w:rPr>
                <w:rFonts w:hint="eastAsia" w:ascii="宋体" w:hAnsi="宋体"/>
                <w:b/>
                <w:bCs/>
                <w:szCs w:val="21"/>
              </w:rPr>
              <w:t>以上标明“必须提供”的材料属于复印件的，必须加盖投标人公章，否则按无效投标</w:t>
            </w:r>
            <w:r>
              <w:rPr>
                <w:rFonts w:hint="eastAsia" w:ascii="宋体" w:hAnsi="宋体" w:cs="Courier New"/>
                <w:b/>
                <w:szCs w:val="21"/>
              </w:rPr>
              <w:t>处理</w:t>
            </w:r>
            <w:r>
              <w:rPr>
                <w:rFonts w:hint="eastAsia" w:ascii="宋体" w:hAnsi="宋体"/>
                <w:b/>
                <w:bCs/>
                <w:szCs w:val="21"/>
              </w:rPr>
              <w:t>。</w:t>
            </w:r>
          </w:p>
          <w:p w14:paraId="3040B812">
            <w:pPr>
              <w:snapToGrid w:val="0"/>
              <w:spacing w:line="360" w:lineRule="auto"/>
              <w:ind w:firstLine="422" w:firstLineChars="200"/>
              <w:jc w:val="left"/>
              <w:rPr>
                <w:rFonts w:hint="eastAsia" w:ascii="宋体" w:hAnsi="宋体" w:cs="Courier New"/>
                <w:b/>
                <w:szCs w:val="21"/>
              </w:rPr>
            </w:pPr>
            <w:r>
              <w:rPr>
                <w:rFonts w:hint="eastAsia" w:ascii="宋体" w:hAnsi="宋体"/>
                <w:b/>
                <w:bCs/>
                <w:szCs w:val="21"/>
              </w:rPr>
              <w:t>3.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14:paraId="68DCC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vMerge w:val="continue"/>
            <w:tcBorders>
              <w:left w:val="single" w:color="auto" w:sz="4" w:space="0"/>
              <w:bottom w:val="single" w:color="auto" w:sz="4" w:space="0"/>
              <w:right w:val="single" w:color="auto" w:sz="4" w:space="0"/>
            </w:tcBorders>
            <w:vAlign w:val="center"/>
          </w:tcPr>
          <w:p w14:paraId="2C9FC38C">
            <w:pPr>
              <w:spacing w:line="360" w:lineRule="auto"/>
              <w:rPr>
                <w:rFonts w:hint="eastAsia" w:ascii="宋体" w:hAnsi="宋体"/>
                <w:szCs w:val="21"/>
              </w:rPr>
            </w:pPr>
            <w:bookmarkStart w:id="60" w:name="_13.4"/>
            <w:bookmarkEnd w:id="60"/>
          </w:p>
        </w:tc>
        <w:tc>
          <w:tcPr>
            <w:tcW w:w="8748" w:type="dxa"/>
            <w:tcBorders>
              <w:top w:val="single" w:color="auto" w:sz="4" w:space="0"/>
              <w:left w:val="single" w:color="auto" w:sz="4" w:space="0"/>
              <w:bottom w:val="single" w:color="auto" w:sz="4" w:space="0"/>
              <w:right w:val="single" w:color="auto" w:sz="4" w:space="0"/>
            </w:tcBorders>
            <w:vAlign w:val="center"/>
          </w:tcPr>
          <w:p w14:paraId="081DA08A">
            <w:pPr>
              <w:snapToGrid w:val="0"/>
              <w:spacing w:line="360" w:lineRule="auto"/>
              <w:jc w:val="left"/>
              <w:rPr>
                <w:rFonts w:hint="eastAsia" w:ascii="宋体" w:hAnsi="宋体" w:cs="Courier New"/>
                <w:b/>
                <w:szCs w:val="21"/>
              </w:rPr>
            </w:pPr>
            <w:r>
              <w:rPr>
                <w:rFonts w:hint="eastAsia" w:ascii="宋体" w:hAnsi="宋体" w:cs="Courier New"/>
                <w:b/>
                <w:szCs w:val="21"/>
              </w:rPr>
              <w:t>技术文件：</w:t>
            </w:r>
          </w:p>
          <w:p w14:paraId="73A476F7">
            <w:pPr>
              <w:snapToGrid w:val="0"/>
              <w:spacing w:line="360" w:lineRule="auto"/>
              <w:ind w:left="420"/>
              <w:jc w:val="left"/>
              <w:rPr>
                <w:rFonts w:hint="eastAsia" w:ascii="宋体" w:hAnsi="宋体"/>
                <w:szCs w:val="21"/>
              </w:rPr>
            </w:pPr>
            <w:r>
              <w:rPr>
                <w:rFonts w:ascii="宋体" w:hAnsi="宋体"/>
                <w:szCs w:val="21"/>
              </w:rPr>
              <w:t>1</w:t>
            </w:r>
            <w:r>
              <w:rPr>
                <w:rFonts w:hint="eastAsia" w:ascii="宋体" w:hAnsi="宋体"/>
                <w:szCs w:val="21"/>
              </w:rPr>
              <w:t>.服务需求偏离表（格式后附）；（</w:t>
            </w:r>
            <w:r>
              <w:rPr>
                <w:rFonts w:hint="eastAsia" w:ascii="宋体" w:hAnsi="宋体"/>
                <w:b/>
                <w:szCs w:val="21"/>
              </w:rPr>
              <w:t>必须提供，否则按无效投标处理</w:t>
            </w:r>
            <w:r>
              <w:rPr>
                <w:rFonts w:hint="eastAsia" w:ascii="宋体" w:hAnsi="宋体"/>
                <w:szCs w:val="21"/>
              </w:rPr>
              <w:t>）</w:t>
            </w:r>
          </w:p>
          <w:p w14:paraId="0774E1B6">
            <w:pPr>
              <w:spacing w:line="360" w:lineRule="auto"/>
              <w:ind w:firstLine="424" w:firstLineChars="202"/>
              <w:rPr>
                <w:rFonts w:hint="eastAsia" w:ascii="宋体" w:hAnsi="宋体"/>
                <w:szCs w:val="21"/>
              </w:rPr>
            </w:pPr>
            <w:r>
              <w:rPr>
                <w:rFonts w:hint="eastAsia" w:ascii="宋体" w:hAnsi="宋体"/>
                <w:szCs w:val="21"/>
              </w:rPr>
              <w:t>2.</w:t>
            </w:r>
            <w:r>
              <w:rPr>
                <w:rFonts w:hint="eastAsia"/>
              </w:rPr>
              <w:t>拟投入的技术力量、人员配置</w:t>
            </w:r>
            <w:r>
              <w:rPr>
                <w:rFonts w:hint="eastAsia" w:ascii="宋体" w:hAnsi="宋体"/>
                <w:szCs w:val="21"/>
              </w:rPr>
              <w:t>；（</w:t>
            </w:r>
            <w:r>
              <w:rPr>
                <w:rFonts w:hint="eastAsia" w:ascii="宋体" w:hAnsi="宋体"/>
                <w:b/>
                <w:szCs w:val="21"/>
              </w:rPr>
              <w:t>必须提供，否则按无效投标处理</w:t>
            </w:r>
            <w:r>
              <w:rPr>
                <w:rFonts w:hint="eastAsia" w:ascii="宋体" w:hAnsi="宋体"/>
                <w:szCs w:val="21"/>
              </w:rPr>
              <w:t>）</w:t>
            </w:r>
          </w:p>
          <w:p w14:paraId="2A03BFE3">
            <w:pPr>
              <w:spacing w:line="360" w:lineRule="auto"/>
              <w:ind w:firstLine="424" w:firstLineChars="202"/>
            </w:pPr>
            <w:r>
              <w:rPr>
                <w:rFonts w:hint="eastAsia" w:ascii="宋体" w:hAnsi="宋体"/>
                <w:szCs w:val="21"/>
              </w:rPr>
              <w:t>3.</w:t>
            </w:r>
            <w:r>
              <w:rPr>
                <w:rFonts w:hint="eastAsia"/>
              </w:rPr>
              <w:t>质量和保密保证措施及承诺</w:t>
            </w:r>
            <w:r>
              <w:rPr>
                <w:rFonts w:hint="eastAsia" w:ascii="宋体" w:hAnsi="宋体"/>
                <w:szCs w:val="21"/>
              </w:rPr>
              <w:t>；</w:t>
            </w:r>
          </w:p>
          <w:p w14:paraId="6CE526DA">
            <w:pPr>
              <w:spacing w:line="360" w:lineRule="auto"/>
              <w:ind w:firstLine="424" w:firstLineChars="202"/>
              <w:rPr>
                <w:rFonts w:hint="eastAsia" w:ascii="宋体" w:hAnsi="宋体"/>
                <w:szCs w:val="21"/>
              </w:rPr>
            </w:pPr>
            <w:r>
              <w:rPr>
                <w:rFonts w:hint="eastAsia"/>
              </w:rPr>
              <w:t>4.</w:t>
            </w:r>
            <w:r>
              <w:rPr>
                <w:rFonts w:hint="eastAsia"/>
                <w:color w:val="000000"/>
              </w:rPr>
              <w:t>投标人项目业绩</w:t>
            </w:r>
            <w:r>
              <w:rPr>
                <w:rFonts w:hint="eastAsia" w:ascii="宋体" w:hAnsi="宋体"/>
                <w:szCs w:val="21"/>
              </w:rPr>
              <w:t>；</w:t>
            </w:r>
          </w:p>
          <w:p w14:paraId="2E106CA9">
            <w:pPr>
              <w:pStyle w:val="2"/>
              <w:rPr>
                <w:rFonts w:hint="eastAsia" w:eastAsia="宋体"/>
                <w:b w:val="0"/>
                <w:sz w:val="21"/>
                <w:szCs w:val="21"/>
              </w:rPr>
            </w:pPr>
            <w:r>
              <w:rPr>
                <w:rFonts w:hint="eastAsia"/>
                <w:b w:val="0"/>
                <w:sz w:val="21"/>
                <w:szCs w:val="21"/>
              </w:rPr>
              <w:t xml:space="preserve">    </w:t>
            </w:r>
            <w:r>
              <w:rPr>
                <w:rFonts w:hint="eastAsia" w:eastAsia="宋体"/>
                <w:b w:val="0"/>
                <w:sz w:val="21"/>
                <w:szCs w:val="21"/>
              </w:rPr>
              <w:t>5. 投标人的信誉、荣誉证书</w:t>
            </w:r>
          </w:p>
          <w:p w14:paraId="472565C9">
            <w:pPr>
              <w:snapToGrid w:val="0"/>
              <w:spacing w:line="360" w:lineRule="auto"/>
              <w:ind w:left="420"/>
              <w:jc w:val="left"/>
              <w:rPr>
                <w:rFonts w:hint="eastAsia" w:ascii="宋体" w:hAnsi="宋体"/>
                <w:bCs/>
                <w:szCs w:val="21"/>
              </w:rPr>
            </w:pPr>
            <w:r>
              <w:rPr>
                <w:rFonts w:hint="eastAsia" w:ascii="宋体" w:hAnsi="宋体"/>
                <w:szCs w:val="21"/>
              </w:rPr>
              <w:t>6.除招标文件规定必须提供以外，投标人需要说明的其他文件和说明（格式自拟）。</w:t>
            </w:r>
          </w:p>
          <w:p w14:paraId="00BEBA6C">
            <w:pPr>
              <w:snapToGrid w:val="0"/>
              <w:spacing w:line="360" w:lineRule="auto"/>
              <w:jc w:val="left"/>
              <w:rPr>
                <w:rFonts w:hint="eastAsia" w:ascii="宋体" w:hAnsi="宋体"/>
                <w:b/>
                <w:bCs/>
                <w:szCs w:val="21"/>
              </w:rPr>
            </w:pPr>
            <w:r>
              <w:rPr>
                <w:rFonts w:hint="eastAsia" w:ascii="宋体" w:hAnsi="宋体"/>
                <w:b/>
                <w:bCs/>
                <w:szCs w:val="21"/>
              </w:rPr>
              <w:t>注：1.以上标明“必须提供”的材料属于复印件的，必须加盖投标人公章，否则按无效投标</w:t>
            </w:r>
            <w:r>
              <w:rPr>
                <w:rFonts w:hint="eastAsia" w:ascii="宋体" w:hAnsi="宋体" w:cs="Courier New"/>
                <w:b/>
                <w:szCs w:val="21"/>
              </w:rPr>
              <w:t>处理</w:t>
            </w:r>
            <w:r>
              <w:rPr>
                <w:rFonts w:hint="eastAsia" w:ascii="宋体" w:hAnsi="宋体"/>
                <w:b/>
                <w:bCs/>
                <w:szCs w:val="21"/>
              </w:rPr>
              <w:t>。</w:t>
            </w:r>
          </w:p>
          <w:p w14:paraId="30027204">
            <w:pPr>
              <w:snapToGrid w:val="0"/>
              <w:spacing w:line="360" w:lineRule="auto"/>
              <w:jc w:val="left"/>
              <w:rPr>
                <w:rFonts w:hint="eastAsia" w:ascii="宋体" w:hAnsi="宋体"/>
                <w:b/>
                <w:bCs/>
                <w:szCs w:val="21"/>
              </w:rPr>
            </w:pPr>
            <w:r>
              <w:rPr>
                <w:rFonts w:hint="eastAsia" w:ascii="宋体" w:hAnsi="宋体"/>
                <w:b/>
                <w:bCs/>
                <w:szCs w:val="21"/>
              </w:rPr>
              <w:t>2.电子投标文件中所须加盖公章部分均采用CA签章。若招标文件中有专门标注的某关联点，并要求供应商在电子投标系统中作出投标响应的，如供应商未对关联点进行响应或者在投标文件其它内容进行描述，造成电子评审不能查询的责任由供应商自行承担。</w:t>
            </w:r>
          </w:p>
        </w:tc>
      </w:tr>
      <w:tr w14:paraId="59DB9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7CFB535">
            <w:pPr>
              <w:spacing w:line="360" w:lineRule="auto"/>
              <w:rPr>
                <w:rFonts w:hint="eastAsia" w:ascii="宋体" w:hAnsi="宋体"/>
                <w:szCs w:val="21"/>
              </w:rPr>
            </w:pPr>
            <w:bookmarkStart w:id="61" w:name="_13.5"/>
            <w:bookmarkEnd w:id="61"/>
            <w:r>
              <w:rPr>
                <w:rFonts w:hint="eastAsia" w:ascii="宋体" w:hAnsi="宋体"/>
                <w:szCs w:val="21"/>
              </w:rPr>
              <w:t>13.</w:t>
            </w:r>
            <w:r>
              <w:rPr>
                <w:rFonts w:ascii="宋体" w:hAnsi="宋体"/>
                <w:szCs w:val="21"/>
              </w:rPr>
              <w:t>2</w:t>
            </w:r>
          </w:p>
        </w:tc>
        <w:tc>
          <w:tcPr>
            <w:tcW w:w="8748" w:type="dxa"/>
            <w:tcBorders>
              <w:top w:val="single" w:color="auto" w:sz="4" w:space="0"/>
              <w:left w:val="single" w:color="auto" w:sz="4" w:space="0"/>
              <w:bottom w:val="single" w:color="auto" w:sz="4" w:space="0"/>
              <w:right w:val="single" w:color="auto" w:sz="4" w:space="0"/>
            </w:tcBorders>
            <w:vAlign w:val="center"/>
          </w:tcPr>
          <w:p w14:paraId="7667A80A">
            <w:pPr>
              <w:snapToGrid w:val="0"/>
              <w:spacing w:line="360" w:lineRule="auto"/>
              <w:jc w:val="left"/>
              <w:rPr>
                <w:rFonts w:hint="eastAsia" w:ascii="宋体" w:hAnsi="宋体" w:cs="Courier New"/>
                <w:szCs w:val="21"/>
              </w:rPr>
            </w:pPr>
            <w:r>
              <w:rPr>
                <w:rFonts w:hint="eastAsia" w:ascii="宋体" w:hAnsi="宋体" w:cs="Courier New"/>
                <w:szCs w:val="21"/>
              </w:rPr>
              <w:t>1.供应商应准备线下纸质版投标文件扫描件的电子备份投标文件、以介质（U盘）存储。</w:t>
            </w:r>
          </w:p>
          <w:p w14:paraId="01A67628">
            <w:pPr>
              <w:snapToGrid w:val="0"/>
              <w:spacing w:line="360" w:lineRule="auto"/>
              <w:jc w:val="left"/>
              <w:rPr>
                <w:rFonts w:hint="eastAsia" w:ascii="宋体" w:hAnsi="宋体" w:cs="Courier New"/>
                <w:szCs w:val="21"/>
              </w:rPr>
            </w:pPr>
            <w:r>
              <w:rPr>
                <w:rFonts w:hint="eastAsia" w:ascii="宋体" w:hAnsi="宋体" w:cs="Courier New"/>
                <w:szCs w:val="21"/>
              </w:rPr>
              <w:t>2.投标文件启用顺序和效力。投标文件的启用，按先后顺位分别为电子投标文件、以介质存储的线下纸质版投标文件扫描件的电子备份投标文件。顺位在先的投标文件已按时解密的，下一顺位投标文件自动失效。在下一顺位的投标文件启用时，前一顺位的投标文件自动失效。</w:t>
            </w:r>
          </w:p>
          <w:p w14:paraId="6A0F8D02">
            <w:pPr>
              <w:snapToGrid w:val="0"/>
              <w:spacing w:line="360" w:lineRule="auto"/>
              <w:jc w:val="left"/>
              <w:rPr>
                <w:rFonts w:hint="eastAsia" w:ascii="宋体" w:hAnsi="宋体" w:cs="Courier New"/>
                <w:szCs w:val="21"/>
              </w:rPr>
            </w:pPr>
            <w:r>
              <w:rPr>
                <w:rFonts w:hint="eastAsia" w:ascii="宋体" w:hAnsi="宋体" w:cs="Courier New"/>
                <w:szCs w:val="21"/>
              </w:rPr>
              <w:t>3.未传输递交电子投标文件的，投标无效。</w:t>
            </w:r>
          </w:p>
          <w:p w14:paraId="71A17392">
            <w:pPr>
              <w:snapToGrid w:val="0"/>
              <w:spacing w:line="360" w:lineRule="auto"/>
              <w:jc w:val="left"/>
              <w:rPr>
                <w:rFonts w:hint="eastAsia" w:ascii="宋体" w:hAnsi="宋体" w:cs="Courier New"/>
                <w:szCs w:val="21"/>
              </w:rPr>
            </w:pPr>
            <w:r>
              <w:rPr>
                <w:rFonts w:hint="eastAsia" w:ascii="宋体" w:hAnsi="宋体" w:cs="Courier New"/>
                <w:szCs w:val="21"/>
              </w:rPr>
              <w:t>4.未按规定提供相应的备份投标文件，造成项目开评标活动无法进行下去的，投标无效。</w:t>
            </w:r>
          </w:p>
        </w:tc>
      </w:tr>
      <w:tr w14:paraId="64100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86DDFE4">
            <w:pPr>
              <w:spacing w:line="360" w:lineRule="auto"/>
              <w:rPr>
                <w:rFonts w:hint="eastAsia" w:ascii="宋体" w:hAnsi="宋体"/>
                <w:szCs w:val="21"/>
              </w:rPr>
            </w:pPr>
            <w:bookmarkStart w:id="62" w:name="_16.2"/>
            <w:bookmarkEnd w:id="62"/>
            <w:r>
              <w:rPr>
                <w:rFonts w:hint="eastAsia" w:ascii="宋体" w:hAnsi="宋体"/>
                <w:szCs w:val="21"/>
              </w:rPr>
              <w:t>16</w:t>
            </w:r>
            <w:bookmarkStart w:id="63" w:name="_Hlt19194067"/>
            <w:bookmarkStart w:id="64" w:name="_Hlt19194066"/>
            <w:bookmarkStart w:id="65" w:name="_Hlt19693758"/>
            <w:bookmarkStart w:id="66" w:name="_Hlt19693759"/>
            <w:r>
              <w:rPr>
                <w:rFonts w:hint="eastAsia" w:ascii="宋体" w:hAnsi="宋体"/>
                <w:szCs w:val="21"/>
              </w:rPr>
              <w:t>.</w:t>
            </w:r>
            <w:bookmarkEnd w:id="63"/>
            <w:bookmarkEnd w:id="64"/>
            <w:bookmarkEnd w:id="65"/>
            <w:bookmarkEnd w:id="66"/>
            <w:r>
              <w:rPr>
                <w:rFonts w:hint="eastAsia" w:ascii="宋体" w:hAnsi="宋体"/>
                <w:szCs w:val="21"/>
              </w:rPr>
              <w:t>2</w:t>
            </w:r>
          </w:p>
        </w:tc>
        <w:tc>
          <w:tcPr>
            <w:tcW w:w="8748" w:type="dxa"/>
            <w:tcBorders>
              <w:top w:val="single" w:color="auto" w:sz="4" w:space="0"/>
              <w:left w:val="single" w:color="auto" w:sz="4" w:space="0"/>
              <w:bottom w:val="single" w:color="auto" w:sz="4" w:space="0"/>
              <w:right w:val="single" w:color="auto" w:sz="4" w:space="0"/>
            </w:tcBorders>
            <w:vAlign w:val="center"/>
          </w:tcPr>
          <w:p w14:paraId="0A331096">
            <w:pPr>
              <w:snapToGrid w:val="0"/>
              <w:spacing w:line="360" w:lineRule="auto"/>
              <w:rPr>
                <w:rFonts w:hint="eastAsia" w:ascii="宋体" w:hAnsi="宋体"/>
                <w:b/>
                <w:szCs w:val="21"/>
              </w:rPr>
            </w:pPr>
            <w:r>
              <w:rPr>
                <w:rFonts w:hint="eastAsia" w:ascii="宋体" w:hAnsi="宋体"/>
                <w:szCs w:val="21"/>
              </w:rPr>
              <w:t>投标报价是履行合同的最终价格，</w:t>
            </w:r>
            <w:r>
              <w:rPr>
                <w:rFonts w:hint="eastAsia" w:ascii="宋体" w:hAnsi="宋体" w:cs="宋体"/>
                <w:szCs w:val="21"/>
              </w:rPr>
              <w:t>即满足全部采购需求所应提供的服务。</w:t>
            </w:r>
          </w:p>
        </w:tc>
      </w:tr>
      <w:tr w14:paraId="63B77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6DF0A20">
            <w:pPr>
              <w:spacing w:line="360" w:lineRule="auto"/>
              <w:rPr>
                <w:rFonts w:hint="eastAsia" w:ascii="宋体" w:hAnsi="宋体"/>
                <w:szCs w:val="21"/>
              </w:rPr>
            </w:pPr>
            <w:bookmarkStart w:id="67" w:name="_17.1"/>
            <w:bookmarkEnd w:id="67"/>
            <w:r>
              <w:rPr>
                <w:rFonts w:hint="eastAsia" w:ascii="宋体" w:hAnsi="宋体"/>
                <w:szCs w:val="21"/>
              </w:rPr>
              <w:t>17.</w:t>
            </w:r>
            <w:r>
              <w:rPr>
                <w:rFonts w:ascii="宋体" w:hAnsi="宋体"/>
                <w:szCs w:val="21"/>
              </w:rPr>
              <w:t>2</w:t>
            </w:r>
          </w:p>
        </w:tc>
        <w:tc>
          <w:tcPr>
            <w:tcW w:w="8748" w:type="dxa"/>
            <w:tcBorders>
              <w:top w:val="single" w:color="auto" w:sz="4" w:space="0"/>
              <w:left w:val="single" w:color="auto" w:sz="4" w:space="0"/>
              <w:bottom w:val="single" w:color="auto" w:sz="4" w:space="0"/>
              <w:right w:val="single" w:color="auto" w:sz="4" w:space="0"/>
            </w:tcBorders>
            <w:vAlign w:val="center"/>
          </w:tcPr>
          <w:p w14:paraId="45944212">
            <w:pPr>
              <w:snapToGrid w:val="0"/>
              <w:spacing w:line="360" w:lineRule="auto"/>
              <w:rPr>
                <w:rFonts w:hint="eastAsia" w:ascii="宋体" w:hAnsi="宋体"/>
                <w:szCs w:val="21"/>
              </w:rPr>
            </w:pPr>
            <w:r>
              <w:rPr>
                <w:rFonts w:hint="eastAsia" w:ascii="宋体" w:hAnsi="宋体"/>
                <w:szCs w:val="21"/>
              </w:rPr>
              <w:t>投标有效期：自投标截止之日起</w:t>
            </w:r>
            <w:r>
              <w:rPr>
                <w:rFonts w:hint="eastAsia" w:ascii="宋体" w:hAnsi="宋体"/>
                <w:szCs w:val="21"/>
                <w:u w:val="single"/>
              </w:rPr>
              <w:t>90</w:t>
            </w:r>
            <w:r>
              <w:rPr>
                <w:rFonts w:hint="eastAsia" w:ascii="宋体" w:hAnsi="宋体"/>
                <w:szCs w:val="21"/>
              </w:rPr>
              <w:t>日。</w:t>
            </w:r>
          </w:p>
        </w:tc>
      </w:tr>
      <w:tr w14:paraId="272897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0FEBC2F">
            <w:pPr>
              <w:spacing w:line="360" w:lineRule="auto"/>
              <w:rPr>
                <w:rFonts w:hint="eastAsia" w:ascii="宋体" w:hAnsi="宋体"/>
                <w:szCs w:val="21"/>
              </w:rPr>
            </w:pPr>
            <w:bookmarkStart w:id="68" w:name="_18"/>
            <w:bookmarkEnd w:id="68"/>
            <w:r>
              <w:rPr>
                <w:rFonts w:hint="eastAsia" w:ascii="宋体" w:hAnsi="宋体"/>
                <w:szCs w:val="21"/>
              </w:rPr>
              <w:t>18</w:t>
            </w:r>
            <w:r>
              <w:rPr>
                <w:rFonts w:ascii="宋体" w:hAnsi="宋体"/>
                <w:szCs w:val="21"/>
              </w:rPr>
              <w:t>.1</w:t>
            </w:r>
          </w:p>
        </w:tc>
        <w:tc>
          <w:tcPr>
            <w:tcW w:w="8748" w:type="dxa"/>
            <w:tcBorders>
              <w:top w:val="single" w:color="auto" w:sz="4" w:space="0"/>
              <w:left w:val="single" w:color="auto" w:sz="4" w:space="0"/>
              <w:bottom w:val="single" w:color="auto" w:sz="4" w:space="0"/>
              <w:right w:val="single" w:color="auto" w:sz="4" w:space="0"/>
            </w:tcBorders>
            <w:vAlign w:val="center"/>
          </w:tcPr>
          <w:p w14:paraId="17860A54">
            <w:pPr>
              <w:autoSpaceDE w:val="0"/>
              <w:autoSpaceDN w:val="0"/>
              <w:snapToGrid w:val="0"/>
              <w:spacing w:line="360" w:lineRule="auto"/>
              <w:textAlignment w:val="bottom"/>
              <w:rPr>
                <w:rFonts w:hint="eastAsia" w:ascii="宋体" w:hAnsi="宋体"/>
                <w:szCs w:val="21"/>
              </w:rPr>
            </w:pPr>
            <w:r>
              <w:rPr>
                <w:rFonts w:hint="eastAsia" w:ascii="宋体" w:hAnsi="宋体"/>
                <w:szCs w:val="21"/>
              </w:rPr>
              <w:sym w:font="Wingdings" w:char="F0FE"/>
            </w:r>
            <w:r>
              <w:rPr>
                <w:rFonts w:hint="eastAsia" w:ascii="宋体" w:hAnsi="宋体"/>
                <w:szCs w:val="21"/>
              </w:rPr>
              <w:t>本项目不收取投标保证金。</w:t>
            </w:r>
          </w:p>
          <w:p w14:paraId="0C46F549">
            <w:pPr>
              <w:snapToGrid w:val="0"/>
              <w:spacing w:line="360" w:lineRule="auto"/>
              <w:rPr>
                <w:rFonts w:hint="eastAsia" w:ascii="宋体" w:hAnsi="宋体"/>
                <w:szCs w:val="21"/>
              </w:rPr>
            </w:pPr>
            <w:r>
              <w:rPr>
                <w:rFonts w:hint="eastAsia" w:ascii="宋体" w:hAnsi="宋体"/>
                <w:szCs w:val="21"/>
              </w:rPr>
              <w:t>□本项目收取投标保证金，具体规定如下：</w:t>
            </w:r>
          </w:p>
          <w:p w14:paraId="193CB0E9">
            <w:pPr>
              <w:snapToGrid w:val="0"/>
              <w:spacing w:line="360" w:lineRule="auto"/>
              <w:rPr>
                <w:rFonts w:hint="eastAsia" w:ascii="宋体" w:hAnsi="宋体"/>
                <w:szCs w:val="21"/>
              </w:rPr>
            </w:pPr>
            <w:r>
              <w:rPr>
                <w:rFonts w:hint="eastAsia" w:ascii="宋体" w:hAnsi="宋体" w:cs="宋体"/>
                <w:kern w:val="0"/>
                <w:szCs w:val="21"/>
              </w:rPr>
              <w:t>投标保证金人民币  元。</w:t>
            </w:r>
          </w:p>
          <w:p w14:paraId="485BA7BF">
            <w:pPr>
              <w:snapToGrid w:val="0"/>
              <w:spacing w:line="360" w:lineRule="auto"/>
              <w:rPr>
                <w:rFonts w:hint="eastAsia" w:ascii="宋体" w:hAnsi="宋体"/>
                <w:szCs w:val="21"/>
              </w:rPr>
            </w:pPr>
            <w:r>
              <w:rPr>
                <w:rFonts w:hint="eastAsia" w:ascii="宋体" w:hAnsi="宋体" w:cs="宋体"/>
                <w:kern w:val="0"/>
                <w:szCs w:val="21"/>
              </w:rPr>
              <w:t>投标保证金的交纳方式：银行转账、支票、汇票、本票或者银行、保险机构出具的保函，禁止采用现钞方式。采用银行转账方式的，在投标截止时间前交至采购代理机构指定账户并且到账（</w:t>
            </w:r>
            <w:r>
              <w:rPr>
                <w:rFonts w:hint="eastAsia" w:ascii="宋体" w:hAnsi="宋体" w:cs="宋体"/>
                <w:szCs w:val="21"/>
              </w:rPr>
              <w:t>户名：开户行：帐号：</w:t>
            </w:r>
            <w:r>
              <w:rPr>
                <w:rFonts w:hint="eastAsia" w:ascii="宋体" w:hAnsi="宋体" w:cs="宋体"/>
                <w:kern w:val="0"/>
                <w:szCs w:val="21"/>
              </w:rPr>
              <w:t>）；采用支票、汇票、本票或者保函等方式的，在投标截止时间前，投标人必须递交单独密封的支票、汇票、本票或者保函原件。否则视为无效投标保证金。</w:t>
            </w:r>
          </w:p>
          <w:p w14:paraId="7F3F20B3">
            <w:pPr>
              <w:snapToGrid w:val="0"/>
              <w:spacing w:line="360" w:lineRule="auto"/>
              <w:rPr>
                <w:rFonts w:hint="eastAsia" w:ascii="宋体" w:hAnsi="宋体"/>
                <w:szCs w:val="21"/>
              </w:rPr>
            </w:pPr>
            <w:r>
              <w:rPr>
                <w:rFonts w:hint="eastAsia" w:ascii="宋体" w:hAnsi="宋体"/>
                <w:szCs w:val="21"/>
              </w:rPr>
              <w:t>相关要求：</w:t>
            </w:r>
          </w:p>
          <w:p w14:paraId="33D67CD2">
            <w:pPr>
              <w:pStyle w:val="15"/>
              <w:spacing w:line="360" w:lineRule="auto"/>
              <w:rPr>
                <w:rFonts w:hint="eastAsia" w:ascii="宋体" w:hAnsi="宋体"/>
                <w:szCs w:val="21"/>
              </w:rPr>
            </w:pPr>
            <w:r>
              <w:rPr>
                <w:rFonts w:hint="eastAsia" w:ascii="宋体" w:hAnsi="宋体"/>
                <w:szCs w:val="21"/>
              </w:rPr>
              <w:t>1.投标保证金采用银行转账交纳方式的，在投标截止时间前交至采购代理机构指定账户并且到账，投标人应将银行转账底单的复印件作为投标保证金提交凭证，</w:t>
            </w:r>
            <w:r>
              <w:rPr>
                <w:rFonts w:ascii="宋体" w:hAnsi="宋体"/>
                <w:szCs w:val="21"/>
              </w:rPr>
              <w:t>放置于</w:t>
            </w:r>
            <w:r>
              <w:rPr>
                <w:rFonts w:hint="eastAsia" w:ascii="宋体" w:hAnsi="宋体"/>
                <w:szCs w:val="21"/>
              </w:rPr>
              <w:t>商务文件</w:t>
            </w:r>
            <w:r>
              <w:rPr>
                <w:rFonts w:ascii="宋体" w:hAnsi="宋体"/>
                <w:szCs w:val="21"/>
              </w:rPr>
              <w:t>中</w:t>
            </w:r>
            <w:r>
              <w:rPr>
                <w:rFonts w:hint="eastAsia" w:ascii="宋体" w:hAnsi="宋体"/>
                <w:szCs w:val="21"/>
              </w:rPr>
              <w:t>，</w:t>
            </w:r>
            <w:r>
              <w:rPr>
                <w:rFonts w:hint="eastAsia" w:ascii="宋体" w:hAnsi="宋体"/>
                <w:b/>
                <w:szCs w:val="21"/>
              </w:rPr>
              <w:t>否则投标无效</w:t>
            </w:r>
            <w:r>
              <w:rPr>
                <w:rFonts w:hint="eastAsia" w:ascii="宋体" w:hAnsi="宋体"/>
                <w:szCs w:val="21"/>
              </w:rPr>
              <w:t>。</w:t>
            </w:r>
          </w:p>
          <w:p w14:paraId="467F5FA0">
            <w:pPr>
              <w:snapToGrid w:val="0"/>
              <w:spacing w:line="360" w:lineRule="auto"/>
              <w:rPr>
                <w:rFonts w:hint="eastAsia" w:ascii="宋体" w:hAnsi="宋体"/>
                <w:szCs w:val="21"/>
              </w:rPr>
            </w:pPr>
            <w:r>
              <w:rPr>
                <w:rFonts w:hint="eastAsia" w:ascii="宋体" w:hAnsi="宋体"/>
                <w:szCs w:val="21"/>
              </w:rPr>
              <w:t>2.投标保证金采用支票、汇票、本票或者银行、保险机构出具的保函交纳方式的，投标人应将支票、汇票、本票或者银行、保险机构出具的保函的复印件作为投标保证金提交凭证，放置于商务文件中，</w:t>
            </w:r>
            <w:r>
              <w:rPr>
                <w:rFonts w:hint="eastAsia" w:ascii="宋体" w:hAnsi="宋体"/>
                <w:b/>
                <w:szCs w:val="21"/>
              </w:rPr>
              <w:t>否则投标无效</w:t>
            </w:r>
            <w:r>
              <w:rPr>
                <w:rFonts w:hint="eastAsia" w:ascii="宋体" w:hAnsi="宋体"/>
                <w:szCs w:val="21"/>
              </w:rPr>
              <w:t>。投标人必须于递交投标文件时将支票、汇票、本票或者银行、保险机构出具的保函原件提交给采购人或者采购代理机构，由采购人或者采购代理机构向投标人出具回执，并妥善保管。</w:t>
            </w:r>
          </w:p>
          <w:p w14:paraId="1F846713">
            <w:pPr>
              <w:snapToGrid w:val="0"/>
              <w:spacing w:line="360" w:lineRule="auto"/>
              <w:rPr>
                <w:rFonts w:hint="eastAsia" w:ascii="宋体" w:hAnsi="宋体"/>
                <w:b/>
                <w:szCs w:val="21"/>
              </w:rPr>
            </w:pPr>
            <w:r>
              <w:rPr>
                <w:rFonts w:hint="eastAsia" w:ascii="宋体" w:hAnsi="宋体"/>
                <w:b/>
                <w:szCs w:val="21"/>
              </w:rPr>
              <w:t xml:space="preserve">备注： </w:t>
            </w:r>
          </w:p>
          <w:p w14:paraId="35731799">
            <w:pPr>
              <w:snapToGrid w:val="0"/>
              <w:spacing w:line="360" w:lineRule="auto"/>
              <w:rPr>
                <w:rFonts w:hint="eastAsia" w:ascii="宋体" w:hAnsi="宋体"/>
                <w:b/>
                <w:szCs w:val="21"/>
              </w:rPr>
            </w:pPr>
            <w:r>
              <w:rPr>
                <w:rFonts w:hint="eastAsia" w:ascii="宋体" w:hAnsi="宋体"/>
                <w:b/>
                <w:szCs w:val="21"/>
              </w:rPr>
              <w:t>1. 投标保证金在投标截止时间后提交的，或者不按规定交纳方式交纳的，或者未足额交纳的（包含保函额度不足的），视为无效投标保证金。</w:t>
            </w:r>
          </w:p>
          <w:p w14:paraId="1B5D1E4D">
            <w:pPr>
              <w:snapToGrid w:val="0"/>
              <w:spacing w:line="360" w:lineRule="auto"/>
              <w:rPr>
                <w:rFonts w:hint="eastAsia" w:ascii="宋体" w:hAnsi="宋体"/>
                <w:b/>
                <w:szCs w:val="21"/>
              </w:rPr>
            </w:pPr>
            <w:r>
              <w:rPr>
                <w:rFonts w:hint="eastAsia" w:ascii="宋体" w:hAnsi="宋体"/>
                <w:b/>
                <w:szCs w:val="21"/>
              </w:rPr>
              <w:t>2.投标人采用现钞方式或者从个人账户（自然人投标除外）转出的投标保证金，视为无效投标保证金。</w:t>
            </w:r>
          </w:p>
          <w:p w14:paraId="5E604205">
            <w:pPr>
              <w:snapToGrid w:val="0"/>
              <w:spacing w:line="360" w:lineRule="auto"/>
              <w:rPr>
                <w:rFonts w:hint="eastAsia" w:ascii="宋体" w:hAnsi="宋体"/>
                <w:b/>
                <w:szCs w:val="21"/>
              </w:rPr>
            </w:pPr>
            <w:r>
              <w:rPr>
                <w:rFonts w:hint="eastAsia" w:ascii="宋体" w:hAnsi="宋体"/>
                <w:b/>
                <w:szCs w:val="21"/>
              </w:rPr>
              <w:t>3.支票、汇票或者本票出现无效或者背书情形的，视为无效投标保证金。</w:t>
            </w:r>
          </w:p>
          <w:p w14:paraId="2DD18FB0">
            <w:pPr>
              <w:snapToGrid w:val="0"/>
              <w:spacing w:line="360" w:lineRule="auto"/>
              <w:rPr>
                <w:rFonts w:hint="eastAsia" w:ascii="宋体" w:hAnsi="宋体"/>
                <w:b/>
                <w:szCs w:val="21"/>
              </w:rPr>
            </w:pPr>
            <w:r>
              <w:rPr>
                <w:rFonts w:hint="eastAsia" w:ascii="宋体" w:hAnsi="宋体"/>
                <w:b/>
                <w:szCs w:val="21"/>
              </w:rPr>
              <w:t>4.保函有效期低于投标有效期的，视为无效投标保证金。</w:t>
            </w:r>
          </w:p>
          <w:p w14:paraId="5B820C8E">
            <w:pPr>
              <w:snapToGrid w:val="0"/>
              <w:spacing w:line="360" w:lineRule="auto"/>
              <w:rPr>
                <w:rFonts w:hint="eastAsia" w:ascii="宋体" w:hAnsi="宋体"/>
                <w:b/>
                <w:szCs w:val="21"/>
              </w:rPr>
            </w:pPr>
            <w:r>
              <w:rPr>
                <w:rFonts w:hint="eastAsia" w:ascii="宋体" w:hAnsi="宋体"/>
                <w:b/>
                <w:szCs w:val="21"/>
              </w:rPr>
              <w:t>5.采用银行、保险机构出具保函的，必须为无条件保函，否则视为无效投标保证金。</w:t>
            </w:r>
          </w:p>
        </w:tc>
      </w:tr>
      <w:tr w14:paraId="37D52D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B4BC322">
            <w:pPr>
              <w:spacing w:line="360" w:lineRule="auto"/>
              <w:jc w:val="center"/>
              <w:rPr>
                <w:rFonts w:hint="eastAsia" w:ascii="宋体" w:hAnsi="宋体"/>
                <w:szCs w:val="21"/>
              </w:rPr>
            </w:pPr>
            <w:bookmarkStart w:id="69" w:name="_19.2"/>
            <w:bookmarkEnd w:id="69"/>
            <w:r>
              <w:rPr>
                <w:rFonts w:hint="eastAsia" w:ascii="宋体" w:hAnsi="宋体"/>
                <w:szCs w:val="21"/>
              </w:rPr>
              <w:t>19.2</w:t>
            </w:r>
          </w:p>
        </w:tc>
        <w:tc>
          <w:tcPr>
            <w:tcW w:w="8748" w:type="dxa"/>
            <w:tcBorders>
              <w:top w:val="single" w:color="auto" w:sz="4" w:space="0"/>
              <w:left w:val="single" w:color="auto" w:sz="4" w:space="0"/>
              <w:bottom w:val="single" w:color="auto" w:sz="4" w:space="0"/>
              <w:right w:val="single" w:color="auto" w:sz="4" w:space="0"/>
            </w:tcBorders>
            <w:vAlign w:val="center"/>
          </w:tcPr>
          <w:p w14:paraId="0489DC4D">
            <w:pPr>
              <w:autoSpaceDE w:val="0"/>
              <w:autoSpaceDN w:val="0"/>
              <w:snapToGrid w:val="0"/>
              <w:spacing w:line="360" w:lineRule="auto"/>
              <w:textAlignment w:val="bottom"/>
              <w:rPr>
                <w:rFonts w:hint="eastAsia" w:ascii="宋体" w:hAnsi="宋体"/>
                <w:szCs w:val="21"/>
              </w:rPr>
            </w:pPr>
            <w:r>
              <w:rPr>
                <w:rFonts w:hint="eastAsia" w:ascii="宋体" w:hAnsi="宋体"/>
                <w:szCs w:val="21"/>
              </w:rPr>
              <w:t>按报价文件、资格证明文件、商务文件、技术文件分别编制。</w:t>
            </w:r>
          </w:p>
        </w:tc>
      </w:tr>
      <w:tr w14:paraId="0ED5D8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817" w:type="dxa"/>
            <w:tcBorders>
              <w:top w:val="single" w:color="auto" w:sz="4" w:space="0"/>
              <w:left w:val="single" w:color="auto" w:sz="4" w:space="0"/>
              <w:bottom w:val="single" w:color="auto" w:sz="4" w:space="0"/>
              <w:right w:val="single" w:color="auto" w:sz="4" w:space="0"/>
            </w:tcBorders>
            <w:vAlign w:val="center"/>
          </w:tcPr>
          <w:p w14:paraId="083F2B78">
            <w:pPr>
              <w:spacing w:line="360" w:lineRule="auto"/>
              <w:jc w:val="center"/>
              <w:rPr>
                <w:rFonts w:hint="eastAsia" w:ascii="宋体" w:hAnsi="宋体"/>
                <w:szCs w:val="21"/>
              </w:rPr>
            </w:pPr>
            <w:bookmarkStart w:id="70" w:name="_21.1"/>
            <w:bookmarkEnd w:id="70"/>
            <w:r>
              <w:rPr>
                <w:rFonts w:hint="eastAsia" w:ascii="宋体" w:hAnsi="宋体"/>
                <w:szCs w:val="21"/>
              </w:rPr>
              <w:t>21</w:t>
            </w:r>
          </w:p>
        </w:tc>
        <w:tc>
          <w:tcPr>
            <w:tcW w:w="8748" w:type="dxa"/>
            <w:tcBorders>
              <w:top w:val="single" w:color="auto" w:sz="4" w:space="0"/>
              <w:left w:val="single" w:color="auto" w:sz="4" w:space="0"/>
              <w:bottom w:val="single" w:color="auto" w:sz="4" w:space="0"/>
              <w:right w:val="single" w:color="auto" w:sz="4" w:space="0"/>
            </w:tcBorders>
            <w:vAlign w:val="center"/>
          </w:tcPr>
          <w:p w14:paraId="7A735542">
            <w:pPr>
              <w:snapToGrid w:val="0"/>
              <w:spacing w:line="360" w:lineRule="auto"/>
              <w:rPr>
                <w:rFonts w:hint="eastAsia" w:ascii="宋体" w:hAnsi="宋体"/>
                <w:szCs w:val="21"/>
              </w:rPr>
            </w:pPr>
            <w:r>
              <w:rPr>
                <w:rFonts w:hint="eastAsia" w:ascii="宋体" w:hAnsi="宋体"/>
                <w:szCs w:val="21"/>
              </w:rPr>
              <w:t>1.提交投标文件截止时间：2024 年8 月  22</w:t>
            </w:r>
            <w:r>
              <w:rPr>
                <w:rFonts w:ascii="宋体" w:hAnsi="宋体"/>
                <w:szCs w:val="21"/>
              </w:rPr>
              <w:t xml:space="preserve"> </w:t>
            </w:r>
            <w:r>
              <w:rPr>
                <w:rFonts w:hint="eastAsia" w:ascii="宋体" w:hAnsi="宋体"/>
                <w:szCs w:val="21"/>
              </w:rPr>
              <w:t>日09时30分</w:t>
            </w:r>
          </w:p>
          <w:p w14:paraId="359ACDCC">
            <w:pPr>
              <w:snapToGrid w:val="0"/>
              <w:spacing w:line="360" w:lineRule="auto"/>
              <w:rPr>
                <w:rFonts w:hint="eastAsia" w:ascii="宋体" w:hAnsi="宋体"/>
                <w:szCs w:val="21"/>
              </w:rPr>
            </w:pPr>
            <w:r>
              <w:rPr>
                <w:rFonts w:hint="eastAsia" w:ascii="宋体" w:hAnsi="宋体"/>
                <w:szCs w:val="21"/>
              </w:rPr>
              <w:t>2.投标地点：</w:t>
            </w:r>
            <w:r>
              <w:rPr>
                <w:rFonts w:ascii="仿宋" w:hAnsi="仿宋" w:eastAsia="仿宋" w:cs="仿宋"/>
                <w:i w:val="0"/>
                <w:iCs w:val="0"/>
                <w:caps w:val="0"/>
                <w:color w:val="000000"/>
                <w:spacing w:val="0"/>
                <w:sz w:val="21"/>
                <w:szCs w:val="21"/>
              </w:rPr>
              <w:t>广西政府采购云平台（https://www.gcy.zfcg.gxzf.gov.cn/）</w:t>
            </w:r>
            <w:r>
              <w:rPr>
                <w:rFonts w:hint="eastAsia" w:ascii="宋体" w:hAnsi="宋体"/>
                <w:szCs w:val="21"/>
              </w:rPr>
              <w:t>在线投标</w:t>
            </w:r>
          </w:p>
        </w:tc>
      </w:tr>
      <w:tr w14:paraId="1C2A81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CE5A529">
            <w:pPr>
              <w:spacing w:line="360" w:lineRule="auto"/>
              <w:jc w:val="center"/>
              <w:rPr>
                <w:rFonts w:hint="eastAsia" w:ascii="宋体" w:hAnsi="宋体"/>
                <w:szCs w:val="21"/>
              </w:rPr>
            </w:pPr>
            <w:bookmarkStart w:id="71" w:name="_23"/>
            <w:bookmarkEnd w:id="71"/>
            <w:r>
              <w:rPr>
                <w:rFonts w:hint="eastAsia" w:ascii="宋体" w:hAnsi="宋体"/>
                <w:szCs w:val="21"/>
              </w:rPr>
              <w:t>23</w:t>
            </w:r>
          </w:p>
        </w:tc>
        <w:tc>
          <w:tcPr>
            <w:tcW w:w="8748" w:type="dxa"/>
            <w:tcBorders>
              <w:top w:val="single" w:color="auto" w:sz="4" w:space="0"/>
              <w:left w:val="single" w:color="auto" w:sz="4" w:space="0"/>
              <w:bottom w:val="single" w:color="auto" w:sz="4" w:space="0"/>
              <w:right w:val="single" w:color="auto" w:sz="4" w:space="0"/>
            </w:tcBorders>
            <w:vAlign w:val="center"/>
          </w:tcPr>
          <w:p w14:paraId="50FDE099">
            <w:pPr>
              <w:snapToGrid w:val="0"/>
              <w:spacing w:line="360" w:lineRule="auto"/>
              <w:rPr>
                <w:rFonts w:hint="eastAsia" w:ascii="宋体" w:hAnsi="宋体"/>
                <w:szCs w:val="21"/>
              </w:rPr>
            </w:pPr>
            <w:r>
              <w:rPr>
                <w:rFonts w:hint="eastAsia" w:ascii="宋体" w:hAnsi="宋体"/>
                <w:szCs w:val="21"/>
              </w:rPr>
              <w:t>1.开标时间：同投标文件递交截止时间</w:t>
            </w:r>
          </w:p>
          <w:p w14:paraId="369E2B18">
            <w:pPr>
              <w:snapToGrid w:val="0"/>
              <w:spacing w:line="360" w:lineRule="auto"/>
              <w:rPr>
                <w:rFonts w:hint="eastAsia" w:ascii="宋体" w:hAnsi="宋体"/>
                <w:szCs w:val="21"/>
              </w:rPr>
            </w:pPr>
            <w:r>
              <w:rPr>
                <w:rFonts w:hint="eastAsia" w:ascii="宋体" w:hAnsi="宋体"/>
                <w:szCs w:val="21"/>
              </w:rPr>
              <w:t>2.开标地点： 通过</w:t>
            </w:r>
            <w:r>
              <w:rPr>
                <w:rFonts w:ascii="仿宋" w:hAnsi="仿宋" w:eastAsia="仿宋" w:cs="仿宋"/>
                <w:i w:val="0"/>
                <w:iCs w:val="0"/>
                <w:caps w:val="0"/>
                <w:color w:val="000000"/>
                <w:spacing w:val="0"/>
                <w:sz w:val="21"/>
                <w:szCs w:val="21"/>
              </w:rPr>
              <w:t>广西政府采购云平台（https://www.gcy.zfcg.gxzf.gov.cn/）</w:t>
            </w:r>
            <w:r>
              <w:rPr>
                <w:rFonts w:hint="eastAsia" w:ascii="宋体" w:hAnsi="宋体"/>
                <w:szCs w:val="21"/>
              </w:rPr>
              <w:t>实行在线截标</w:t>
            </w:r>
          </w:p>
          <w:p w14:paraId="6CE80591">
            <w:pPr>
              <w:snapToGrid w:val="0"/>
              <w:spacing w:line="360" w:lineRule="auto"/>
              <w:rPr>
                <w:rFonts w:hint="eastAsia" w:ascii="宋体" w:hAnsi="宋体"/>
                <w:szCs w:val="21"/>
              </w:rPr>
            </w:pPr>
            <w:r>
              <w:rPr>
                <w:rFonts w:hint="eastAsia" w:ascii="宋体" w:hAnsi="宋体"/>
                <w:b/>
                <w:sz w:val="22"/>
                <w:szCs w:val="21"/>
              </w:rPr>
              <w:t>3.电子投标文件解密时间：</w:t>
            </w:r>
            <w:r>
              <w:rPr>
                <w:rFonts w:hint="eastAsia" w:ascii="宋体" w:hAnsi="宋体"/>
                <w:sz w:val="22"/>
                <w:szCs w:val="21"/>
              </w:rPr>
              <w:t>截标时间后30分钟内，供应商必须在此时间段内登录</w:t>
            </w:r>
            <w:r>
              <w:rPr>
                <w:rFonts w:hint="eastAsia" w:ascii="宋体" w:hAnsi="宋体"/>
                <w:sz w:val="22"/>
                <w:szCs w:val="21"/>
                <w:lang w:val="en-US" w:eastAsia="zh-CN"/>
              </w:rPr>
              <w:t>广西</w:t>
            </w:r>
            <w:r>
              <w:rPr>
                <w:rFonts w:hint="eastAsia" w:ascii="宋体" w:hAnsi="宋体"/>
                <w:sz w:val="22"/>
                <w:szCs w:val="21"/>
              </w:rPr>
              <w:t>政</w:t>
            </w:r>
            <w:r>
              <w:rPr>
                <w:rFonts w:hint="eastAsia" w:ascii="宋体" w:hAnsi="宋体"/>
                <w:sz w:val="22"/>
                <w:szCs w:val="21"/>
                <w:lang w:val="en-US" w:eastAsia="zh-CN"/>
              </w:rPr>
              <w:t>府</w:t>
            </w:r>
            <w:r>
              <w:rPr>
                <w:rFonts w:hint="eastAsia" w:ascii="宋体" w:hAnsi="宋体"/>
                <w:sz w:val="22"/>
                <w:szCs w:val="21"/>
              </w:rPr>
              <w:t>采</w:t>
            </w:r>
            <w:r>
              <w:rPr>
                <w:rFonts w:hint="eastAsia" w:ascii="宋体" w:hAnsi="宋体"/>
                <w:sz w:val="22"/>
                <w:szCs w:val="21"/>
                <w:lang w:val="en-US" w:eastAsia="zh-CN"/>
              </w:rPr>
              <w:t>够</w:t>
            </w:r>
            <w:r>
              <w:rPr>
                <w:rFonts w:hint="eastAsia" w:ascii="宋体" w:hAnsi="宋体"/>
                <w:sz w:val="22"/>
                <w:szCs w:val="21"/>
              </w:rPr>
              <w:t>云平台，用“项目采购-开标评标”功能完成电子投标文件的解密。若投标供应商在规定时间内未按时解密的，视为投标文件撤回。</w:t>
            </w:r>
          </w:p>
        </w:tc>
      </w:tr>
      <w:tr w14:paraId="024166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5AFBACC">
            <w:pPr>
              <w:spacing w:line="360" w:lineRule="auto"/>
              <w:jc w:val="center"/>
              <w:rPr>
                <w:rFonts w:hint="eastAsia" w:ascii="宋体" w:hAnsi="宋体"/>
                <w:szCs w:val="21"/>
              </w:rPr>
            </w:pPr>
            <w:r>
              <w:rPr>
                <w:rFonts w:hint="eastAsia" w:ascii="宋体" w:hAnsi="宋体"/>
                <w:szCs w:val="21"/>
              </w:rPr>
              <w:t>24（5）</w:t>
            </w:r>
          </w:p>
        </w:tc>
        <w:tc>
          <w:tcPr>
            <w:tcW w:w="8748" w:type="dxa"/>
            <w:tcBorders>
              <w:top w:val="single" w:color="auto" w:sz="4" w:space="0"/>
              <w:left w:val="single" w:color="auto" w:sz="4" w:space="0"/>
              <w:bottom w:val="single" w:color="auto" w:sz="4" w:space="0"/>
              <w:right w:val="single" w:color="auto" w:sz="4" w:space="0"/>
            </w:tcBorders>
            <w:vAlign w:val="center"/>
          </w:tcPr>
          <w:p w14:paraId="619DEAB1">
            <w:pPr>
              <w:snapToGrid w:val="0"/>
              <w:spacing w:line="360" w:lineRule="auto"/>
              <w:rPr>
                <w:rFonts w:hint="eastAsia" w:ascii="宋体" w:hAnsi="宋体"/>
                <w:szCs w:val="21"/>
              </w:rPr>
            </w:pPr>
            <w:r>
              <w:rPr>
                <w:rFonts w:hint="eastAsia" w:hAnsi="宋体"/>
              </w:rPr>
              <w:t>唱标内容：投标人名称、投标价格、</w:t>
            </w:r>
            <w:r>
              <w:rPr>
                <w:rFonts w:hint="eastAsia" w:hAnsi="宋体"/>
                <w:u w:val="single"/>
              </w:rPr>
              <w:t xml:space="preserve"> 实施时间</w:t>
            </w:r>
          </w:p>
        </w:tc>
      </w:tr>
      <w:tr w14:paraId="54C71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1FA09C5">
            <w:pPr>
              <w:spacing w:line="360" w:lineRule="auto"/>
              <w:jc w:val="center"/>
              <w:rPr>
                <w:rFonts w:hint="eastAsia" w:ascii="宋体" w:hAnsi="宋体"/>
                <w:szCs w:val="21"/>
              </w:rPr>
            </w:pPr>
            <w:bookmarkStart w:id="72" w:name="_25.3"/>
            <w:bookmarkEnd w:id="72"/>
            <w:r>
              <w:rPr>
                <w:rFonts w:hint="eastAsia" w:ascii="宋体" w:hAnsi="宋体"/>
                <w:szCs w:val="21"/>
              </w:rPr>
              <w:t>25.3（3）</w:t>
            </w:r>
          </w:p>
        </w:tc>
        <w:tc>
          <w:tcPr>
            <w:tcW w:w="8748" w:type="dxa"/>
            <w:tcBorders>
              <w:top w:val="single" w:color="auto" w:sz="4" w:space="0"/>
              <w:left w:val="single" w:color="auto" w:sz="4" w:space="0"/>
              <w:bottom w:val="single" w:color="auto" w:sz="4" w:space="0"/>
              <w:right w:val="single" w:color="auto" w:sz="4" w:space="0"/>
            </w:tcBorders>
            <w:vAlign w:val="center"/>
          </w:tcPr>
          <w:p w14:paraId="1055853E">
            <w:pPr>
              <w:snapToGrid w:val="0"/>
              <w:spacing w:line="360" w:lineRule="auto"/>
              <w:rPr>
                <w:rFonts w:hint="eastAsia" w:ascii="宋体" w:hAnsi="宋体"/>
                <w:szCs w:val="21"/>
              </w:rPr>
            </w:pPr>
            <w:r>
              <w:rPr>
                <w:rFonts w:hint="eastAsia" w:ascii="宋体" w:hAnsi="宋体"/>
                <w:szCs w:val="21"/>
              </w:rPr>
              <w:t>采购人或者采购代理机构在资格审查结束前，对投标人进行信用查询。</w:t>
            </w:r>
          </w:p>
          <w:p w14:paraId="3BE54842">
            <w:pPr>
              <w:snapToGrid w:val="0"/>
              <w:spacing w:line="360" w:lineRule="auto"/>
              <w:rPr>
                <w:rFonts w:hint="eastAsia" w:ascii="宋体" w:hAnsi="宋体"/>
                <w:szCs w:val="21"/>
              </w:rPr>
            </w:pPr>
            <w:r>
              <w:rPr>
                <w:rFonts w:hint="eastAsia" w:ascii="宋体" w:hAnsi="宋体"/>
                <w:szCs w:val="21"/>
              </w:rPr>
              <w:t>查询渠道：“信用中国”网站(www.creditchina.gov.cn) 、中国政府采购网(www.ccgp.gov.cn)。</w:t>
            </w:r>
          </w:p>
          <w:p w14:paraId="6611D04F">
            <w:pPr>
              <w:snapToGrid w:val="0"/>
              <w:spacing w:line="360" w:lineRule="auto"/>
              <w:rPr>
                <w:rFonts w:hint="eastAsia" w:ascii="宋体" w:hAnsi="宋体"/>
                <w:szCs w:val="21"/>
              </w:rPr>
            </w:pPr>
            <w:r>
              <w:rPr>
                <w:rFonts w:hint="eastAsia" w:ascii="宋体" w:hAnsi="宋体"/>
                <w:szCs w:val="21"/>
              </w:rPr>
              <w:t>信用查询截止时点：资格审查结束前</w:t>
            </w:r>
          </w:p>
          <w:p w14:paraId="547159B7">
            <w:pPr>
              <w:snapToGrid w:val="0"/>
              <w:spacing w:line="360" w:lineRule="auto"/>
              <w:rPr>
                <w:rFonts w:hint="eastAsia" w:ascii="宋体" w:hAnsi="宋体"/>
                <w:szCs w:val="21"/>
              </w:rPr>
            </w:pPr>
            <w:r>
              <w:rPr>
                <w:rFonts w:hint="eastAsia" w:ascii="宋体" w:hAnsi="宋体"/>
                <w:szCs w:val="21"/>
              </w:rPr>
              <w:t>查询记录和证据留存方式：在查询网站中直接打印查询记录，打印材料作为评审资料保存。</w:t>
            </w:r>
          </w:p>
          <w:p w14:paraId="1B8B945B">
            <w:pPr>
              <w:snapToGrid w:val="0"/>
              <w:spacing w:line="360" w:lineRule="auto"/>
              <w:rPr>
                <w:rFonts w:hint="eastAsia" w:ascii="宋体" w:hAnsi="宋体"/>
                <w:b/>
                <w:szCs w:val="21"/>
              </w:rPr>
            </w:pPr>
            <w:r>
              <w:rPr>
                <w:rFonts w:hint="eastAsia" w:ascii="宋体" w:hAnsi="宋体"/>
                <w:szCs w:val="21"/>
              </w:rPr>
              <w:t>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采购人或者采购代理机构</w:t>
            </w:r>
            <w:r>
              <w:rPr>
                <w:rFonts w:hint="eastAsia"/>
                <w:sz w:val="22"/>
                <w:szCs w:val="22"/>
              </w:rPr>
              <w:t>应当拒绝其参与政府采购活动</w:t>
            </w:r>
            <w:r>
              <w:rPr>
                <w:rFonts w:hint="eastAsia" w:ascii="宋体" w:hAnsi="宋体"/>
                <w:szCs w:val="21"/>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239DD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4B6926C">
            <w:pPr>
              <w:spacing w:line="360" w:lineRule="auto"/>
              <w:jc w:val="center"/>
              <w:rPr>
                <w:rFonts w:hint="eastAsia" w:ascii="宋体" w:hAnsi="宋体"/>
                <w:szCs w:val="21"/>
              </w:rPr>
            </w:pPr>
            <w:bookmarkStart w:id="73" w:name="_26"/>
            <w:bookmarkEnd w:id="73"/>
            <w:r>
              <w:rPr>
                <w:rFonts w:hint="eastAsia" w:ascii="宋体" w:hAnsi="宋体"/>
                <w:szCs w:val="21"/>
              </w:rPr>
              <w:t>26</w:t>
            </w:r>
          </w:p>
        </w:tc>
        <w:tc>
          <w:tcPr>
            <w:tcW w:w="8748" w:type="dxa"/>
            <w:tcBorders>
              <w:top w:val="single" w:color="auto" w:sz="4" w:space="0"/>
              <w:left w:val="single" w:color="auto" w:sz="4" w:space="0"/>
              <w:bottom w:val="single" w:color="auto" w:sz="4" w:space="0"/>
              <w:right w:val="single" w:color="auto" w:sz="4" w:space="0"/>
            </w:tcBorders>
            <w:vAlign w:val="center"/>
          </w:tcPr>
          <w:p w14:paraId="1B1C3159">
            <w:pPr>
              <w:autoSpaceDE w:val="0"/>
              <w:autoSpaceDN w:val="0"/>
              <w:snapToGrid w:val="0"/>
              <w:spacing w:line="360" w:lineRule="auto"/>
              <w:textAlignment w:val="bottom"/>
              <w:rPr>
                <w:rFonts w:hint="eastAsia" w:ascii="宋体" w:hAnsi="宋体"/>
                <w:szCs w:val="21"/>
              </w:rPr>
            </w:pPr>
            <w:r>
              <w:rPr>
                <w:rFonts w:hint="eastAsia" w:ascii="宋体" w:hAnsi="宋体"/>
                <w:szCs w:val="21"/>
              </w:rPr>
              <w:t>评标委员会的人数：</w:t>
            </w:r>
            <w:r>
              <w:rPr>
                <w:rFonts w:hint="eastAsia" w:ascii="宋体" w:hAnsi="宋体"/>
                <w:szCs w:val="21"/>
                <w:u w:val="single"/>
              </w:rPr>
              <w:t xml:space="preserve"> 5</w:t>
            </w:r>
            <w:r>
              <w:rPr>
                <w:rFonts w:hint="eastAsia" w:ascii="宋体" w:hAnsi="宋体"/>
                <w:szCs w:val="21"/>
              </w:rPr>
              <w:t>人</w:t>
            </w:r>
          </w:p>
        </w:tc>
      </w:tr>
      <w:tr w14:paraId="215B40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7A43897D">
            <w:pPr>
              <w:spacing w:line="360" w:lineRule="auto"/>
              <w:jc w:val="center"/>
              <w:rPr>
                <w:rFonts w:hint="eastAsia" w:ascii="宋体" w:hAnsi="宋体"/>
                <w:szCs w:val="21"/>
              </w:rPr>
            </w:pPr>
            <w:bookmarkStart w:id="74" w:name="_28.3"/>
            <w:bookmarkEnd w:id="74"/>
            <w:r>
              <w:rPr>
                <w:rFonts w:ascii="宋体" w:hAnsi="宋体"/>
                <w:szCs w:val="21"/>
              </w:rPr>
              <w:t>29.1</w:t>
            </w:r>
          </w:p>
        </w:tc>
        <w:tc>
          <w:tcPr>
            <w:tcW w:w="8748" w:type="dxa"/>
            <w:tcBorders>
              <w:top w:val="single" w:color="auto" w:sz="4" w:space="0"/>
              <w:left w:val="single" w:color="auto" w:sz="4" w:space="0"/>
              <w:bottom w:val="single" w:color="auto" w:sz="4" w:space="0"/>
              <w:right w:val="single" w:color="auto" w:sz="4" w:space="0"/>
            </w:tcBorders>
            <w:vAlign w:val="center"/>
          </w:tcPr>
          <w:p w14:paraId="0BFE6EC8">
            <w:pPr>
              <w:autoSpaceDE w:val="0"/>
              <w:autoSpaceDN w:val="0"/>
              <w:snapToGrid w:val="0"/>
              <w:spacing w:line="360" w:lineRule="auto"/>
              <w:textAlignment w:val="bottom"/>
              <w:rPr>
                <w:rFonts w:hint="eastAsia" w:ascii="宋体" w:hAnsi="宋体"/>
                <w:szCs w:val="21"/>
              </w:rPr>
            </w:pPr>
            <w:r>
              <w:rPr>
                <w:rFonts w:hint="eastAsia" w:ascii="宋体" w:hAnsi="宋体"/>
                <w:szCs w:val="21"/>
              </w:rPr>
              <w:t>评标方法：</w:t>
            </w:r>
          </w:p>
          <w:p w14:paraId="3AECB790">
            <w:pPr>
              <w:autoSpaceDE w:val="0"/>
              <w:autoSpaceDN w:val="0"/>
              <w:snapToGrid w:val="0"/>
              <w:spacing w:line="360" w:lineRule="auto"/>
              <w:textAlignment w:val="bottom"/>
              <w:rPr>
                <w:rFonts w:hint="eastAsia" w:ascii="宋体" w:hAnsi="宋体"/>
                <w:szCs w:val="21"/>
              </w:rPr>
            </w:pPr>
            <w:r>
              <w:rPr>
                <w:rFonts w:hint="eastAsia" w:ascii="宋体" w:hAnsi="宋体"/>
                <w:szCs w:val="21"/>
              </w:rPr>
              <w:sym w:font="Wingdings" w:char="F0FE"/>
            </w:r>
            <w:r>
              <w:rPr>
                <w:rFonts w:hint="eastAsia" w:ascii="宋体" w:hAnsi="宋体"/>
                <w:szCs w:val="21"/>
              </w:rPr>
              <w:t>综合评分法</w:t>
            </w:r>
          </w:p>
          <w:p w14:paraId="264ADF0A">
            <w:pPr>
              <w:autoSpaceDE w:val="0"/>
              <w:autoSpaceDN w:val="0"/>
              <w:snapToGrid w:val="0"/>
              <w:spacing w:line="360" w:lineRule="auto"/>
              <w:textAlignment w:val="bottom"/>
              <w:rPr>
                <w:rFonts w:hint="eastAsia" w:ascii="宋体" w:hAnsi="宋体"/>
                <w:szCs w:val="21"/>
              </w:rPr>
            </w:pPr>
            <w:r>
              <w:rPr>
                <w:rFonts w:hint="eastAsia" w:ascii="宋体" w:hAnsi="宋体"/>
                <w:szCs w:val="21"/>
              </w:rPr>
              <w:t>□最低评标报价法</w:t>
            </w:r>
          </w:p>
        </w:tc>
      </w:tr>
      <w:tr w14:paraId="058329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817" w:type="dxa"/>
            <w:tcBorders>
              <w:top w:val="single" w:color="auto" w:sz="4" w:space="0"/>
              <w:left w:val="single" w:color="auto" w:sz="4" w:space="0"/>
              <w:right w:val="single" w:color="auto" w:sz="4" w:space="0"/>
            </w:tcBorders>
            <w:vAlign w:val="center"/>
          </w:tcPr>
          <w:p w14:paraId="44BE9041">
            <w:pPr>
              <w:spacing w:line="360" w:lineRule="auto"/>
              <w:jc w:val="center"/>
              <w:rPr>
                <w:rFonts w:hint="eastAsia" w:ascii="宋体" w:hAnsi="宋体"/>
                <w:szCs w:val="21"/>
              </w:rPr>
            </w:pPr>
            <w:bookmarkStart w:id="75" w:name="_29.2.2（2）"/>
            <w:bookmarkEnd w:id="75"/>
            <w:r>
              <w:rPr>
                <w:rFonts w:hint="eastAsia" w:ascii="宋体" w:hAnsi="宋体"/>
                <w:szCs w:val="21"/>
              </w:rPr>
              <w:t>29</w:t>
            </w:r>
            <w:r>
              <w:rPr>
                <w:rFonts w:ascii="宋体" w:hAnsi="宋体"/>
                <w:szCs w:val="21"/>
              </w:rPr>
              <w:t>.2</w:t>
            </w:r>
          </w:p>
        </w:tc>
        <w:tc>
          <w:tcPr>
            <w:tcW w:w="8748" w:type="dxa"/>
            <w:tcBorders>
              <w:top w:val="single" w:color="auto" w:sz="4" w:space="0"/>
              <w:left w:val="single" w:color="auto" w:sz="4" w:space="0"/>
              <w:right w:val="single" w:color="auto" w:sz="4" w:space="0"/>
            </w:tcBorders>
            <w:vAlign w:val="center"/>
          </w:tcPr>
          <w:p w14:paraId="5DB0F5FD">
            <w:pPr>
              <w:snapToGrid w:val="0"/>
              <w:spacing w:line="360" w:lineRule="auto"/>
              <w:rPr>
                <w:rFonts w:hint="eastAsia" w:ascii="宋体" w:hAnsi="宋体"/>
                <w:szCs w:val="21"/>
              </w:rPr>
            </w:pPr>
            <w:r>
              <w:rPr>
                <w:rFonts w:hint="eastAsia" w:ascii="宋体" w:hAnsi="宋体" w:cs="宋体"/>
                <w:szCs w:val="21"/>
              </w:rPr>
              <w:t>商务条款</w:t>
            </w:r>
            <w:r>
              <w:rPr>
                <w:rFonts w:hint="eastAsia" w:ascii="宋体" w:hAnsi="宋体"/>
                <w:szCs w:val="21"/>
              </w:rPr>
              <w:t>评审中允许负偏离的条款数为</w:t>
            </w:r>
            <w:r>
              <w:rPr>
                <w:rFonts w:hint="eastAsia" w:ascii="宋体" w:hAnsi="宋体"/>
                <w:szCs w:val="21"/>
                <w:u w:val="single"/>
              </w:rPr>
              <w:t xml:space="preserve"> 0 </w:t>
            </w:r>
            <w:r>
              <w:rPr>
                <w:rFonts w:hint="eastAsia" w:ascii="宋体" w:hAnsi="宋体"/>
                <w:szCs w:val="21"/>
              </w:rPr>
              <w:t>项。</w:t>
            </w:r>
          </w:p>
          <w:p w14:paraId="68D9C5B9">
            <w:pPr>
              <w:snapToGrid w:val="0"/>
              <w:spacing w:line="360" w:lineRule="auto"/>
              <w:rPr>
                <w:rFonts w:hint="eastAsia" w:ascii="宋体" w:hAnsi="宋体"/>
                <w:szCs w:val="21"/>
              </w:rPr>
            </w:pPr>
            <w:r>
              <w:rPr>
                <w:rFonts w:hint="eastAsia" w:ascii="宋体" w:hAnsi="宋体" w:cs="宋体"/>
                <w:szCs w:val="21"/>
              </w:rPr>
              <w:t>服务需求</w:t>
            </w:r>
            <w:r>
              <w:rPr>
                <w:rFonts w:hint="eastAsia" w:ascii="宋体" w:hAnsi="宋体"/>
                <w:szCs w:val="21"/>
              </w:rPr>
              <w:t>评审中允许负偏离的条款数为</w:t>
            </w:r>
            <w:r>
              <w:rPr>
                <w:rFonts w:hint="eastAsia" w:ascii="宋体" w:hAnsi="宋体"/>
                <w:szCs w:val="21"/>
                <w:u w:val="single"/>
              </w:rPr>
              <w:t xml:space="preserve"> 0</w:t>
            </w:r>
            <w:r>
              <w:rPr>
                <w:rFonts w:hint="eastAsia" w:ascii="宋体" w:hAnsi="宋体"/>
                <w:szCs w:val="21"/>
              </w:rPr>
              <w:t>项。</w:t>
            </w:r>
          </w:p>
        </w:tc>
      </w:tr>
      <w:tr w14:paraId="47214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3E52835">
            <w:pPr>
              <w:spacing w:line="360" w:lineRule="auto"/>
              <w:jc w:val="center"/>
              <w:rPr>
                <w:rFonts w:hint="eastAsia" w:ascii="宋体" w:hAnsi="宋体"/>
                <w:szCs w:val="21"/>
              </w:rPr>
            </w:pPr>
            <w:r>
              <w:rPr>
                <w:rFonts w:hint="eastAsia" w:ascii="宋体" w:hAnsi="宋体"/>
                <w:szCs w:val="21"/>
              </w:rPr>
              <w:t>30</w:t>
            </w:r>
            <w:r>
              <w:rPr>
                <w:rFonts w:ascii="宋体" w:hAnsi="宋体"/>
                <w:szCs w:val="21"/>
              </w:rPr>
              <w:t>.1</w:t>
            </w:r>
          </w:p>
        </w:tc>
        <w:tc>
          <w:tcPr>
            <w:tcW w:w="8748" w:type="dxa"/>
            <w:tcBorders>
              <w:top w:val="single" w:color="auto" w:sz="4" w:space="0"/>
              <w:left w:val="single" w:color="auto" w:sz="4" w:space="0"/>
              <w:bottom w:val="single" w:color="auto" w:sz="4" w:space="0"/>
              <w:right w:val="single" w:color="auto" w:sz="4" w:space="0"/>
            </w:tcBorders>
            <w:vAlign w:val="center"/>
          </w:tcPr>
          <w:p w14:paraId="594425FC">
            <w:pPr>
              <w:autoSpaceDE w:val="0"/>
              <w:autoSpaceDN w:val="0"/>
              <w:snapToGrid w:val="0"/>
              <w:spacing w:line="360" w:lineRule="auto"/>
              <w:textAlignment w:val="bottom"/>
              <w:rPr>
                <w:rFonts w:hint="eastAsia" w:ascii="宋体" w:hAnsi="宋体"/>
                <w:szCs w:val="21"/>
              </w:rPr>
            </w:pPr>
            <w:r>
              <w:rPr>
                <w:rFonts w:hint="eastAsia" w:ascii="宋体" w:hAnsi="宋体"/>
                <w:sz w:val="22"/>
                <w:szCs w:val="22"/>
              </w:rPr>
              <w:t>采用综合评分法的采购项目，</w:t>
            </w:r>
            <w:r>
              <w:rPr>
                <w:rFonts w:hint="eastAsia" w:ascii="宋体" w:hAnsi="宋体"/>
                <w:szCs w:val="21"/>
              </w:rPr>
              <w:t>采购人确定中标人时，出现中标候选人并列的情形，采购人按以下的方式确定中标人：</w:t>
            </w:r>
          </w:p>
          <w:p w14:paraId="26721F3F">
            <w:pPr>
              <w:autoSpaceDE w:val="0"/>
              <w:autoSpaceDN w:val="0"/>
              <w:snapToGrid w:val="0"/>
              <w:spacing w:line="360" w:lineRule="auto"/>
              <w:textAlignment w:val="bottom"/>
              <w:rPr>
                <w:rFonts w:hint="eastAsia" w:ascii="宋体" w:hAnsi="宋体"/>
                <w:szCs w:val="21"/>
              </w:rPr>
            </w:pPr>
            <w:r>
              <w:rPr>
                <w:rFonts w:hint="eastAsia" w:ascii="宋体" w:hAnsi="宋体"/>
                <w:szCs w:val="21"/>
              </w:rPr>
              <w:sym w:font="Wingdings" w:char="F0FE"/>
            </w:r>
            <w:r>
              <w:rPr>
                <w:rFonts w:hint="eastAsia" w:ascii="宋体" w:hAnsi="宋体"/>
                <w:szCs w:val="21"/>
              </w:rPr>
              <w:t>依次按投标报价低的优先、政策分得分高的优先、技术评分高的优先、商务评分高的优先、项目质保期长优先、交货期短优先、故障响应时间短优先的顺序确定；</w:t>
            </w:r>
          </w:p>
          <w:p w14:paraId="0325808B">
            <w:pPr>
              <w:autoSpaceDE w:val="0"/>
              <w:autoSpaceDN w:val="0"/>
              <w:snapToGrid w:val="0"/>
              <w:spacing w:line="360" w:lineRule="auto"/>
              <w:textAlignment w:val="bottom"/>
              <w:rPr>
                <w:rFonts w:hint="eastAsia" w:ascii="宋体" w:hAnsi="宋体"/>
                <w:szCs w:val="21"/>
              </w:rPr>
            </w:pPr>
            <w:r>
              <w:rPr>
                <w:rFonts w:hint="eastAsia" w:ascii="宋体" w:hAnsi="宋体"/>
                <w:szCs w:val="21"/>
              </w:rPr>
              <w:t>□随机抽取；</w:t>
            </w:r>
          </w:p>
          <w:p w14:paraId="50C10101">
            <w:pPr>
              <w:autoSpaceDE w:val="0"/>
              <w:autoSpaceDN w:val="0"/>
              <w:snapToGrid w:val="0"/>
              <w:spacing w:line="360" w:lineRule="auto"/>
              <w:textAlignment w:val="bottom"/>
              <w:rPr>
                <w:rFonts w:hint="eastAsia" w:ascii="宋体" w:hAnsi="宋体"/>
                <w:szCs w:val="21"/>
              </w:rPr>
            </w:pPr>
            <w:r>
              <w:rPr>
                <w:rFonts w:hint="eastAsia" w:ascii="宋体" w:hAnsi="宋体"/>
                <w:sz w:val="22"/>
                <w:szCs w:val="22"/>
              </w:rPr>
              <w:t>采用最低评标价法的采购项目，</w:t>
            </w:r>
            <w:r>
              <w:rPr>
                <w:rFonts w:hint="eastAsia" w:ascii="宋体" w:hAnsi="宋体"/>
                <w:szCs w:val="21"/>
              </w:rPr>
              <w:t>采购人确定中标人时，出现中标候选人并列的情形，采购人按以下的方式确定中标人：</w:t>
            </w:r>
          </w:p>
          <w:p w14:paraId="17505929">
            <w:pPr>
              <w:autoSpaceDE w:val="0"/>
              <w:autoSpaceDN w:val="0"/>
              <w:snapToGrid w:val="0"/>
              <w:spacing w:line="360" w:lineRule="auto"/>
              <w:textAlignment w:val="bottom"/>
              <w:rPr>
                <w:rFonts w:hint="eastAsia" w:ascii="宋体" w:hAnsi="宋体"/>
                <w:szCs w:val="21"/>
              </w:rPr>
            </w:pPr>
            <w:r>
              <w:rPr>
                <w:rFonts w:hint="eastAsia" w:ascii="宋体" w:hAnsi="宋体"/>
                <w:szCs w:val="21"/>
              </w:rPr>
              <w:t>□依次按投标报价低的优先、节能及环保产品累计金额高的优先、带“▲”的实质性要求正偏离项数多的优先、均无正偏离或者正偏离项数一致时负偏离项数少的优先、质量保证期长优先、交货期短优先、故障响应时间短优先的顺序确定。</w:t>
            </w:r>
          </w:p>
          <w:p w14:paraId="0079438E">
            <w:pPr>
              <w:autoSpaceDE w:val="0"/>
              <w:autoSpaceDN w:val="0"/>
              <w:snapToGrid w:val="0"/>
              <w:spacing w:line="360" w:lineRule="auto"/>
              <w:textAlignment w:val="bottom"/>
              <w:rPr>
                <w:rFonts w:hint="eastAsia" w:ascii="宋体" w:hAnsi="宋体"/>
                <w:szCs w:val="21"/>
              </w:rPr>
            </w:pPr>
            <w:r>
              <w:rPr>
                <w:rFonts w:hint="eastAsia" w:ascii="宋体" w:hAnsi="宋体"/>
                <w:szCs w:val="21"/>
              </w:rPr>
              <w:t>□随机抽取；</w:t>
            </w:r>
          </w:p>
        </w:tc>
      </w:tr>
      <w:tr w14:paraId="33946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17" w:type="dxa"/>
            <w:tcBorders>
              <w:top w:val="single" w:color="auto" w:sz="4" w:space="0"/>
              <w:left w:val="single" w:color="auto" w:sz="4" w:space="0"/>
              <w:bottom w:val="single" w:color="auto" w:sz="4" w:space="0"/>
              <w:right w:val="single" w:color="auto" w:sz="4" w:space="0"/>
            </w:tcBorders>
            <w:vAlign w:val="center"/>
          </w:tcPr>
          <w:p w14:paraId="61C3BF19">
            <w:pPr>
              <w:spacing w:line="360" w:lineRule="auto"/>
              <w:jc w:val="center"/>
              <w:rPr>
                <w:rFonts w:hint="eastAsia" w:ascii="宋体" w:hAnsi="宋体"/>
                <w:szCs w:val="21"/>
              </w:rPr>
            </w:pPr>
            <w:bookmarkStart w:id="76" w:name="_39.1"/>
            <w:bookmarkEnd w:id="76"/>
            <w:r>
              <w:rPr>
                <w:rFonts w:hint="eastAsia" w:ascii="宋体" w:hAnsi="宋体"/>
                <w:szCs w:val="21"/>
              </w:rPr>
              <w:t>35</w:t>
            </w:r>
            <w:r>
              <w:rPr>
                <w:rFonts w:ascii="宋体" w:hAnsi="宋体"/>
                <w:szCs w:val="21"/>
              </w:rPr>
              <w:t>.1</w:t>
            </w:r>
          </w:p>
        </w:tc>
        <w:tc>
          <w:tcPr>
            <w:tcW w:w="8748" w:type="dxa"/>
            <w:tcBorders>
              <w:top w:val="single" w:color="auto" w:sz="4" w:space="0"/>
              <w:left w:val="single" w:color="auto" w:sz="4" w:space="0"/>
              <w:bottom w:val="single" w:color="auto" w:sz="4" w:space="0"/>
              <w:right w:val="single" w:color="auto" w:sz="4" w:space="0"/>
            </w:tcBorders>
            <w:vAlign w:val="center"/>
          </w:tcPr>
          <w:p w14:paraId="2D871DF1">
            <w:pPr>
              <w:autoSpaceDE w:val="0"/>
              <w:autoSpaceDN w:val="0"/>
              <w:spacing w:line="360" w:lineRule="auto"/>
              <w:contextualSpacing/>
              <w:textAlignment w:val="bottom"/>
              <w:rPr>
                <w:rFonts w:hint="eastAsia" w:ascii="宋体" w:hAnsi="宋体"/>
                <w:szCs w:val="21"/>
              </w:rPr>
            </w:pPr>
            <w:r>
              <w:rPr>
                <w:rFonts w:hint="eastAsia" w:ascii="宋体" w:hAnsi="宋体"/>
                <w:szCs w:val="21"/>
              </w:rPr>
              <w:t>履约保证金：本项目不收取履约保证金。</w:t>
            </w:r>
          </w:p>
        </w:tc>
      </w:tr>
      <w:tr w14:paraId="031A2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EC15F88">
            <w:pPr>
              <w:spacing w:line="360" w:lineRule="auto"/>
              <w:jc w:val="center"/>
              <w:rPr>
                <w:rFonts w:hint="eastAsia" w:ascii="宋体" w:hAnsi="宋体"/>
                <w:szCs w:val="21"/>
              </w:rPr>
            </w:pPr>
            <w:bookmarkStart w:id="77" w:name="_40.1"/>
            <w:bookmarkEnd w:id="77"/>
            <w:r>
              <w:rPr>
                <w:rFonts w:hint="eastAsia" w:ascii="宋体" w:hAnsi="宋体"/>
                <w:szCs w:val="21"/>
              </w:rPr>
              <w:t>36.1</w:t>
            </w:r>
          </w:p>
        </w:tc>
        <w:tc>
          <w:tcPr>
            <w:tcW w:w="8748" w:type="dxa"/>
            <w:tcBorders>
              <w:top w:val="single" w:color="auto" w:sz="4" w:space="0"/>
              <w:left w:val="single" w:color="auto" w:sz="4" w:space="0"/>
              <w:bottom w:val="single" w:color="auto" w:sz="4" w:space="0"/>
              <w:right w:val="single" w:color="auto" w:sz="4" w:space="0"/>
            </w:tcBorders>
            <w:vAlign w:val="center"/>
          </w:tcPr>
          <w:p w14:paraId="3B7AC344">
            <w:pPr>
              <w:autoSpaceDE w:val="0"/>
              <w:autoSpaceDN w:val="0"/>
              <w:snapToGrid w:val="0"/>
              <w:spacing w:line="360" w:lineRule="auto"/>
              <w:textAlignment w:val="bottom"/>
              <w:rPr>
                <w:rFonts w:hint="eastAsia" w:ascii="宋体" w:hAnsi="宋体"/>
                <w:szCs w:val="21"/>
              </w:rPr>
            </w:pPr>
            <w:r>
              <w:rPr>
                <w:rFonts w:hint="eastAsia" w:ascii="宋体" w:hAnsi="宋体"/>
                <w:szCs w:val="21"/>
              </w:rPr>
              <w:t xml:space="preserve">签订合同携带的证明材料： </w:t>
            </w:r>
          </w:p>
          <w:p w14:paraId="6FA1DFE4">
            <w:pPr>
              <w:autoSpaceDE w:val="0"/>
              <w:autoSpaceDN w:val="0"/>
              <w:snapToGrid w:val="0"/>
              <w:spacing w:line="360" w:lineRule="auto"/>
              <w:textAlignment w:val="bottom"/>
              <w:rPr>
                <w:rFonts w:hint="eastAsia" w:ascii="宋体" w:hAnsi="宋体"/>
                <w:szCs w:val="21"/>
              </w:rPr>
            </w:pPr>
            <w:r>
              <w:rPr>
                <w:rFonts w:hint="eastAsia" w:ascii="宋体" w:hAnsi="宋体"/>
                <w:szCs w:val="21"/>
              </w:rPr>
              <w:t>委托代理人负责签订合同的，须携带授权委托书及委托代理人身份证原件等其他资格证件。</w:t>
            </w:r>
          </w:p>
          <w:p w14:paraId="30172604">
            <w:pPr>
              <w:autoSpaceDE w:val="0"/>
              <w:autoSpaceDN w:val="0"/>
              <w:snapToGrid w:val="0"/>
              <w:spacing w:line="360" w:lineRule="auto"/>
              <w:textAlignment w:val="bottom"/>
              <w:rPr>
                <w:rFonts w:hint="eastAsia" w:ascii="宋体" w:hAnsi="宋体"/>
                <w:szCs w:val="21"/>
              </w:rPr>
            </w:pPr>
            <w:r>
              <w:rPr>
                <w:rFonts w:hint="eastAsia" w:ascii="宋体" w:hAnsi="宋体"/>
                <w:szCs w:val="21"/>
              </w:rPr>
              <w:t>法定代表人负责签订合同的，须携带法定代表人</w:t>
            </w:r>
            <w:r>
              <w:rPr>
                <w:rFonts w:ascii="宋体" w:hAnsi="宋体"/>
                <w:szCs w:val="21"/>
              </w:rPr>
              <w:t>身份证明原件</w:t>
            </w:r>
            <w:r>
              <w:rPr>
                <w:rFonts w:hint="eastAsia" w:ascii="宋体" w:hAnsi="宋体"/>
                <w:szCs w:val="21"/>
              </w:rPr>
              <w:t>及</w:t>
            </w:r>
            <w:r>
              <w:rPr>
                <w:rFonts w:ascii="宋体" w:hAnsi="宋体"/>
                <w:szCs w:val="21"/>
              </w:rPr>
              <w:t>身份证原件</w:t>
            </w:r>
            <w:r>
              <w:rPr>
                <w:rFonts w:hint="eastAsia" w:ascii="宋体" w:hAnsi="宋体"/>
                <w:szCs w:val="21"/>
              </w:rPr>
              <w:t>等其他证明材料。</w:t>
            </w:r>
          </w:p>
        </w:tc>
      </w:tr>
      <w:tr w14:paraId="4A69B3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1D8D56DB">
            <w:pPr>
              <w:spacing w:line="360" w:lineRule="auto"/>
              <w:jc w:val="center"/>
              <w:rPr>
                <w:rFonts w:hint="eastAsia" w:ascii="宋体" w:hAnsi="宋体"/>
                <w:szCs w:val="21"/>
              </w:rPr>
            </w:pPr>
            <w:r>
              <w:rPr>
                <w:rFonts w:hint="eastAsia" w:ascii="宋体" w:hAnsi="宋体"/>
                <w:szCs w:val="21"/>
              </w:rPr>
              <w:t>3</w:t>
            </w:r>
            <w:r>
              <w:rPr>
                <w:rFonts w:ascii="宋体" w:hAnsi="宋体"/>
                <w:szCs w:val="21"/>
              </w:rPr>
              <w:t>8.2</w:t>
            </w:r>
          </w:p>
        </w:tc>
        <w:tc>
          <w:tcPr>
            <w:tcW w:w="8748" w:type="dxa"/>
            <w:tcBorders>
              <w:top w:val="single" w:color="auto" w:sz="4" w:space="0"/>
              <w:left w:val="single" w:color="auto" w:sz="4" w:space="0"/>
              <w:bottom w:val="single" w:color="auto" w:sz="4" w:space="0"/>
              <w:right w:val="single" w:color="auto" w:sz="4" w:space="0"/>
            </w:tcBorders>
            <w:vAlign w:val="center"/>
          </w:tcPr>
          <w:p w14:paraId="5249DC10">
            <w:pPr>
              <w:snapToGrid w:val="0"/>
              <w:spacing w:line="360" w:lineRule="auto"/>
              <w:rPr>
                <w:rFonts w:hint="eastAsia" w:ascii="宋体" w:hAnsi="宋体"/>
                <w:szCs w:val="21"/>
              </w:rPr>
            </w:pPr>
            <w:r>
              <w:rPr>
                <w:rFonts w:hint="eastAsia" w:ascii="宋体" w:hAnsi="宋体"/>
                <w:szCs w:val="21"/>
              </w:rPr>
              <w:t>接收质疑函方式：以书面形式</w:t>
            </w:r>
          </w:p>
          <w:p w14:paraId="768C2DBF">
            <w:pPr>
              <w:snapToGrid w:val="0"/>
              <w:spacing w:line="360" w:lineRule="auto"/>
              <w:rPr>
                <w:rFonts w:hint="eastAsia" w:ascii="宋体" w:hAnsi="宋体"/>
                <w:szCs w:val="21"/>
              </w:rPr>
            </w:pPr>
            <w:r>
              <w:rPr>
                <w:rFonts w:hint="eastAsia" w:ascii="宋体" w:hAnsi="宋体"/>
                <w:szCs w:val="21"/>
              </w:rPr>
              <w:t>质疑联系部门及联系方式：</w:t>
            </w:r>
            <w:r>
              <w:rPr>
                <w:rFonts w:hint="eastAsia" w:ascii="宋体" w:hAnsi="宋体"/>
                <w:szCs w:val="21"/>
                <w:u w:val="single"/>
              </w:rPr>
              <w:t>中经国际招标集团有限公司</w:t>
            </w:r>
            <w:r>
              <w:rPr>
                <w:rFonts w:hint="eastAsia" w:ascii="宋体" w:hAnsi="宋体"/>
                <w:szCs w:val="21"/>
              </w:rPr>
              <w:t>，</w:t>
            </w:r>
            <w:r>
              <w:rPr>
                <w:rFonts w:ascii="宋体" w:hAnsi="宋体"/>
                <w:szCs w:val="21"/>
              </w:rPr>
              <w:t>联系电话</w:t>
            </w:r>
            <w:r>
              <w:rPr>
                <w:rFonts w:hint="eastAsia" w:ascii="宋体" w:hAnsi="宋体"/>
                <w:szCs w:val="21"/>
              </w:rPr>
              <w:t>：0774-3819193，</w:t>
            </w:r>
            <w:r>
              <w:rPr>
                <w:rFonts w:ascii="宋体" w:hAnsi="宋体"/>
                <w:szCs w:val="21"/>
              </w:rPr>
              <w:t>通讯地址</w:t>
            </w:r>
            <w:r>
              <w:rPr>
                <w:rFonts w:hint="eastAsia" w:ascii="宋体" w:hAnsi="宋体" w:cs="Helvetica"/>
                <w:szCs w:val="21"/>
              </w:rPr>
              <w:t>：</w:t>
            </w:r>
            <w:r>
              <w:rPr>
                <w:rFonts w:hint="eastAsia" w:ascii="宋体" w:hAnsi="宋体"/>
                <w:szCs w:val="21"/>
                <w:u w:val="single"/>
              </w:rPr>
              <w:t>梧州市长洲区新兴二路125号梧州日报社8楼</w:t>
            </w:r>
          </w:p>
          <w:p w14:paraId="7AC3F3B7">
            <w:pPr>
              <w:autoSpaceDE w:val="0"/>
              <w:autoSpaceDN w:val="0"/>
              <w:snapToGrid w:val="0"/>
              <w:spacing w:line="360" w:lineRule="auto"/>
              <w:textAlignment w:val="bottom"/>
              <w:rPr>
                <w:rFonts w:hint="eastAsia" w:ascii="宋体" w:hAnsi="宋体"/>
                <w:szCs w:val="21"/>
              </w:rPr>
            </w:pPr>
            <w:r>
              <w:rPr>
                <w:rFonts w:hint="eastAsia" w:hAnsi="宋体"/>
              </w:rPr>
              <w:t>现场提交质疑办理业务时间：每天8时00分到12时00分，15时00分到18时 00分，业务时间以外、双休日和法定节假日不办理业务。</w:t>
            </w:r>
          </w:p>
        </w:tc>
      </w:tr>
      <w:tr w14:paraId="3037E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5408135B">
            <w:pPr>
              <w:spacing w:line="360" w:lineRule="auto"/>
              <w:jc w:val="center"/>
              <w:rPr>
                <w:rFonts w:hint="eastAsia" w:ascii="宋体" w:hAnsi="宋体"/>
                <w:szCs w:val="21"/>
              </w:rPr>
            </w:pPr>
            <w:bookmarkStart w:id="78" w:name="_41"/>
            <w:bookmarkEnd w:id="78"/>
            <w:bookmarkStart w:id="79" w:name="_42"/>
            <w:bookmarkEnd w:id="79"/>
            <w:bookmarkStart w:id="80" w:name="_Hlt17709148"/>
            <w:r>
              <w:rPr>
                <w:rFonts w:hint="eastAsia" w:ascii="宋体" w:hAnsi="宋体"/>
                <w:szCs w:val="21"/>
              </w:rPr>
              <w:t>3</w:t>
            </w:r>
            <w:bookmarkEnd w:id="80"/>
            <w:r>
              <w:rPr>
                <w:rFonts w:ascii="宋体" w:hAnsi="宋体"/>
                <w:szCs w:val="21"/>
              </w:rPr>
              <w:t>9.1</w:t>
            </w:r>
          </w:p>
        </w:tc>
        <w:tc>
          <w:tcPr>
            <w:tcW w:w="8748" w:type="dxa"/>
            <w:tcBorders>
              <w:top w:val="single" w:color="auto" w:sz="4" w:space="0"/>
              <w:left w:val="single" w:color="auto" w:sz="4" w:space="0"/>
              <w:bottom w:val="single" w:color="auto" w:sz="4" w:space="0"/>
              <w:right w:val="single" w:color="auto" w:sz="4" w:space="0"/>
            </w:tcBorders>
            <w:vAlign w:val="center"/>
          </w:tcPr>
          <w:p w14:paraId="54DB6505">
            <w:pPr>
              <w:pStyle w:val="21"/>
              <w:snapToGrid w:val="0"/>
              <w:spacing w:line="360" w:lineRule="auto"/>
              <w:rPr>
                <w:rFonts w:hint="eastAsia" w:hAnsi="宋体" w:cs="宋体"/>
                <w:sz w:val="21"/>
              </w:rPr>
            </w:pPr>
            <w:r>
              <w:rPr>
                <w:rFonts w:hint="eastAsia" w:hAnsi="宋体" w:cs="宋体"/>
                <w:sz w:val="21"/>
              </w:rPr>
              <w:t>1.采购代理费支付方式：</w:t>
            </w:r>
          </w:p>
          <w:p w14:paraId="7FBF5E48">
            <w:pPr>
              <w:pStyle w:val="21"/>
              <w:snapToGrid w:val="0"/>
              <w:spacing w:line="360" w:lineRule="auto"/>
              <w:rPr>
                <w:rFonts w:hint="eastAsia" w:hAnsi="宋体" w:cs="宋体"/>
                <w:sz w:val="21"/>
              </w:rPr>
            </w:pPr>
            <w:r>
              <w:rPr>
                <w:rFonts w:hint="eastAsia" w:hAnsi="宋体" w:cs="宋体"/>
                <w:sz w:val="21"/>
              </w:rPr>
              <w:sym w:font="Wingdings" w:char="F0FE"/>
            </w:r>
            <w:r>
              <w:rPr>
                <w:rFonts w:hint="eastAsia" w:hAnsi="宋体" w:cs="宋体"/>
                <w:sz w:val="21"/>
              </w:rPr>
              <w:t>本项目代理服务费由</w:t>
            </w:r>
            <w:r>
              <w:rPr>
                <w:rFonts w:hint="eastAsia" w:hAnsi="宋体" w:cs="宋体"/>
                <w:sz w:val="21"/>
                <w:u w:val="single"/>
              </w:rPr>
              <w:t>中标人</w:t>
            </w:r>
            <w:r>
              <w:rPr>
                <w:rFonts w:hint="eastAsia" w:hAnsi="宋体" w:cs="宋体"/>
                <w:sz w:val="21"/>
              </w:rPr>
              <w:t>在领取中标通知书前，一次性向采购代理机构支付。</w:t>
            </w:r>
          </w:p>
          <w:p w14:paraId="6B90FED1">
            <w:pPr>
              <w:pStyle w:val="21"/>
              <w:snapToGrid w:val="0"/>
              <w:spacing w:line="360" w:lineRule="auto"/>
              <w:rPr>
                <w:rFonts w:hint="eastAsia" w:hAnsi="宋体" w:cs="宋体"/>
                <w:sz w:val="21"/>
              </w:rPr>
            </w:pPr>
            <w:r>
              <w:rPr>
                <w:rFonts w:hint="eastAsia" w:hAnsi="宋体" w:cs="宋体"/>
                <w:sz w:val="21"/>
              </w:rPr>
              <w:t>□采购人支付。</w:t>
            </w:r>
          </w:p>
          <w:p w14:paraId="348C9223">
            <w:pPr>
              <w:pStyle w:val="21"/>
              <w:snapToGrid w:val="0"/>
              <w:spacing w:line="360" w:lineRule="auto"/>
              <w:rPr>
                <w:rFonts w:hint="eastAsia" w:hAnsi="宋体" w:cs="宋体"/>
                <w:sz w:val="21"/>
              </w:rPr>
            </w:pPr>
            <w:r>
              <w:rPr>
                <w:rFonts w:hint="eastAsia" w:hAnsi="宋体" w:cs="宋体"/>
                <w:sz w:val="21"/>
              </w:rPr>
              <w:t>2.采购代理费收取标准：</w:t>
            </w:r>
          </w:p>
          <w:p w14:paraId="0FCF0616">
            <w:pPr>
              <w:pStyle w:val="21"/>
              <w:snapToGrid w:val="0"/>
              <w:spacing w:line="360" w:lineRule="auto"/>
              <w:rPr>
                <w:rFonts w:hint="eastAsia" w:hAnsi="宋体" w:cs="宋体"/>
                <w:sz w:val="21"/>
              </w:rPr>
            </w:pPr>
            <w:r>
              <w:rPr>
                <w:rFonts w:hint="eastAsia" w:hAnsi="宋体" w:cs="宋体"/>
                <w:sz w:val="21"/>
              </w:rPr>
              <w:t>□以分标（□中标金额/□采购预算/□暂定中标金额/□其他</w:t>
            </w:r>
            <w:r>
              <w:rPr>
                <w:rFonts w:hint="eastAsia" w:hAnsi="宋体" w:cs="宋体"/>
                <w:sz w:val="21"/>
                <w:u w:val="single"/>
              </w:rPr>
              <w:t xml:space="preserve"> </w:t>
            </w:r>
            <w:r>
              <w:rPr>
                <w:rFonts w:hAnsi="宋体" w:cs="宋体"/>
                <w:sz w:val="21"/>
                <w:u w:val="single"/>
              </w:rPr>
              <w:t xml:space="preserve">  </w:t>
            </w:r>
            <w:r>
              <w:rPr>
                <w:rFonts w:hint="eastAsia" w:hAnsi="宋体" w:cs="宋体"/>
                <w:sz w:val="21"/>
              </w:rPr>
              <w:t>）为计费额，按本须知正文第</w:t>
            </w:r>
            <w:r>
              <w:rPr>
                <w:rFonts w:hAnsi="宋体" w:cs="宋体"/>
                <w:sz w:val="21"/>
              </w:rPr>
              <w:t>39</w:t>
            </w:r>
            <w:r>
              <w:rPr>
                <w:rFonts w:hint="eastAsia" w:hAnsi="宋体" w:cs="宋体"/>
                <w:sz w:val="21"/>
              </w:rPr>
              <w:t>.</w:t>
            </w:r>
            <w:r>
              <w:rPr>
                <w:rFonts w:hAnsi="宋体" w:cs="宋体"/>
                <w:sz w:val="21"/>
              </w:rPr>
              <w:t>2</w:t>
            </w:r>
            <w:r>
              <w:rPr>
                <w:rFonts w:hint="eastAsia" w:hAnsi="宋体" w:cs="宋体"/>
                <w:sz w:val="21"/>
              </w:rPr>
              <w:t>条规定的收费计算标准（□货物招标/☑服务招标/□工程招标）采用差额定率累进法计算出收费基准价格，采购代理收费以（☑收费基准价格/□收费基准价格下浮</w:t>
            </w:r>
            <w:r>
              <w:rPr>
                <w:rFonts w:hint="eastAsia" w:hAnsi="宋体" w:cs="宋体"/>
                <w:sz w:val="21"/>
                <w:u w:val="single"/>
              </w:rPr>
              <w:t xml:space="preserve"> </w:t>
            </w:r>
            <w:r>
              <w:rPr>
                <w:rFonts w:hAnsi="宋体" w:cs="宋体"/>
                <w:sz w:val="21"/>
                <w:u w:val="single"/>
              </w:rPr>
              <w:t xml:space="preserve"> </w:t>
            </w:r>
            <w:r>
              <w:rPr>
                <w:rFonts w:hint="eastAsia" w:hAnsi="宋体" w:cs="宋体"/>
                <w:sz w:val="21"/>
                <w:u w:val="single"/>
              </w:rPr>
              <w:t>%</w:t>
            </w:r>
            <w:r>
              <w:rPr>
                <w:rFonts w:hAnsi="宋体" w:cs="宋体"/>
                <w:sz w:val="21"/>
              </w:rPr>
              <w:t>/</w:t>
            </w:r>
            <w:r>
              <w:rPr>
                <w:rFonts w:hint="eastAsia" w:hAnsi="宋体" w:cs="宋体"/>
                <w:sz w:val="21"/>
              </w:rPr>
              <w:t>□收费基准价格上浮</w:t>
            </w:r>
            <w:r>
              <w:rPr>
                <w:rFonts w:hint="eastAsia" w:hAnsi="宋体" w:cs="宋体"/>
                <w:sz w:val="21"/>
                <w:u w:val="single"/>
              </w:rPr>
              <w:t xml:space="preserve"> </w:t>
            </w:r>
            <w:r>
              <w:rPr>
                <w:rFonts w:hAnsi="宋体" w:cs="宋体"/>
                <w:sz w:val="21"/>
                <w:u w:val="single"/>
              </w:rPr>
              <w:t xml:space="preserve">  </w:t>
            </w:r>
            <w:r>
              <w:rPr>
                <w:rFonts w:hint="eastAsia" w:hAnsi="宋体" w:cs="宋体"/>
                <w:sz w:val="21"/>
                <w:u w:val="single"/>
              </w:rPr>
              <w:t>%</w:t>
            </w:r>
            <w:r>
              <w:rPr>
                <w:rFonts w:hint="eastAsia" w:hAnsi="宋体" w:cs="宋体"/>
                <w:sz w:val="21"/>
              </w:rPr>
              <w:t>）收取。</w:t>
            </w:r>
          </w:p>
          <w:p w14:paraId="14292468">
            <w:pPr>
              <w:pStyle w:val="21"/>
              <w:snapToGrid w:val="0"/>
              <w:spacing w:line="360" w:lineRule="auto"/>
              <w:rPr>
                <w:rFonts w:hint="eastAsia" w:hAnsi="宋体" w:cs="宋体"/>
                <w:sz w:val="21"/>
                <w:u w:val="single"/>
              </w:rPr>
            </w:pPr>
            <w:r>
              <w:rPr>
                <w:rFonts w:hint="eastAsia" w:hAnsi="宋体" w:cs="宋体"/>
                <w:sz w:val="21"/>
              </w:rPr>
              <w:sym w:font="Wingdings" w:char="00A8"/>
            </w:r>
            <w:r>
              <w:rPr>
                <w:rFonts w:hint="eastAsia" w:hAnsi="宋体" w:cs="宋体"/>
                <w:sz w:val="21"/>
              </w:rPr>
              <w:t>固定采购代理收费</w:t>
            </w:r>
          </w:p>
          <w:p w14:paraId="096655EB">
            <w:pPr>
              <w:pStyle w:val="21"/>
              <w:snapToGrid w:val="0"/>
              <w:spacing w:line="360" w:lineRule="auto"/>
              <w:rPr>
                <w:rFonts w:hint="eastAsia" w:hAnsi="宋体" w:cs="宋体"/>
                <w:sz w:val="21"/>
              </w:rPr>
            </w:pPr>
            <w:r>
              <w:rPr>
                <w:rFonts w:hint="eastAsia" w:hAnsi="宋体" w:cs="宋体"/>
                <w:sz w:val="21"/>
              </w:rPr>
              <w:t>3</w:t>
            </w:r>
            <w:r>
              <w:rPr>
                <w:rFonts w:hAnsi="宋体" w:cs="宋体"/>
                <w:sz w:val="21"/>
              </w:rPr>
              <w:t>.</w:t>
            </w:r>
            <w:r>
              <w:rPr>
                <w:rFonts w:hint="eastAsia"/>
              </w:rPr>
              <w:t xml:space="preserve"> </w:t>
            </w:r>
            <w:r>
              <w:rPr>
                <w:rFonts w:hint="eastAsia" w:hAnsi="宋体" w:cs="宋体"/>
                <w:sz w:val="21"/>
              </w:rPr>
              <w:t>账户名称：中经国际招标集团有限公司梧州分公司</w:t>
            </w:r>
          </w:p>
          <w:p w14:paraId="35FACB53">
            <w:pPr>
              <w:pStyle w:val="21"/>
              <w:snapToGrid w:val="0"/>
              <w:spacing w:line="360" w:lineRule="auto"/>
              <w:rPr>
                <w:rFonts w:hint="eastAsia" w:hAnsi="宋体" w:cs="宋体"/>
                <w:sz w:val="21"/>
              </w:rPr>
            </w:pPr>
            <w:r>
              <w:rPr>
                <w:rFonts w:hint="eastAsia" w:hAnsi="宋体" w:cs="宋体"/>
                <w:sz w:val="21"/>
              </w:rPr>
              <w:t>开户银行：中国建设银行股份有限公司梧州新兴二路支行</w:t>
            </w:r>
          </w:p>
          <w:p w14:paraId="7156F668">
            <w:pPr>
              <w:pStyle w:val="21"/>
              <w:snapToGrid w:val="0"/>
              <w:spacing w:line="360" w:lineRule="auto"/>
              <w:rPr>
                <w:rFonts w:hint="eastAsia" w:hAnsi="宋体" w:cs="宋体"/>
                <w:sz w:val="21"/>
              </w:rPr>
            </w:pPr>
            <w:r>
              <w:rPr>
                <w:rFonts w:hint="eastAsia" w:hAnsi="宋体" w:cs="宋体"/>
                <w:sz w:val="21"/>
              </w:rPr>
              <w:t xml:space="preserve">银行账号：45001648665050703310 </w:t>
            </w:r>
          </w:p>
        </w:tc>
      </w:tr>
      <w:tr w14:paraId="0C7D0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6C198D91">
            <w:pPr>
              <w:snapToGrid w:val="0"/>
              <w:spacing w:line="360" w:lineRule="auto"/>
              <w:jc w:val="center"/>
              <w:rPr>
                <w:rFonts w:hint="eastAsia" w:ascii="宋体" w:hAnsi="宋体"/>
                <w:szCs w:val="21"/>
              </w:rPr>
            </w:pPr>
            <w:r>
              <w:rPr>
                <w:rFonts w:ascii="宋体" w:hAnsi="宋体"/>
                <w:szCs w:val="21"/>
              </w:rPr>
              <w:t>40.1</w:t>
            </w:r>
          </w:p>
        </w:tc>
        <w:tc>
          <w:tcPr>
            <w:tcW w:w="8748" w:type="dxa"/>
            <w:tcBorders>
              <w:top w:val="single" w:color="auto" w:sz="4" w:space="0"/>
              <w:left w:val="single" w:color="auto" w:sz="4" w:space="0"/>
              <w:bottom w:val="single" w:color="auto" w:sz="4" w:space="0"/>
              <w:right w:val="single" w:color="auto" w:sz="4" w:space="0"/>
            </w:tcBorders>
            <w:vAlign w:val="center"/>
          </w:tcPr>
          <w:p w14:paraId="2B58E605">
            <w:pPr>
              <w:snapToGrid w:val="0"/>
              <w:spacing w:line="360" w:lineRule="auto"/>
              <w:rPr>
                <w:rFonts w:hint="eastAsia" w:ascii="宋体" w:hAnsi="宋体"/>
                <w:szCs w:val="21"/>
              </w:rPr>
            </w:pPr>
            <w:r>
              <w:rPr>
                <w:rFonts w:hint="eastAsia" w:ascii="宋体" w:hAnsi="宋体"/>
                <w:szCs w:val="21"/>
              </w:rPr>
              <w:t>解释：</w:t>
            </w:r>
            <w:r>
              <w:rPr>
                <w:rFonts w:ascii="宋体" w:hAnsi="宋体"/>
                <w:szCs w:val="21"/>
              </w:rPr>
              <w:t>构成本招标文件的各个组成文件应互为解释，互为说明；除招标文件中有特别规定外，仅适用于招标投标阶段的规定，按</w:t>
            </w:r>
            <w:r>
              <w:rPr>
                <w:rFonts w:hint="eastAsia" w:ascii="宋体" w:hAnsi="宋体"/>
                <w:szCs w:val="21"/>
              </w:rPr>
              <w:t>更正公告（澄清公告）</w:t>
            </w:r>
            <w:r>
              <w:rPr>
                <w:rFonts w:ascii="宋体" w:hAnsi="宋体"/>
                <w:szCs w:val="21"/>
              </w:rPr>
              <w:t>、招标公告、</w:t>
            </w:r>
            <w:r>
              <w:rPr>
                <w:rFonts w:hint="eastAsia" w:ascii="宋体" w:hAnsi="宋体"/>
                <w:szCs w:val="21"/>
              </w:rPr>
              <w:t>采购需求、</w:t>
            </w:r>
            <w:r>
              <w:rPr>
                <w:rFonts w:ascii="宋体" w:hAnsi="宋体"/>
                <w:szCs w:val="21"/>
              </w:rPr>
              <w:t>投标人须知、</w:t>
            </w:r>
            <w:r>
              <w:rPr>
                <w:rFonts w:hint="eastAsia" w:ascii="宋体" w:hAnsi="宋体"/>
                <w:szCs w:val="21"/>
              </w:rPr>
              <w:t>评标方法及评标标准</w:t>
            </w:r>
            <w:r>
              <w:rPr>
                <w:rFonts w:ascii="宋体" w:hAnsi="宋体"/>
                <w:szCs w:val="21"/>
              </w:rPr>
              <w:t>、</w:t>
            </w:r>
            <w:r>
              <w:rPr>
                <w:rFonts w:hint="eastAsia" w:ascii="宋体" w:hAnsi="宋体"/>
                <w:szCs w:val="21"/>
              </w:rPr>
              <w:t>拟签订的合同文本、</w:t>
            </w:r>
            <w:r>
              <w:rPr>
                <w:rFonts w:ascii="宋体" w:hAnsi="宋体"/>
                <w:szCs w:val="21"/>
              </w:rPr>
              <w:t>投标文件格式的先后顺序解释；同一组成文件中就同一事项的规定或者约定不一致的，以编排顺序在后者为准；同一组成文件不同版本之间有不一致的，以形成时间在后者为准；</w:t>
            </w:r>
            <w:r>
              <w:rPr>
                <w:rFonts w:hint="eastAsia" w:ascii="宋体" w:hAnsi="宋体"/>
                <w:szCs w:val="21"/>
              </w:rPr>
              <w:t>更正公告（澄清公告）</w:t>
            </w:r>
            <w:r>
              <w:rPr>
                <w:rFonts w:ascii="宋体" w:hAnsi="宋体"/>
                <w:szCs w:val="21"/>
              </w:rPr>
              <w:t>与同步更新的招标文件不一致时以</w:t>
            </w:r>
            <w:r>
              <w:rPr>
                <w:rFonts w:hint="eastAsia" w:ascii="宋体" w:hAnsi="宋体"/>
                <w:szCs w:val="21"/>
              </w:rPr>
              <w:t>更正公告（澄清公告）</w:t>
            </w:r>
            <w:r>
              <w:rPr>
                <w:rFonts w:ascii="宋体" w:hAnsi="宋体"/>
                <w:szCs w:val="21"/>
              </w:rPr>
              <w:t>为准。按本款前述规定仍不能形成结论的，由</w:t>
            </w:r>
            <w:r>
              <w:rPr>
                <w:rFonts w:hint="eastAsia" w:ascii="宋体" w:hAnsi="宋体"/>
                <w:szCs w:val="21"/>
              </w:rPr>
              <w:t>采购</w:t>
            </w:r>
            <w:r>
              <w:rPr>
                <w:rFonts w:ascii="宋体" w:hAnsi="宋体"/>
                <w:szCs w:val="21"/>
              </w:rPr>
              <w:t>人</w:t>
            </w:r>
            <w:r>
              <w:rPr>
                <w:rFonts w:hint="eastAsia" w:ascii="宋体" w:hAnsi="宋体"/>
                <w:szCs w:val="21"/>
              </w:rPr>
              <w:t>或者采购代理机构</w:t>
            </w:r>
            <w:r>
              <w:rPr>
                <w:rFonts w:ascii="宋体" w:hAnsi="宋体"/>
                <w:szCs w:val="21"/>
              </w:rPr>
              <w:t>负责解释。</w:t>
            </w:r>
          </w:p>
        </w:tc>
      </w:tr>
      <w:tr w14:paraId="41FE0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33BB5F81">
            <w:pPr>
              <w:snapToGrid w:val="0"/>
              <w:spacing w:line="360" w:lineRule="auto"/>
              <w:jc w:val="center"/>
              <w:rPr>
                <w:rFonts w:hint="eastAsia" w:ascii="宋体" w:hAnsi="宋体"/>
                <w:szCs w:val="21"/>
              </w:rPr>
            </w:pPr>
            <w:r>
              <w:rPr>
                <w:rFonts w:ascii="宋体" w:hAnsi="宋体"/>
                <w:szCs w:val="21"/>
              </w:rPr>
              <w:t>40.2</w:t>
            </w:r>
          </w:p>
        </w:tc>
        <w:tc>
          <w:tcPr>
            <w:tcW w:w="8748" w:type="dxa"/>
            <w:tcBorders>
              <w:top w:val="single" w:color="auto" w:sz="4" w:space="0"/>
              <w:left w:val="single" w:color="auto" w:sz="4" w:space="0"/>
              <w:bottom w:val="single" w:color="auto" w:sz="4" w:space="0"/>
              <w:right w:val="single" w:color="auto" w:sz="4" w:space="0"/>
            </w:tcBorders>
            <w:vAlign w:val="center"/>
          </w:tcPr>
          <w:p w14:paraId="364BA544">
            <w:pPr>
              <w:pStyle w:val="21"/>
              <w:snapToGrid w:val="0"/>
              <w:spacing w:line="360" w:lineRule="auto"/>
              <w:rPr>
                <w:rFonts w:hint="eastAsia" w:hAnsi="宋体" w:cs="宋体"/>
                <w:bCs/>
                <w:sz w:val="21"/>
              </w:rPr>
            </w:pPr>
            <w:r>
              <w:rPr>
                <w:rFonts w:hint="eastAsia" w:hAnsi="宋体" w:cs="宋体"/>
                <w:bCs/>
                <w:sz w:val="21"/>
              </w:rPr>
              <w:t>1.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0F0FED89">
            <w:pPr>
              <w:pStyle w:val="21"/>
              <w:snapToGrid w:val="0"/>
              <w:spacing w:line="360" w:lineRule="auto"/>
              <w:rPr>
                <w:rFonts w:hint="eastAsia" w:hAnsi="宋体" w:cs="宋体"/>
                <w:bCs/>
                <w:sz w:val="21"/>
              </w:rPr>
            </w:pPr>
            <w:r>
              <w:rPr>
                <w:rFonts w:hint="eastAsia" w:hAnsi="宋体" w:cs="宋体"/>
                <w:bCs/>
                <w:sz w:val="21"/>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71184D59">
            <w:pPr>
              <w:pStyle w:val="21"/>
              <w:snapToGrid w:val="0"/>
              <w:spacing w:line="360" w:lineRule="auto"/>
              <w:rPr>
                <w:rFonts w:hint="eastAsia" w:hAnsi="宋体" w:cs="宋体"/>
                <w:bCs/>
                <w:sz w:val="21"/>
              </w:rPr>
            </w:pPr>
            <w:r>
              <w:rPr>
                <w:rFonts w:hint="eastAsia" w:hAnsi="宋体" w:cs="宋体"/>
                <w:bCs/>
                <w:sz w:val="21"/>
              </w:rPr>
              <w:t>3.本招标文件中描述投标人的“签字”是指投标人的法定代表人或者委托代理人亲自在文件规定签字处亲笔写上个人的名字的行为，私章、签字章、印鉴、影印等其他形式均不能代替亲笔签字。</w:t>
            </w:r>
          </w:p>
          <w:p w14:paraId="4C5C5275">
            <w:pPr>
              <w:pStyle w:val="21"/>
              <w:snapToGrid w:val="0"/>
              <w:spacing w:line="360" w:lineRule="auto"/>
              <w:rPr>
                <w:rFonts w:hint="eastAsia" w:hAnsi="宋体" w:cs="宋体"/>
                <w:bCs/>
                <w:sz w:val="21"/>
              </w:rPr>
            </w:pPr>
            <w:r>
              <w:rPr>
                <w:rFonts w:hint="eastAsia" w:hAnsi="宋体" w:cs="宋体"/>
                <w:bCs/>
                <w:sz w:val="21"/>
              </w:rPr>
              <w:t>4.自然人投标的，招标文件规定盖公章处由自然人摁手指指印。</w:t>
            </w:r>
          </w:p>
          <w:p w14:paraId="0CD4278D">
            <w:pPr>
              <w:spacing w:line="360" w:lineRule="auto"/>
              <w:jc w:val="left"/>
              <w:rPr>
                <w:rFonts w:hint="eastAsia" w:ascii="宋体" w:hAnsi="宋体"/>
                <w:szCs w:val="21"/>
              </w:rPr>
            </w:pPr>
            <w:r>
              <w:rPr>
                <w:rFonts w:hint="eastAsia" w:ascii="宋体" w:hAnsi="宋体" w:cs="宋体"/>
                <w:bCs/>
                <w:szCs w:val="21"/>
              </w:rPr>
              <w:t>5.本招标文件所称的“以上”“以下”“以内”“届满”，包括本数；所称的“不满”“超过”“以外”，不包括本数。</w:t>
            </w:r>
          </w:p>
        </w:tc>
      </w:tr>
    </w:tbl>
    <w:p w14:paraId="4935DCF7">
      <w:pPr>
        <w:snapToGrid w:val="0"/>
        <w:rPr>
          <w:rFonts w:hint="eastAsia" w:ascii="宋体" w:hAnsi="宋体"/>
          <w:sz w:val="24"/>
          <w:szCs w:val="20"/>
        </w:rPr>
      </w:pPr>
    </w:p>
    <w:p w14:paraId="326ACC58">
      <w:pPr>
        <w:pStyle w:val="5"/>
        <w:keepNext w:val="0"/>
        <w:keepLines w:val="0"/>
        <w:jc w:val="center"/>
      </w:pPr>
      <w:r>
        <w:br w:type="page"/>
      </w:r>
      <w:r>
        <w:rPr>
          <w:rFonts w:hint="eastAsia"/>
        </w:rPr>
        <w:t>投标人须知正文</w:t>
      </w:r>
    </w:p>
    <w:p w14:paraId="462E12ED">
      <w:pPr>
        <w:pStyle w:val="5"/>
        <w:keepNext w:val="0"/>
        <w:keepLines w:val="0"/>
        <w:jc w:val="center"/>
      </w:pPr>
      <w:r>
        <w:rPr>
          <w:rFonts w:hint="eastAsia"/>
        </w:rPr>
        <w:t>一、总  则</w:t>
      </w:r>
    </w:p>
    <w:p w14:paraId="7098E875">
      <w:pPr>
        <w:pStyle w:val="6"/>
        <w:keepNext w:val="0"/>
        <w:keepLines w:val="0"/>
        <w:spacing w:before="0" w:after="0" w:line="360" w:lineRule="auto"/>
        <w:ind w:left="420" w:leftChars="200"/>
        <w:rPr>
          <w:rFonts w:hint="eastAsia" w:ascii="黑体" w:hAnsi="黑体" w:eastAsia="黑体"/>
          <w:sz w:val="24"/>
        </w:rPr>
      </w:pPr>
      <w:bookmarkStart w:id="81" w:name="_Toc254970527"/>
      <w:bookmarkStart w:id="82" w:name="_Toc254970668"/>
      <w:r>
        <w:rPr>
          <w:rFonts w:hint="eastAsia" w:ascii="黑体" w:hAnsi="黑体" w:eastAsia="黑体"/>
          <w:sz w:val="24"/>
        </w:rPr>
        <w:t>1.适用范围</w:t>
      </w:r>
      <w:bookmarkEnd w:id="81"/>
      <w:bookmarkEnd w:id="82"/>
    </w:p>
    <w:p w14:paraId="351AD2F4">
      <w:pPr>
        <w:snapToGrid w:val="0"/>
        <w:spacing w:line="360" w:lineRule="auto"/>
        <w:ind w:firstLine="420" w:firstLineChars="200"/>
        <w:jc w:val="left"/>
        <w:rPr>
          <w:rFonts w:hint="eastAsia" w:ascii="宋体" w:hAnsi="宋体"/>
          <w:szCs w:val="21"/>
        </w:rPr>
      </w:pPr>
      <w:r>
        <w:rPr>
          <w:rFonts w:hint="eastAsia" w:ascii="宋体" w:hAnsi="宋体"/>
          <w:szCs w:val="21"/>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611BBD9F">
      <w:pPr>
        <w:snapToGrid w:val="0"/>
        <w:spacing w:line="360" w:lineRule="auto"/>
        <w:ind w:firstLine="420" w:firstLineChars="200"/>
        <w:jc w:val="left"/>
        <w:rPr>
          <w:rFonts w:hint="eastAsia" w:ascii="宋体" w:hAnsi="宋体"/>
          <w:szCs w:val="21"/>
        </w:rPr>
      </w:pPr>
      <w:r>
        <w:rPr>
          <w:rFonts w:hint="eastAsia" w:ascii="宋体" w:hAnsi="宋体"/>
          <w:szCs w:val="21"/>
        </w:rPr>
        <w:t>1.2本招标文件</w:t>
      </w:r>
      <w:r>
        <w:rPr>
          <w:rFonts w:hint="eastAsia" w:ascii="宋体" w:hAnsi="宋体" w:cs="宋体"/>
          <w:spacing w:val="-6"/>
          <w:szCs w:val="21"/>
        </w:rPr>
        <w:t>适用于本项目的所有采购程序和环节（法律、法规另有规定的，从其规定）。</w:t>
      </w:r>
    </w:p>
    <w:p w14:paraId="00465495">
      <w:pPr>
        <w:pStyle w:val="6"/>
        <w:keepNext w:val="0"/>
        <w:keepLines w:val="0"/>
        <w:spacing w:before="0" w:after="0" w:line="360" w:lineRule="auto"/>
        <w:ind w:left="420" w:leftChars="200"/>
        <w:rPr>
          <w:rFonts w:hint="eastAsia" w:ascii="黑体" w:hAnsi="黑体" w:eastAsia="黑体"/>
          <w:sz w:val="24"/>
        </w:rPr>
      </w:pPr>
      <w:bookmarkStart w:id="83" w:name="_Toc254970669"/>
      <w:bookmarkStart w:id="84" w:name="_Toc254970528"/>
      <w:r>
        <w:rPr>
          <w:rFonts w:hint="eastAsia" w:ascii="黑体" w:hAnsi="黑体" w:eastAsia="黑体"/>
          <w:sz w:val="24"/>
        </w:rPr>
        <w:t>2.定义</w:t>
      </w:r>
      <w:bookmarkEnd w:id="83"/>
      <w:bookmarkEnd w:id="84"/>
    </w:p>
    <w:p w14:paraId="2527871C">
      <w:pPr>
        <w:pStyle w:val="6"/>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2.1“采购人”是指依法进行政府采购的国家机关、事业单位、团体组织。</w:t>
      </w:r>
    </w:p>
    <w:p w14:paraId="787712BD">
      <w:pPr>
        <w:pStyle w:val="6"/>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2.2“采购代理机构”是指政府采购集中采购机构和集中采购机构以外的采购代理机构。</w:t>
      </w:r>
    </w:p>
    <w:p w14:paraId="0B16D586">
      <w:pPr>
        <w:pStyle w:val="6"/>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2.3“供应商”是指向采购人提供货物、工程或者服务的法人、其他组织或者自然人。</w:t>
      </w:r>
    </w:p>
    <w:p w14:paraId="060A28B6">
      <w:pPr>
        <w:pStyle w:val="7"/>
        <w:spacing w:line="360" w:lineRule="auto"/>
        <w:rPr>
          <w:rFonts w:hint="eastAsia" w:ascii="宋体" w:hAnsi="宋体"/>
          <w:szCs w:val="21"/>
        </w:rPr>
      </w:pPr>
      <w:r>
        <w:rPr>
          <w:rFonts w:hint="eastAsia" w:ascii="宋体" w:hAnsi="宋体"/>
          <w:szCs w:val="21"/>
        </w:rPr>
        <w:t>2.4“投标人”是指响应招标、参加投标竞争的法人、非法人组织或者自然人。</w:t>
      </w:r>
    </w:p>
    <w:p w14:paraId="4EC875FA">
      <w:pPr>
        <w:pStyle w:val="6"/>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2.5“服务”是指除货物和工程以外的其他政府采购对象。</w:t>
      </w:r>
    </w:p>
    <w:p w14:paraId="7B62E9EF">
      <w:pPr>
        <w:pStyle w:val="6"/>
        <w:keepNext w:val="0"/>
        <w:keepLines w:val="0"/>
        <w:spacing w:before="0" w:after="0" w:line="360" w:lineRule="auto"/>
        <w:rPr>
          <w:rFonts w:hint="eastAsia" w:ascii="宋体" w:hAnsi="宋体"/>
          <w:b w:val="0"/>
          <w:sz w:val="21"/>
          <w:szCs w:val="21"/>
        </w:rPr>
      </w:pPr>
      <w:r>
        <w:rPr>
          <w:rFonts w:hint="eastAsia" w:ascii="宋体" w:hAnsi="宋体"/>
          <w:b w:val="0"/>
          <w:sz w:val="21"/>
          <w:szCs w:val="21"/>
        </w:rPr>
        <w:t xml:space="preserve">    2.</w:t>
      </w:r>
      <w:r>
        <w:rPr>
          <w:rFonts w:ascii="宋体" w:hAnsi="宋体"/>
          <w:b w:val="0"/>
          <w:sz w:val="21"/>
          <w:szCs w:val="21"/>
        </w:rPr>
        <w:t>6</w:t>
      </w:r>
      <w:r>
        <w:rPr>
          <w:rFonts w:hint="eastAsia" w:ascii="宋体" w:hAnsi="宋体"/>
          <w:b w:val="0"/>
          <w:sz w:val="21"/>
          <w:szCs w:val="21"/>
        </w:rPr>
        <w:t>“书面形式”是指合同书、信件和数据电文（包括电报、电传、传真、电子数据交换和电子邮件）等可以有形地表现所载内容的形式。</w:t>
      </w:r>
    </w:p>
    <w:p w14:paraId="1CB5682B">
      <w:pPr>
        <w:pStyle w:val="6"/>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2.</w:t>
      </w:r>
      <w:r>
        <w:rPr>
          <w:rFonts w:ascii="宋体" w:hAnsi="宋体"/>
          <w:b w:val="0"/>
          <w:sz w:val="21"/>
          <w:szCs w:val="21"/>
        </w:rPr>
        <w:t>7</w:t>
      </w:r>
      <w:r>
        <w:rPr>
          <w:rFonts w:hint="eastAsia" w:ascii="宋体" w:hAnsi="宋体"/>
          <w:b w:val="0"/>
          <w:sz w:val="21"/>
          <w:szCs w:val="21"/>
        </w:rPr>
        <w:t>“实质性要求”是指招标文件中已经指明不满足则投标无效的条款，或者不能负偏离的条款，或者采购需求中带“▲”的条款。</w:t>
      </w:r>
    </w:p>
    <w:p w14:paraId="7669F449">
      <w:pPr>
        <w:snapToGrid w:val="0"/>
        <w:spacing w:line="360" w:lineRule="auto"/>
        <w:ind w:firstLine="420" w:firstLineChars="200"/>
        <w:jc w:val="left"/>
        <w:rPr>
          <w:rFonts w:hint="eastAsia" w:ascii="宋体" w:hAnsi="宋体" w:cs="宋体"/>
          <w:szCs w:val="21"/>
        </w:rPr>
      </w:pPr>
      <w:r>
        <w:rPr>
          <w:rFonts w:hint="eastAsia" w:ascii="宋体" w:hAnsi="宋体"/>
          <w:szCs w:val="21"/>
        </w:rPr>
        <w:t>2.</w:t>
      </w:r>
      <w:r>
        <w:rPr>
          <w:rFonts w:ascii="宋体" w:hAnsi="宋体"/>
          <w:szCs w:val="21"/>
        </w:rPr>
        <w:t>8</w:t>
      </w:r>
      <w:r>
        <w:rPr>
          <w:rFonts w:hint="eastAsia" w:ascii="宋体" w:hAnsi="宋体" w:cs="宋体"/>
          <w:szCs w:val="21"/>
        </w:rPr>
        <w:t>“正偏离”，是指投标文件对招标文件“采购需求”中有关条款作出的响应优于条款要求并有利于采购人的情形。</w:t>
      </w:r>
    </w:p>
    <w:p w14:paraId="59CD9D56">
      <w:pPr>
        <w:snapToGrid w:val="0"/>
        <w:spacing w:line="360" w:lineRule="auto"/>
        <w:ind w:firstLine="420" w:firstLineChars="200"/>
        <w:jc w:val="left"/>
        <w:rPr>
          <w:rFonts w:hint="eastAsia" w:ascii="宋体" w:hAnsi="宋体" w:cs="宋体"/>
          <w:szCs w:val="21"/>
        </w:rPr>
      </w:pPr>
      <w:r>
        <w:rPr>
          <w:rFonts w:ascii="宋体" w:hAnsi="宋体" w:cs="宋体"/>
          <w:szCs w:val="21"/>
        </w:rPr>
        <w:t>2.9</w:t>
      </w:r>
      <w:r>
        <w:rPr>
          <w:rFonts w:hint="eastAsia" w:ascii="宋体" w:hAnsi="宋体" w:cs="宋体"/>
          <w:szCs w:val="21"/>
        </w:rPr>
        <w:t>“负偏离”，是指投标文件对招标文件“采购需求”中有关条款作出的响应不满足条款要求，导致采购人要求不能得到满足的情形。</w:t>
      </w:r>
    </w:p>
    <w:p w14:paraId="4019E028">
      <w:pPr>
        <w:snapToGrid w:val="0"/>
        <w:spacing w:line="360" w:lineRule="auto"/>
        <w:ind w:firstLine="420" w:firstLineChars="200"/>
        <w:jc w:val="left"/>
        <w:rPr>
          <w:rFonts w:hint="eastAsia" w:ascii="宋体" w:hAnsi="宋体"/>
          <w:szCs w:val="21"/>
        </w:rPr>
      </w:pPr>
      <w:r>
        <w:rPr>
          <w:rFonts w:hint="eastAsia" w:ascii="宋体" w:hAnsi="宋体"/>
          <w:szCs w:val="21"/>
        </w:rPr>
        <w:t>2.1</w:t>
      </w:r>
      <w:r>
        <w:rPr>
          <w:rFonts w:ascii="宋体" w:hAnsi="宋体"/>
          <w:szCs w:val="21"/>
        </w:rPr>
        <w:t>0</w:t>
      </w:r>
      <w:r>
        <w:rPr>
          <w:rFonts w:hint="eastAsia" w:ascii="宋体" w:hAnsi="宋体" w:cs="宋体"/>
          <w:szCs w:val="21"/>
        </w:rPr>
        <w:t>“允许负偏离的条款”是指采购需求中的不属于“实质性要求”的条款。</w:t>
      </w:r>
      <w:bookmarkStart w:id="85" w:name="_Toc254970529"/>
      <w:bookmarkStart w:id="86" w:name="_Toc254970670"/>
    </w:p>
    <w:p w14:paraId="3BB9384C">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w:t>
      </w:r>
      <w:bookmarkEnd w:id="85"/>
      <w:bookmarkEnd w:id="86"/>
      <w:r>
        <w:rPr>
          <w:rFonts w:hint="eastAsia" w:ascii="黑体" w:hAnsi="黑体" w:eastAsia="黑体"/>
          <w:sz w:val="24"/>
        </w:rPr>
        <w:t>投标人的资格要求</w:t>
      </w:r>
    </w:p>
    <w:p w14:paraId="4BB18650">
      <w:pPr>
        <w:snapToGrid w:val="0"/>
        <w:spacing w:line="360" w:lineRule="auto"/>
        <w:ind w:firstLine="420" w:firstLineChars="200"/>
        <w:jc w:val="left"/>
        <w:rPr>
          <w:rFonts w:hint="eastAsia" w:ascii="宋体" w:hAnsi="宋体"/>
          <w:szCs w:val="21"/>
        </w:rPr>
      </w:pPr>
      <w:r>
        <w:rPr>
          <w:rFonts w:hint="eastAsia" w:ascii="宋体" w:hAnsi="宋体"/>
          <w:szCs w:val="21"/>
        </w:rPr>
        <w:t>投标人的资格要求详见“投标人须知前附表”。</w:t>
      </w:r>
    </w:p>
    <w:p w14:paraId="747A8892">
      <w:pPr>
        <w:pStyle w:val="6"/>
        <w:keepNext w:val="0"/>
        <w:keepLines w:val="0"/>
        <w:spacing w:before="0" w:after="0" w:line="360" w:lineRule="auto"/>
        <w:ind w:left="420" w:leftChars="200"/>
        <w:rPr>
          <w:rFonts w:hint="eastAsia" w:ascii="黑体" w:hAnsi="黑体" w:eastAsia="黑体"/>
          <w:sz w:val="24"/>
        </w:rPr>
      </w:pPr>
      <w:bookmarkStart w:id="87" w:name="_Toc254970671"/>
      <w:bookmarkStart w:id="88" w:name="_Toc254970530"/>
      <w:r>
        <w:rPr>
          <w:rFonts w:hint="eastAsia" w:ascii="黑体" w:hAnsi="黑体" w:eastAsia="黑体"/>
          <w:sz w:val="24"/>
        </w:rPr>
        <w:t>4.投标委托</w:t>
      </w:r>
      <w:bookmarkEnd w:id="87"/>
      <w:bookmarkEnd w:id="88"/>
    </w:p>
    <w:p w14:paraId="1BD63D41">
      <w:pPr>
        <w:snapToGrid w:val="0"/>
        <w:spacing w:line="360" w:lineRule="auto"/>
        <w:ind w:firstLine="420" w:firstLineChars="200"/>
        <w:jc w:val="left"/>
        <w:rPr>
          <w:rFonts w:hint="eastAsia" w:ascii="宋体" w:hAnsi="宋体"/>
          <w:szCs w:val="21"/>
        </w:rPr>
      </w:pPr>
      <w:r>
        <w:rPr>
          <w:rFonts w:hint="eastAsia" w:ascii="宋体" w:hAnsi="宋体"/>
          <w:szCs w:val="21"/>
        </w:rPr>
        <w:t>投标人代表参加投标活动过程中必须携带个人有效身份证件。如投标人代表不是法定代表人，须持有授权委托书（正本用原件，副本用复印件，按第六章要求格式填写）。</w:t>
      </w:r>
    </w:p>
    <w:p w14:paraId="04F8B5F7">
      <w:pPr>
        <w:pStyle w:val="6"/>
        <w:keepNext w:val="0"/>
        <w:keepLines w:val="0"/>
        <w:spacing w:before="0" w:after="0" w:line="360" w:lineRule="auto"/>
        <w:ind w:left="420" w:leftChars="200"/>
        <w:rPr>
          <w:rFonts w:hint="eastAsia" w:ascii="黑体" w:hAnsi="黑体" w:eastAsia="黑体"/>
          <w:sz w:val="24"/>
        </w:rPr>
      </w:pPr>
      <w:bookmarkStart w:id="89" w:name="_5.投标费用"/>
      <w:bookmarkEnd w:id="89"/>
      <w:bookmarkStart w:id="90" w:name="_Toc254970672"/>
      <w:bookmarkStart w:id="91" w:name="_Toc254970531"/>
      <w:r>
        <w:rPr>
          <w:rFonts w:hint="eastAsia" w:ascii="黑体" w:hAnsi="黑体" w:eastAsia="黑体"/>
          <w:sz w:val="24"/>
        </w:rPr>
        <w:t>5.投标费用</w:t>
      </w:r>
      <w:bookmarkEnd w:id="90"/>
      <w:bookmarkEnd w:id="91"/>
    </w:p>
    <w:p w14:paraId="546985EB">
      <w:pPr>
        <w:snapToGrid w:val="0"/>
        <w:spacing w:line="360" w:lineRule="auto"/>
        <w:ind w:firstLine="420" w:firstLineChars="200"/>
        <w:jc w:val="left"/>
        <w:rPr>
          <w:rFonts w:hint="eastAsia" w:ascii="宋体" w:hAnsi="宋体"/>
          <w:szCs w:val="21"/>
        </w:rPr>
      </w:pPr>
      <w:r>
        <w:rPr>
          <w:rFonts w:hint="eastAsia" w:ascii="宋体" w:hAnsi="宋体" w:cs="宋体"/>
          <w:szCs w:val="21"/>
        </w:rPr>
        <w:t>投标费用：投标人应承担参与本次采购活动有关的所有费用，包括但不限于获取招标文件、勘查现场、编制和提交投标文件、参加澄清说明、签订合同等，不论投标结果如何，均应自行承担。</w:t>
      </w:r>
    </w:p>
    <w:p w14:paraId="6F436342">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6.联合体投标</w:t>
      </w:r>
    </w:p>
    <w:p w14:paraId="0743C17B">
      <w:pPr>
        <w:snapToGrid w:val="0"/>
        <w:spacing w:line="360" w:lineRule="auto"/>
        <w:ind w:firstLine="420" w:firstLineChars="200"/>
        <w:jc w:val="left"/>
        <w:rPr>
          <w:rFonts w:hint="eastAsia" w:ascii="宋体" w:hAnsi="宋体"/>
          <w:szCs w:val="21"/>
        </w:rPr>
      </w:pPr>
      <w:r>
        <w:rPr>
          <w:rFonts w:hint="eastAsia" w:ascii="宋体" w:hAnsi="宋体"/>
          <w:szCs w:val="21"/>
        </w:rPr>
        <w:t>6.1本项目是否接受联合体投标，详见“投标人须知前附表”。</w:t>
      </w:r>
    </w:p>
    <w:p w14:paraId="4D6251BE">
      <w:pPr>
        <w:snapToGrid w:val="0"/>
        <w:spacing w:line="360" w:lineRule="auto"/>
        <w:ind w:firstLine="420" w:firstLineChars="200"/>
        <w:jc w:val="left"/>
        <w:rPr>
          <w:rFonts w:hint="eastAsia" w:ascii="宋体" w:hAnsi="宋体"/>
          <w:bCs/>
          <w:szCs w:val="21"/>
        </w:rPr>
      </w:pPr>
      <w:r>
        <w:rPr>
          <w:rFonts w:hint="eastAsia" w:ascii="宋体" w:hAnsi="宋体"/>
          <w:bCs/>
          <w:szCs w:val="21"/>
        </w:rPr>
        <w:t>6.2如接受联合体投标，联合体投标要求详见“投标人须知前附表”。</w:t>
      </w:r>
    </w:p>
    <w:p w14:paraId="4FE6B97E">
      <w:pPr>
        <w:snapToGrid w:val="0"/>
        <w:spacing w:line="360" w:lineRule="auto"/>
        <w:ind w:firstLine="420" w:firstLineChars="200"/>
        <w:jc w:val="left"/>
        <w:rPr>
          <w:rFonts w:hint="eastAsia" w:ascii="宋体" w:hAnsi="宋体"/>
          <w:szCs w:val="21"/>
        </w:rPr>
      </w:pPr>
      <w:r>
        <w:rPr>
          <w:rFonts w:hint="eastAsia" w:ascii="宋体" w:hAnsi="宋体"/>
          <w:bCs/>
          <w:szCs w:val="21"/>
        </w:rPr>
        <w:t>6.3</w:t>
      </w:r>
      <w:r>
        <w:rPr>
          <w:rFonts w:hint="eastAsia" w:ascii="宋体" w:hAnsi="宋体"/>
          <w:szCs w:val="21"/>
        </w:rPr>
        <w:t>根据《政府采购促进中小企业发展管理办法》（财库〔2020〕46号）第九条第二款的规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2%-3%的扣除，用扣除后的价格参加评审。</w:t>
      </w:r>
    </w:p>
    <w:p w14:paraId="6166FDF3">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 xml:space="preserve">7.转包与分包             </w:t>
      </w:r>
    </w:p>
    <w:p w14:paraId="472931B0">
      <w:pPr>
        <w:pStyle w:val="6"/>
        <w:keepNext w:val="0"/>
        <w:keepLines w:val="0"/>
        <w:spacing w:before="0" w:after="0" w:line="360" w:lineRule="auto"/>
        <w:ind w:left="420" w:leftChars="200"/>
        <w:rPr>
          <w:rFonts w:hint="eastAsia" w:ascii="宋体" w:hAnsi="宋体"/>
          <w:b w:val="0"/>
          <w:sz w:val="21"/>
          <w:szCs w:val="21"/>
        </w:rPr>
      </w:pPr>
      <w:bookmarkStart w:id="92" w:name="_Toc254970673"/>
      <w:bookmarkStart w:id="93" w:name="_Toc254970532"/>
      <w:r>
        <w:rPr>
          <w:rFonts w:hint="eastAsia" w:ascii="宋体" w:hAnsi="宋体"/>
          <w:b w:val="0"/>
          <w:sz w:val="21"/>
          <w:szCs w:val="21"/>
        </w:rPr>
        <w:t>7.1本项目不允许转包。</w:t>
      </w:r>
    </w:p>
    <w:p w14:paraId="126401AF">
      <w:pPr>
        <w:pStyle w:val="6"/>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7.2本项目是否允许分包详见“投标人须知前附表”，本项目不允许违法分包。允许分包的非主体、非关键性工作，根据法律法规规定承担该工作需要行政许可的，如该工作由投标人自行承担，投标人应具备相应的行政许可，如投标人不具备相应的行政许可必须采用分包的方式，但分包投标人应具备相应行政许可。</w:t>
      </w:r>
    </w:p>
    <w:p w14:paraId="21A15AC3">
      <w:pPr>
        <w:pStyle w:val="6"/>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7.3投标人根据招标文件的规定和采购项目的实际情况，拟在中标后将中标项目的非主体、非关键性工作分包的，应当在投标文件中载明分包承担主体，分包承担主体应当具备相应资质条件且不得再次分包。</w:t>
      </w:r>
    </w:p>
    <w:p w14:paraId="4623A98E">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8.特别说明</w:t>
      </w:r>
      <w:bookmarkEnd w:id="92"/>
      <w:bookmarkEnd w:id="93"/>
    </w:p>
    <w:p w14:paraId="612C87B2">
      <w:pPr>
        <w:pStyle w:val="6"/>
        <w:keepNext w:val="0"/>
        <w:keepLines w:val="0"/>
        <w:spacing w:before="0" w:after="0" w:line="360" w:lineRule="auto"/>
        <w:ind w:firstLine="367" w:firstLineChars="175"/>
        <w:rPr>
          <w:rFonts w:hint="eastAsia" w:ascii="宋体" w:hAnsi="宋体"/>
          <w:b w:val="0"/>
          <w:sz w:val="21"/>
          <w:szCs w:val="21"/>
        </w:rPr>
      </w:pPr>
      <w:r>
        <w:rPr>
          <w:rFonts w:hint="eastAsia" w:ascii="宋体" w:hAnsi="宋体"/>
          <w:b w:val="0"/>
          <w:sz w:val="21"/>
          <w:szCs w:val="21"/>
        </w:rPr>
        <w:t>8.1如果本招标文件要求提供投标人或制造商的资格、信誉、荣誉、业绩与企业认证等材料的，资格、信誉、荣誉、业绩与企业认证等必须为投标人或者制造商所拥有或自身获得 。</w:t>
      </w:r>
    </w:p>
    <w:p w14:paraId="045EB313">
      <w:pPr>
        <w:pStyle w:val="6"/>
        <w:keepNext w:val="0"/>
        <w:keepLines w:val="0"/>
        <w:spacing w:before="0" w:after="0" w:line="360" w:lineRule="auto"/>
        <w:ind w:firstLine="367" w:firstLineChars="175"/>
        <w:rPr>
          <w:rFonts w:hint="eastAsia" w:ascii="宋体" w:hAnsi="宋体"/>
          <w:b w:val="0"/>
          <w:sz w:val="21"/>
          <w:szCs w:val="21"/>
        </w:rPr>
      </w:pPr>
      <w:r>
        <w:rPr>
          <w:rFonts w:hint="eastAsia" w:ascii="宋体" w:hAnsi="宋体"/>
          <w:b w:val="0"/>
          <w:sz w:val="21"/>
          <w:szCs w:val="21"/>
        </w:rPr>
        <w:t>8.2投标人应仔细阅读招标文件的所有内容，按照招标文件的要求提交投标文件，并对所提供的全部资料的真实性承担法律责任。</w:t>
      </w:r>
    </w:p>
    <w:p w14:paraId="40089999">
      <w:pPr>
        <w:pStyle w:val="6"/>
        <w:keepNext w:val="0"/>
        <w:keepLines w:val="0"/>
        <w:spacing w:before="0" w:after="0" w:line="360" w:lineRule="auto"/>
        <w:ind w:firstLine="367" w:firstLineChars="175"/>
        <w:rPr>
          <w:rFonts w:hint="eastAsia" w:ascii="宋体" w:hAnsi="宋体"/>
          <w:b w:val="0"/>
          <w:sz w:val="21"/>
          <w:szCs w:val="21"/>
        </w:rPr>
      </w:pPr>
      <w:r>
        <w:rPr>
          <w:rFonts w:hint="eastAsia" w:ascii="宋体" w:hAnsi="宋体"/>
          <w:b w:val="0"/>
          <w:sz w:val="21"/>
          <w:szCs w:val="21"/>
        </w:rPr>
        <w:t>8.3投标人在投标活动中提供任何虚假材料，将报监管部门查处；中标后发现的，中标人须依照《中华人民共和国消费者权益保护法》规定赔偿采购人，且民事赔偿并不免除违法投标人的行政与刑事责任。</w:t>
      </w:r>
    </w:p>
    <w:p w14:paraId="24F9572E">
      <w:pPr>
        <w:pStyle w:val="6"/>
        <w:keepNext w:val="0"/>
        <w:keepLines w:val="0"/>
        <w:spacing w:before="0" w:after="0" w:line="360" w:lineRule="auto"/>
        <w:ind w:left="420" w:leftChars="200"/>
        <w:rPr>
          <w:rFonts w:hint="eastAsia" w:ascii="黑体" w:hAnsi="黑体" w:eastAsia="黑体"/>
          <w:sz w:val="24"/>
        </w:rPr>
      </w:pPr>
      <w:r>
        <w:rPr>
          <w:rFonts w:ascii="黑体" w:hAnsi="黑体" w:eastAsia="黑体"/>
          <w:sz w:val="24"/>
        </w:rPr>
        <w:t>9.</w:t>
      </w:r>
      <w:r>
        <w:rPr>
          <w:rFonts w:hint="eastAsia" w:ascii="黑体" w:hAnsi="黑体" w:eastAsia="黑体"/>
          <w:sz w:val="24"/>
        </w:rPr>
        <w:t>回避与串通投标</w:t>
      </w:r>
    </w:p>
    <w:p w14:paraId="0C9235F6">
      <w:pPr>
        <w:pStyle w:val="6"/>
        <w:keepNext w:val="0"/>
        <w:keepLines w:val="0"/>
        <w:spacing w:before="0" w:after="0" w:line="360" w:lineRule="auto"/>
        <w:ind w:firstLine="367" w:firstLineChars="175"/>
        <w:rPr>
          <w:rFonts w:hint="eastAsia" w:ascii="宋体" w:hAnsi="宋体"/>
          <w:b w:val="0"/>
          <w:sz w:val="21"/>
          <w:szCs w:val="21"/>
        </w:rPr>
      </w:pPr>
      <w:r>
        <w:rPr>
          <w:rFonts w:hint="eastAsia" w:ascii="宋体" w:hAnsi="宋体"/>
          <w:b w:val="0"/>
          <w:sz w:val="21"/>
          <w:szCs w:val="21"/>
        </w:rPr>
        <w:t>9</w:t>
      </w:r>
      <w:r>
        <w:rPr>
          <w:rFonts w:ascii="宋体" w:hAnsi="宋体"/>
          <w:b w:val="0"/>
          <w:sz w:val="21"/>
          <w:szCs w:val="21"/>
        </w:rPr>
        <w:t>.1在政府采购活动中，采购人员及相关人员与</w:t>
      </w:r>
      <w:r>
        <w:rPr>
          <w:rFonts w:hint="eastAsia" w:ascii="宋体" w:hAnsi="宋体"/>
          <w:b w:val="0"/>
          <w:sz w:val="21"/>
          <w:szCs w:val="21"/>
        </w:rPr>
        <w:t>供应商</w:t>
      </w:r>
      <w:r>
        <w:rPr>
          <w:rFonts w:ascii="宋体" w:hAnsi="宋体"/>
          <w:b w:val="0"/>
          <w:sz w:val="21"/>
          <w:szCs w:val="21"/>
        </w:rPr>
        <w:t>有下列利害关系之一的，应当回避：</w:t>
      </w:r>
    </w:p>
    <w:p w14:paraId="602CE553">
      <w:pPr>
        <w:pStyle w:val="21"/>
        <w:snapToGrid w:val="0"/>
        <w:spacing w:line="360" w:lineRule="auto"/>
        <w:ind w:left="2" w:leftChars="1" w:firstLine="420" w:firstLineChars="200"/>
        <w:rPr>
          <w:rFonts w:hint="eastAsia" w:hAnsi="宋体"/>
          <w:kern w:val="2"/>
          <w:sz w:val="21"/>
        </w:rPr>
      </w:pPr>
      <w:r>
        <w:rPr>
          <w:rFonts w:hAnsi="宋体"/>
          <w:kern w:val="2"/>
          <w:sz w:val="21"/>
        </w:rPr>
        <w:t>（</w:t>
      </w:r>
      <w:r>
        <w:rPr>
          <w:rFonts w:hint="eastAsia" w:hAnsi="宋体"/>
          <w:kern w:val="2"/>
          <w:sz w:val="21"/>
        </w:rPr>
        <w:t>1</w:t>
      </w:r>
      <w:r>
        <w:rPr>
          <w:rFonts w:hAnsi="宋体"/>
          <w:kern w:val="2"/>
          <w:sz w:val="21"/>
        </w:rPr>
        <w:t>）参加采购活动前3年内与</w:t>
      </w:r>
      <w:r>
        <w:rPr>
          <w:rFonts w:hint="eastAsia" w:hAnsi="宋体"/>
          <w:kern w:val="2"/>
          <w:sz w:val="21"/>
        </w:rPr>
        <w:t>供应商</w:t>
      </w:r>
      <w:r>
        <w:rPr>
          <w:rFonts w:hAnsi="宋体"/>
          <w:kern w:val="2"/>
          <w:sz w:val="21"/>
        </w:rPr>
        <w:t>存在劳动关系；</w:t>
      </w:r>
    </w:p>
    <w:p w14:paraId="35667B84">
      <w:pPr>
        <w:pStyle w:val="21"/>
        <w:snapToGrid w:val="0"/>
        <w:spacing w:line="360" w:lineRule="auto"/>
        <w:ind w:left="2" w:leftChars="1" w:firstLine="420" w:firstLineChars="200"/>
        <w:rPr>
          <w:rFonts w:hint="eastAsia" w:hAnsi="宋体"/>
          <w:kern w:val="2"/>
          <w:sz w:val="21"/>
        </w:rPr>
      </w:pPr>
      <w:r>
        <w:rPr>
          <w:rFonts w:hAnsi="宋体"/>
          <w:kern w:val="2"/>
          <w:sz w:val="21"/>
        </w:rPr>
        <w:t>（</w:t>
      </w:r>
      <w:r>
        <w:rPr>
          <w:rFonts w:hint="eastAsia" w:hAnsi="宋体"/>
          <w:kern w:val="2"/>
          <w:sz w:val="21"/>
        </w:rPr>
        <w:t>2</w:t>
      </w:r>
      <w:r>
        <w:rPr>
          <w:rFonts w:hAnsi="宋体"/>
          <w:kern w:val="2"/>
          <w:sz w:val="21"/>
        </w:rPr>
        <w:t>）参加采购活动前3年内担任</w:t>
      </w:r>
      <w:r>
        <w:rPr>
          <w:rFonts w:hint="eastAsia" w:hAnsi="宋体"/>
          <w:kern w:val="2"/>
          <w:sz w:val="21"/>
        </w:rPr>
        <w:t>供应商</w:t>
      </w:r>
      <w:r>
        <w:rPr>
          <w:rFonts w:hAnsi="宋体"/>
          <w:kern w:val="2"/>
          <w:sz w:val="21"/>
        </w:rPr>
        <w:t>的董事、监事；</w:t>
      </w:r>
    </w:p>
    <w:p w14:paraId="379D530A">
      <w:pPr>
        <w:pStyle w:val="21"/>
        <w:snapToGrid w:val="0"/>
        <w:spacing w:line="360" w:lineRule="auto"/>
        <w:ind w:left="2" w:leftChars="1" w:firstLine="420" w:firstLineChars="200"/>
        <w:rPr>
          <w:rFonts w:hint="eastAsia" w:hAnsi="宋体"/>
          <w:kern w:val="2"/>
          <w:sz w:val="21"/>
        </w:rPr>
      </w:pPr>
      <w:r>
        <w:rPr>
          <w:rFonts w:hAnsi="宋体"/>
          <w:kern w:val="2"/>
          <w:sz w:val="21"/>
        </w:rPr>
        <w:t>（</w:t>
      </w:r>
      <w:r>
        <w:rPr>
          <w:rFonts w:hint="eastAsia" w:hAnsi="宋体"/>
          <w:kern w:val="2"/>
          <w:sz w:val="21"/>
        </w:rPr>
        <w:t>3</w:t>
      </w:r>
      <w:r>
        <w:rPr>
          <w:rFonts w:hAnsi="宋体"/>
          <w:kern w:val="2"/>
          <w:sz w:val="21"/>
        </w:rPr>
        <w:t>）参加采购活动前3年内是</w:t>
      </w:r>
      <w:r>
        <w:rPr>
          <w:rFonts w:hint="eastAsia" w:hAnsi="宋体"/>
          <w:kern w:val="2"/>
          <w:sz w:val="21"/>
        </w:rPr>
        <w:t>供应商</w:t>
      </w:r>
      <w:r>
        <w:rPr>
          <w:rFonts w:hAnsi="宋体"/>
          <w:kern w:val="2"/>
          <w:sz w:val="21"/>
        </w:rPr>
        <w:t>的控股股东或者实际控制人；</w:t>
      </w:r>
    </w:p>
    <w:p w14:paraId="2987898A">
      <w:pPr>
        <w:pStyle w:val="21"/>
        <w:snapToGrid w:val="0"/>
        <w:spacing w:line="360" w:lineRule="auto"/>
        <w:ind w:left="2" w:leftChars="1" w:firstLine="420" w:firstLineChars="200"/>
        <w:rPr>
          <w:rFonts w:hint="eastAsia" w:hAnsi="宋体"/>
          <w:kern w:val="2"/>
          <w:sz w:val="21"/>
        </w:rPr>
      </w:pPr>
      <w:r>
        <w:rPr>
          <w:rFonts w:hAnsi="宋体"/>
          <w:kern w:val="2"/>
          <w:sz w:val="21"/>
        </w:rPr>
        <w:t>（</w:t>
      </w:r>
      <w:r>
        <w:rPr>
          <w:rFonts w:hint="eastAsia" w:hAnsi="宋体"/>
          <w:kern w:val="2"/>
          <w:sz w:val="21"/>
        </w:rPr>
        <w:t>4</w:t>
      </w:r>
      <w:r>
        <w:rPr>
          <w:rFonts w:hAnsi="宋体"/>
          <w:kern w:val="2"/>
          <w:sz w:val="21"/>
        </w:rPr>
        <w:t>）与</w:t>
      </w:r>
      <w:r>
        <w:rPr>
          <w:rFonts w:hint="eastAsia" w:hAnsi="宋体"/>
          <w:kern w:val="2"/>
          <w:sz w:val="21"/>
        </w:rPr>
        <w:t>供应商</w:t>
      </w:r>
      <w:r>
        <w:rPr>
          <w:rFonts w:hAnsi="宋体"/>
          <w:kern w:val="2"/>
          <w:sz w:val="21"/>
        </w:rPr>
        <w:t>的法定代表人或者负责人有夫妻、直系血亲、三代以内旁系血亲或者近姻亲关系；</w:t>
      </w:r>
    </w:p>
    <w:p w14:paraId="4FB443FB">
      <w:pPr>
        <w:pStyle w:val="21"/>
        <w:snapToGrid w:val="0"/>
        <w:spacing w:line="360" w:lineRule="auto"/>
        <w:ind w:left="2" w:leftChars="1" w:firstLine="420" w:firstLineChars="200"/>
        <w:rPr>
          <w:rFonts w:hint="eastAsia" w:hAnsi="宋体"/>
          <w:kern w:val="2"/>
          <w:sz w:val="21"/>
        </w:rPr>
      </w:pPr>
      <w:r>
        <w:rPr>
          <w:rFonts w:hAnsi="宋体"/>
          <w:kern w:val="2"/>
          <w:sz w:val="21"/>
        </w:rPr>
        <w:t>（</w:t>
      </w:r>
      <w:r>
        <w:rPr>
          <w:rFonts w:hint="eastAsia" w:hAnsi="宋体"/>
          <w:kern w:val="2"/>
          <w:sz w:val="21"/>
        </w:rPr>
        <w:t>5</w:t>
      </w:r>
      <w:r>
        <w:rPr>
          <w:rFonts w:hAnsi="宋体"/>
          <w:kern w:val="2"/>
          <w:sz w:val="21"/>
        </w:rPr>
        <w:t>）与</w:t>
      </w:r>
      <w:r>
        <w:rPr>
          <w:rFonts w:hint="eastAsia" w:hAnsi="宋体"/>
          <w:kern w:val="2"/>
          <w:sz w:val="21"/>
        </w:rPr>
        <w:t>供应商</w:t>
      </w:r>
      <w:r>
        <w:rPr>
          <w:rFonts w:hAnsi="宋体"/>
          <w:kern w:val="2"/>
          <w:sz w:val="21"/>
        </w:rPr>
        <w:t>有其他可能影响政府采购活动公平、公正进行的关系。</w:t>
      </w:r>
    </w:p>
    <w:p w14:paraId="51A0CDA6">
      <w:pPr>
        <w:pStyle w:val="21"/>
        <w:snapToGrid w:val="0"/>
        <w:spacing w:line="360" w:lineRule="auto"/>
        <w:ind w:left="2" w:leftChars="1" w:firstLine="420" w:firstLineChars="200"/>
        <w:rPr>
          <w:rFonts w:hint="eastAsia" w:hAnsi="宋体"/>
          <w:kern w:val="2"/>
          <w:sz w:val="21"/>
        </w:rPr>
      </w:pPr>
      <w:r>
        <w:rPr>
          <w:rFonts w:hint="eastAsia" w:hAnsi="宋体"/>
          <w:kern w:val="2"/>
          <w:sz w:val="21"/>
        </w:rPr>
        <w:t>供应商</w:t>
      </w:r>
      <w:r>
        <w:rPr>
          <w:rFonts w:hAnsi="宋体"/>
          <w:kern w:val="2"/>
          <w:sz w:val="21"/>
        </w:rPr>
        <w:t>认为采购人员及相关人员与其他</w:t>
      </w:r>
      <w:r>
        <w:rPr>
          <w:rFonts w:hint="eastAsia" w:hAnsi="宋体"/>
          <w:kern w:val="2"/>
          <w:sz w:val="21"/>
        </w:rPr>
        <w:t>供应商</w:t>
      </w:r>
      <w:r>
        <w:rPr>
          <w:rFonts w:hAnsi="宋体"/>
          <w:kern w:val="2"/>
          <w:sz w:val="21"/>
        </w:rPr>
        <w:t>有利害关系的，可以向采购人或者采购代理机构书面提出回避申请，并说明理由。采购人或者采购代理机构应当及时询问被申请回避人员，有利害关系的被申请回避人员应当回避。</w:t>
      </w:r>
    </w:p>
    <w:p w14:paraId="20FE2E80">
      <w:pPr>
        <w:pStyle w:val="6"/>
        <w:keepNext w:val="0"/>
        <w:keepLines w:val="0"/>
        <w:spacing w:before="0" w:after="0" w:line="360" w:lineRule="auto"/>
        <w:ind w:left="420" w:leftChars="200"/>
        <w:rPr>
          <w:rFonts w:hint="eastAsia" w:ascii="宋体" w:hAnsi="宋体"/>
          <w:sz w:val="21"/>
          <w:szCs w:val="21"/>
        </w:rPr>
      </w:pPr>
      <w:r>
        <w:rPr>
          <w:rFonts w:ascii="宋体" w:hAnsi="宋体"/>
          <w:sz w:val="21"/>
          <w:szCs w:val="21"/>
        </w:rPr>
        <w:t>9.2</w:t>
      </w:r>
      <w:r>
        <w:rPr>
          <w:rFonts w:hint="eastAsia" w:ascii="宋体" w:hAnsi="宋体"/>
          <w:sz w:val="21"/>
          <w:szCs w:val="21"/>
        </w:rPr>
        <w:t>有下列情形之一的视为投标人相互串通投标，投标文件将被视为无效：</w:t>
      </w:r>
    </w:p>
    <w:p w14:paraId="524AAC21">
      <w:pPr>
        <w:pStyle w:val="21"/>
        <w:snapToGrid w:val="0"/>
        <w:spacing w:line="360" w:lineRule="auto"/>
        <w:ind w:left="2" w:leftChars="1" w:firstLine="422" w:firstLineChars="200"/>
        <w:rPr>
          <w:rFonts w:hint="eastAsia" w:hAnsi="宋体"/>
          <w:b/>
          <w:kern w:val="2"/>
          <w:sz w:val="21"/>
        </w:rPr>
      </w:pPr>
      <w:r>
        <w:rPr>
          <w:rFonts w:hint="eastAsia" w:hAnsi="宋体"/>
          <w:b/>
          <w:kern w:val="2"/>
          <w:sz w:val="21"/>
        </w:rPr>
        <w:t xml:space="preserve">（1）不同投标人的投标文件由同一单位或者个人编制； </w:t>
      </w:r>
    </w:p>
    <w:p w14:paraId="15BA60B5">
      <w:pPr>
        <w:pStyle w:val="21"/>
        <w:snapToGrid w:val="0"/>
        <w:spacing w:line="360" w:lineRule="auto"/>
        <w:ind w:left="2" w:leftChars="1" w:firstLine="422" w:firstLineChars="200"/>
        <w:rPr>
          <w:rFonts w:hint="eastAsia" w:hAnsi="宋体"/>
          <w:b/>
          <w:kern w:val="2"/>
          <w:sz w:val="21"/>
        </w:rPr>
      </w:pPr>
      <w:r>
        <w:rPr>
          <w:rFonts w:hint="eastAsia" w:hAnsi="宋体"/>
          <w:b/>
          <w:kern w:val="2"/>
          <w:sz w:val="21"/>
        </w:rPr>
        <w:t>（2）不同投标人委托同一单位或者个人办理投标事宜；</w:t>
      </w:r>
    </w:p>
    <w:p w14:paraId="2A1CB6C1">
      <w:pPr>
        <w:pStyle w:val="21"/>
        <w:snapToGrid w:val="0"/>
        <w:spacing w:line="360" w:lineRule="auto"/>
        <w:ind w:left="2" w:leftChars="1" w:firstLine="422" w:firstLineChars="200"/>
        <w:rPr>
          <w:rFonts w:hint="eastAsia" w:hAnsi="宋体"/>
          <w:b/>
          <w:kern w:val="2"/>
          <w:sz w:val="21"/>
        </w:rPr>
      </w:pPr>
      <w:r>
        <w:rPr>
          <w:rFonts w:hint="eastAsia" w:hAnsi="宋体"/>
          <w:b/>
          <w:kern w:val="2"/>
          <w:sz w:val="21"/>
        </w:rPr>
        <w:t>（3）不同的投标人的投标文件载明的项目管理员为同一个人；</w:t>
      </w:r>
    </w:p>
    <w:p w14:paraId="2A9BCA07">
      <w:pPr>
        <w:pStyle w:val="21"/>
        <w:snapToGrid w:val="0"/>
        <w:spacing w:line="360" w:lineRule="auto"/>
        <w:ind w:left="2" w:leftChars="1" w:firstLine="422" w:firstLineChars="200"/>
        <w:rPr>
          <w:rFonts w:hint="eastAsia" w:hAnsi="宋体"/>
          <w:b/>
          <w:kern w:val="2"/>
          <w:sz w:val="21"/>
        </w:rPr>
      </w:pPr>
      <w:r>
        <w:rPr>
          <w:rFonts w:hint="eastAsia" w:hAnsi="宋体"/>
          <w:b/>
          <w:kern w:val="2"/>
          <w:sz w:val="21"/>
        </w:rPr>
        <w:t>（4）不同投标人的投标文件异常一致或者投标报价呈规律性差异；</w:t>
      </w:r>
    </w:p>
    <w:p w14:paraId="35A2460F">
      <w:pPr>
        <w:pStyle w:val="21"/>
        <w:snapToGrid w:val="0"/>
        <w:spacing w:line="360" w:lineRule="auto"/>
        <w:ind w:left="2" w:leftChars="1" w:firstLine="422" w:firstLineChars="200"/>
        <w:rPr>
          <w:rFonts w:hint="eastAsia" w:hAnsi="宋体"/>
          <w:b/>
          <w:kern w:val="2"/>
          <w:sz w:val="21"/>
        </w:rPr>
      </w:pPr>
      <w:r>
        <w:rPr>
          <w:rFonts w:hint="eastAsia" w:hAnsi="宋体"/>
          <w:b/>
          <w:kern w:val="2"/>
          <w:sz w:val="21"/>
        </w:rPr>
        <w:t>（5）不同投标人的投标文件相互混装；</w:t>
      </w:r>
    </w:p>
    <w:p w14:paraId="2D668D49">
      <w:pPr>
        <w:pStyle w:val="21"/>
        <w:snapToGrid w:val="0"/>
        <w:spacing w:line="360" w:lineRule="auto"/>
        <w:ind w:left="2" w:leftChars="1" w:firstLine="422" w:firstLineChars="200"/>
        <w:rPr>
          <w:rFonts w:hint="eastAsia" w:hAnsi="宋体"/>
          <w:b/>
          <w:kern w:val="2"/>
          <w:sz w:val="21"/>
        </w:rPr>
      </w:pPr>
      <w:r>
        <w:rPr>
          <w:rFonts w:hint="eastAsia" w:hAnsi="宋体"/>
          <w:b/>
          <w:kern w:val="2"/>
          <w:sz w:val="21"/>
        </w:rPr>
        <w:t>（6）不同投标人的投标保证金从同一单位或者个人账户转出。</w:t>
      </w:r>
    </w:p>
    <w:p w14:paraId="5246E935">
      <w:pPr>
        <w:pStyle w:val="6"/>
        <w:keepNext w:val="0"/>
        <w:keepLines w:val="0"/>
        <w:spacing w:before="0" w:after="0" w:line="360" w:lineRule="auto"/>
        <w:ind w:left="420" w:leftChars="200"/>
        <w:rPr>
          <w:rFonts w:hint="eastAsia" w:ascii="宋体" w:hAnsi="宋体"/>
          <w:b w:val="0"/>
          <w:sz w:val="21"/>
          <w:szCs w:val="21"/>
        </w:rPr>
      </w:pPr>
      <w:r>
        <w:rPr>
          <w:rFonts w:ascii="宋体" w:hAnsi="宋体"/>
          <w:b w:val="0"/>
          <w:sz w:val="21"/>
          <w:szCs w:val="21"/>
        </w:rPr>
        <w:t>9.3</w:t>
      </w:r>
      <w:r>
        <w:rPr>
          <w:rFonts w:hint="eastAsia" w:ascii="宋体" w:hAnsi="宋体"/>
          <w:b w:val="0"/>
          <w:sz w:val="21"/>
          <w:szCs w:val="21"/>
        </w:rPr>
        <w:t>供应商有下列情形之一的，属于恶意串通行为，将报同级监督管理部门：</w:t>
      </w:r>
    </w:p>
    <w:p w14:paraId="056D7F3B">
      <w:pPr>
        <w:pStyle w:val="21"/>
        <w:snapToGrid w:val="0"/>
        <w:spacing w:line="360" w:lineRule="auto"/>
        <w:ind w:left="2" w:leftChars="1" w:firstLine="420" w:firstLineChars="200"/>
        <w:rPr>
          <w:rFonts w:hint="eastAsia" w:hAnsi="宋体"/>
          <w:kern w:val="2"/>
          <w:sz w:val="21"/>
        </w:rPr>
      </w:pPr>
      <w:r>
        <w:rPr>
          <w:rFonts w:hint="eastAsia" w:hAnsi="宋体"/>
          <w:kern w:val="2"/>
          <w:sz w:val="21"/>
        </w:rPr>
        <w:t>（1）供应商直接或者间接从采购人或者采购代理机构处获得其他供应商的相关信息并修改其投标文件或者投标文件；</w:t>
      </w:r>
    </w:p>
    <w:p w14:paraId="54B6C044">
      <w:pPr>
        <w:pStyle w:val="21"/>
        <w:snapToGrid w:val="0"/>
        <w:spacing w:line="360" w:lineRule="auto"/>
        <w:ind w:left="2" w:leftChars="1" w:firstLine="420" w:firstLineChars="200"/>
        <w:rPr>
          <w:rFonts w:hint="eastAsia" w:hAnsi="宋体"/>
          <w:kern w:val="2"/>
          <w:sz w:val="21"/>
        </w:rPr>
      </w:pPr>
      <w:r>
        <w:rPr>
          <w:rFonts w:hint="eastAsia" w:hAnsi="宋体"/>
          <w:kern w:val="2"/>
          <w:sz w:val="21"/>
        </w:rPr>
        <w:t>（2）供应商按照采购人或者采购代理机构的授意撤换、修改投标文件或者投标文件；</w:t>
      </w:r>
    </w:p>
    <w:p w14:paraId="01FAD5A3">
      <w:pPr>
        <w:pStyle w:val="21"/>
        <w:snapToGrid w:val="0"/>
        <w:spacing w:line="360" w:lineRule="auto"/>
        <w:ind w:left="2" w:leftChars="1" w:firstLine="420" w:firstLineChars="200"/>
        <w:rPr>
          <w:rFonts w:hint="eastAsia" w:hAnsi="宋体"/>
          <w:kern w:val="2"/>
          <w:sz w:val="21"/>
        </w:rPr>
      </w:pPr>
      <w:r>
        <w:rPr>
          <w:rFonts w:hint="eastAsia" w:hAnsi="宋体"/>
          <w:kern w:val="2"/>
          <w:sz w:val="21"/>
        </w:rPr>
        <w:t>（3）供应商之间协商报价、技术方案等投标文件或者投标文件的实质性内容；</w:t>
      </w:r>
    </w:p>
    <w:p w14:paraId="0EE27508">
      <w:pPr>
        <w:pStyle w:val="21"/>
        <w:snapToGrid w:val="0"/>
        <w:spacing w:line="360" w:lineRule="auto"/>
        <w:ind w:left="2" w:leftChars="1" w:firstLine="420" w:firstLineChars="200"/>
        <w:rPr>
          <w:rFonts w:hint="eastAsia" w:hAnsi="宋体"/>
          <w:kern w:val="2"/>
          <w:sz w:val="21"/>
        </w:rPr>
      </w:pPr>
      <w:r>
        <w:rPr>
          <w:rFonts w:hint="eastAsia" w:hAnsi="宋体"/>
          <w:kern w:val="2"/>
          <w:sz w:val="21"/>
        </w:rPr>
        <w:t>（4）属于同一集团、协会、商会等组织成员的供应商按照该组织要求协同参加政府采购活动；</w:t>
      </w:r>
    </w:p>
    <w:p w14:paraId="20B06AD5">
      <w:pPr>
        <w:pStyle w:val="21"/>
        <w:snapToGrid w:val="0"/>
        <w:spacing w:line="360" w:lineRule="auto"/>
        <w:ind w:left="2" w:leftChars="1" w:firstLine="420" w:firstLineChars="200"/>
        <w:rPr>
          <w:rFonts w:hint="eastAsia" w:hAnsi="宋体"/>
          <w:kern w:val="2"/>
          <w:sz w:val="21"/>
        </w:rPr>
      </w:pPr>
      <w:r>
        <w:rPr>
          <w:rFonts w:hint="eastAsia" w:hAnsi="宋体"/>
          <w:kern w:val="2"/>
          <w:sz w:val="21"/>
        </w:rPr>
        <w:t>（5）供应商之间事先约定一致抬高或者压低投标报价，或者在招标项目中事先约定轮流以高价位或者低价位中标，或者事先约定由某一特定供应商中标，然后再参加投标；</w:t>
      </w:r>
    </w:p>
    <w:p w14:paraId="2AFF3D54">
      <w:pPr>
        <w:pStyle w:val="21"/>
        <w:snapToGrid w:val="0"/>
        <w:spacing w:line="360" w:lineRule="auto"/>
        <w:ind w:left="2" w:leftChars="1" w:firstLine="420" w:firstLineChars="200"/>
        <w:rPr>
          <w:rFonts w:hint="eastAsia" w:hAnsi="宋体"/>
          <w:kern w:val="2"/>
          <w:sz w:val="21"/>
        </w:rPr>
      </w:pPr>
      <w:r>
        <w:rPr>
          <w:rFonts w:hint="eastAsia" w:hAnsi="宋体"/>
          <w:kern w:val="2"/>
          <w:sz w:val="21"/>
        </w:rPr>
        <w:t>（6）供应商之间商定部分供应商放弃参加政府采购活动或者放弃中标；</w:t>
      </w:r>
    </w:p>
    <w:p w14:paraId="1CE09217">
      <w:pPr>
        <w:pStyle w:val="21"/>
        <w:snapToGrid w:val="0"/>
        <w:spacing w:line="360" w:lineRule="auto"/>
        <w:ind w:left="2" w:leftChars="1" w:firstLine="420" w:firstLineChars="200"/>
        <w:rPr>
          <w:rFonts w:hint="eastAsia" w:hAnsi="宋体"/>
          <w:kern w:val="2"/>
          <w:sz w:val="21"/>
        </w:rPr>
      </w:pPr>
      <w:r>
        <w:rPr>
          <w:rFonts w:hint="eastAsia" w:hAnsi="宋体"/>
          <w:kern w:val="2"/>
          <w:sz w:val="21"/>
        </w:rPr>
        <w:t>（7）供应商与采购人或者采购代理机构之间、供应商相互之间，为谋求特定供应商中标或者排斥其他供应商的其他串通行为。</w:t>
      </w:r>
    </w:p>
    <w:p w14:paraId="6E513646">
      <w:pPr>
        <w:pStyle w:val="21"/>
        <w:snapToGrid w:val="0"/>
        <w:spacing w:line="360" w:lineRule="auto"/>
        <w:ind w:left="2" w:leftChars="1" w:firstLine="422" w:firstLineChars="200"/>
        <w:rPr>
          <w:rFonts w:hint="eastAsia" w:hAnsi="宋体"/>
          <w:b/>
          <w:kern w:val="2"/>
          <w:sz w:val="21"/>
        </w:rPr>
      </w:pPr>
    </w:p>
    <w:p w14:paraId="3C9C04EE">
      <w:pPr>
        <w:pStyle w:val="5"/>
        <w:keepNext w:val="0"/>
        <w:keepLines w:val="0"/>
        <w:jc w:val="center"/>
      </w:pPr>
      <w:bookmarkStart w:id="94" w:name="_Toc254970534"/>
      <w:bookmarkStart w:id="95" w:name="_Toc254970675"/>
      <w:r>
        <w:rPr>
          <w:rFonts w:hint="eastAsia"/>
        </w:rPr>
        <w:t>二、招标文件</w:t>
      </w:r>
      <w:bookmarkEnd w:id="94"/>
      <w:bookmarkEnd w:id="95"/>
    </w:p>
    <w:p w14:paraId="4875EEB5">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10.招标文件的组成</w:t>
      </w:r>
    </w:p>
    <w:p w14:paraId="6F538432">
      <w:pPr>
        <w:snapToGrid w:val="0"/>
        <w:spacing w:line="360" w:lineRule="auto"/>
        <w:ind w:firstLine="420"/>
        <w:jc w:val="left"/>
        <w:rPr>
          <w:rFonts w:hint="eastAsia" w:ascii="宋体" w:hAnsi="宋体"/>
          <w:szCs w:val="21"/>
        </w:rPr>
      </w:pPr>
      <w:r>
        <w:rPr>
          <w:rFonts w:hint="eastAsia" w:ascii="宋体" w:hAnsi="宋体"/>
          <w:szCs w:val="21"/>
        </w:rPr>
        <w:t>（1）招标公告；</w:t>
      </w:r>
    </w:p>
    <w:p w14:paraId="72036853">
      <w:pPr>
        <w:snapToGrid w:val="0"/>
        <w:spacing w:line="360" w:lineRule="auto"/>
        <w:ind w:firstLine="420"/>
        <w:jc w:val="left"/>
        <w:rPr>
          <w:rFonts w:hint="eastAsia" w:ascii="宋体" w:hAnsi="宋体"/>
          <w:szCs w:val="21"/>
        </w:rPr>
      </w:pPr>
      <w:r>
        <w:rPr>
          <w:rFonts w:hint="eastAsia" w:ascii="宋体" w:hAnsi="宋体"/>
          <w:szCs w:val="21"/>
        </w:rPr>
        <w:t xml:space="preserve">（2）采购需求； </w:t>
      </w:r>
    </w:p>
    <w:p w14:paraId="07C6233B">
      <w:pPr>
        <w:snapToGrid w:val="0"/>
        <w:spacing w:line="360" w:lineRule="auto"/>
        <w:ind w:firstLine="420"/>
        <w:jc w:val="left"/>
        <w:rPr>
          <w:rFonts w:hint="eastAsia" w:ascii="宋体" w:hAnsi="宋体"/>
          <w:szCs w:val="21"/>
        </w:rPr>
      </w:pPr>
      <w:r>
        <w:rPr>
          <w:rFonts w:hint="eastAsia" w:ascii="宋体" w:hAnsi="宋体"/>
          <w:szCs w:val="21"/>
        </w:rPr>
        <w:t>（3）投标人须知；</w:t>
      </w:r>
    </w:p>
    <w:p w14:paraId="57423146">
      <w:pPr>
        <w:snapToGrid w:val="0"/>
        <w:spacing w:line="360" w:lineRule="auto"/>
        <w:ind w:firstLine="420"/>
        <w:jc w:val="left"/>
        <w:rPr>
          <w:rFonts w:hint="eastAsia" w:ascii="宋体" w:hAnsi="宋体"/>
          <w:szCs w:val="21"/>
        </w:rPr>
      </w:pPr>
      <w:r>
        <w:rPr>
          <w:rFonts w:hint="eastAsia" w:ascii="宋体" w:hAnsi="宋体"/>
          <w:szCs w:val="21"/>
        </w:rPr>
        <w:t>（4）评标方法及评标标准；</w:t>
      </w:r>
    </w:p>
    <w:p w14:paraId="21693607">
      <w:pPr>
        <w:snapToGrid w:val="0"/>
        <w:spacing w:line="360" w:lineRule="auto"/>
        <w:ind w:firstLine="420"/>
        <w:jc w:val="left"/>
        <w:rPr>
          <w:rFonts w:hint="eastAsia" w:ascii="宋体" w:hAnsi="宋体"/>
          <w:szCs w:val="21"/>
        </w:rPr>
      </w:pPr>
      <w:r>
        <w:rPr>
          <w:rFonts w:hint="eastAsia" w:ascii="宋体" w:hAnsi="宋体"/>
          <w:szCs w:val="21"/>
        </w:rPr>
        <w:t>（5）拟签订的合同文本；</w:t>
      </w:r>
    </w:p>
    <w:p w14:paraId="5C4A7E16">
      <w:pPr>
        <w:snapToGrid w:val="0"/>
        <w:spacing w:line="360" w:lineRule="auto"/>
        <w:ind w:firstLine="420"/>
        <w:jc w:val="left"/>
        <w:rPr>
          <w:rFonts w:hint="eastAsia" w:ascii="宋体" w:hAnsi="宋体"/>
          <w:szCs w:val="21"/>
        </w:rPr>
      </w:pPr>
      <w:r>
        <w:rPr>
          <w:rFonts w:hint="eastAsia" w:ascii="宋体" w:hAnsi="宋体"/>
          <w:szCs w:val="21"/>
        </w:rPr>
        <w:t>（6）投标文件格式。</w:t>
      </w:r>
    </w:p>
    <w:p w14:paraId="30D40023">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11.招标文件的澄清、修改 、现场考察和答疑会</w:t>
      </w:r>
    </w:p>
    <w:p w14:paraId="50161901">
      <w:pPr>
        <w:pStyle w:val="6"/>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11.1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7ACA107B">
      <w:pPr>
        <w:pStyle w:val="21"/>
        <w:snapToGrid w:val="0"/>
        <w:spacing w:line="360" w:lineRule="auto"/>
        <w:ind w:firstLine="420" w:firstLineChars="200"/>
        <w:rPr>
          <w:rFonts w:hint="eastAsia" w:hAnsi="宋体"/>
          <w:sz w:val="21"/>
        </w:rPr>
      </w:pPr>
      <w:r>
        <w:rPr>
          <w:rFonts w:hint="eastAsia" w:hAnsi="宋体"/>
          <w:sz w:val="21"/>
        </w:rPr>
        <w:t>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w:t>
      </w:r>
      <w:r>
        <w:rPr>
          <w:rFonts w:hAnsi="宋体"/>
          <w:sz w:val="21"/>
        </w:rPr>
        <w:t>投标人</w:t>
      </w:r>
      <w:r>
        <w:rPr>
          <w:rFonts w:hint="eastAsia" w:hAnsi="宋体"/>
          <w:sz w:val="21"/>
        </w:rPr>
        <w:t>应当</w:t>
      </w:r>
      <w:r>
        <w:rPr>
          <w:rFonts w:hAnsi="宋体"/>
          <w:sz w:val="21"/>
        </w:rPr>
        <w:t>按照桂财采【2007】65号文件第二十九条规定，在澄清或者修改通知发出后</w:t>
      </w:r>
      <w:r>
        <w:rPr>
          <w:rFonts w:hint="eastAsia" w:hAnsi="宋体"/>
          <w:sz w:val="21"/>
        </w:rPr>
        <w:t>24</w:t>
      </w:r>
      <w:r>
        <w:rPr>
          <w:rFonts w:hAnsi="宋体"/>
          <w:sz w:val="21"/>
        </w:rPr>
        <w:t>小时内以书面形式进行确认</w:t>
      </w:r>
      <w:r>
        <w:rPr>
          <w:rFonts w:hint="eastAsia" w:hAnsi="宋体"/>
          <w:sz w:val="21"/>
        </w:rPr>
        <w:t>（采用网上下载招标文件形式的除外）</w:t>
      </w:r>
      <w:r>
        <w:rPr>
          <w:rFonts w:hAnsi="宋体"/>
          <w:sz w:val="21"/>
        </w:rPr>
        <w:t>，否则视为已经收到。</w:t>
      </w:r>
    </w:p>
    <w:p w14:paraId="34E725B6">
      <w:pPr>
        <w:pStyle w:val="21"/>
        <w:snapToGrid w:val="0"/>
        <w:spacing w:line="360" w:lineRule="auto"/>
        <w:ind w:firstLine="420" w:firstLineChars="200"/>
        <w:rPr>
          <w:rFonts w:hint="eastAsia" w:hAnsi="宋体"/>
          <w:sz w:val="21"/>
        </w:rPr>
      </w:pPr>
      <w:r>
        <w:rPr>
          <w:rFonts w:hint="eastAsia" w:hAnsi="宋体"/>
          <w:sz w:val="21"/>
        </w:rPr>
        <w:t>1</w:t>
      </w:r>
      <w:r>
        <w:rPr>
          <w:rFonts w:hAnsi="宋体"/>
          <w:sz w:val="21"/>
        </w:rPr>
        <w:t>1.2</w:t>
      </w:r>
      <w:bookmarkStart w:id="96" w:name="_Hlk53134511"/>
      <w:r>
        <w:rPr>
          <w:rFonts w:hint="eastAsia" w:hAnsi="宋体"/>
          <w:sz w:val="21"/>
        </w:rPr>
        <w:t>采购人或者采购代理机构可以在招标文件提供期限截止后，组织已获取招标文件的潜在投标人现场考察或者召开开标前答疑会，具体详见“投标人须知前附表”。</w:t>
      </w:r>
    </w:p>
    <w:bookmarkEnd w:id="96"/>
    <w:p w14:paraId="229E87AB">
      <w:pPr>
        <w:pStyle w:val="5"/>
        <w:keepNext w:val="0"/>
        <w:keepLines w:val="0"/>
        <w:jc w:val="center"/>
      </w:pPr>
      <w:bookmarkStart w:id="97" w:name="_Toc254970535"/>
      <w:bookmarkStart w:id="98" w:name="_Toc254970676"/>
      <w:r>
        <w:rPr>
          <w:rFonts w:hint="eastAsia"/>
        </w:rPr>
        <w:t>三、投标文件的编制</w:t>
      </w:r>
      <w:bookmarkEnd w:id="97"/>
      <w:bookmarkEnd w:id="98"/>
    </w:p>
    <w:p w14:paraId="36C768B7">
      <w:pPr>
        <w:pStyle w:val="6"/>
        <w:keepNext w:val="0"/>
        <w:keepLines w:val="0"/>
        <w:spacing w:before="0" w:after="0" w:line="360" w:lineRule="auto"/>
        <w:ind w:left="420" w:leftChars="200"/>
        <w:rPr>
          <w:rFonts w:hint="eastAsia" w:ascii="黑体" w:hAnsi="黑体" w:eastAsia="黑体"/>
          <w:sz w:val="24"/>
        </w:rPr>
      </w:pPr>
      <w:bookmarkStart w:id="99" w:name="_Toc254970677"/>
      <w:bookmarkStart w:id="100" w:name="_Toc254970536"/>
      <w:r>
        <w:rPr>
          <w:rFonts w:hint="eastAsia" w:ascii="黑体" w:hAnsi="黑体" w:eastAsia="黑体"/>
          <w:sz w:val="24"/>
        </w:rPr>
        <w:t>12.</w:t>
      </w:r>
      <w:r>
        <w:rPr>
          <w:rFonts w:hint="eastAsia"/>
        </w:rPr>
        <w:t xml:space="preserve"> </w:t>
      </w:r>
      <w:r>
        <w:rPr>
          <w:rFonts w:hint="eastAsia" w:ascii="黑体" w:hAnsi="黑体" w:eastAsia="黑体"/>
          <w:sz w:val="24"/>
        </w:rPr>
        <w:t>投标前准备</w:t>
      </w:r>
    </w:p>
    <w:p w14:paraId="1B08F3CC">
      <w:pPr>
        <w:snapToGrid w:val="0"/>
        <w:spacing w:line="360" w:lineRule="auto"/>
        <w:ind w:firstLine="420"/>
        <w:jc w:val="left"/>
        <w:rPr>
          <w:rFonts w:hint="eastAsia" w:ascii="宋体" w:hAnsi="宋体" w:cs="Courier New"/>
          <w:szCs w:val="21"/>
        </w:rPr>
      </w:pPr>
      <w:r>
        <w:rPr>
          <w:rFonts w:hint="eastAsia" w:ascii="宋体" w:hAnsi="宋体"/>
          <w:szCs w:val="21"/>
        </w:rPr>
        <w:t>投标前准备：具体材料见“投标人须知前附表”。</w:t>
      </w:r>
    </w:p>
    <w:p w14:paraId="417D9F3E">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13.投标文件的组成</w:t>
      </w:r>
      <w:bookmarkEnd w:id="99"/>
      <w:bookmarkEnd w:id="100"/>
    </w:p>
    <w:p w14:paraId="0B52E7F7">
      <w:pPr>
        <w:snapToGrid w:val="0"/>
        <w:spacing w:line="360" w:lineRule="auto"/>
        <w:ind w:firstLine="420" w:firstLineChars="200"/>
        <w:jc w:val="left"/>
        <w:rPr>
          <w:rFonts w:hint="eastAsia" w:ascii="宋体" w:hAnsi="宋体"/>
          <w:szCs w:val="21"/>
        </w:rPr>
      </w:pPr>
      <w:r>
        <w:rPr>
          <w:rFonts w:hint="eastAsia" w:ascii="宋体" w:hAnsi="宋体"/>
          <w:szCs w:val="21"/>
        </w:rPr>
        <w:t>1</w:t>
      </w:r>
      <w:r>
        <w:rPr>
          <w:rFonts w:ascii="宋体" w:hAnsi="宋体"/>
          <w:szCs w:val="21"/>
        </w:rPr>
        <w:t>3.1</w:t>
      </w:r>
      <w:r>
        <w:rPr>
          <w:rFonts w:hint="eastAsia" w:ascii="宋体" w:hAnsi="宋体"/>
          <w:szCs w:val="21"/>
        </w:rPr>
        <w:t>投标文件由报价文件、资格证明文件、商务文件、技术文件四部分组成。</w:t>
      </w:r>
    </w:p>
    <w:p w14:paraId="0699AB6D">
      <w:pPr>
        <w:pStyle w:val="6"/>
        <w:keepNext w:val="0"/>
        <w:keepLines w:val="0"/>
        <w:spacing w:before="0" w:after="0" w:line="360" w:lineRule="auto"/>
        <w:ind w:left="420" w:leftChars="200"/>
        <w:rPr>
          <w:rFonts w:hint="eastAsia" w:ascii="宋体" w:hAnsi="宋体"/>
          <w:b w:val="0"/>
          <w:sz w:val="21"/>
          <w:szCs w:val="21"/>
        </w:rPr>
      </w:pPr>
      <w:bookmarkStart w:id="101" w:name="_13.1报价文件:_具体材料见“投标人须知前附表”。"/>
      <w:bookmarkEnd w:id="101"/>
      <w:r>
        <w:rPr>
          <w:rFonts w:hint="eastAsia" w:ascii="宋体" w:hAnsi="宋体"/>
          <w:b w:val="0"/>
          <w:sz w:val="21"/>
          <w:szCs w:val="21"/>
        </w:rPr>
        <w:t>（1）报价文件：</w:t>
      </w:r>
      <w:r>
        <w:rPr>
          <w:rFonts w:ascii="宋体" w:hAnsi="宋体"/>
          <w:b w:val="0"/>
          <w:sz w:val="21"/>
          <w:szCs w:val="21"/>
        </w:rPr>
        <w:t xml:space="preserve"> 具体材料见“投标人须知前附表”</w:t>
      </w:r>
      <w:r>
        <w:rPr>
          <w:rFonts w:hint="eastAsia" w:ascii="宋体" w:hAnsi="宋体"/>
          <w:b w:val="0"/>
          <w:sz w:val="21"/>
          <w:szCs w:val="21"/>
        </w:rPr>
        <w:t>。</w:t>
      </w:r>
    </w:p>
    <w:p w14:paraId="50522D05">
      <w:pPr>
        <w:pStyle w:val="6"/>
        <w:keepNext w:val="0"/>
        <w:keepLines w:val="0"/>
        <w:spacing w:before="0" w:after="0" w:line="360" w:lineRule="auto"/>
        <w:ind w:left="420" w:leftChars="200"/>
        <w:rPr>
          <w:rFonts w:hint="eastAsia" w:ascii="宋体" w:hAnsi="宋体"/>
          <w:b w:val="0"/>
          <w:sz w:val="21"/>
          <w:szCs w:val="21"/>
        </w:rPr>
      </w:pPr>
      <w:bookmarkStart w:id="102" w:name="_13.2资格证明文件：具体材料见“投标人须知前附表”。"/>
      <w:bookmarkEnd w:id="102"/>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）资格证明文件：</w:t>
      </w:r>
      <w:r>
        <w:rPr>
          <w:rFonts w:ascii="宋体" w:hAnsi="宋体"/>
          <w:b w:val="0"/>
          <w:sz w:val="21"/>
          <w:szCs w:val="21"/>
        </w:rPr>
        <w:t>具体材料见“投标人须知前附表”</w:t>
      </w:r>
      <w:r>
        <w:rPr>
          <w:rFonts w:hint="eastAsia" w:ascii="宋体" w:hAnsi="宋体"/>
          <w:b w:val="0"/>
          <w:sz w:val="21"/>
          <w:szCs w:val="21"/>
        </w:rPr>
        <w:t>。</w:t>
      </w:r>
    </w:p>
    <w:p w14:paraId="7B95EA09">
      <w:pPr>
        <w:pStyle w:val="6"/>
        <w:keepNext w:val="0"/>
        <w:keepLines w:val="0"/>
        <w:spacing w:before="0" w:after="0" w:line="360" w:lineRule="auto"/>
        <w:ind w:left="420" w:leftChars="200"/>
        <w:rPr>
          <w:rFonts w:hint="eastAsia" w:ascii="宋体" w:hAnsi="宋体"/>
          <w:b w:val="0"/>
          <w:sz w:val="21"/>
          <w:szCs w:val="21"/>
        </w:rPr>
      </w:pPr>
      <w:bookmarkStart w:id="103" w:name="_13.3商务文件:_具体材料见“投标人须知前附表”。"/>
      <w:bookmarkEnd w:id="103"/>
      <w:r>
        <w:rPr>
          <w:rFonts w:hint="eastAsia" w:ascii="宋体" w:hAnsi="宋体"/>
          <w:b w:val="0"/>
          <w:sz w:val="21"/>
          <w:szCs w:val="21"/>
        </w:rPr>
        <w:t>（</w:t>
      </w:r>
      <w:r>
        <w:rPr>
          <w:rFonts w:ascii="宋体" w:hAnsi="宋体"/>
          <w:b w:val="0"/>
          <w:sz w:val="21"/>
          <w:szCs w:val="21"/>
        </w:rPr>
        <w:t>3</w:t>
      </w:r>
      <w:r>
        <w:rPr>
          <w:rFonts w:hint="eastAsia" w:ascii="宋体" w:hAnsi="宋体"/>
          <w:b w:val="0"/>
          <w:sz w:val="21"/>
          <w:szCs w:val="21"/>
        </w:rPr>
        <w:t>）商务文件：</w:t>
      </w:r>
      <w:r>
        <w:rPr>
          <w:rFonts w:ascii="宋体" w:hAnsi="宋体"/>
          <w:b w:val="0"/>
          <w:sz w:val="21"/>
          <w:szCs w:val="21"/>
        </w:rPr>
        <w:t>具体材料见“投标人须知前附表”</w:t>
      </w:r>
      <w:r>
        <w:rPr>
          <w:rFonts w:hint="eastAsia" w:ascii="宋体" w:hAnsi="宋体"/>
          <w:b w:val="0"/>
          <w:sz w:val="21"/>
          <w:szCs w:val="21"/>
        </w:rPr>
        <w:t>。</w:t>
      </w:r>
    </w:p>
    <w:p w14:paraId="41405793">
      <w:pPr>
        <w:pStyle w:val="6"/>
        <w:keepNext w:val="0"/>
        <w:keepLines w:val="0"/>
        <w:spacing w:before="0" w:after="0" w:line="360" w:lineRule="auto"/>
        <w:ind w:left="420" w:leftChars="200"/>
        <w:rPr>
          <w:rFonts w:hint="eastAsia" w:ascii="宋体" w:hAnsi="宋体"/>
          <w:b w:val="0"/>
          <w:sz w:val="21"/>
          <w:szCs w:val="21"/>
        </w:rPr>
      </w:pPr>
      <w:bookmarkStart w:id="104" w:name="_13.4技术文件：具体材料见“投标人须知前附表”。"/>
      <w:bookmarkEnd w:id="104"/>
      <w:r>
        <w:rPr>
          <w:rFonts w:hint="eastAsia" w:ascii="宋体" w:hAnsi="宋体"/>
          <w:b w:val="0"/>
          <w:sz w:val="21"/>
          <w:szCs w:val="21"/>
        </w:rPr>
        <w:t>（</w:t>
      </w:r>
      <w:r>
        <w:rPr>
          <w:rFonts w:ascii="宋体" w:hAnsi="宋体"/>
          <w:b w:val="0"/>
          <w:sz w:val="21"/>
          <w:szCs w:val="21"/>
        </w:rPr>
        <w:t>4</w:t>
      </w:r>
      <w:r>
        <w:rPr>
          <w:rFonts w:hint="eastAsia" w:ascii="宋体" w:hAnsi="宋体"/>
          <w:b w:val="0"/>
          <w:sz w:val="21"/>
          <w:szCs w:val="21"/>
        </w:rPr>
        <w:t>）技术文件：</w:t>
      </w:r>
      <w:r>
        <w:rPr>
          <w:rFonts w:ascii="宋体" w:hAnsi="宋体"/>
          <w:b w:val="0"/>
          <w:sz w:val="21"/>
          <w:szCs w:val="21"/>
        </w:rPr>
        <w:t>具体材料见“投标人须知前附表”</w:t>
      </w:r>
      <w:r>
        <w:rPr>
          <w:rFonts w:hint="eastAsia" w:ascii="宋体" w:hAnsi="宋体"/>
          <w:b w:val="0"/>
          <w:sz w:val="21"/>
          <w:szCs w:val="21"/>
        </w:rPr>
        <w:t>。</w:t>
      </w:r>
    </w:p>
    <w:p w14:paraId="5C6C896D">
      <w:pPr>
        <w:pStyle w:val="6"/>
        <w:keepNext w:val="0"/>
        <w:keepLines w:val="0"/>
        <w:spacing w:before="0" w:after="0" w:line="360" w:lineRule="auto"/>
        <w:ind w:left="420" w:leftChars="200"/>
        <w:rPr>
          <w:rFonts w:hint="eastAsia" w:ascii="宋体" w:hAnsi="宋体"/>
          <w:b w:val="0"/>
          <w:sz w:val="21"/>
          <w:szCs w:val="21"/>
        </w:rPr>
      </w:pPr>
      <w:bookmarkStart w:id="105" w:name="_13.5投标文件电子版：具体材料见“投标人须知前附表”。"/>
      <w:bookmarkEnd w:id="105"/>
      <w:r>
        <w:rPr>
          <w:rFonts w:hint="eastAsia" w:ascii="宋体" w:hAnsi="宋体"/>
          <w:b w:val="0"/>
          <w:sz w:val="21"/>
          <w:szCs w:val="21"/>
        </w:rPr>
        <w:t>13.</w:t>
      </w:r>
      <w:r>
        <w:rPr>
          <w:rFonts w:ascii="宋体" w:hAnsi="宋体"/>
          <w:b w:val="0"/>
          <w:sz w:val="21"/>
          <w:szCs w:val="21"/>
        </w:rPr>
        <w:t>2</w:t>
      </w:r>
      <w:r>
        <w:rPr>
          <w:rFonts w:hint="eastAsia" w:ascii="宋体" w:hAnsi="宋体"/>
          <w:b w:val="0"/>
          <w:sz w:val="21"/>
          <w:szCs w:val="21"/>
        </w:rPr>
        <w:t>投标文件电子版：</w:t>
      </w:r>
      <w:r>
        <w:rPr>
          <w:rFonts w:ascii="宋体" w:hAnsi="宋体"/>
          <w:b w:val="0"/>
          <w:sz w:val="21"/>
          <w:szCs w:val="21"/>
        </w:rPr>
        <w:t>具体</w:t>
      </w:r>
      <w:r>
        <w:rPr>
          <w:rFonts w:hint="eastAsia" w:ascii="宋体" w:hAnsi="宋体"/>
          <w:b w:val="0"/>
          <w:sz w:val="21"/>
          <w:szCs w:val="21"/>
        </w:rPr>
        <w:t>要求</w:t>
      </w:r>
      <w:r>
        <w:rPr>
          <w:rFonts w:ascii="宋体" w:hAnsi="宋体"/>
          <w:b w:val="0"/>
          <w:sz w:val="21"/>
          <w:szCs w:val="21"/>
        </w:rPr>
        <w:t>见“投标人须知前附表”</w:t>
      </w:r>
      <w:r>
        <w:rPr>
          <w:rFonts w:hint="eastAsia" w:ascii="宋体" w:hAnsi="宋体"/>
          <w:b w:val="0"/>
          <w:sz w:val="21"/>
          <w:szCs w:val="21"/>
        </w:rPr>
        <w:t>。</w:t>
      </w:r>
    </w:p>
    <w:p w14:paraId="4AE1116F">
      <w:pPr>
        <w:pStyle w:val="6"/>
        <w:keepNext w:val="0"/>
        <w:keepLines w:val="0"/>
        <w:spacing w:before="0" w:after="0" w:line="360" w:lineRule="auto"/>
        <w:ind w:left="420" w:leftChars="200"/>
        <w:rPr>
          <w:rFonts w:hint="eastAsia" w:ascii="黑体" w:hAnsi="黑体" w:eastAsia="黑体"/>
          <w:sz w:val="24"/>
        </w:rPr>
      </w:pPr>
      <w:bookmarkStart w:id="106" w:name="_Toc254970537"/>
      <w:bookmarkStart w:id="107" w:name="_Toc254970678"/>
      <w:r>
        <w:rPr>
          <w:rFonts w:hint="eastAsia" w:ascii="黑体" w:hAnsi="黑体" w:eastAsia="黑体"/>
          <w:sz w:val="24"/>
        </w:rPr>
        <w:t>14.投标文件的语言及计量</w:t>
      </w:r>
      <w:bookmarkEnd w:id="106"/>
      <w:bookmarkEnd w:id="107"/>
    </w:p>
    <w:p w14:paraId="3766AC50">
      <w:pPr>
        <w:pStyle w:val="6"/>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14.1语言文字</w:t>
      </w:r>
    </w:p>
    <w:p w14:paraId="78ED3C7F">
      <w:pPr>
        <w:pStyle w:val="6"/>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036C042">
      <w:pPr>
        <w:pStyle w:val="6"/>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14.2投标计量单位</w:t>
      </w:r>
    </w:p>
    <w:p w14:paraId="0F7A8204">
      <w:pPr>
        <w:pStyle w:val="6"/>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招标文件已有明确规定的，使用招标文件规定的计量单位；招标文件没有规定的，应采用中华人民共和国法定计量单位，货币种类为人民币，否则视同未响应。</w:t>
      </w:r>
    </w:p>
    <w:p w14:paraId="69DA855A">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15.投标的风险</w:t>
      </w:r>
    </w:p>
    <w:p w14:paraId="7F3ACCD8">
      <w:pPr>
        <w:pStyle w:val="21"/>
        <w:snapToGrid w:val="0"/>
        <w:spacing w:line="360" w:lineRule="auto"/>
        <w:ind w:firstLine="420" w:firstLineChars="200"/>
        <w:jc w:val="left"/>
        <w:rPr>
          <w:rFonts w:hint="eastAsia" w:hAnsi="宋体"/>
          <w:sz w:val="21"/>
        </w:rPr>
      </w:pPr>
      <w:r>
        <w:rPr>
          <w:rFonts w:hint="eastAsia" w:hAnsi="宋体"/>
          <w:sz w:val="21"/>
        </w:rPr>
        <w:t>投标人没有按照招标文件要求提供全部资料，或者投标人没有对招标文件作出实质性响应是投标人的风险，并可能导致其投标被拒绝。</w:t>
      </w:r>
    </w:p>
    <w:p w14:paraId="0DD1840A">
      <w:pPr>
        <w:pStyle w:val="6"/>
        <w:keepNext w:val="0"/>
        <w:keepLines w:val="0"/>
        <w:spacing w:before="0" w:after="0" w:line="360" w:lineRule="auto"/>
        <w:ind w:left="420" w:leftChars="200"/>
        <w:rPr>
          <w:rFonts w:hint="eastAsia" w:ascii="黑体" w:hAnsi="黑体" w:eastAsia="黑体"/>
          <w:sz w:val="24"/>
        </w:rPr>
      </w:pPr>
      <w:bookmarkStart w:id="108" w:name="_Toc254970679"/>
      <w:bookmarkStart w:id="109" w:name="_Toc254970538"/>
      <w:r>
        <w:rPr>
          <w:rFonts w:hint="eastAsia" w:ascii="黑体" w:hAnsi="黑体" w:eastAsia="黑体"/>
          <w:sz w:val="24"/>
        </w:rPr>
        <w:t>16.投标报价</w:t>
      </w:r>
      <w:bookmarkEnd w:id="108"/>
      <w:bookmarkEnd w:id="109"/>
    </w:p>
    <w:p w14:paraId="39C339FE">
      <w:pPr>
        <w:pStyle w:val="6"/>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16.1投标报价应按“第六章　投标文件格式”中“开标一览表”格式填写。</w:t>
      </w:r>
    </w:p>
    <w:p w14:paraId="11948E42">
      <w:pPr>
        <w:pStyle w:val="6"/>
        <w:keepNext w:val="0"/>
        <w:keepLines w:val="0"/>
        <w:spacing w:before="0" w:after="0" w:line="360" w:lineRule="auto"/>
        <w:ind w:left="420" w:leftChars="200"/>
        <w:rPr>
          <w:rFonts w:hint="eastAsia" w:ascii="宋体" w:hAnsi="宋体"/>
          <w:b w:val="0"/>
          <w:sz w:val="21"/>
          <w:szCs w:val="21"/>
        </w:rPr>
      </w:pPr>
      <w:bookmarkStart w:id="110" w:name="_16.2投标报价具体定义见投标人须知前附表。"/>
      <w:bookmarkEnd w:id="110"/>
      <w:r>
        <w:rPr>
          <w:rFonts w:hint="eastAsia" w:ascii="宋体" w:hAnsi="宋体"/>
          <w:b w:val="0"/>
          <w:sz w:val="21"/>
          <w:szCs w:val="21"/>
        </w:rPr>
        <w:t>16.2投标报价具体包括内容详见“投标人须知前附表”。</w:t>
      </w:r>
    </w:p>
    <w:p w14:paraId="0B222A4F">
      <w:pPr>
        <w:pStyle w:val="6"/>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16.3投标人必须就所投每个分标的全部内容分别作完整唯一总价报价，不得存在漏项报价；投标人必须就所投分标的单项内容作唯一报价。</w:t>
      </w:r>
    </w:p>
    <w:p w14:paraId="38BDD23F">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17.投标有效期</w:t>
      </w:r>
    </w:p>
    <w:p w14:paraId="6537818B">
      <w:pPr>
        <w:pStyle w:val="6"/>
        <w:keepNext w:val="0"/>
        <w:keepLines w:val="0"/>
        <w:spacing w:before="0" w:after="0" w:line="360" w:lineRule="auto"/>
        <w:ind w:firstLine="420" w:firstLineChars="200"/>
        <w:rPr>
          <w:rFonts w:hint="eastAsia" w:ascii="宋体" w:hAnsi="宋体"/>
          <w:b w:val="0"/>
          <w:sz w:val="21"/>
          <w:szCs w:val="21"/>
        </w:rPr>
      </w:pPr>
      <w:bookmarkStart w:id="111" w:name="_17.1投标有效期应按“投标人须知中的前附表”规定的期限。"/>
      <w:bookmarkEnd w:id="111"/>
      <w:r>
        <w:rPr>
          <w:rFonts w:hint="eastAsia" w:ascii="宋体" w:hAnsi="宋体"/>
          <w:b w:val="0"/>
          <w:sz w:val="21"/>
          <w:szCs w:val="21"/>
        </w:rPr>
        <w:t>17.1投标有效期是指为保证采购人有足够的时间在开标后完成评标、定标、合同签订等工作而要求投标人提交的投标文件在一定时间内保持有效的期限。</w:t>
      </w:r>
    </w:p>
    <w:p w14:paraId="1D71965A">
      <w:pPr>
        <w:pStyle w:val="6"/>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17.2</w:t>
      </w:r>
      <w:bookmarkStart w:id="112" w:name="_Toc254970540"/>
      <w:bookmarkStart w:id="113" w:name="_Toc254970681"/>
      <w:r>
        <w:rPr>
          <w:rFonts w:hint="eastAsia" w:ascii="宋体" w:hAnsi="宋体"/>
          <w:b w:val="0"/>
          <w:sz w:val="21"/>
          <w:szCs w:val="21"/>
        </w:rPr>
        <w:t xml:space="preserve"> 投标有效期应按规定的期限作出承诺，具体详见“投标人须知前附表”。</w:t>
      </w:r>
    </w:p>
    <w:p w14:paraId="29A1C0E8">
      <w:pPr>
        <w:pStyle w:val="6"/>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17.3投标人的投标文件在投标有效期内均保持有效。</w:t>
      </w:r>
      <w:bookmarkEnd w:id="112"/>
      <w:bookmarkEnd w:id="113"/>
    </w:p>
    <w:p w14:paraId="3D723F53">
      <w:pPr>
        <w:pStyle w:val="6"/>
        <w:keepNext w:val="0"/>
        <w:keepLines w:val="0"/>
        <w:spacing w:before="0" w:after="0" w:line="360" w:lineRule="auto"/>
        <w:ind w:left="420" w:leftChars="200"/>
        <w:rPr>
          <w:rFonts w:hint="eastAsia" w:ascii="黑体" w:hAnsi="黑体" w:eastAsia="黑体"/>
          <w:sz w:val="24"/>
        </w:rPr>
      </w:pPr>
      <w:bookmarkStart w:id="114" w:name="_18.投标保证金"/>
      <w:bookmarkEnd w:id="114"/>
      <w:bookmarkStart w:id="115" w:name="_Toc254970541"/>
      <w:bookmarkStart w:id="116" w:name="_Toc254970682"/>
      <w:r>
        <w:rPr>
          <w:rFonts w:hint="eastAsia" w:ascii="黑体" w:hAnsi="黑体" w:eastAsia="黑体"/>
          <w:sz w:val="24"/>
        </w:rPr>
        <w:t>18.投标保证金</w:t>
      </w:r>
      <w:bookmarkEnd w:id="115"/>
      <w:bookmarkEnd w:id="116"/>
    </w:p>
    <w:p w14:paraId="62F43216">
      <w:pPr>
        <w:pStyle w:val="6"/>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18.1投标人须按“投标人须知前附表” 的规定提交投标保证金。</w:t>
      </w:r>
    </w:p>
    <w:p w14:paraId="4D325527">
      <w:pPr>
        <w:pStyle w:val="6"/>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18.2投标保证金的退还</w:t>
      </w:r>
    </w:p>
    <w:p w14:paraId="1EF986DF">
      <w:pPr>
        <w:pStyle w:val="6"/>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 xml:space="preserve">未中标人的投标保证金自中标通知书发出之日起5个工作日内退还；中标人的投标保证金自政府采购合同签订之日起5个工作日内退还。 </w:t>
      </w:r>
    </w:p>
    <w:p w14:paraId="65B7DA59">
      <w:pPr>
        <w:pStyle w:val="6"/>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18.3除逾期退还投标保证金和终止招标的情形以外，投标保证金不计息。</w:t>
      </w:r>
    </w:p>
    <w:p w14:paraId="59407128">
      <w:pPr>
        <w:pStyle w:val="6"/>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 xml:space="preserve">18.4投标人有下列情形之一的，投标保证金将不予退还： </w:t>
      </w:r>
    </w:p>
    <w:p w14:paraId="1841E9CB">
      <w:pPr>
        <w:snapToGrid w:val="0"/>
        <w:spacing w:line="360" w:lineRule="auto"/>
        <w:ind w:firstLine="411" w:firstLineChars="196"/>
        <w:jc w:val="left"/>
        <w:rPr>
          <w:rFonts w:hint="eastAsia" w:ascii="宋体" w:hAnsi="宋体"/>
          <w:szCs w:val="21"/>
        </w:rPr>
      </w:pPr>
      <w:r>
        <w:rPr>
          <w:rFonts w:hint="eastAsia" w:ascii="宋体" w:hAnsi="宋体"/>
          <w:szCs w:val="21"/>
        </w:rPr>
        <w:t>（1）投标人在投标有效期内撤销投标文件的；</w:t>
      </w:r>
    </w:p>
    <w:p w14:paraId="33B2D78E">
      <w:pPr>
        <w:snapToGrid w:val="0"/>
        <w:spacing w:line="360" w:lineRule="auto"/>
        <w:ind w:firstLine="411" w:firstLineChars="196"/>
        <w:jc w:val="left"/>
        <w:rPr>
          <w:rFonts w:hint="eastAsia" w:ascii="宋体" w:hAnsi="宋体"/>
          <w:szCs w:val="21"/>
        </w:rPr>
      </w:pPr>
      <w:r>
        <w:rPr>
          <w:rFonts w:hint="eastAsia" w:ascii="宋体" w:hAnsi="宋体"/>
          <w:szCs w:val="21"/>
        </w:rPr>
        <w:t>（2）未按规定提交履约保证金的；</w:t>
      </w:r>
    </w:p>
    <w:p w14:paraId="6F042F03">
      <w:pPr>
        <w:snapToGrid w:val="0"/>
        <w:spacing w:line="360" w:lineRule="auto"/>
        <w:ind w:firstLine="411" w:firstLineChars="196"/>
        <w:jc w:val="left"/>
        <w:rPr>
          <w:rFonts w:hint="eastAsia" w:ascii="宋体" w:hAnsi="宋体"/>
          <w:szCs w:val="21"/>
        </w:rPr>
      </w:pPr>
      <w:r>
        <w:rPr>
          <w:rFonts w:hint="eastAsia" w:ascii="宋体" w:hAnsi="宋体"/>
          <w:szCs w:val="21"/>
        </w:rPr>
        <w:t>（3）投标人在投标过程中弄虚作假，提供虚假材料的；</w:t>
      </w:r>
    </w:p>
    <w:p w14:paraId="0E8C6A6C">
      <w:pPr>
        <w:snapToGrid w:val="0"/>
        <w:spacing w:line="360" w:lineRule="auto"/>
        <w:ind w:firstLine="411" w:firstLineChars="196"/>
        <w:rPr>
          <w:rFonts w:hint="eastAsia" w:ascii="宋体" w:hAnsi="宋体"/>
          <w:szCs w:val="21"/>
        </w:rPr>
      </w:pPr>
      <w:r>
        <w:rPr>
          <w:rFonts w:hint="eastAsia" w:ascii="宋体" w:hAnsi="宋体"/>
          <w:szCs w:val="21"/>
        </w:rPr>
        <w:t>（4）中标人无正当理由不与采购人签订合同的；</w:t>
      </w:r>
    </w:p>
    <w:p w14:paraId="3BDB6D1A">
      <w:pPr>
        <w:snapToGrid w:val="0"/>
        <w:spacing w:line="360" w:lineRule="auto"/>
        <w:ind w:firstLine="420" w:firstLineChars="200"/>
        <w:rPr>
          <w:rFonts w:hint="eastAsia" w:ascii="宋体" w:hAnsi="宋体"/>
          <w:szCs w:val="21"/>
        </w:rPr>
      </w:pPr>
      <w:bookmarkStart w:id="117" w:name="_Toc254970542"/>
      <w:bookmarkStart w:id="118" w:name="_Toc254970683"/>
      <w:r>
        <w:rPr>
          <w:rFonts w:hint="eastAsia" w:ascii="宋体" w:hAnsi="宋体"/>
          <w:szCs w:val="21"/>
        </w:rPr>
        <w:t>（5）投标人出现本章第9.2、9.3情形的；</w:t>
      </w:r>
    </w:p>
    <w:p w14:paraId="6BF55D4D">
      <w:pPr>
        <w:snapToGrid w:val="0"/>
        <w:spacing w:line="360" w:lineRule="auto"/>
        <w:ind w:firstLine="420" w:firstLineChars="200"/>
        <w:rPr>
          <w:rFonts w:hint="eastAsia" w:ascii="宋体" w:hAnsi="宋体"/>
          <w:szCs w:val="21"/>
        </w:rPr>
      </w:pPr>
      <w:r>
        <w:rPr>
          <w:rFonts w:hint="eastAsia" w:ascii="宋体" w:hAnsi="宋体"/>
          <w:szCs w:val="21"/>
        </w:rPr>
        <w:t>（6）</w:t>
      </w:r>
      <w:r>
        <w:rPr>
          <w:rFonts w:hint="eastAsia" w:ascii="宋体" w:hAnsi="宋体" w:cs="宋体"/>
          <w:szCs w:val="21"/>
        </w:rPr>
        <w:t>法律法规规定的其他情形</w:t>
      </w:r>
      <w:r>
        <w:rPr>
          <w:rFonts w:hint="eastAsia" w:ascii="宋体" w:hAnsi="宋体"/>
          <w:szCs w:val="21"/>
        </w:rPr>
        <w:t>。</w:t>
      </w:r>
    </w:p>
    <w:p w14:paraId="3F095187">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19.投标文件的</w:t>
      </w:r>
      <w:bookmarkEnd w:id="117"/>
      <w:bookmarkEnd w:id="118"/>
      <w:r>
        <w:rPr>
          <w:rFonts w:hint="eastAsia" w:ascii="黑体" w:hAnsi="黑体" w:eastAsia="黑体"/>
          <w:sz w:val="24"/>
        </w:rPr>
        <w:t>编制</w:t>
      </w:r>
    </w:p>
    <w:p w14:paraId="638979F0">
      <w:pPr>
        <w:pStyle w:val="6"/>
        <w:keepNext w:val="0"/>
        <w:keepLines w:val="0"/>
        <w:spacing w:before="0" w:after="0" w:line="360" w:lineRule="auto"/>
        <w:ind w:left="105" w:leftChars="50" w:firstLine="420" w:firstLineChars="200"/>
        <w:rPr>
          <w:rFonts w:hint="eastAsia" w:ascii="黑体" w:hAnsi="黑体" w:eastAsia="黑体"/>
          <w:sz w:val="24"/>
        </w:rPr>
      </w:pPr>
      <w:r>
        <w:rPr>
          <w:rFonts w:hint="eastAsia" w:ascii="宋体" w:hAnsi="宋体"/>
          <w:b w:val="0"/>
          <w:sz w:val="21"/>
          <w:szCs w:val="21"/>
        </w:rPr>
        <w:t>19.1投标人应按本招标文件规定的格式和顺序编制、装订投标文件并标注页码，投标文件内容不完整、编排混乱导致投标文件被误读、漏读或者查找不到相关内容的，由此引发的后果由投标人承担。</w:t>
      </w:r>
      <w:bookmarkStart w:id="119" w:name="_19.2投标文件应按报价文件、资格证明文件、商务文件、技术文件分别编制"/>
      <w:bookmarkEnd w:id="119"/>
    </w:p>
    <w:p w14:paraId="2C17DA7C">
      <w:pPr>
        <w:pStyle w:val="6"/>
        <w:keepNext w:val="0"/>
        <w:keepLines w:val="0"/>
        <w:spacing w:before="0" w:after="0" w:line="360" w:lineRule="auto"/>
        <w:ind w:left="105" w:leftChars="50" w:firstLine="420" w:firstLineChars="200"/>
        <w:rPr>
          <w:rFonts w:hint="eastAsia" w:ascii="黑体" w:hAnsi="黑体" w:eastAsia="黑体"/>
          <w:sz w:val="24"/>
        </w:rPr>
      </w:pPr>
      <w:r>
        <w:rPr>
          <w:rFonts w:hint="eastAsia" w:ascii="宋体" w:hAnsi="宋体"/>
          <w:b w:val="0"/>
          <w:sz w:val="21"/>
          <w:szCs w:val="21"/>
        </w:rPr>
        <w:t>19.2投标文件应按报价文件、资格证明文件、商务文件、技术文件分别编制。</w:t>
      </w:r>
    </w:p>
    <w:p w14:paraId="2A2588E9">
      <w:pPr>
        <w:pStyle w:val="6"/>
        <w:keepNext w:val="0"/>
        <w:keepLines w:val="0"/>
        <w:spacing w:before="0" w:after="0" w:line="360" w:lineRule="auto"/>
        <w:ind w:left="105" w:leftChars="50" w:firstLine="420" w:firstLineChars="200"/>
        <w:rPr>
          <w:rFonts w:hint="eastAsia" w:ascii="黑体" w:hAnsi="黑体" w:eastAsia="黑体"/>
          <w:sz w:val="24"/>
        </w:rPr>
      </w:pPr>
      <w:r>
        <w:rPr>
          <w:rFonts w:hint="eastAsia" w:ascii="宋体" w:hAnsi="宋体"/>
          <w:b w:val="0"/>
          <w:sz w:val="21"/>
          <w:szCs w:val="21"/>
        </w:rPr>
        <w:t>19.3投标文件须由投标人在规定位置盖公章并由法定代表人（负责人或自然人）或委托代理人签字，否则作无效投标处理。</w:t>
      </w:r>
    </w:p>
    <w:p w14:paraId="7D021F84">
      <w:pPr>
        <w:pStyle w:val="6"/>
        <w:keepNext w:val="0"/>
        <w:keepLines w:val="0"/>
        <w:spacing w:before="0" w:after="0" w:line="360" w:lineRule="auto"/>
        <w:ind w:left="105" w:leftChars="50" w:firstLine="420" w:firstLineChars="200"/>
        <w:rPr>
          <w:rFonts w:hint="eastAsia" w:ascii="黑体" w:hAnsi="黑体" w:eastAsia="黑体"/>
          <w:sz w:val="24"/>
        </w:rPr>
      </w:pPr>
      <w:r>
        <w:rPr>
          <w:rFonts w:hint="eastAsia" w:ascii="宋体" w:hAnsi="宋体"/>
          <w:b w:val="0"/>
          <w:sz w:val="21"/>
          <w:szCs w:val="21"/>
        </w:rPr>
        <w:t>19.4投标文件中标注的投标人名称应与主体资格证明（如营业执照、事业单位法人证书、执业许可证、个体工商户营业执照、自然人身份证等）和公章一致，否则作无效投标处理。</w:t>
      </w:r>
    </w:p>
    <w:p w14:paraId="55801917">
      <w:pPr>
        <w:pStyle w:val="6"/>
        <w:keepNext w:val="0"/>
        <w:keepLines w:val="0"/>
        <w:spacing w:before="0" w:after="0" w:line="360" w:lineRule="auto"/>
        <w:ind w:left="105" w:leftChars="50" w:firstLine="420" w:firstLineChars="200"/>
        <w:rPr>
          <w:rFonts w:hint="eastAsia" w:ascii="黑体" w:hAnsi="黑体" w:eastAsia="黑体"/>
          <w:sz w:val="24"/>
        </w:rPr>
      </w:pPr>
      <w:r>
        <w:rPr>
          <w:rFonts w:hint="eastAsia" w:ascii="宋体" w:hAnsi="宋体"/>
          <w:b w:val="0"/>
          <w:sz w:val="21"/>
          <w:szCs w:val="21"/>
        </w:rPr>
        <w:t>19.5投标文件应尽量避免涂改、行间插字或删除。如果出现上述情况，改动之处应由投标人的法定代表人（负责人或自然人）或其委托代理人签字或盖章。投标文件因字迹潦草或表达不清所引起的后果由投标人承担。</w:t>
      </w:r>
    </w:p>
    <w:p w14:paraId="2E4F773A">
      <w:pPr>
        <w:pStyle w:val="6"/>
        <w:keepNext w:val="0"/>
        <w:keepLines w:val="0"/>
        <w:spacing w:before="0" w:after="0" w:line="360" w:lineRule="auto"/>
        <w:ind w:left="105" w:leftChars="50" w:firstLine="420" w:firstLineChars="200"/>
        <w:rPr>
          <w:rFonts w:hint="eastAsia" w:ascii="黑体" w:hAnsi="黑体" w:eastAsia="黑体"/>
          <w:sz w:val="24"/>
        </w:rPr>
      </w:pPr>
      <w:r>
        <w:rPr>
          <w:rFonts w:hint="eastAsia" w:ascii="宋体" w:hAnsi="宋体"/>
          <w:b w:val="0"/>
          <w:sz w:val="21"/>
          <w:szCs w:val="21"/>
        </w:rPr>
        <w:t>19.6电子投标文件中须加盖供应商公章部分均采用CA签章，并根据“政府采购项目电子交易管理操作指南-供应商” 及本招标文件规定的格式和顺序编制电子投标文件并进行关联定位，以便评标委员会在评审时，点击评分项可直接定位到该评分项内容。如对招标文件的某项要求，供应商的电子投标文件未能关联定位提供相应的内容与其对应，则评标委员会在评审时如做出对供应商不利的评审由供应商自行承担。电子投标文件如内容不完整、编排混乱导致投标文件被误读、 漏读，或者在按采购文件规定的部位查找不到相关内容的，由供应商自行承担。</w:t>
      </w:r>
    </w:p>
    <w:p w14:paraId="399DA6D1">
      <w:pPr>
        <w:pStyle w:val="6"/>
        <w:keepNext w:val="0"/>
        <w:keepLines w:val="0"/>
        <w:spacing w:before="0" w:after="0" w:line="360" w:lineRule="auto"/>
        <w:ind w:left="105" w:leftChars="50" w:firstLine="420" w:firstLineChars="200"/>
        <w:rPr>
          <w:rFonts w:hint="eastAsia" w:ascii="黑体" w:hAnsi="黑体" w:eastAsia="黑体"/>
          <w:sz w:val="24"/>
        </w:rPr>
      </w:pPr>
      <w:r>
        <w:rPr>
          <w:rFonts w:hint="eastAsia" w:ascii="宋体" w:hAnsi="宋体"/>
          <w:b w:val="0"/>
          <w:sz w:val="21"/>
          <w:szCs w:val="21"/>
        </w:rPr>
        <w:t>19.7 CA签章上目前没有法人（负责人）或授权代表签字信息，供应商在投标文件中涉及到签字的位置线下签好字然后扫描或者拍照做成PDF的格式亦可。投标文件中涉及到签字的位置未按要求签字的，提供的材料视为无效。</w:t>
      </w:r>
    </w:p>
    <w:p w14:paraId="701562FC">
      <w:pPr>
        <w:pStyle w:val="6"/>
        <w:keepNext w:val="0"/>
        <w:keepLines w:val="0"/>
        <w:spacing w:before="0" w:after="0" w:line="360" w:lineRule="auto"/>
        <w:ind w:left="105" w:leftChars="50" w:firstLine="420" w:firstLineChars="200"/>
        <w:rPr>
          <w:rFonts w:hint="eastAsia" w:ascii="黑体" w:hAnsi="黑体" w:eastAsia="黑体"/>
          <w:sz w:val="24"/>
        </w:rPr>
      </w:pPr>
      <w:r>
        <w:rPr>
          <w:rFonts w:hint="eastAsia" w:ascii="宋体" w:hAnsi="宋体"/>
          <w:b w:val="0"/>
          <w:sz w:val="21"/>
          <w:szCs w:val="21"/>
        </w:rPr>
        <w:t>19.8投标文件不得涂改，若有修改错漏处，须加盖单位公章或者法定代表人（负责人）或授权委托人签字或盖章。投标文件因字迹潦草或表达不清所引起的后果由供应商负责。</w:t>
      </w:r>
    </w:p>
    <w:p w14:paraId="7F834D30">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20.投标文件的密封和标记</w:t>
      </w:r>
    </w:p>
    <w:p w14:paraId="6B351D27">
      <w:pPr>
        <w:pStyle w:val="6"/>
        <w:keepNext w:val="0"/>
        <w:keepLines w:val="0"/>
        <w:spacing w:before="0" w:after="0" w:line="360" w:lineRule="auto"/>
        <w:ind w:left="105" w:leftChars="50" w:firstLine="420" w:firstLineChars="200"/>
        <w:rPr>
          <w:rFonts w:hint="eastAsia" w:ascii="宋体" w:hAnsi="宋体"/>
          <w:b w:val="0"/>
          <w:sz w:val="21"/>
          <w:szCs w:val="21"/>
        </w:rPr>
      </w:pPr>
      <w:r>
        <w:rPr>
          <w:rFonts w:hint="eastAsia" w:ascii="宋体" w:hAnsi="宋体"/>
          <w:b w:val="0"/>
          <w:sz w:val="21"/>
          <w:szCs w:val="21"/>
        </w:rPr>
        <w:t>20.1投标人应将电子备份投标文件装入到一个投标文件袋内加以密封（要求文件袋无明显缝隙露出袋内文件）；电子备份投标文件袋在每一封贴处密封签章【公章、密封章、法定代表人（负责人）、委托代理人签字等均可】。</w:t>
      </w:r>
    </w:p>
    <w:p w14:paraId="6FAC3E9A">
      <w:pPr>
        <w:pStyle w:val="6"/>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电子备份投标文件袋的包装封面上应注明投标人名称、投标人地址、投标文件名称（电子备份投标文件）、投标项目名称、项目编号、并加盖投标人公章，并注明“开标时才能启封”。</w:t>
      </w:r>
      <w:r>
        <w:rPr>
          <w:rFonts w:hint="eastAsia"/>
        </w:rPr>
        <w:t xml:space="preserve"> </w:t>
      </w:r>
    </w:p>
    <w:p w14:paraId="3DEA8744">
      <w:pPr>
        <w:pStyle w:val="6"/>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备份投标文件应建立目录并分级，并保证目录清晰、内容完整。</w:t>
      </w:r>
    </w:p>
    <w:p w14:paraId="69541624">
      <w:pPr>
        <w:pStyle w:val="6"/>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备份投标文件的文件命名及存放路径要求如下：</w:t>
      </w:r>
    </w:p>
    <w:p w14:paraId="59E24622">
      <w:pPr>
        <w:pStyle w:val="6"/>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①文件夹命名方式为：项目编号＋供应商名称；</w:t>
      </w:r>
    </w:p>
    <w:p w14:paraId="58A96522">
      <w:pPr>
        <w:pStyle w:val="6"/>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②文件夹下存放“纸质版投标文件（正本，以PDF为格式）扫描件的电子备份投标文件”，文件的命名方式为：项目编号＋供应商名称＋报价文件/资格证明文件/商务文件和技术文件。</w:t>
      </w:r>
    </w:p>
    <w:p w14:paraId="7599C0EF">
      <w:pPr>
        <w:pStyle w:val="6"/>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20.2逾期送达或者未按照招标文件要求密封的电子备份投标文件将被拒绝，由此造成电子备份投标文件被误投或提前拆封的风险由投标人承担。</w:t>
      </w:r>
    </w:p>
    <w:p w14:paraId="268B8D22">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21.投标文件的提交</w:t>
      </w:r>
    </w:p>
    <w:p w14:paraId="52B21204">
      <w:pPr>
        <w:spacing w:line="360" w:lineRule="auto"/>
        <w:ind w:firstLine="420"/>
        <w:jc w:val="left"/>
        <w:rPr>
          <w:rFonts w:hint="eastAsia" w:ascii="宋体" w:hAnsi="宋体"/>
          <w:szCs w:val="21"/>
        </w:rPr>
      </w:pPr>
      <w:bookmarkStart w:id="120" w:name="_21.1投标人必须在“投标人须知中的前附表”规定的投标文件接收时间和投"/>
      <w:bookmarkEnd w:id="120"/>
      <w:r>
        <w:rPr>
          <w:rFonts w:hint="eastAsia" w:ascii="宋体" w:hAnsi="宋体"/>
          <w:szCs w:val="21"/>
        </w:rPr>
        <w:t>21.1所有投标文件应于招标文件中规定的时间上传递交至</w:t>
      </w:r>
      <w:r>
        <w:rPr>
          <w:rFonts w:hint="eastAsia" w:ascii="宋体" w:hAnsi="宋体"/>
          <w:szCs w:val="21"/>
          <w:lang w:val="en-US" w:eastAsia="zh-CN"/>
        </w:rPr>
        <w:t>广西政府采购</w:t>
      </w:r>
      <w:r>
        <w:rPr>
          <w:rFonts w:hint="eastAsia" w:ascii="宋体" w:hAnsi="宋体"/>
          <w:szCs w:val="21"/>
        </w:rPr>
        <w:t>平台。还提供电子备份投标文件的，应当在投标截止时间前按要求密封并送达梧州市长洲区新兴二路125号梧州日报社8楼中经国际招标集团有限公司中经国际招标集团有限公司，逾期送达或未按要求密封将被拒收。</w:t>
      </w:r>
    </w:p>
    <w:p w14:paraId="1469F3EE">
      <w:pPr>
        <w:spacing w:line="360" w:lineRule="auto"/>
        <w:ind w:firstLine="420"/>
        <w:jc w:val="left"/>
        <w:rPr>
          <w:rFonts w:hint="eastAsia" w:ascii="宋体" w:hAnsi="宋体"/>
          <w:szCs w:val="21"/>
        </w:rPr>
      </w:pPr>
      <w:r>
        <w:rPr>
          <w:rFonts w:hint="eastAsia" w:ascii="宋体" w:hAnsi="宋体"/>
          <w:szCs w:val="21"/>
        </w:rPr>
        <w:t>21.2电子投标文件的相关说明</w:t>
      </w:r>
    </w:p>
    <w:p w14:paraId="3FBFA816">
      <w:pPr>
        <w:spacing w:line="360" w:lineRule="auto"/>
        <w:ind w:firstLine="420"/>
        <w:jc w:val="left"/>
        <w:rPr>
          <w:rFonts w:hint="eastAsia" w:ascii="宋体" w:hAnsi="宋体"/>
          <w:szCs w:val="21"/>
        </w:rPr>
      </w:pPr>
      <w:r>
        <w:rPr>
          <w:rFonts w:hint="eastAsia" w:ascii="宋体" w:hAnsi="宋体"/>
          <w:szCs w:val="21"/>
        </w:rPr>
        <w:t>21.2.1供应商进行电子投标应安装客户端软件，并按照采购文件和电子交易平台的要求编制并加密投标文件。供应商未按规定加密的投标文件，电子交易平台将拒收。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6A0176E">
      <w:pPr>
        <w:spacing w:line="360" w:lineRule="auto"/>
        <w:ind w:firstLine="420"/>
        <w:jc w:val="left"/>
        <w:rPr>
          <w:rFonts w:hint="eastAsia" w:ascii="宋体" w:hAnsi="宋体"/>
          <w:szCs w:val="21"/>
        </w:rPr>
      </w:pPr>
      <w:r>
        <w:rPr>
          <w:rFonts w:hint="eastAsia" w:ascii="宋体" w:hAnsi="宋体"/>
          <w:szCs w:val="21"/>
        </w:rPr>
        <w:t>21.2.2供应商在电子交易平台传输递交投标文件后，还可以在投标截止时间前提交电子备份投标文件，若供应商未提交电子备份投标文件，其后果由供应商自行承担。</w:t>
      </w:r>
    </w:p>
    <w:p w14:paraId="36AF9CB8">
      <w:pPr>
        <w:spacing w:line="360" w:lineRule="auto"/>
        <w:ind w:firstLine="420"/>
        <w:jc w:val="left"/>
        <w:rPr>
          <w:rFonts w:hint="eastAsia" w:ascii="宋体" w:hAnsi="宋体"/>
          <w:szCs w:val="21"/>
        </w:rPr>
      </w:pPr>
      <w:r>
        <w:rPr>
          <w:rFonts w:hint="eastAsia" w:ascii="宋体" w:hAnsi="宋体"/>
          <w:szCs w:val="21"/>
        </w:rPr>
        <w:t>21.2.3如有特殊情况，本项目延长截止时间和开标时间，采购代理机构和供应商的权利和义务将受到新的截止时间和开标时间的约束。</w:t>
      </w:r>
    </w:p>
    <w:p w14:paraId="0A1C1CCF">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22. 投标文件的补充、修改、撤回与退回</w:t>
      </w:r>
    </w:p>
    <w:p w14:paraId="7389DC21">
      <w:pPr>
        <w:snapToGrid w:val="0"/>
        <w:spacing w:line="360" w:lineRule="auto"/>
        <w:ind w:firstLine="420"/>
        <w:jc w:val="left"/>
        <w:rPr>
          <w:rFonts w:hint="eastAsia" w:ascii="宋体" w:hAnsi="宋体"/>
          <w:szCs w:val="21"/>
        </w:rPr>
      </w:pPr>
      <w:bookmarkStart w:id="121" w:name="_Toc254970684"/>
      <w:bookmarkStart w:id="122" w:name="_Toc254970543"/>
      <w:r>
        <w:rPr>
          <w:rFonts w:hint="eastAsia" w:ascii="宋体" w:hAnsi="宋体"/>
          <w:szCs w:val="21"/>
        </w:rPr>
        <w:t>2</w:t>
      </w:r>
      <w:r>
        <w:rPr>
          <w:rFonts w:ascii="宋体" w:hAnsi="宋体"/>
          <w:szCs w:val="21"/>
        </w:rPr>
        <w:t>2.1</w:t>
      </w:r>
      <w:r>
        <w:rPr>
          <w:rFonts w:hint="eastAsia" w:ascii="宋体" w:hAnsi="宋体"/>
          <w:szCs w:val="21"/>
        </w:rPr>
        <w:t>投标人在投标截止时间之前，可以对已提交的投标文件进行补充、修改或者撤回，并书面通知采购人或者采购代理机构。补充、修改的内容必须按照本须知前附表第</w:t>
      </w:r>
      <w:r>
        <w:rPr>
          <w:rFonts w:ascii="宋体" w:hAnsi="宋体"/>
          <w:szCs w:val="21"/>
        </w:rPr>
        <w:t>40.2</w:t>
      </w:r>
      <w:r>
        <w:rPr>
          <w:rFonts w:hint="eastAsia" w:ascii="宋体" w:hAnsi="宋体"/>
          <w:szCs w:val="21"/>
        </w:rPr>
        <w:t>条签字、盖章，并按照本须知正文第</w:t>
      </w:r>
      <w:r>
        <w:rPr>
          <w:rFonts w:ascii="宋体" w:hAnsi="宋体"/>
          <w:szCs w:val="21"/>
        </w:rPr>
        <w:t>20</w:t>
      </w:r>
      <w:r>
        <w:rPr>
          <w:rFonts w:hint="eastAsia" w:ascii="宋体" w:hAnsi="宋体"/>
          <w:szCs w:val="21"/>
        </w:rPr>
        <w:t>条密封后，作为投标文件的组成部分</w:t>
      </w:r>
      <w:r>
        <w:rPr>
          <w:rFonts w:hint="eastAsia" w:ascii="宋体" w:hAnsi="宋体"/>
          <w:b/>
          <w:szCs w:val="21"/>
        </w:rPr>
        <w:t>。</w:t>
      </w:r>
    </w:p>
    <w:bookmarkEnd w:id="121"/>
    <w:bookmarkEnd w:id="122"/>
    <w:p w14:paraId="0ACEE144">
      <w:pPr>
        <w:spacing w:line="360" w:lineRule="auto"/>
        <w:ind w:firstLine="420" w:firstLineChars="200"/>
        <w:rPr>
          <w:rFonts w:hint="eastAsia" w:ascii="宋体" w:hAnsi="宋体" w:cs="宋体"/>
          <w:szCs w:val="21"/>
        </w:rPr>
      </w:pPr>
      <w:r>
        <w:rPr>
          <w:rFonts w:hint="eastAsia" w:ascii="宋体" w:hAnsi="宋体" w:cs="宋体"/>
          <w:szCs w:val="21"/>
        </w:rPr>
        <w:t>22.</w:t>
      </w:r>
      <w:r>
        <w:rPr>
          <w:rFonts w:ascii="宋体" w:hAnsi="宋体" w:cs="宋体"/>
          <w:szCs w:val="21"/>
        </w:rPr>
        <w:t>2</w:t>
      </w:r>
      <w:r>
        <w:rPr>
          <w:rFonts w:hint="eastAsia" w:ascii="宋体" w:hAnsi="宋体" w:cs="宋体"/>
          <w:szCs w:val="21"/>
        </w:rPr>
        <w:t>在投标截止时间止提交投标文件的投标人不足3家时</w:t>
      </w:r>
      <w:r>
        <w:rPr>
          <w:rFonts w:hint="eastAsia" w:ascii="宋体" w:hAnsi="宋体"/>
          <w:szCs w:val="21"/>
        </w:rPr>
        <w:t>，</w:t>
      </w:r>
      <w:r>
        <w:rPr>
          <w:rFonts w:hint="eastAsia" w:ascii="宋体" w:hAnsi="宋体" w:cs="宋体"/>
          <w:szCs w:val="21"/>
        </w:rPr>
        <w:t>不得开标</w:t>
      </w:r>
      <w:r>
        <w:rPr>
          <w:rFonts w:hint="eastAsia" w:ascii="宋体" w:hAnsi="宋体"/>
          <w:szCs w:val="21"/>
        </w:rPr>
        <w:t>，</w:t>
      </w:r>
      <w:r>
        <w:rPr>
          <w:rFonts w:hint="eastAsia" w:ascii="宋体" w:hAnsi="宋体" w:cs="宋体"/>
          <w:szCs w:val="21"/>
        </w:rPr>
        <w:t>应当由投标人法定代表人或者委托代理人签字领回投标文件（投标文件</w:t>
      </w:r>
      <w:r>
        <w:rPr>
          <w:rFonts w:hint="eastAsia" w:ascii="宋体" w:hAnsi="宋体"/>
          <w:szCs w:val="21"/>
        </w:rPr>
        <w:t>采用邮寄方式提交的</w:t>
      </w:r>
      <w:r>
        <w:rPr>
          <w:rFonts w:hint="eastAsia" w:ascii="宋体" w:hAnsi="宋体" w:cs="宋体"/>
          <w:szCs w:val="21"/>
        </w:rPr>
        <w:t>，以到付的方式寄回至原地址），除此之外采购人和采购代理机构对已提交的投标文件概不退回。</w:t>
      </w:r>
    </w:p>
    <w:p w14:paraId="3DA4AA2C">
      <w:pPr>
        <w:spacing w:line="360"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2.3</w:t>
      </w:r>
      <w:r>
        <w:rPr>
          <w:rFonts w:hint="eastAsia" w:ascii="宋体" w:hAnsi="宋体" w:cs="宋体"/>
          <w:szCs w:val="21"/>
        </w:rPr>
        <w:t xml:space="preserve"> 投标人在投标截止时间后书面通知采购人、采购代理机构撤销投标文件的，将根据本须知正文1</w:t>
      </w:r>
      <w:r>
        <w:rPr>
          <w:rFonts w:ascii="宋体" w:hAnsi="宋体" w:cs="宋体"/>
          <w:szCs w:val="21"/>
        </w:rPr>
        <w:t>8</w:t>
      </w:r>
      <w:r>
        <w:rPr>
          <w:rFonts w:hint="eastAsia" w:ascii="宋体" w:hAnsi="宋体" w:cs="宋体"/>
          <w:szCs w:val="21"/>
        </w:rPr>
        <w:t>.4的规定不予退还其投标保证金。</w:t>
      </w:r>
    </w:p>
    <w:p w14:paraId="712123DC">
      <w:pPr>
        <w:pStyle w:val="18"/>
        <w:snapToGrid w:val="0"/>
        <w:spacing w:line="360" w:lineRule="auto"/>
        <w:ind w:firstLine="739"/>
        <w:rPr>
          <w:rFonts w:hint="eastAsia" w:ascii="宋体" w:hAnsi="宋体" w:eastAsia="宋体"/>
          <w:snapToGrid w:val="0"/>
          <w:sz w:val="21"/>
          <w:szCs w:val="21"/>
        </w:rPr>
      </w:pPr>
    </w:p>
    <w:p w14:paraId="1F69B2DF">
      <w:pPr>
        <w:pStyle w:val="5"/>
        <w:keepNext w:val="0"/>
        <w:keepLines w:val="0"/>
        <w:jc w:val="center"/>
      </w:pPr>
      <w:bookmarkStart w:id="123" w:name="_Toc254970685"/>
      <w:bookmarkStart w:id="124" w:name="_Toc254970544"/>
      <w:r>
        <w:rPr>
          <w:rFonts w:hint="eastAsia"/>
        </w:rPr>
        <w:t>四、开    标</w:t>
      </w:r>
      <w:bookmarkEnd w:id="123"/>
      <w:bookmarkEnd w:id="124"/>
    </w:p>
    <w:p w14:paraId="34FFE9E8">
      <w:pPr>
        <w:pStyle w:val="6"/>
        <w:keepNext w:val="0"/>
        <w:keepLines w:val="0"/>
        <w:spacing w:before="0" w:after="0" w:line="360" w:lineRule="auto"/>
        <w:ind w:left="420" w:leftChars="200"/>
        <w:rPr>
          <w:rFonts w:hint="eastAsia" w:ascii="黑体" w:hAnsi="黑体" w:eastAsia="黑体"/>
          <w:sz w:val="24"/>
        </w:rPr>
      </w:pPr>
      <w:bookmarkStart w:id="125" w:name="_23.开标时间和地点"/>
      <w:bookmarkEnd w:id="125"/>
      <w:r>
        <w:rPr>
          <w:rFonts w:hint="eastAsia" w:ascii="黑体" w:hAnsi="黑体" w:eastAsia="黑体"/>
          <w:sz w:val="24"/>
        </w:rPr>
        <w:t>23.开标时间和地点</w:t>
      </w:r>
    </w:p>
    <w:p w14:paraId="58BD3B67">
      <w:pPr>
        <w:pStyle w:val="21"/>
        <w:snapToGrid w:val="0"/>
        <w:spacing w:line="360" w:lineRule="auto"/>
        <w:ind w:firstLine="420" w:firstLineChars="200"/>
        <w:rPr>
          <w:rFonts w:hint="eastAsia" w:hAnsi="宋体"/>
          <w:bCs/>
          <w:sz w:val="21"/>
        </w:rPr>
      </w:pPr>
      <w:r>
        <w:rPr>
          <w:rFonts w:hint="eastAsia" w:hAnsi="宋体"/>
          <w:bCs/>
          <w:sz w:val="21"/>
        </w:rPr>
        <w:t>采购代理机构将在“投标人须知前附表”规定的时间通过“政府采购云平台”组织开标、开启投标文件，所有供应商均应当准时在线参加。投标供应商如不参加开标会的，视同认可开标结果，事后不得对采购相关人员、开标过程和开标结果提出异议，同时供应商因未在线参加开标而导致投标文件无法按时解密等一切后果由供应商自己承担。本项目开标过程实行全程录音、录像监控。</w:t>
      </w:r>
    </w:p>
    <w:p w14:paraId="6E9CBB40">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24.开标程序</w:t>
      </w:r>
    </w:p>
    <w:p w14:paraId="0DC8887B">
      <w:pPr>
        <w:spacing w:line="360" w:lineRule="auto"/>
        <w:ind w:firstLine="420"/>
        <w:jc w:val="left"/>
        <w:rPr>
          <w:rFonts w:hint="eastAsia" w:ascii="宋体" w:hAnsi="宋体"/>
          <w:szCs w:val="21"/>
        </w:rPr>
      </w:pPr>
      <w:r>
        <w:rPr>
          <w:rFonts w:hint="eastAsia" w:ascii="宋体" w:hAnsi="宋体"/>
          <w:szCs w:val="21"/>
        </w:rPr>
        <w:t>1.向各供应商发出电子加密投标文件【开始解密】通知，由供应商按招标文件规定的时间内自行进行投标文件解密。投标供应商在规定的时间内无法完成已递交的“电子加密投标文件”解密的，如已按规定递交了电子备份投标文件的，将由采购组织机构按“政府采购云平台”操作规范将备份投标文件上传至“政府采购云平台”，上传成功后，“电子加密投标文件”自动失效。如未提供备份电子投标文件，将不进行再次解密程序。无法在线解密视为投标人放弃投标。在线解密时间为30分钟。</w:t>
      </w:r>
    </w:p>
    <w:p w14:paraId="61287E78">
      <w:pPr>
        <w:spacing w:line="360" w:lineRule="auto"/>
        <w:ind w:firstLine="420"/>
        <w:jc w:val="left"/>
        <w:rPr>
          <w:rFonts w:hint="eastAsia" w:ascii="宋体" w:hAnsi="宋体"/>
          <w:szCs w:val="21"/>
        </w:rPr>
      </w:pPr>
      <w:r>
        <w:rPr>
          <w:rFonts w:hint="eastAsia" w:ascii="宋体" w:hAnsi="宋体"/>
          <w:szCs w:val="21"/>
        </w:rPr>
        <w:t>2.投标文件解密结束后，开标活动组织人员在线开启投标文件。</w:t>
      </w:r>
    </w:p>
    <w:p w14:paraId="6988ACBD">
      <w:pPr>
        <w:spacing w:line="360" w:lineRule="auto"/>
        <w:ind w:firstLine="420"/>
        <w:jc w:val="left"/>
        <w:rPr>
          <w:rFonts w:hint="eastAsia" w:ascii="宋体" w:hAnsi="宋体"/>
          <w:szCs w:val="21"/>
        </w:rPr>
      </w:pPr>
      <w:r>
        <w:rPr>
          <w:rFonts w:hint="eastAsia" w:ascii="宋体" w:hAnsi="宋体"/>
          <w:szCs w:val="21"/>
        </w:rPr>
        <w:t>3.开启投标人报价文件，开标活动组织人员宣读开标（报价）一览表有关内容，投标人代表如果认为宣读有误，可以当场提出异议。</w:t>
      </w:r>
    </w:p>
    <w:p w14:paraId="3B57C51F">
      <w:pPr>
        <w:spacing w:line="360" w:lineRule="auto"/>
        <w:ind w:firstLine="420"/>
        <w:jc w:val="left"/>
        <w:rPr>
          <w:rFonts w:hint="eastAsia" w:ascii="宋体" w:hAnsi="宋体"/>
          <w:szCs w:val="21"/>
        </w:rPr>
      </w:pPr>
      <w:r>
        <w:rPr>
          <w:rFonts w:hint="eastAsia" w:ascii="宋体" w:hAnsi="宋体"/>
          <w:szCs w:val="21"/>
        </w:rPr>
        <w:t>开标结束后，如发现开标结果与报价文件不一致者，由评标委员会根据报价文件内容进行修正。</w:t>
      </w:r>
    </w:p>
    <w:p w14:paraId="313216C5">
      <w:pPr>
        <w:pStyle w:val="21"/>
        <w:snapToGrid w:val="0"/>
        <w:spacing w:line="360" w:lineRule="auto"/>
        <w:ind w:firstLine="400" w:firstLineChars="200"/>
        <w:rPr>
          <w:rFonts w:hint="eastAsia" w:hAnsi="宋体"/>
          <w:sz w:val="21"/>
        </w:rPr>
      </w:pPr>
      <w:r>
        <w:rPr>
          <w:rFonts w:hint="eastAsia" w:hAnsi="宋体"/>
        </w:rPr>
        <w:t>特别说明：如遇“政府采购云平台”电子化开标或评审程序调整的，按调整后程序执行。</w:t>
      </w:r>
    </w:p>
    <w:p w14:paraId="69A05B9B">
      <w:pPr>
        <w:pStyle w:val="21"/>
        <w:snapToGrid w:val="0"/>
        <w:spacing w:line="360" w:lineRule="auto"/>
        <w:ind w:left="689" w:leftChars="228" w:hanging="210" w:hangingChars="100"/>
        <w:rPr>
          <w:rFonts w:hint="eastAsia" w:hAnsi="宋体"/>
          <w:sz w:val="21"/>
        </w:rPr>
      </w:pPr>
    </w:p>
    <w:p w14:paraId="47E7338F">
      <w:pPr>
        <w:pStyle w:val="5"/>
        <w:keepNext w:val="0"/>
        <w:keepLines w:val="0"/>
        <w:jc w:val="center"/>
      </w:pPr>
      <w:r>
        <w:rPr>
          <w:rFonts w:hint="eastAsia"/>
        </w:rPr>
        <w:t>五、资格审查</w:t>
      </w:r>
    </w:p>
    <w:p w14:paraId="0BB1BE28">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25.资格审查</w:t>
      </w:r>
    </w:p>
    <w:p w14:paraId="3CD8C9C4">
      <w:pPr>
        <w:pStyle w:val="6"/>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25.1</w:t>
      </w:r>
      <w:r>
        <w:rPr>
          <w:rFonts w:ascii="宋体" w:hAnsi="宋体"/>
          <w:b w:val="0"/>
          <w:sz w:val="21"/>
          <w:szCs w:val="21"/>
        </w:rPr>
        <w:t>开标结束后，</w:t>
      </w:r>
      <w:r>
        <w:rPr>
          <w:rFonts w:hint="eastAsia" w:ascii="宋体" w:hAnsi="宋体"/>
          <w:b w:val="0"/>
          <w:sz w:val="21"/>
          <w:szCs w:val="21"/>
        </w:rPr>
        <w:t>采购人或者采购代理机构</w:t>
      </w:r>
      <w:r>
        <w:rPr>
          <w:rFonts w:ascii="宋体" w:hAnsi="宋体"/>
          <w:b w:val="0"/>
          <w:sz w:val="21"/>
          <w:szCs w:val="21"/>
        </w:rPr>
        <w:t>依法对投标人的资格进行审查。</w:t>
      </w:r>
    </w:p>
    <w:p w14:paraId="63C137BF">
      <w:pPr>
        <w:pStyle w:val="6"/>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25.2资格审查标准为本招标文件中载明对投标人资格要求的条件。本项目资格审查采用合格制，凡符合招标文件规定的投标人资格要求的投标人均通过资格审查。</w:t>
      </w:r>
    </w:p>
    <w:p w14:paraId="06848889">
      <w:pPr>
        <w:pStyle w:val="6"/>
        <w:keepNext w:val="0"/>
        <w:keepLines w:val="0"/>
        <w:numPr>
          <w:ilvl w:val="0"/>
          <w:numId w:val="0"/>
        </w:numPr>
        <w:spacing w:before="0" w:after="0" w:line="360" w:lineRule="auto"/>
        <w:ind w:firstLine="422" w:firstLineChars="200"/>
        <w:rPr>
          <w:rFonts w:hint="eastAsia" w:ascii="宋体" w:hAnsi="宋体"/>
          <w:sz w:val="21"/>
          <w:szCs w:val="21"/>
        </w:rPr>
      </w:pPr>
      <w:bookmarkStart w:id="126" w:name="_25.3_投标人有下列情形之一的，资格审查不通过而导致其投标无效："/>
      <w:bookmarkEnd w:id="126"/>
      <w:r>
        <w:rPr>
          <w:rFonts w:hint="eastAsia" w:ascii="宋体" w:hAnsi="宋体"/>
          <w:sz w:val="21"/>
          <w:szCs w:val="21"/>
        </w:rPr>
        <w:t>25.3 投标人有下列情形之一的，资格审查不通过，作无效投标处理：</w:t>
      </w:r>
    </w:p>
    <w:p w14:paraId="2576A3B2">
      <w:pPr>
        <w:pStyle w:val="21"/>
        <w:snapToGrid w:val="0"/>
        <w:spacing w:line="360" w:lineRule="auto"/>
        <w:ind w:firstLine="422" w:firstLineChars="200"/>
        <w:rPr>
          <w:rFonts w:hint="eastAsia" w:hAnsi="宋体"/>
          <w:b/>
          <w:sz w:val="21"/>
        </w:rPr>
      </w:pPr>
      <w:r>
        <w:rPr>
          <w:rFonts w:hint="eastAsia" w:hAnsi="宋体"/>
          <w:b/>
          <w:sz w:val="21"/>
        </w:rPr>
        <w:t>（1）未按招标文件规定的方式获取本招标文件的投标人；</w:t>
      </w:r>
    </w:p>
    <w:p w14:paraId="5372B8C8">
      <w:pPr>
        <w:pStyle w:val="21"/>
        <w:snapToGrid w:val="0"/>
        <w:spacing w:line="360" w:lineRule="auto"/>
        <w:ind w:firstLine="422" w:firstLineChars="200"/>
        <w:rPr>
          <w:rFonts w:hint="eastAsia" w:hAnsi="宋体"/>
          <w:b/>
          <w:sz w:val="21"/>
        </w:rPr>
      </w:pPr>
      <w:r>
        <w:rPr>
          <w:rFonts w:hint="eastAsia" w:hAnsi="宋体"/>
          <w:b/>
          <w:sz w:val="21"/>
        </w:rPr>
        <w:t>（2）不具备招标文件中规定的资格要求的；</w:t>
      </w:r>
    </w:p>
    <w:p w14:paraId="7327B7AE">
      <w:pPr>
        <w:pStyle w:val="21"/>
        <w:snapToGrid w:val="0"/>
        <w:spacing w:line="360" w:lineRule="auto"/>
        <w:ind w:firstLine="422" w:firstLineChars="200"/>
        <w:rPr>
          <w:rFonts w:hint="eastAsia" w:hAnsi="宋体"/>
          <w:b/>
          <w:sz w:val="21"/>
        </w:rPr>
      </w:pPr>
      <w:r>
        <w:rPr>
          <w:rFonts w:hint="eastAsia" w:hAnsi="宋体"/>
          <w:b/>
          <w:sz w:val="21"/>
        </w:rPr>
        <w:t>（3）在“信用中国”网站(www.creditchina.gov.cn) 、中国政府采购网(www.ccgp.gov.cn)被列入失信被执行人、重大税收违法案件当事人名单、政府采购严重违法失信行为记录名单及其他不符合《中华人民共和国政府采购法》第二十二条规定条件的；（注：其中信用查询规则见“投标人须知前附表”）</w:t>
      </w:r>
    </w:p>
    <w:p w14:paraId="55BE850C">
      <w:pPr>
        <w:pStyle w:val="21"/>
        <w:snapToGrid w:val="0"/>
        <w:spacing w:line="360" w:lineRule="auto"/>
        <w:ind w:firstLine="422" w:firstLineChars="200"/>
        <w:rPr>
          <w:rFonts w:hint="eastAsia" w:hAnsi="宋体"/>
          <w:b/>
          <w:sz w:val="21"/>
        </w:rPr>
      </w:pPr>
      <w:r>
        <w:rPr>
          <w:rFonts w:hint="eastAsia" w:hAnsi="宋体"/>
          <w:b/>
          <w:sz w:val="21"/>
        </w:rPr>
        <w:t>（4）同一合同项下的不同投标人，单位负责人为同一人或者存在直接控股、管理关系的；为本项目提供过整体设计、规范编制或者项目管理、监理、检测等服务的；</w:t>
      </w:r>
    </w:p>
    <w:p w14:paraId="0902FA80">
      <w:pPr>
        <w:pStyle w:val="21"/>
        <w:snapToGrid w:val="0"/>
        <w:spacing w:line="360" w:lineRule="auto"/>
        <w:ind w:firstLine="422" w:firstLineChars="200"/>
        <w:rPr>
          <w:rFonts w:hint="eastAsia" w:hAnsi="宋体"/>
          <w:b/>
          <w:sz w:val="21"/>
        </w:rPr>
      </w:pPr>
      <w:r>
        <w:rPr>
          <w:rFonts w:hint="eastAsia" w:hAnsi="宋体"/>
          <w:b/>
          <w:sz w:val="21"/>
        </w:rPr>
        <w:t>（</w:t>
      </w:r>
      <w:r>
        <w:rPr>
          <w:rFonts w:hAnsi="宋体"/>
          <w:b/>
          <w:sz w:val="21"/>
        </w:rPr>
        <w:t>5</w:t>
      </w:r>
      <w:r>
        <w:rPr>
          <w:rFonts w:hint="eastAsia" w:hAnsi="宋体"/>
          <w:b/>
          <w:sz w:val="21"/>
        </w:rPr>
        <w:t>）投标文件未提供任一项“投标人须知前附表”资格证明文件规定的“必须提供”的文件资料的；</w:t>
      </w:r>
    </w:p>
    <w:p w14:paraId="5250AB82">
      <w:pPr>
        <w:pStyle w:val="21"/>
        <w:snapToGrid w:val="0"/>
        <w:spacing w:line="360" w:lineRule="auto"/>
        <w:ind w:firstLine="422" w:firstLineChars="200"/>
        <w:rPr>
          <w:rFonts w:hint="eastAsia" w:hAnsi="宋体"/>
          <w:b/>
          <w:sz w:val="21"/>
        </w:rPr>
      </w:pPr>
      <w:r>
        <w:rPr>
          <w:rFonts w:hint="eastAsia" w:hAnsi="宋体"/>
          <w:b/>
          <w:sz w:val="21"/>
        </w:rPr>
        <w:t>（</w:t>
      </w:r>
      <w:r>
        <w:rPr>
          <w:rFonts w:hAnsi="宋体"/>
          <w:b/>
          <w:sz w:val="21"/>
        </w:rPr>
        <w:t>6</w:t>
      </w:r>
      <w:r>
        <w:rPr>
          <w:rFonts w:hint="eastAsia" w:hAnsi="宋体"/>
          <w:b/>
          <w:sz w:val="21"/>
        </w:rPr>
        <w:t>）投标文件提供的资格证明文件出现任一项不符合“投标人须知前附表”资格证明文件规定的“必须提供”的文件资料要求或者无效的。</w:t>
      </w:r>
    </w:p>
    <w:p w14:paraId="7BD07E1A">
      <w:pPr>
        <w:pStyle w:val="6"/>
        <w:keepNext w:val="0"/>
        <w:keepLines w:val="0"/>
        <w:spacing w:before="0" w:after="0" w:line="360" w:lineRule="auto"/>
        <w:ind w:left="420" w:leftChars="200"/>
        <w:rPr>
          <w:rFonts w:hint="eastAsia" w:ascii="宋体" w:hAnsi="宋体"/>
          <w:b w:val="0"/>
          <w:sz w:val="21"/>
          <w:szCs w:val="21"/>
        </w:rPr>
      </w:pPr>
      <w:r>
        <w:rPr>
          <w:rFonts w:hint="eastAsia" w:ascii="宋体" w:hAnsi="宋体"/>
          <w:sz w:val="21"/>
          <w:szCs w:val="21"/>
        </w:rPr>
        <w:t>25.4资格审查的</w:t>
      </w:r>
      <w:r>
        <w:rPr>
          <w:rFonts w:ascii="宋体" w:hAnsi="宋体"/>
          <w:sz w:val="21"/>
          <w:szCs w:val="21"/>
        </w:rPr>
        <w:t>合格投标人不足3家的，不得评标。</w:t>
      </w:r>
    </w:p>
    <w:p w14:paraId="0882B086">
      <w:pPr>
        <w:pStyle w:val="21"/>
        <w:snapToGrid w:val="0"/>
        <w:spacing w:line="360" w:lineRule="auto"/>
        <w:ind w:left="689" w:leftChars="228" w:hanging="210" w:hangingChars="100"/>
        <w:rPr>
          <w:rFonts w:hint="eastAsia" w:hAnsi="宋体"/>
          <w:sz w:val="21"/>
        </w:rPr>
      </w:pPr>
    </w:p>
    <w:p w14:paraId="18BAA893">
      <w:pPr>
        <w:pStyle w:val="5"/>
        <w:keepNext w:val="0"/>
        <w:keepLines w:val="0"/>
        <w:jc w:val="center"/>
      </w:pPr>
      <w:r>
        <w:rPr>
          <w:rFonts w:hint="eastAsia"/>
        </w:rPr>
        <w:t>六、评   标</w:t>
      </w:r>
    </w:p>
    <w:p w14:paraId="4BE1C31A">
      <w:pPr>
        <w:pStyle w:val="6"/>
        <w:keepNext w:val="0"/>
        <w:keepLines w:val="0"/>
        <w:spacing w:before="0" w:after="0" w:line="360" w:lineRule="auto"/>
        <w:ind w:left="420" w:leftChars="200"/>
        <w:rPr>
          <w:rFonts w:hint="eastAsia" w:ascii="黑体" w:hAnsi="黑体" w:eastAsia="黑体"/>
          <w:sz w:val="24"/>
        </w:rPr>
      </w:pPr>
      <w:bookmarkStart w:id="127" w:name="_26.组建评标委员会"/>
      <w:bookmarkEnd w:id="127"/>
      <w:r>
        <w:rPr>
          <w:rFonts w:hint="eastAsia" w:ascii="黑体" w:hAnsi="黑体" w:eastAsia="黑体"/>
          <w:sz w:val="24"/>
        </w:rPr>
        <w:t>26.组建评标委员会</w:t>
      </w:r>
    </w:p>
    <w:p w14:paraId="2F06A306">
      <w:pPr>
        <w:pStyle w:val="21"/>
        <w:snapToGrid w:val="0"/>
        <w:spacing w:line="360" w:lineRule="auto"/>
        <w:ind w:firstLine="420" w:firstLineChars="200"/>
        <w:rPr>
          <w:rFonts w:hint="eastAsia" w:hAnsi="宋体"/>
          <w:sz w:val="21"/>
        </w:rPr>
      </w:pPr>
      <w:r>
        <w:rPr>
          <w:rFonts w:hint="eastAsia" w:hAnsi="宋体"/>
          <w:sz w:val="21"/>
        </w:rPr>
        <w:t>评标委员会由采购人代表和评审专家组成，具体人数详见“投标人须知前附表”，其中评审专家不得少于成员总数的三分之二。</w:t>
      </w:r>
    </w:p>
    <w:p w14:paraId="2CA8EA35">
      <w:pPr>
        <w:pStyle w:val="21"/>
        <w:snapToGrid w:val="0"/>
        <w:spacing w:line="360" w:lineRule="auto"/>
        <w:ind w:left="2" w:leftChars="1" w:firstLine="420" w:firstLineChars="200"/>
        <w:rPr>
          <w:rFonts w:hint="eastAsia" w:hAnsi="宋体"/>
          <w:sz w:val="21"/>
        </w:rPr>
      </w:pPr>
      <w:r>
        <w:rPr>
          <w:rFonts w:hint="eastAsia" w:hAnsi="宋体"/>
          <w:sz w:val="21"/>
        </w:rPr>
        <w:t>参加过采购项目前期咨询论证的专家，不得参加该采购项目的评审活动。</w:t>
      </w:r>
    </w:p>
    <w:p w14:paraId="672DC29A">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27.评标的依据</w:t>
      </w:r>
    </w:p>
    <w:p w14:paraId="618F757F">
      <w:pPr>
        <w:pStyle w:val="21"/>
        <w:snapToGrid w:val="0"/>
        <w:spacing w:line="360" w:lineRule="auto"/>
        <w:ind w:firstLine="420" w:firstLineChars="200"/>
        <w:rPr>
          <w:rFonts w:hint="eastAsia" w:hAnsi="宋体"/>
          <w:sz w:val="21"/>
        </w:rPr>
      </w:pPr>
      <w:r>
        <w:rPr>
          <w:rFonts w:hint="eastAsia" w:hAnsi="宋体"/>
          <w:sz w:val="21"/>
        </w:rPr>
        <w:t>评标委员会以招标文件为依据对投标文件进行评审，</w:t>
      </w:r>
      <w:r>
        <w:rPr>
          <w:rFonts w:hint="eastAsia" w:hAnsi="宋体" w:cs="宋体"/>
          <w:sz w:val="21"/>
        </w:rPr>
        <w:t>“第四章 评标方法和评标标准”</w:t>
      </w:r>
      <w:r>
        <w:rPr>
          <w:rFonts w:hAnsi="宋体"/>
          <w:sz w:val="21"/>
        </w:rPr>
        <w:t>没有规定的方法、评审因素和标准，不作为评标依据。</w:t>
      </w:r>
    </w:p>
    <w:p w14:paraId="579B6406">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28.评标原则</w:t>
      </w:r>
    </w:p>
    <w:p w14:paraId="7F5920AE">
      <w:pPr>
        <w:pStyle w:val="21"/>
        <w:snapToGrid w:val="0"/>
        <w:spacing w:line="360" w:lineRule="auto"/>
        <w:ind w:firstLine="420" w:firstLineChars="200"/>
        <w:rPr>
          <w:rFonts w:hint="eastAsia" w:hAnsi="宋体"/>
          <w:sz w:val="21"/>
        </w:rPr>
      </w:pPr>
      <w:r>
        <w:rPr>
          <w:rFonts w:hint="eastAsia" w:hAnsi="宋体"/>
          <w:sz w:val="21"/>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19479FA3">
      <w:pPr>
        <w:pStyle w:val="21"/>
        <w:snapToGrid w:val="0"/>
        <w:spacing w:line="360" w:lineRule="auto"/>
        <w:ind w:firstLine="420" w:firstLineChars="200"/>
        <w:rPr>
          <w:rFonts w:hint="eastAsia" w:hAnsi="宋体"/>
          <w:sz w:val="21"/>
        </w:rPr>
      </w:pPr>
      <w:r>
        <w:rPr>
          <w:rFonts w:hint="eastAsia" w:hAnsi="宋体"/>
          <w:sz w:val="21"/>
        </w:rPr>
        <w:t>28.2评委表决。评标委员会成员对需要共同认定的事项存在争议的，应当按照少数服从多数的原则作出结论。</w:t>
      </w:r>
    </w:p>
    <w:p w14:paraId="6BC3DD65">
      <w:pPr>
        <w:pStyle w:val="21"/>
        <w:snapToGrid w:val="0"/>
        <w:spacing w:line="360" w:lineRule="auto"/>
        <w:ind w:firstLine="420" w:firstLineChars="200"/>
        <w:rPr>
          <w:rFonts w:hint="eastAsia" w:hAnsi="宋体"/>
          <w:sz w:val="21"/>
        </w:rPr>
      </w:pPr>
      <w:r>
        <w:rPr>
          <w:rFonts w:hint="eastAsia" w:hAnsi="宋体"/>
          <w:sz w:val="21"/>
        </w:rPr>
        <w:t>28.</w:t>
      </w:r>
      <w:r>
        <w:rPr>
          <w:rFonts w:hAnsi="宋体"/>
          <w:sz w:val="21"/>
        </w:rPr>
        <w:t>3</w:t>
      </w:r>
      <w:r>
        <w:rPr>
          <w:rFonts w:hint="eastAsia" w:hAnsi="宋体"/>
          <w:sz w:val="21"/>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541159D6">
      <w:pPr>
        <w:pStyle w:val="21"/>
        <w:snapToGrid w:val="0"/>
        <w:spacing w:line="360" w:lineRule="auto"/>
        <w:ind w:firstLine="420" w:firstLineChars="200"/>
        <w:rPr>
          <w:rFonts w:hint="eastAsia" w:hAnsi="宋体"/>
          <w:sz w:val="21"/>
        </w:rPr>
      </w:pPr>
      <w:r>
        <w:rPr>
          <w:rFonts w:hint="eastAsia" w:hAnsi="宋体"/>
          <w:sz w:val="21"/>
        </w:rPr>
        <w:t>2</w:t>
      </w:r>
      <w:r>
        <w:rPr>
          <w:rFonts w:hAnsi="宋体"/>
          <w:sz w:val="21"/>
        </w:rPr>
        <w:t>8.4</w:t>
      </w:r>
      <w:r>
        <w:rPr>
          <w:rFonts w:hint="eastAsia" w:hAnsi="宋体"/>
          <w:sz w:val="21"/>
        </w:rPr>
        <w:t>评标过程的监控。本项目评标过程实行全程录音、录像监控，</w:t>
      </w:r>
      <w:r>
        <w:rPr>
          <w:rFonts w:hint="eastAsia" w:hAnsi="宋体"/>
          <w:b/>
          <w:sz w:val="21"/>
        </w:rPr>
        <w:t>投标人在评标过程中所进行的试图影响评标结果的不公正活动，可能导致其投标无效。</w:t>
      </w:r>
    </w:p>
    <w:p w14:paraId="38B0412E">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29.评标方法及评标标准</w:t>
      </w:r>
    </w:p>
    <w:p w14:paraId="5CC164C4">
      <w:pPr>
        <w:pStyle w:val="21"/>
        <w:snapToGrid w:val="0"/>
        <w:spacing w:line="360" w:lineRule="auto"/>
        <w:ind w:firstLine="420" w:firstLineChars="200"/>
        <w:rPr>
          <w:rFonts w:hint="eastAsia" w:hAnsi="宋体"/>
          <w:sz w:val="21"/>
        </w:rPr>
      </w:pPr>
      <w:r>
        <w:rPr>
          <w:rFonts w:hint="eastAsia" w:hAnsi="宋体"/>
          <w:sz w:val="21"/>
        </w:rPr>
        <w:t>2</w:t>
      </w:r>
      <w:r>
        <w:rPr>
          <w:rFonts w:hAnsi="宋体"/>
          <w:sz w:val="21"/>
        </w:rPr>
        <w:t>9.1</w:t>
      </w:r>
      <w:r>
        <w:rPr>
          <w:rFonts w:hint="eastAsia" w:hAnsi="宋体"/>
          <w:sz w:val="21"/>
        </w:rPr>
        <w:t>本项目的评标方法详见“投标人须知前附表”。</w:t>
      </w:r>
    </w:p>
    <w:p w14:paraId="024391FE">
      <w:pPr>
        <w:pStyle w:val="21"/>
        <w:snapToGrid w:val="0"/>
        <w:spacing w:line="360" w:lineRule="auto"/>
        <w:ind w:firstLine="420" w:firstLineChars="200"/>
        <w:rPr>
          <w:rFonts w:hint="eastAsia" w:hAnsi="宋体" w:cs="宋体"/>
          <w:sz w:val="21"/>
        </w:rPr>
      </w:pPr>
      <w:r>
        <w:rPr>
          <w:rFonts w:hint="eastAsia" w:hAnsi="宋体"/>
          <w:sz w:val="21"/>
        </w:rPr>
        <w:t>2</w:t>
      </w:r>
      <w:r>
        <w:rPr>
          <w:rFonts w:hAnsi="宋体"/>
          <w:sz w:val="21"/>
        </w:rPr>
        <w:t>9.2</w:t>
      </w:r>
      <w:r>
        <w:rPr>
          <w:rFonts w:hAnsi="宋体" w:cs="宋体"/>
          <w:sz w:val="21"/>
        </w:rPr>
        <w:t xml:space="preserve"> </w:t>
      </w:r>
      <w:r>
        <w:rPr>
          <w:rFonts w:hAnsi="宋体"/>
          <w:sz w:val="21"/>
        </w:rPr>
        <w:t>评标委员会按照</w:t>
      </w:r>
      <w:r>
        <w:rPr>
          <w:rFonts w:hint="eastAsia" w:hAnsi="宋体" w:cs="宋体"/>
          <w:sz w:val="21"/>
        </w:rPr>
        <w:t>“第四章 评标方法及评标标准”</w:t>
      </w:r>
      <w:r>
        <w:rPr>
          <w:rFonts w:hAnsi="宋体"/>
          <w:sz w:val="21"/>
        </w:rPr>
        <w:t>规定的</w:t>
      </w:r>
      <w:r>
        <w:rPr>
          <w:rFonts w:hint="eastAsia" w:hAnsi="宋体"/>
          <w:sz w:val="21"/>
        </w:rPr>
        <w:t>评标</w:t>
      </w:r>
      <w:r>
        <w:rPr>
          <w:rFonts w:hAnsi="宋体"/>
          <w:sz w:val="21"/>
        </w:rPr>
        <w:t>方法、</w:t>
      </w:r>
      <w:r>
        <w:rPr>
          <w:rFonts w:hint="eastAsia" w:hAnsi="宋体"/>
          <w:sz w:val="21"/>
        </w:rPr>
        <w:t>评标</w:t>
      </w:r>
      <w:r>
        <w:rPr>
          <w:rFonts w:hAnsi="宋体"/>
          <w:sz w:val="21"/>
        </w:rPr>
        <w:t>程序和</w:t>
      </w:r>
      <w:r>
        <w:rPr>
          <w:rFonts w:hint="eastAsia" w:hAnsi="宋体"/>
          <w:sz w:val="21"/>
        </w:rPr>
        <w:t>评标</w:t>
      </w:r>
      <w:r>
        <w:rPr>
          <w:rFonts w:hAnsi="宋体"/>
          <w:sz w:val="21"/>
        </w:rPr>
        <w:t>标准对投标文件进行评审。</w:t>
      </w:r>
    </w:p>
    <w:p w14:paraId="75446821">
      <w:pPr>
        <w:pStyle w:val="21"/>
        <w:snapToGrid w:val="0"/>
        <w:spacing w:line="360" w:lineRule="auto"/>
        <w:rPr>
          <w:rFonts w:hint="eastAsia" w:hAnsi="宋体"/>
          <w:sz w:val="21"/>
        </w:rPr>
      </w:pPr>
    </w:p>
    <w:p w14:paraId="5C5BB64C">
      <w:pPr>
        <w:pStyle w:val="5"/>
        <w:keepNext w:val="0"/>
        <w:keepLines w:val="0"/>
        <w:jc w:val="center"/>
      </w:pPr>
      <w:bookmarkStart w:id="128" w:name="_Toc254970687"/>
      <w:bookmarkStart w:id="129" w:name="_Toc254970546"/>
      <w:r>
        <w:rPr>
          <w:rFonts w:hint="eastAsia"/>
        </w:rPr>
        <w:t>七、</w:t>
      </w:r>
      <w:bookmarkEnd w:id="128"/>
      <w:bookmarkEnd w:id="129"/>
      <w:r>
        <w:rPr>
          <w:rFonts w:hint="eastAsia"/>
        </w:rPr>
        <w:t>中标和合同</w:t>
      </w:r>
    </w:p>
    <w:p w14:paraId="456D5933">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30</w:t>
      </w:r>
      <w:r>
        <w:rPr>
          <w:rFonts w:ascii="黑体" w:hAnsi="黑体" w:eastAsia="黑体"/>
          <w:sz w:val="24"/>
        </w:rPr>
        <w:t xml:space="preserve"> </w:t>
      </w:r>
      <w:r>
        <w:rPr>
          <w:rFonts w:hint="eastAsia" w:ascii="黑体" w:hAnsi="黑体" w:eastAsia="黑体"/>
          <w:sz w:val="24"/>
        </w:rPr>
        <w:t>确定中标人</w:t>
      </w:r>
    </w:p>
    <w:p w14:paraId="0F03E055">
      <w:pPr>
        <w:pStyle w:val="6"/>
        <w:keepNext w:val="0"/>
        <w:keepLines w:val="0"/>
        <w:spacing w:before="0" w:after="0" w:line="360" w:lineRule="auto"/>
        <w:ind w:firstLine="420" w:firstLineChars="200"/>
        <w:rPr>
          <w:rFonts w:hint="eastAsia" w:ascii="宋体" w:hAnsi="宋体"/>
          <w:b w:val="0"/>
          <w:sz w:val="21"/>
          <w:szCs w:val="21"/>
        </w:rPr>
      </w:pPr>
      <w:r>
        <w:rPr>
          <w:rFonts w:ascii="宋体" w:hAnsi="宋体"/>
          <w:b w:val="0"/>
          <w:sz w:val="21"/>
          <w:szCs w:val="21"/>
        </w:rPr>
        <w:t>30.1</w:t>
      </w:r>
      <w:r>
        <w:rPr>
          <w:rFonts w:hint="eastAsia" w:ascii="宋体" w:hAnsi="宋体"/>
          <w:b w:val="0"/>
          <w:sz w:val="21"/>
          <w:szCs w:val="21"/>
        </w:rPr>
        <w:t>采购代理机构在评标结束之日起2个工作日内将评标报告送采购人，采购人在收到评标报告之日起5个工作日内，在评标报告确定的中标候选人名单中按顺序确定中标人。中标候选人并列的，按照“投标人须知前附表”规定的方式确定中标人。采购人也可以事先授权评标委员会直接确定中标人。</w:t>
      </w:r>
    </w:p>
    <w:p w14:paraId="22C1D873">
      <w:pPr>
        <w:snapToGrid w:val="0"/>
        <w:spacing w:line="360" w:lineRule="auto"/>
        <w:ind w:firstLine="420" w:firstLineChars="200"/>
        <w:rPr>
          <w:rFonts w:hint="eastAsia" w:ascii="宋体" w:hAnsi="宋体" w:cs="Courier New"/>
          <w:szCs w:val="21"/>
        </w:rPr>
      </w:pPr>
      <w:r>
        <w:rPr>
          <w:rFonts w:ascii="宋体" w:hAnsi="宋体" w:cs="Courier New"/>
          <w:szCs w:val="21"/>
        </w:rPr>
        <w:t>30.2</w:t>
      </w:r>
      <w:r>
        <w:rPr>
          <w:rFonts w:hint="eastAsia" w:ascii="宋体" w:hAnsi="宋体" w:cs="Courier New"/>
          <w:szCs w:val="21"/>
        </w:rPr>
        <w:t>采购人在收到评标报告5个工作日内未按评标报告推荐的中标候选人顺序确定中标人，又不能说明合法理由的，视同按评标报告推荐的顺序确定排名第一的中标候选人为中标人。</w:t>
      </w:r>
    </w:p>
    <w:p w14:paraId="019976C4">
      <w:pPr>
        <w:snapToGrid w:val="0"/>
        <w:spacing w:line="360" w:lineRule="auto"/>
        <w:ind w:firstLine="420" w:firstLineChars="200"/>
        <w:rPr>
          <w:rFonts w:hint="eastAsia" w:ascii="宋体" w:hAnsi="宋体" w:cs="Courier New"/>
          <w:szCs w:val="21"/>
        </w:rPr>
      </w:pPr>
      <w:r>
        <w:rPr>
          <w:rFonts w:ascii="宋体" w:hAnsi="宋体" w:cs="Courier New"/>
          <w:szCs w:val="21"/>
        </w:rPr>
        <w:t>30.3</w:t>
      </w:r>
      <w:r>
        <w:rPr>
          <w:rFonts w:hint="eastAsia" w:ascii="宋体" w:hAnsi="宋体" w:cs="Courier New"/>
          <w:szCs w:val="21"/>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776DFF83">
      <w:pPr>
        <w:snapToGrid w:val="0"/>
        <w:spacing w:line="360" w:lineRule="auto"/>
        <w:ind w:firstLine="420" w:firstLineChars="200"/>
        <w:rPr>
          <w:rFonts w:hint="eastAsia" w:ascii="宋体" w:hAnsi="宋体" w:cs="Courier New"/>
          <w:szCs w:val="21"/>
        </w:rPr>
      </w:pPr>
      <w:r>
        <w:rPr>
          <w:rFonts w:ascii="宋体" w:hAnsi="宋体" w:cs="Courier New"/>
          <w:szCs w:val="21"/>
        </w:rPr>
        <w:t>30.4</w:t>
      </w:r>
      <w:r>
        <w:rPr>
          <w:rFonts w:hint="eastAsia" w:ascii="宋体" w:hAnsi="宋体" w:cs="Courier New"/>
          <w:szCs w:val="21"/>
        </w:rPr>
        <w:t>中标人拒绝签订政府采购和或者放弃中标或者因不可抗力提出不能履行合同，采购人可以确定排名第二的中标候选人为中标人。排名第二的中标候选人因前款规定的同样原因不能签订合同的，采购人可以确定排名第三的中标候选人为中标人，以此类推。</w:t>
      </w:r>
    </w:p>
    <w:p w14:paraId="51F03B47">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31. 结果公告</w:t>
      </w:r>
    </w:p>
    <w:p w14:paraId="081EED63">
      <w:pPr>
        <w:pStyle w:val="6"/>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3</w:t>
      </w:r>
      <w:r>
        <w:rPr>
          <w:rFonts w:ascii="宋体" w:hAnsi="宋体"/>
          <w:b w:val="0"/>
          <w:sz w:val="21"/>
          <w:szCs w:val="21"/>
        </w:rPr>
        <w:t>1.1</w:t>
      </w:r>
      <w:r>
        <w:rPr>
          <w:rFonts w:hint="eastAsia" w:ascii="宋体" w:hAnsi="宋体"/>
          <w:b w:val="0"/>
          <w:sz w:val="21"/>
          <w:szCs w:val="21"/>
        </w:rPr>
        <w:t>中标人确定后，于中标人确定之日起2个工作日内，中标结果将在招标公告发布媒体上公告。采购人或者采购代理发出中标通知书前，应当对中标人信用进行查询，对列入失信被执行人、重大税收违法案件当事人名单、政府采购严重违法失信行为记录名单及其他不符合《中华人民共和国政府采购法》第二十二条规定条件的投标人，取消其中标资格，并确定排名第二的中标候选人为中标人。排名第二的中标候选人因前款规定的同样原因被取消中标资格的，采购人可以确定排名第三的中标候选人为中标人，以此类推。</w:t>
      </w:r>
    </w:p>
    <w:p w14:paraId="2585933B">
      <w:pPr>
        <w:snapToGrid w:val="0"/>
        <w:spacing w:line="360" w:lineRule="auto"/>
        <w:ind w:firstLine="420" w:firstLineChars="200"/>
        <w:rPr>
          <w:rFonts w:hint="eastAsia" w:ascii="宋体" w:hAnsi="宋体"/>
          <w:szCs w:val="21"/>
        </w:rPr>
      </w:pPr>
      <w:r>
        <w:rPr>
          <w:rFonts w:hint="eastAsia" w:ascii="宋体" w:hAnsi="宋体"/>
          <w:szCs w:val="21"/>
        </w:rPr>
        <w:t>以上信息查询记录及相关证据与采购文件一并保存。</w:t>
      </w:r>
    </w:p>
    <w:p w14:paraId="106E14FB">
      <w:pPr>
        <w:pStyle w:val="6"/>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31.2中标供应商享受《政府采购促进中小企业发展管理办法》（财库〔2020〕46号）规定的中小企业扶持政策的，采购人、采购代理机构应当随中标结果公开中标供应商的《中小企业声明函》。</w:t>
      </w:r>
    </w:p>
    <w:p w14:paraId="6A278CCA">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32.发出中标通知书</w:t>
      </w:r>
    </w:p>
    <w:p w14:paraId="0A5116A6">
      <w:pPr>
        <w:pStyle w:val="6"/>
        <w:keepNext w:val="0"/>
        <w:keepLines w:val="0"/>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在发布中标公告的同时，采购代理机构向中标人发出中标通知书。对未通过资格审查的投标人，应当告知其未通过的原因；采用综合评分办法评审的，还应当告知未中标人本人的评审得分与排序。</w:t>
      </w:r>
    </w:p>
    <w:p w14:paraId="63DE9C0B">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33. 无义务解释未中标原因</w:t>
      </w:r>
    </w:p>
    <w:p w14:paraId="6E15459C">
      <w:pPr>
        <w:pStyle w:val="6"/>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采购代理机构无义务向未中标的投标人解释未中标原因和退还投标文件。</w:t>
      </w:r>
    </w:p>
    <w:p w14:paraId="411C55ED">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34.合同授予标准</w:t>
      </w:r>
    </w:p>
    <w:p w14:paraId="7719406F">
      <w:pPr>
        <w:snapToGrid w:val="0"/>
        <w:spacing w:line="360" w:lineRule="auto"/>
        <w:ind w:firstLine="420" w:firstLineChars="200"/>
        <w:rPr>
          <w:rFonts w:hint="eastAsia" w:ascii="宋体" w:hAnsi="宋体"/>
          <w:szCs w:val="21"/>
        </w:rPr>
      </w:pPr>
      <w:r>
        <w:rPr>
          <w:rFonts w:hint="eastAsia" w:ascii="宋体" w:hAnsi="宋体" w:cs="Courier New"/>
          <w:szCs w:val="21"/>
        </w:rPr>
        <w:t>合同将授予被确定实质上响应招标文件要求，具备履行合同能力的中标人。</w:t>
      </w:r>
    </w:p>
    <w:p w14:paraId="1EC9CC46">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35.履约保证金</w:t>
      </w:r>
    </w:p>
    <w:p w14:paraId="3EAE6D46">
      <w:pPr>
        <w:pStyle w:val="6"/>
        <w:keepNext w:val="0"/>
        <w:keepLines w:val="0"/>
        <w:spacing w:before="0" w:after="0" w:line="360" w:lineRule="auto"/>
        <w:ind w:firstLine="315" w:firstLineChars="150"/>
        <w:rPr>
          <w:rFonts w:hint="eastAsia" w:ascii="宋体" w:hAnsi="宋体"/>
          <w:b w:val="0"/>
          <w:sz w:val="21"/>
          <w:szCs w:val="21"/>
        </w:rPr>
      </w:pPr>
      <w:bookmarkStart w:id="130" w:name="_39.1中标人须于签订合同前按本须知前附表规定的金额转账或电汇到指定账"/>
      <w:bookmarkEnd w:id="130"/>
      <w:r>
        <w:rPr>
          <w:rFonts w:ascii="宋体" w:hAnsi="宋体"/>
          <w:b w:val="0"/>
          <w:sz w:val="21"/>
          <w:szCs w:val="21"/>
        </w:rPr>
        <w:t xml:space="preserve"> </w:t>
      </w:r>
      <w:r>
        <w:rPr>
          <w:rFonts w:hint="eastAsia" w:ascii="宋体" w:hAnsi="宋体"/>
          <w:b w:val="0"/>
          <w:sz w:val="21"/>
          <w:szCs w:val="21"/>
        </w:rPr>
        <w:t>3</w:t>
      </w:r>
      <w:r>
        <w:rPr>
          <w:rFonts w:ascii="宋体" w:hAnsi="宋体"/>
          <w:b w:val="0"/>
          <w:sz w:val="21"/>
          <w:szCs w:val="21"/>
        </w:rPr>
        <w:t>5</w:t>
      </w:r>
      <w:r>
        <w:rPr>
          <w:rFonts w:hint="eastAsia" w:ascii="宋体" w:hAnsi="宋体"/>
          <w:b w:val="0"/>
          <w:sz w:val="21"/>
          <w:szCs w:val="21"/>
        </w:rPr>
        <w:t>.1 履约保证金的金额、提交方式、退付的时间和条件详见 “投标人须知前附表”。中标人未按规定提交履约保证金的，视为拒绝与采购人签订合同，采购人可以按照评标报告推荐的中标候选人名单排序，确定下一候选人为中标人，也可以重新开展政府采购活动。</w:t>
      </w:r>
    </w:p>
    <w:p w14:paraId="44A2FA16">
      <w:pPr>
        <w:pStyle w:val="6"/>
        <w:keepNext w:val="0"/>
        <w:keepLines w:val="0"/>
        <w:spacing w:before="0" w:after="0" w:line="360" w:lineRule="auto"/>
        <w:ind w:firstLine="315" w:firstLineChars="150"/>
        <w:rPr>
          <w:rFonts w:hint="eastAsia" w:ascii="宋体" w:hAnsi="宋体"/>
          <w:b w:val="0"/>
          <w:sz w:val="21"/>
          <w:szCs w:val="21"/>
        </w:rPr>
      </w:pPr>
      <w:r>
        <w:rPr>
          <w:rFonts w:ascii="宋体" w:hAnsi="宋体"/>
          <w:b w:val="0"/>
          <w:sz w:val="21"/>
          <w:szCs w:val="21"/>
        </w:rPr>
        <w:t xml:space="preserve"> </w:t>
      </w:r>
      <w:r>
        <w:rPr>
          <w:rFonts w:hint="eastAsia" w:ascii="宋体" w:hAnsi="宋体"/>
          <w:b w:val="0"/>
          <w:sz w:val="21"/>
          <w:szCs w:val="21"/>
        </w:rPr>
        <w:t>3</w:t>
      </w:r>
      <w:r>
        <w:rPr>
          <w:rFonts w:ascii="宋体" w:hAnsi="宋体"/>
          <w:b w:val="0"/>
          <w:sz w:val="21"/>
          <w:szCs w:val="21"/>
        </w:rPr>
        <w:t>5</w:t>
      </w:r>
      <w:r>
        <w:rPr>
          <w:rFonts w:hint="eastAsia" w:ascii="宋体" w:hAnsi="宋体"/>
          <w:b w:val="0"/>
          <w:sz w:val="21"/>
          <w:szCs w:val="21"/>
        </w:rPr>
        <w:t>.2签订合同后，如中标人不按双方签订的合同规定履约，则没收其全部履约保证金，履约保证金不足以赔偿损失的，按实际损失赔偿。</w:t>
      </w:r>
    </w:p>
    <w:p w14:paraId="3B60E7CC">
      <w:pPr>
        <w:pStyle w:val="6"/>
        <w:keepNext w:val="0"/>
        <w:keepLines w:val="0"/>
        <w:numPr>
          <w:ilvl w:val="0"/>
          <w:numId w:val="0"/>
        </w:numPr>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3</w:t>
      </w:r>
      <w:r>
        <w:rPr>
          <w:rFonts w:ascii="宋体" w:hAnsi="宋体"/>
          <w:b w:val="0"/>
          <w:sz w:val="21"/>
          <w:szCs w:val="21"/>
        </w:rPr>
        <w:t>5</w:t>
      </w:r>
      <w:r>
        <w:rPr>
          <w:rFonts w:hint="eastAsia" w:ascii="宋体" w:hAnsi="宋体"/>
          <w:b w:val="0"/>
          <w:sz w:val="21"/>
          <w:szCs w:val="21"/>
        </w:rPr>
        <w:t>.3在履约保证金退还日期前，若中标人的开户名称、开户银行、帐号有变动的，请以书面形式通知履约保证金收取单位，否则由此产生的后果由中标人自行承担。</w:t>
      </w:r>
    </w:p>
    <w:p w14:paraId="0FA953BB">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36.签订合同</w:t>
      </w:r>
    </w:p>
    <w:p w14:paraId="6DFDDF82">
      <w:pPr>
        <w:pStyle w:val="6"/>
        <w:keepNext w:val="0"/>
        <w:keepLines w:val="0"/>
        <w:spacing w:before="0" w:after="0" w:line="360" w:lineRule="auto"/>
        <w:ind w:firstLine="315" w:firstLineChars="150"/>
        <w:rPr>
          <w:rFonts w:hint="eastAsia" w:ascii="宋体" w:hAnsi="宋体"/>
          <w:b w:val="0"/>
          <w:sz w:val="21"/>
          <w:szCs w:val="21"/>
        </w:rPr>
      </w:pPr>
      <w:bookmarkStart w:id="131" w:name="_40.1投标人接到中标通知书后，按须知前附表规定向采购人出示相关资格证"/>
      <w:bookmarkEnd w:id="131"/>
      <w:r>
        <w:rPr>
          <w:rFonts w:hint="eastAsia" w:ascii="宋体" w:hAnsi="宋体"/>
          <w:b w:val="0"/>
          <w:sz w:val="21"/>
          <w:szCs w:val="21"/>
        </w:rPr>
        <w:t xml:space="preserve"> 36.1投标人领取中标通知书后，按“投标人须知前附表”规定向采购人出示相关证明材料，经采购人核验合格后方可签订合同。</w:t>
      </w:r>
    </w:p>
    <w:p w14:paraId="3F746F5E">
      <w:pPr>
        <w:pStyle w:val="6"/>
        <w:keepNext w:val="0"/>
        <w:keepLines w:val="0"/>
        <w:numPr>
          <w:ilvl w:val="0"/>
          <w:numId w:val="0"/>
        </w:numPr>
        <w:spacing w:before="0" w:after="0" w:line="360" w:lineRule="auto"/>
        <w:ind w:firstLine="420" w:firstLineChars="200"/>
        <w:rPr>
          <w:rFonts w:hint="eastAsia" w:ascii="宋体" w:hAnsi="宋体"/>
          <w:b w:val="0"/>
          <w:sz w:val="21"/>
          <w:szCs w:val="21"/>
        </w:rPr>
      </w:pPr>
      <w:r>
        <w:rPr>
          <w:rFonts w:hint="eastAsia" w:ascii="宋体" w:hAnsi="宋体"/>
          <w:b w:val="0"/>
          <w:sz w:val="21"/>
          <w:szCs w:val="21"/>
        </w:rPr>
        <w:t>36.2签订合同时间：按中标通知书规定的时间与采购人签订合同。</w:t>
      </w:r>
    </w:p>
    <w:p w14:paraId="70E14DC6">
      <w:pPr>
        <w:pStyle w:val="6"/>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36.</w:t>
      </w:r>
      <w:r>
        <w:rPr>
          <w:rFonts w:ascii="宋体" w:hAnsi="宋体"/>
          <w:b w:val="0"/>
          <w:sz w:val="21"/>
          <w:szCs w:val="21"/>
        </w:rPr>
        <w:t>3</w:t>
      </w:r>
      <w:r>
        <w:rPr>
          <w:rFonts w:hint="eastAsia" w:ascii="宋体" w:hAnsi="宋体"/>
          <w:b w:val="0"/>
          <w:sz w:val="21"/>
          <w:szCs w:val="21"/>
        </w:rPr>
        <w:t>中标人拒绝与采购人签订合同的，采购人可以按照评审报告推荐的中标候选人名单排序，确定下一候选人为中标人，也可以重新开展政府采购活动。</w:t>
      </w:r>
    </w:p>
    <w:p w14:paraId="0E71A2F6">
      <w:pPr>
        <w:pStyle w:val="6"/>
        <w:keepNext w:val="0"/>
        <w:keepLines w:val="0"/>
        <w:spacing w:before="0" w:after="0" w:line="360" w:lineRule="auto"/>
        <w:ind w:left="420" w:leftChars="200"/>
        <w:rPr>
          <w:rFonts w:hint="eastAsia" w:ascii="黑体" w:hAnsi="黑体" w:eastAsia="黑体"/>
          <w:sz w:val="24"/>
        </w:rPr>
      </w:pPr>
      <w:bookmarkStart w:id="132" w:name="_41.政府采购合同公告"/>
      <w:bookmarkEnd w:id="132"/>
      <w:r>
        <w:rPr>
          <w:rFonts w:hint="eastAsia" w:ascii="黑体" w:hAnsi="黑体" w:eastAsia="黑体"/>
          <w:sz w:val="24"/>
        </w:rPr>
        <w:t>37.政府采购合同公告</w:t>
      </w:r>
    </w:p>
    <w:p w14:paraId="38857EED">
      <w:pPr>
        <w:pStyle w:val="21"/>
        <w:snapToGrid w:val="0"/>
        <w:spacing w:line="360" w:lineRule="auto"/>
        <w:ind w:firstLine="420" w:firstLineChars="200"/>
        <w:rPr>
          <w:rFonts w:hint="eastAsia" w:hAnsi="宋体"/>
          <w:sz w:val="21"/>
        </w:rPr>
      </w:pPr>
      <w:r>
        <w:rPr>
          <w:rFonts w:hint="eastAsia" w:hAnsi="宋体"/>
          <w:sz w:val="21"/>
        </w:rPr>
        <w:t>采购人或者受托采购代理机构应当自政府采购合同签订之日起2个工作日内，将政府采购合同在省级以上人民政府财政部门指定的媒体上公告，</w:t>
      </w:r>
      <w:r>
        <w:rPr>
          <w:rFonts w:hAnsi="宋体"/>
          <w:sz w:val="21"/>
        </w:rPr>
        <w:t>但政府采购合同中涉及国家秘密、商业秘密的内容除外。</w:t>
      </w:r>
    </w:p>
    <w:p w14:paraId="74630F7A">
      <w:pPr>
        <w:pStyle w:val="6"/>
        <w:keepNext w:val="0"/>
        <w:keepLines w:val="0"/>
        <w:spacing w:before="0" w:after="0" w:line="360" w:lineRule="auto"/>
        <w:ind w:left="420" w:leftChars="200"/>
        <w:rPr>
          <w:rFonts w:hint="eastAsia" w:ascii="黑体" w:hAnsi="黑体" w:eastAsia="黑体"/>
          <w:sz w:val="24"/>
        </w:rPr>
      </w:pPr>
      <w:r>
        <w:rPr>
          <w:rFonts w:hint="eastAsia" w:ascii="黑体" w:hAnsi="黑体" w:eastAsia="黑体"/>
          <w:sz w:val="24"/>
        </w:rPr>
        <w:t>3</w:t>
      </w:r>
      <w:r>
        <w:rPr>
          <w:rFonts w:ascii="黑体" w:hAnsi="黑体" w:eastAsia="黑体"/>
          <w:sz w:val="24"/>
        </w:rPr>
        <w:t>8.</w:t>
      </w:r>
      <w:r>
        <w:rPr>
          <w:rFonts w:hint="eastAsia" w:ascii="黑体" w:hAnsi="黑体" w:eastAsia="黑体"/>
          <w:sz w:val="24"/>
        </w:rPr>
        <w:t xml:space="preserve"> 询问、质疑和投诉</w:t>
      </w:r>
    </w:p>
    <w:p w14:paraId="1755C32B">
      <w:pPr>
        <w:pStyle w:val="7"/>
        <w:spacing w:line="360" w:lineRule="auto"/>
        <w:rPr>
          <w:rFonts w:hint="eastAsia" w:ascii="宋体" w:hAnsi="宋体"/>
          <w:szCs w:val="21"/>
        </w:rPr>
      </w:pPr>
      <w:r>
        <w:rPr>
          <w:rFonts w:ascii="宋体" w:hAnsi="宋体"/>
          <w:szCs w:val="21"/>
        </w:rPr>
        <w:t>38.1</w:t>
      </w:r>
      <w:r>
        <w:rPr>
          <w:rFonts w:hint="eastAsia" w:ascii="宋体" w:hAnsi="宋体"/>
          <w:szCs w:val="21"/>
        </w:rPr>
        <w:t>供应商对政府采购活动事项有疑问的，可以向采购人提出询问，采购人应当及时作出答复，但答复的内容不得涉及商业秘密。</w:t>
      </w:r>
    </w:p>
    <w:p w14:paraId="502D083C">
      <w:pPr>
        <w:pStyle w:val="6"/>
        <w:keepNext w:val="0"/>
        <w:keepLines w:val="0"/>
        <w:spacing w:before="0" w:after="0" w:line="360" w:lineRule="auto"/>
        <w:ind w:firstLine="315" w:firstLineChars="150"/>
        <w:rPr>
          <w:rFonts w:hint="eastAsia" w:ascii="宋体" w:hAnsi="宋体"/>
          <w:b w:val="0"/>
          <w:sz w:val="21"/>
          <w:szCs w:val="21"/>
        </w:rPr>
      </w:pPr>
      <w:r>
        <w:rPr>
          <w:rFonts w:hint="eastAsia" w:ascii="宋体" w:hAnsi="宋体"/>
          <w:b w:val="0"/>
          <w:sz w:val="21"/>
          <w:szCs w:val="21"/>
        </w:rPr>
        <w:t xml:space="preserve"> </w:t>
      </w:r>
      <w:r>
        <w:rPr>
          <w:rFonts w:ascii="宋体" w:hAnsi="宋体"/>
          <w:b w:val="0"/>
          <w:sz w:val="21"/>
          <w:szCs w:val="21"/>
        </w:rPr>
        <w:t>38</w:t>
      </w:r>
      <w:r>
        <w:rPr>
          <w:rFonts w:hint="eastAsia" w:ascii="宋体" w:hAnsi="宋体"/>
          <w:b w:val="0"/>
          <w:sz w:val="21"/>
          <w:szCs w:val="21"/>
        </w:rPr>
        <w:t>.</w:t>
      </w:r>
      <w:r>
        <w:rPr>
          <w:rFonts w:ascii="宋体" w:hAnsi="宋体"/>
          <w:b w:val="0"/>
          <w:sz w:val="21"/>
          <w:szCs w:val="21"/>
        </w:rPr>
        <w:t>2</w:t>
      </w:r>
      <w:r>
        <w:rPr>
          <w:rFonts w:hint="eastAsia" w:ascii="宋体" w:hAnsi="宋体"/>
          <w:b w:val="0"/>
          <w:sz w:val="21"/>
          <w:szCs w:val="21"/>
        </w:rPr>
        <w:t xml:space="preserve">供应商认为招标文件、采购过程或者中标结果使自己的合法权益受到损害的，必须在知道或者应知其权益受到损害之日起7个工作日内，以书面形式向采购人、采购代理机构提出质疑。采购人、采购代理机构接收质疑函的方式、联系部门、联系电话和通讯地址等信息详见“投标人须知前附表”。具体质疑起算时间如下： </w:t>
      </w:r>
    </w:p>
    <w:p w14:paraId="6AA1C7CD">
      <w:pPr>
        <w:pStyle w:val="21"/>
        <w:snapToGrid w:val="0"/>
        <w:spacing w:line="360" w:lineRule="auto"/>
        <w:ind w:firstLine="420" w:firstLineChars="200"/>
        <w:rPr>
          <w:rFonts w:hint="eastAsia" w:hAnsi="宋体"/>
          <w:sz w:val="21"/>
        </w:rPr>
      </w:pPr>
      <w:r>
        <w:rPr>
          <w:rFonts w:hAnsi="宋体"/>
          <w:sz w:val="21"/>
        </w:rPr>
        <w:t>（</w:t>
      </w:r>
      <w:r>
        <w:rPr>
          <w:rFonts w:hint="eastAsia" w:hAnsi="宋体"/>
          <w:sz w:val="21"/>
        </w:rPr>
        <w:t>1</w:t>
      </w:r>
      <w:r>
        <w:rPr>
          <w:rFonts w:hAnsi="宋体"/>
          <w:sz w:val="21"/>
        </w:rPr>
        <w:t>）对可以质疑的</w:t>
      </w:r>
      <w:r>
        <w:rPr>
          <w:rFonts w:hint="eastAsia" w:hAnsi="宋体"/>
          <w:sz w:val="21"/>
        </w:rPr>
        <w:t>招标</w:t>
      </w:r>
      <w:r>
        <w:rPr>
          <w:rFonts w:hAnsi="宋体"/>
          <w:sz w:val="21"/>
        </w:rPr>
        <w:t>文件提出质疑的，为收到</w:t>
      </w:r>
      <w:r>
        <w:rPr>
          <w:rFonts w:hint="eastAsia" w:hAnsi="宋体"/>
          <w:sz w:val="21"/>
        </w:rPr>
        <w:t>招标</w:t>
      </w:r>
      <w:r>
        <w:rPr>
          <w:rFonts w:hAnsi="宋体"/>
          <w:sz w:val="21"/>
        </w:rPr>
        <w:t>文件之日</w:t>
      </w:r>
      <w:r>
        <w:rPr>
          <w:rFonts w:hint="eastAsia" w:hAnsi="宋体"/>
          <w:sz w:val="21"/>
        </w:rPr>
        <w:t>或者招标文件公告期限届满之日</w:t>
      </w:r>
      <w:r>
        <w:rPr>
          <w:rFonts w:hAnsi="宋体"/>
          <w:sz w:val="21"/>
        </w:rPr>
        <w:t>；</w:t>
      </w:r>
    </w:p>
    <w:p w14:paraId="5B7AF3CA">
      <w:pPr>
        <w:pStyle w:val="21"/>
        <w:snapToGrid w:val="0"/>
        <w:spacing w:line="360" w:lineRule="auto"/>
        <w:ind w:firstLine="420" w:firstLineChars="200"/>
        <w:rPr>
          <w:rFonts w:hint="eastAsia" w:hAnsi="宋体"/>
          <w:sz w:val="21"/>
        </w:rPr>
      </w:pPr>
      <w:r>
        <w:rPr>
          <w:rFonts w:hAnsi="宋体"/>
          <w:sz w:val="21"/>
        </w:rPr>
        <w:t>（</w:t>
      </w:r>
      <w:r>
        <w:rPr>
          <w:rFonts w:hint="eastAsia" w:hAnsi="宋体"/>
          <w:sz w:val="21"/>
        </w:rPr>
        <w:t>2</w:t>
      </w:r>
      <w:r>
        <w:rPr>
          <w:rFonts w:hAnsi="宋体"/>
          <w:sz w:val="21"/>
        </w:rPr>
        <w:t>）对</w:t>
      </w:r>
      <w:r>
        <w:rPr>
          <w:rFonts w:hint="eastAsia" w:hAnsi="宋体"/>
          <w:sz w:val="21"/>
        </w:rPr>
        <w:t>采购</w:t>
      </w:r>
      <w:r>
        <w:rPr>
          <w:rFonts w:hAnsi="宋体"/>
          <w:sz w:val="21"/>
        </w:rPr>
        <w:t>过程提出质疑的，为各采购程序环节结束之日；</w:t>
      </w:r>
    </w:p>
    <w:p w14:paraId="16E770F0">
      <w:pPr>
        <w:pStyle w:val="21"/>
        <w:snapToGrid w:val="0"/>
        <w:spacing w:line="360" w:lineRule="auto"/>
        <w:ind w:firstLine="420" w:firstLineChars="200"/>
        <w:rPr>
          <w:rFonts w:hint="eastAsia" w:hAnsi="宋体"/>
          <w:bCs/>
          <w:sz w:val="21"/>
        </w:rPr>
      </w:pPr>
      <w:r>
        <w:rPr>
          <w:rFonts w:hAnsi="宋体"/>
          <w:sz w:val="21"/>
        </w:rPr>
        <w:t>（</w:t>
      </w:r>
      <w:r>
        <w:rPr>
          <w:rFonts w:hint="eastAsia" w:hAnsi="宋体"/>
          <w:sz w:val="21"/>
        </w:rPr>
        <w:t>3</w:t>
      </w:r>
      <w:r>
        <w:rPr>
          <w:rFonts w:hAnsi="宋体"/>
          <w:sz w:val="21"/>
        </w:rPr>
        <w:t>）对中标结果提出质疑的，为中标结果公告期限届满之日。</w:t>
      </w:r>
    </w:p>
    <w:p w14:paraId="47E477E3">
      <w:pPr>
        <w:pStyle w:val="21"/>
        <w:snapToGrid w:val="0"/>
        <w:spacing w:line="360" w:lineRule="auto"/>
        <w:ind w:firstLine="420" w:firstLineChars="200"/>
        <w:rPr>
          <w:rFonts w:hint="eastAsia" w:hAnsi="宋体"/>
          <w:bCs/>
          <w:sz w:val="21"/>
        </w:rPr>
      </w:pPr>
      <w:r>
        <w:rPr>
          <w:rFonts w:hint="eastAsia" w:hAnsi="宋体"/>
          <w:sz w:val="21"/>
        </w:rPr>
        <w:t>供应商对采购人、采购代理机构的质疑答复不满意，或者采购人、采购代理机构未在规定时间内作出答复的，可以在答复期满后十五个工作日内向同级政府采购监管部门投诉。</w:t>
      </w:r>
    </w:p>
    <w:p w14:paraId="22D80AFF">
      <w:pPr>
        <w:pStyle w:val="6"/>
        <w:keepNext w:val="0"/>
        <w:keepLines w:val="0"/>
        <w:spacing w:before="0" w:after="0" w:line="360" w:lineRule="auto"/>
        <w:ind w:firstLine="315" w:firstLineChars="150"/>
        <w:rPr>
          <w:rFonts w:hint="eastAsia" w:ascii="宋体" w:hAnsi="宋体"/>
          <w:b w:val="0"/>
          <w:sz w:val="21"/>
          <w:szCs w:val="21"/>
        </w:rPr>
      </w:pPr>
      <w:bookmarkStart w:id="133" w:name="_9.2质疑、投诉应当采用书面形式，质疑函、投诉书均应明确阐述招标文件、"/>
      <w:bookmarkEnd w:id="133"/>
      <w:r>
        <w:rPr>
          <w:rFonts w:hint="eastAsia" w:ascii="宋体" w:hAnsi="宋体"/>
          <w:b w:val="0"/>
          <w:sz w:val="21"/>
          <w:szCs w:val="21"/>
        </w:rPr>
        <w:t xml:space="preserve"> </w:t>
      </w:r>
      <w:r>
        <w:rPr>
          <w:rFonts w:ascii="宋体" w:hAnsi="宋体"/>
          <w:b w:val="0"/>
          <w:sz w:val="21"/>
          <w:szCs w:val="21"/>
        </w:rPr>
        <w:t>38</w:t>
      </w:r>
      <w:r>
        <w:rPr>
          <w:rFonts w:hint="eastAsia" w:ascii="宋体" w:hAnsi="宋体"/>
          <w:b w:val="0"/>
          <w:sz w:val="21"/>
          <w:szCs w:val="21"/>
        </w:rPr>
        <w:t>.</w:t>
      </w:r>
      <w:r>
        <w:rPr>
          <w:rFonts w:ascii="宋体" w:hAnsi="宋体"/>
          <w:b w:val="0"/>
          <w:sz w:val="21"/>
          <w:szCs w:val="21"/>
        </w:rPr>
        <w:t>3</w:t>
      </w:r>
      <w:r>
        <w:rPr>
          <w:rFonts w:hint="eastAsia" w:ascii="宋体" w:hAnsi="宋体"/>
          <w:b w:val="0"/>
          <w:sz w:val="21"/>
          <w:szCs w:val="21"/>
        </w:rPr>
        <w:t xml:space="preserve"> </w:t>
      </w:r>
      <w:r>
        <w:rPr>
          <w:rFonts w:hAnsi="宋体"/>
          <w:b w:val="0"/>
          <w:bCs/>
          <w:sz w:val="21"/>
        </w:rPr>
        <w:t>供应商提出质疑应当提交质疑函和必要的证明材料</w:t>
      </w:r>
      <w:r>
        <w:rPr>
          <w:rFonts w:hint="eastAsia" w:hAnsi="宋体"/>
          <w:b w:val="0"/>
          <w:bCs/>
          <w:sz w:val="21"/>
        </w:rPr>
        <w:t>，</w:t>
      </w:r>
      <w:r>
        <w:rPr>
          <w:rFonts w:hAnsi="宋体"/>
          <w:b w:val="0"/>
          <w:bCs/>
          <w:sz w:val="21"/>
        </w:rPr>
        <w:t>针对同一采购程序环节的质疑</w:t>
      </w:r>
      <w:r>
        <w:rPr>
          <w:rFonts w:hint="eastAsia" w:hAnsi="宋体"/>
          <w:b w:val="0"/>
          <w:bCs/>
          <w:sz w:val="21"/>
        </w:rPr>
        <w:t>必须</w:t>
      </w:r>
      <w:r>
        <w:rPr>
          <w:rFonts w:hAnsi="宋体"/>
          <w:b w:val="0"/>
          <w:bCs/>
          <w:sz w:val="21"/>
        </w:rPr>
        <w:t>在法定质疑期内一次性提出。质疑函应当包括下列内容</w:t>
      </w:r>
      <w:r>
        <w:rPr>
          <w:rFonts w:hint="eastAsia" w:hAnsi="宋体"/>
          <w:b w:val="0"/>
          <w:bCs/>
          <w:sz w:val="21"/>
        </w:rPr>
        <w:t>（质疑函格式后附）</w:t>
      </w:r>
      <w:r>
        <w:rPr>
          <w:rFonts w:hAnsi="宋体"/>
          <w:b w:val="0"/>
          <w:bCs/>
          <w:sz w:val="21"/>
        </w:rPr>
        <w:t>：</w:t>
      </w:r>
    </w:p>
    <w:p w14:paraId="552A8FB5">
      <w:pPr>
        <w:pStyle w:val="21"/>
        <w:snapToGrid w:val="0"/>
        <w:spacing w:line="360" w:lineRule="auto"/>
        <w:ind w:firstLine="420" w:firstLineChars="200"/>
        <w:rPr>
          <w:rFonts w:hint="eastAsia" w:hAnsi="宋体"/>
          <w:bCs/>
          <w:sz w:val="21"/>
        </w:rPr>
      </w:pPr>
      <w:r>
        <w:rPr>
          <w:rFonts w:hAnsi="宋体"/>
          <w:bCs/>
          <w:sz w:val="21"/>
        </w:rPr>
        <w:t>（</w:t>
      </w:r>
      <w:r>
        <w:rPr>
          <w:rFonts w:hint="eastAsia" w:hAnsi="宋体"/>
          <w:bCs/>
          <w:sz w:val="21"/>
        </w:rPr>
        <w:t>1</w:t>
      </w:r>
      <w:r>
        <w:rPr>
          <w:rFonts w:hAnsi="宋体"/>
          <w:bCs/>
          <w:sz w:val="21"/>
        </w:rPr>
        <w:t>）供应商的姓名或者名称、地址、邮编、联系人及联系电话；</w:t>
      </w:r>
    </w:p>
    <w:p w14:paraId="5CD7FFFF">
      <w:pPr>
        <w:pStyle w:val="21"/>
        <w:snapToGrid w:val="0"/>
        <w:spacing w:line="360" w:lineRule="auto"/>
        <w:ind w:firstLine="420" w:firstLineChars="200"/>
        <w:rPr>
          <w:rFonts w:hint="eastAsia" w:hAnsi="宋体"/>
          <w:bCs/>
          <w:sz w:val="21"/>
        </w:rPr>
      </w:pPr>
      <w:r>
        <w:rPr>
          <w:rFonts w:hAnsi="宋体"/>
          <w:bCs/>
          <w:sz w:val="21"/>
        </w:rPr>
        <w:t>（</w:t>
      </w:r>
      <w:r>
        <w:rPr>
          <w:rFonts w:hint="eastAsia" w:hAnsi="宋体"/>
          <w:bCs/>
          <w:sz w:val="21"/>
        </w:rPr>
        <w:t>2</w:t>
      </w:r>
      <w:r>
        <w:rPr>
          <w:rFonts w:hAnsi="宋体"/>
          <w:bCs/>
          <w:sz w:val="21"/>
        </w:rPr>
        <w:t>）质疑项目的名称、编号；</w:t>
      </w:r>
    </w:p>
    <w:p w14:paraId="6584D365">
      <w:pPr>
        <w:pStyle w:val="21"/>
        <w:snapToGrid w:val="0"/>
        <w:spacing w:line="360" w:lineRule="auto"/>
        <w:ind w:firstLine="420" w:firstLineChars="200"/>
        <w:rPr>
          <w:rFonts w:hint="eastAsia" w:hAnsi="宋体"/>
          <w:bCs/>
          <w:sz w:val="21"/>
        </w:rPr>
      </w:pPr>
      <w:r>
        <w:rPr>
          <w:rFonts w:hAnsi="宋体"/>
          <w:bCs/>
          <w:sz w:val="21"/>
        </w:rPr>
        <w:t>（</w:t>
      </w:r>
      <w:r>
        <w:rPr>
          <w:rFonts w:hint="eastAsia" w:hAnsi="宋体"/>
          <w:bCs/>
          <w:sz w:val="21"/>
        </w:rPr>
        <w:t>3</w:t>
      </w:r>
      <w:r>
        <w:rPr>
          <w:rFonts w:hAnsi="宋体"/>
          <w:bCs/>
          <w:sz w:val="21"/>
        </w:rPr>
        <w:t>）具体、明确的质疑事项和与质疑事项相关的请求；</w:t>
      </w:r>
    </w:p>
    <w:p w14:paraId="33AEA9E7">
      <w:pPr>
        <w:pStyle w:val="21"/>
        <w:snapToGrid w:val="0"/>
        <w:spacing w:line="360" w:lineRule="auto"/>
        <w:ind w:firstLine="420" w:firstLineChars="200"/>
        <w:rPr>
          <w:rFonts w:hint="eastAsia" w:hAnsi="宋体"/>
          <w:bCs/>
          <w:sz w:val="21"/>
        </w:rPr>
      </w:pPr>
      <w:r>
        <w:rPr>
          <w:rFonts w:hAnsi="宋体"/>
          <w:bCs/>
          <w:sz w:val="21"/>
        </w:rPr>
        <w:t>（</w:t>
      </w:r>
      <w:r>
        <w:rPr>
          <w:rFonts w:hint="eastAsia" w:hAnsi="宋体"/>
          <w:bCs/>
          <w:sz w:val="21"/>
        </w:rPr>
        <w:t>4</w:t>
      </w:r>
      <w:r>
        <w:rPr>
          <w:rFonts w:hAnsi="宋体"/>
          <w:bCs/>
          <w:sz w:val="21"/>
        </w:rPr>
        <w:t>）事实依据；</w:t>
      </w:r>
    </w:p>
    <w:p w14:paraId="4EB8BF16">
      <w:pPr>
        <w:pStyle w:val="21"/>
        <w:snapToGrid w:val="0"/>
        <w:spacing w:line="360" w:lineRule="auto"/>
        <w:ind w:firstLine="420" w:firstLineChars="200"/>
        <w:rPr>
          <w:rFonts w:hint="eastAsia" w:hAnsi="宋体"/>
          <w:bCs/>
          <w:sz w:val="21"/>
        </w:rPr>
      </w:pPr>
      <w:r>
        <w:rPr>
          <w:rFonts w:hAnsi="宋体"/>
          <w:bCs/>
          <w:sz w:val="21"/>
        </w:rPr>
        <w:t>（</w:t>
      </w:r>
      <w:r>
        <w:rPr>
          <w:rFonts w:hint="eastAsia" w:hAnsi="宋体"/>
          <w:bCs/>
          <w:sz w:val="21"/>
        </w:rPr>
        <w:t>5</w:t>
      </w:r>
      <w:r>
        <w:rPr>
          <w:rFonts w:hAnsi="宋体"/>
          <w:bCs/>
          <w:sz w:val="21"/>
        </w:rPr>
        <w:t>）必要的法律依据；</w:t>
      </w:r>
    </w:p>
    <w:p w14:paraId="2087835D">
      <w:pPr>
        <w:pStyle w:val="21"/>
        <w:snapToGrid w:val="0"/>
        <w:spacing w:line="360" w:lineRule="auto"/>
        <w:ind w:firstLine="420" w:firstLineChars="200"/>
        <w:rPr>
          <w:rFonts w:hint="eastAsia" w:hAnsi="宋体"/>
          <w:bCs/>
          <w:sz w:val="21"/>
        </w:rPr>
      </w:pPr>
      <w:r>
        <w:rPr>
          <w:rFonts w:hAnsi="宋体"/>
          <w:bCs/>
          <w:sz w:val="21"/>
        </w:rPr>
        <w:t>（</w:t>
      </w:r>
      <w:r>
        <w:rPr>
          <w:rFonts w:hint="eastAsia" w:hAnsi="宋体"/>
          <w:bCs/>
          <w:sz w:val="21"/>
        </w:rPr>
        <w:t>6</w:t>
      </w:r>
      <w:r>
        <w:rPr>
          <w:rFonts w:hAnsi="宋体"/>
          <w:bCs/>
          <w:sz w:val="21"/>
        </w:rPr>
        <w:t>）提出质疑的日期。</w:t>
      </w:r>
    </w:p>
    <w:p w14:paraId="09C74E7F">
      <w:pPr>
        <w:pStyle w:val="21"/>
        <w:snapToGrid w:val="0"/>
        <w:spacing w:line="360" w:lineRule="auto"/>
        <w:ind w:firstLine="420" w:firstLineChars="200"/>
        <w:rPr>
          <w:rFonts w:hint="eastAsia" w:hAnsi="宋体"/>
          <w:bCs/>
          <w:sz w:val="21"/>
        </w:rPr>
      </w:pPr>
      <w:r>
        <w:rPr>
          <w:rFonts w:hAnsi="宋体"/>
          <w:bCs/>
          <w:sz w:val="21"/>
        </w:rPr>
        <w:t>供应商为自然人的，应当由本人签字；供应商为法人或者其他组织的，应当由法定代表人、主要负责人，或者其委托代理人签字或者盖章，并加盖公章</w:t>
      </w:r>
      <w:r>
        <w:rPr>
          <w:rFonts w:hint="eastAsia" w:hAnsi="宋体"/>
          <w:bCs/>
          <w:sz w:val="21"/>
        </w:rPr>
        <w:t>。</w:t>
      </w:r>
    </w:p>
    <w:p w14:paraId="3E1B0B18">
      <w:pPr>
        <w:pStyle w:val="6"/>
        <w:keepNext w:val="0"/>
        <w:keepLines w:val="0"/>
        <w:snapToGrid w:val="0"/>
        <w:spacing w:before="0" w:after="0" w:line="360" w:lineRule="auto"/>
        <w:ind w:firstLine="420" w:firstLineChars="200"/>
        <w:rPr>
          <w:rFonts w:hint="eastAsia" w:ascii="宋体" w:hAnsi="宋体"/>
          <w:b w:val="0"/>
          <w:bCs/>
          <w:sz w:val="21"/>
          <w:szCs w:val="21"/>
        </w:rPr>
      </w:pPr>
      <w:r>
        <w:rPr>
          <w:rFonts w:ascii="宋体" w:hAnsi="宋体"/>
          <w:b w:val="0"/>
          <w:sz w:val="21"/>
          <w:szCs w:val="21"/>
        </w:rPr>
        <w:t>3</w:t>
      </w:r>
      <w:r>
        <w:rPr>
          <w:rFonts w:ascii="宋体" w:hAnsi="宋体"/>
          <w:b w:val="0"/>
          <w:bCs/>
          <w:sz w:val="21"/>
          <w:szCs w:val="21"/>
        </w:rPr>
        <w:t>8.4</w:t>
      </w:r>
      <w:r>
        <w:rPr>
          <w:rFonts w:hint="eastAsia" w:ascii="宋体" w:hAnsi="宋体"/>
          <w:b w:val="0"/>
          <w:bCs/>
          <w:sz w:val="21"/>
          <w:szCs w:val="21"/>
        </w:rPr>
        <w:t>采购人、采购代理机构认为供应商质疑不成立，或者成立但未对中标结果构成影响的，继续开展采购活动；认为供应商质疑成立且影响或者可能影响中标结果的，按照下列情况处理：</w:t>
      </w:r>
    </w:p>
    <w:p w14:paraId="2E8570F6">
      <w:pPr>
        <w:pStyle w:val="21"/>
        <w:snapToGrid w:val="0"/>
        <w:spacing w:line="360" w:lineRule="auto"/>
        <w:rPr>
          <w:rFonts w:hint="eastAsia" w:hAnsi="宋体"/>
          <w:bCs/>
          <w:sz w:val="21"/>
        </w:rPr>
      </w:pPr>
      <w:r>
        <w:rPr>
          <w:rFonts w:hint="eastAsia" w:hAnsi="宋体"/>
          <w:bCs/>
          <w:sz w:val="21"/>
        </w:rPr>
        <w:t>　　（一）对招标文件提出的质疑，依法通过澄清或者修改可以继续开展采购活动的，澄清或者修改招标文件后继续开展采购活动；否则应当修改招标文件后重新开展采购活动。</w:t>
      </w:r>
    </w:p>
    <w:p w14:paraId="504B4DA8">
      <w:pPr>
        <w:pStyle w:val="21"/>
        <w:snapToGrid w:val="0"/>
        <w:spacing w:line="360" w:lineRule="auto"/>
        <w:rPr>
          <w:rFonts w:hint="eastAsia" w:hAnsi="宋体"/>
          <w:bCs/>
          <w:sz w:val="21"/>
        </w:rPr>
      </w:pPr>
      <w:r>
        <w:rPr>
          <w:rFonts w:hint="eastAsia" w:hAnsi="宋体"/>
          <w:bCs/>
          <w:sz w:val="21"/>
        </w:rPr>
        <w:t>　　（二）对采购过程、中标结果提出的质疑，合格供应商符合法定数量时，可以从合格的中标候选人中另行确定中标供应商的，应当依法另行确定中标供应商；否则应当重新开展采购活动。</w:t>
      </w:r>
    </w:p>
    <w:p w14:paraId="73EEFA06">
      <w:pPr>
        <w:pStyle w:val="21"/>
        <w:snapToGrid w:val="0"/>
        <w:spacing w:line="360" w:lineRule="auto"/>
        <w:ind w:firstLine="420"/>
        <w:rPr>
          <w:rFonts w:hint="eastAsia" w:hAnsi="宋体"/>
          <w:bCs/>
          <w:sz w:val="21"/>
        </w:rPr>
      </w:pPr>
      <w:r>
        <w:rPr>
          <w:rFonts w:hint="eastAsia" w:hAnsi="宋体"/>
          <w:bCs/>
          <w:sz w:val="21"/>
        </w:rPr>
        <w:t>质疑答复导致中标结果改变的，采购人或者采购代理机构应当将有关情况书面报告本级财政部门。</w:t>
      </w:r>
    </w:p>
    <w:p w14:paraId="31FAA9C6">
      <w:pPr>
        <w:pStyle w:val="21"/>
        <w:snapToGrid w:val="0"/>
        <w:spacing w:line="360" w:lineRule="auto"/>
        <w:ind w:firstLine="420" w:firstLineChars="200"/>
        <w:rPr>
          <w:rFonts w:hint="eastAsia" w:hAnsi="宋体"/>
          <w:sz w:val="21"/>
        </w:rPr>
      </w:pPr>
      <w:r>
        <w:rPr>
          <w:rFonts w:hAnsi="宋体"/>
          <w:sz w:val="21"/>
        </w:rPr>
        <w:t>38</w:t>
      </w:r>
      <w:r>
        <w:rPr>
          <w:rFonts w:hint="eastAsia" w:hAnsi="宋体"/>
          <w:sz w:val="21"/>
        </w:rPr>
        <w:t>.</w:t>
      </w:r>
      <w:r>
        <w:rPr>
          <w:rFonts w:hAnsi="宋体"/>
          <w:sz w:val="21"/>
        </w:rPr>
        <w:t>5</w:t>
      </w:r>
      <w:r>
        <w:rPr>
          <w:rFonts w:hint="eastAsia" w:hAnsi="宋体"/>
          <w:sz w:val="21"/>
        </w:rPr>
        <w:t>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w:t>
      </w:r>
    </w:p>
    <w:p w14:paraId="784FD27D">
      <w:pPr>
        <w:pStyle w:val="5"/>
        <w:keepNext w:val="0"/>
        <w:keepLines w:val="0"/>
        <w:spacing w:before="240" w:after="240" w:line="415" w:lineRule="auto"/>
        <w:jc w:val="center"/>
      </w:pPr>
      <w:bookmarkStart w:id="134" w:name="_八、其他事项"/>
      <w:bookmarkEnd w:id="134"/>
      <w:r>
        <w:rPr>
          <w:rFonts w:hint="eastAsia"/>
        </w:rPr>
        <w:t>八、其他事项</w:t>
      </w:r>
    </w:p>
    <w:p w14:paraId="294B0324">
      <w:pPr>
        <w:pStyle w:val="6"/>
        <w:keepNext w:val="0"/>
        <w:keepLines w:val="0"/>
        <w:spacing w:before="0" w:after="0" w:line="360" w:lineRule="auto"/>
        <w:ind w:left="420" w:leftChars="200"/>
        <w:rPr>
          <w:rFonts w:hint="eastAsia" w:ascii="黑体" w:hAnsi="黑体" w:eastAsia="黑体"/>
          <w:sz w:val="24"/>
        </w:rPr>
      </w:pPr>
      <w:bookmarkStart w:id="135" w:name="_42.代理服务费"/>
      <w:bookmarkEnd w:id="135"/>
      <w:r>
        <w:rPr>
          <w:rFonts w:hint="eastAsia" w:ascii="黑体" w:hAnsi="黑体" w:eastAsia="黑体"/>
          <w:sz w:val="24"/>
        </w:rPr>
        <w:t>3</w:t>
      </w:r>
      <w:r>
        <w:rPr>
          <w:rFonts w:ascii="黑体" w:hAnsi="黑体" w:eastAsia="黑体"/>
          <w:sz w:val="24"/>
        </w:rPr>
        <w:t>9</w:t>
      </w:r>
      <w:r>
        <w:rPr>
          <w:rFonts w:hint="eastAsia" w:ascii="黑体" w:hAnsi="黑体" w:eastAsia="黑体"/>
          <w:sz w:val="24"/>
        </w:rPr>
        <w:t>.代理服务费</w:t>
      </w:r>
    </w:p>
    <w:p w14:paraId="3DC44E20">
      <w:pPr>
        <w:pStyle w:val="6"/>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3</w:t>
      </w:r>
      <w:r>
        <w:rPr>
          <w:rFonts w:ascii="宋体" w:hAnsi="宋体"/>
          <w:b w:val="0"/>
          <w:sz w:val="21"/>
          <w:szCs w:val="21"/>
        </w:rPr>
        <w:t>9</w:t>
      </w:r>
      <w:r>
        <w:rPr>
          <w:rFonts w:hint="eastAsia" w:ascii="宋体" w:hAnsi="宋体"/>
          <w:b w:val="0"/>
          <w:sz w:val="21"/>
          <w:szCs w:val="21"/>
        </w:rPr>
        <w:t>.1代理服务收费标准及缴费账户详见“投标人须知前附表”，投标人为联合体的，可以由联合体中的一方或者多方共同交纳代理服务费。</w:t>
      </w:r>
    </w:p>
    <w:p w14:paraId="2EF5F77F">
      <w:pPr>
        <w:pStyle w:val="6"/>
        <w:keepNext w:val="0"/>
        <w:keepLines w:val="0"/>
        <w:spacing w:before="0" w:after="0" w:line="360" w:lineRule="auto"/>
        <w:ind w:left="420" w:leftChars="200"/>
        <w:rPr>
          <w:rFonts w:hint="eastAsia" w:ascii="宋体" w:hAnsi="宋体"/>
          <w:b w:val="0"/>
          <w:sz w:val="21"/>
          <w:szCs w:val="21"/>
        </w:rPr>
      </w:pPr>
      <w:r>
        <w:rPr>
          <w:rFonts w:hint="eastAsia" w:ascii="宋体" w:hAnsi="宋体"/>
          <w:b w:val="0"/>
          <w:sz w:val="21"/>
          <w:szCs w:val="21"/>
        </w:rPr>
        <w:t>3</w:t>
      </w:r>
      <w:r>
        <w:rPr>
          <w:rFonts w:ascii="宋体" w:hAnsi="宋体"/>
          <w:b w:val="0"/>
          <w:sz w:val="21"/>
          <w:szCs w:val="21"/>
        </w:rPr>
        <w:t>9</w:t>
      </w:r>
      <w:r>
        <w:rPr>
          <w:rFonts w:hint="eastAsia" w:ascii="宋体" w:hAnsi="宋体"/>
          <w:b w:val="0"/>
          <w:sz w:val="21"/>
          <w:szCs w:val="21"/>
        </w:rPr>
        <w:t>.2代理服务收费标准：</w:t>
      </w:r>
    </w:p>
    <w:p w14:paraId="2D247CC2">
      <w:pPr>
        <w:spacing w:line="360" w:lineRule="auto"/>
        <w:rPr>
          <w:rFonts w:hint="eastAsia" w:ascii="宋体" w:hAnsi="宋体"/>
          <w:szCs w:val="21"/>
        </w:rPr>
      </w:pPr>
    </w:p>
    <w:tbl>
      <w:tblPr>
        <w:tblStyle w:val="36"/>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60450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6BD2EC1A">
            <w:pPr>
              <w:spacing w:line="360" w:lineRule="auto"/>
              <w:rPr>
                <w:rFonts w:hint="eastAsia" w:ascii="宋体" w:hAnsi="宋体"/>
                <w:szCs w:val="21"/>
              </w:rPr>
            </w:pPr>
            <w:r>
              <w:rPr>
                <w:rFonts w:hint="eastAsia" w:ascii="宋体" w:hAnsi="宋体"/>
                <w:szCs w:val="21"/>
              </w:rPr>
              <w:t xml:space="preserve">               费率</w:t>
            </w:r>
          </w:p>
          <w:p w14:paraId="15B8822E">
            <w:pPr>
              <w:spacing w:line="360" w:lineRule="auto"/>
              <w:rPr>
                <w:rFonts w:hint="eastAsia" w:ascii="宋体" w:hAnsi="宋体"/>
                <w:szCs w:val="21"/>
              </w:rPr>
            </w:pPr>
            <w:r>
              <w:rPr>
                <w:rFonts w:hint="eastAsia" w:ascii="宋体" w:hAnsi="宋体"/>
                <w:szCs w:val="21"/>
              </w:rPr>
              <w:t>中标金额</w:t>
            </w:r>
          </w:p>
        </w:tc>
        <w:tc>
          <w:tcPr>
            <w:tcW w:w="1659" w:type="dxa"/>
            <w:vAlign w:val="center"/>
          </w:tcPr>
          <w:p w14:paraId="6266E55E">
            <w:pPr>
              <w:spacing w:line="360" w:lineRule="auto"/>
              <w:ind w:firstLine="105" w:firstLineChars="50"/>
              <w:jc w:val="center"/>
              <w:rPr>
                <w:rFonts w:hint="eastAsia" w:ascii="宋体" w:hAnsi="宋体"/>
                <w:szCs w:val="21"/>
              </w:rPr>
            </w:pPr>
            <w:r>
              <w:rPr>
                <w:rFonts w:hint="eastAsia" w:ascii="宋体" w:hAnsi="宋体"/>
                <w:szCs w:val="21"/>
              </w:rPr>
              <w:t>货物招标</w:t>
            </w:r>
          </w:p>
        </w:tc>
        <w:tc>
          <w:tcPr>
            <w:tcW w:w="1687" w:type="dxa"/>
            <w:vAlign w:val="center"/>
          </w:tcPr>
          <w:p w14:paraId="207A2C01">
            <w:pPr>
              <w:spacing w:line="360" w:lineRule="auto"/>
              <w:jc w:val="center"/>
              <w:rPr>
                <w:rFonts w:hint="eastAsia" w:ascii="宋体" w:hAnsi="宋体"/>
                <w:szCs w:val="21"/>
              </w:rPr>
            </w:pPr>
            <w:r>
              <w:rPr>
                <w:rFonts w:hint="eastAsia" w:ascii="宋体" w:hAnsi="宋体"/>
                <w:szCs w:val="21"/>
              </w:rPr>
              <w:t>服务招标</w:t>
            </w:r>
          </w:p>
        </w:tc>
        <w:tc>
          <w:tcPr>
            <w:tcW w:w="1659" w:type="dxa"/>
            <w:vAlign w:val="center"/>
          </w:tcPr>
          <w:p w14:paraId="09F6E893">
            <w:pPr>
              <w:spacing w:line="360" w:lineRule="auto"/>
              <w:jc w:val="center"/>
              <w:rPr>
                <w:rFonts w:hint="eastAsia" w:ascii="宋体" w:hAnsi="宋体"/>
                <w:szCs w:val="21"/>
              </w:rPr>
            </w:pPr>
            <w:r>
              <w:rPr>
                <w:rFonts w:hint="eastAsia" w:ascii="宋体" w:hAnsi="宋体"/>
                <w:szCs w:val="21"/>
              </w:rPr>
              <w:t>工程招标</w:t>
            </w:r>
          </w:p>
        </w:tc>
      </w:tr>
      <w:tr w14:paraId="51A62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3AE9659">
            <w:pPr>
              <w:spacing w:line="360" w:lineRule="auto"/>
              <w:rPr>
                <w:rFonts w:hint="eastAsia" w:ascii="宋体" w:hAnsi="宋体"/>
                <w:szCs w:val="21"/>
              </w:rPr>
            </w:pPr>
            <w:r>
              <w:rPr>
                <w:rFonts w:hint="eastAsia" w:ascii="宋体" w:hAnsi="宋体"/>
                <w:szCs w:val="21"/>
              </w:rPr>
              <w:t>100万元以下</w:t>
            </w:r>
          </w:p>
        </w:tc>
        <w:tc>
          <w:tcPr>
            <w:tcW w:w="1659" w:type="dxa"/>
          </w:tcPr>
          <w:p w14:paraId="6BCAB37D">
            <w:pPr>
              <w:spacing w:line="360" w:lineRule="auto"/>
              <w:rPr>
                <w:rFonts w:hint="eastAsia" w:ascii="宋体" w:hAnsi="宋体"/>
                <w:szCs w:val="21"/>
              </w:rPr>
            </w:pPr>
            <w:r>
              <w:rPr>
                <w:rFonts w:hint="eastAsia" w:ascii="宋体" w:hAnsi="宋体" w:cs="宋体"/>
                <w:kern w:val="0"/>
                <w:szCs w:val="21"/>
              </w:rPr>
              <w:t xml:space="preserve">  </w:t>
            </w:r>
            <w:r>
              <w:rPr>
                <w:rFonts w:ascii="宋体" w:hAnsi="宋体" w:cs="宋体"/>
                <w:kern w:val="0"/>
                <w:szCs w:val="21"/>
              </w:rPr>
              <w:t xml:space="preserve">1.5%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tc>
        <w:tc>
          <w:tcPr>
            <w:tcW w:w="1687" w:type="dxa"/>
          </w:tcPr>
          <w:p w14:paraId="5A54B679">
            <w:pPr>
              <w:spacing w:line="360" w:lineRule="auto"/>
              <w:ind w:firstLine="210" w:firstLineChars="100"/>
              <w:rPr>
                <w:rFonts w:hint="eastAsia" w:ascii="宋体" w:hAnsi="宋体"/>
                <w:szCs w:val="21"/>
              </w:rPr>
            </w:pPr>
            <w:r>
              <w:rPr>
                <w:rFonts w:ascii="宋体" w:hAnsi="宋体" w:cs="宋体"/>
                <w:kern w:val="0"/>
                <w:szCs w:val="21"/>
              </w:rPr>
              <w:t>1.5%</w:t>
            </w:r>
          </w:p>
        </w:tc>
        <w:tc>
          <w:tcPr>
            <w:tcW w:w="1659" w:type="dxa"/>
          </w:tcPr>
          <w:p w14:paraId="7EE927BB">
            <w:pPr>
              <w:spacing w:line="360" w:lineRule="auto"/>
              <w:ind w:firstLine="210" w:firstLineChars="100"/>
              <w:rPr>
                <w:rFonts w:hint="eastAsia" w:ascii="宋体" w:hAnsi="宋体"/>
                <w:szCs w:val="21"/>
              </w:rPr>
            </w:pPr>
            <w:r>
              <w:rPr>
                <w:rFonts w:ascii="宋体" w:hAnsi="宋体" w:cs="宋体"/>
                <w:kern w:val="0"/>
                <w:szCs w:val="21"/>
              </w:rPr>
              <w:t xml:space="preserve">1.0% </w:t>
            </w:r>
          </w:p>
        </w:tc>
      </w:tr>
      <w:tr w14:paraId="3628B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D4259B5">
            <w:pPr>
              <w:spacing w:line="360" w:lineRule="auto"/>
              <w:rPr>
                <w:rFonts w:hint="eastAsia" w:ascii="宋体" w:hAnsi="宋体"/>
                <w:szCs w:val="21"/>
              </w:rPr>
            </w:pPr>
            <w:r>
              <w:rPr>
                <w:rFonts w:hint="eastAsia" w:ascii="宋体" w:hAnsi="宋体"/>
                <w:szCs w:val="21"/>
              </w:rPr>
              <w:t>100～500万元</w:t>
            </w:r>
          </w:p>
        </w:tc>
        <w:tc>
          <w:tcPr>
            <w:tcW w:w="1659" w:type="dxa"/>
          </w:tcPr>
          <w:p w14:paraId="2578624D">
            <w:pPr>
              <w:spacing w:line="360" w:lineRule="auto"/>
              <w:ind w:firstLine="210" w:firstLineChars="100"/>
              <w:rPr>
                <w:rFonts w:hint="eastAsia" w:ascii="宋体" w:hAnsi="宋体"/>
                <w:szCs w:val="21"/>
              </w:rPr>
            </w:pPr>
            <w:r>
              <w:rPr>
                <w:rFonts w:ascii="宋体" w:hAnsi="宋体" w:cs="宋体"/>
                <w:kern w:val="0"/>
                <w:szCs w:val="21"/>
              </w:rPr>
              <w:t xml:space="preserve">1.1% </w:t>
            </w:r>
            <w:r>
              <w:rPr>
                <w:rFonts w:hint="eastAsia" w:ascii="宋体" w:hAnsi="宋体" w:cs="宋体"/>
                <w:kern w:val="0"/>
                <w:szCs w:val="21"/>
              </w:rPr>
              <w:t xml:space="preserve">                </w:t>
            </w:r>
          </w:p>
        </w:tc>
        <w:tc>
          <w:tcPr>
            <w:tcW w:w="1687" w:type="dxa"/>
          </w:tcPr>
          <w:p w14:paraId="165FED08">
            <w:pPr>
              <w:spacing w:line="360" w:lineRule="auto"/>
              <w:ind w:firstLine="210" w:firstLineChars="100"/>
              <w:rPr>
                <w:rFonts w:hint="eastAsia" w:ascii="宋体" w:hAnsi="宋体"/>
                <w:szCs w:val="21"/>
              </w:rPr>
            </w:pPr>
            <w:r>
              <w:rPr>
                <w:rFonts w:ascii="宋体" w:hAnsi="宋体" w:cs="宋体"/>
                <w:kern w:val="0"/>
                <w:szCs w:val="21"/>
              </w:rPr>
              <w:t>0.8%</w:t>
            </w:r>
          </w:p>
        </w:tc>
        <w:tc>
          <w:tcPr>
            <w:tcW w:w="1659" w:type="dxa"/>
          </w:tcPr>
          <w:p w14:paraId="79150333">
            <w:pPr>
              <w:spacing w:line="360" w:lineRule="auto"/>
              <w:ind w:firstLine="210" w:firstLineChars="100"/>
              <w:rPr>
                <w:rFonts w:hint="eastAsia" w:ascii="宋体" w:hAnsi="宋体"/>
                <w:szCs w:val="21"/>
              </w:rPr>
            </w:pPr>
            <w:r>
              <w:rPr>
                <w:rFonts w:ascii="宋体" w:hAnsi="宋体" w:cs="宋体"/>
                <w:kern w:val="0"/>
                <w:szCs w:val="21"/>
              </w:rPr>
              <w:t xml:space="preserve">0.7% </w:t>
            </w:r>
          </w:p>
        </w:tc>
      </w:tr>
      <w:tr w14:paraId="600CB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54018351">
            <w:pPr>
              <w:spacing w:line="360" w:lineRule="auto"/>
              <w:rPr>
                <w:rFonts w:hint="eastAsia" w:ascii="宋体" w:hAnsi="宋体"/>
                <w:szCs w:val="21"/>
              </w:rPr>
            </w:pPr>
            <w:r>
              <w:rPr>
                <w:rFonts w:hint="eastAsia" w:ascii="宋体" w:hAnsi="宋体"/>
                <w:szCs w:val="21"/>
              </w:rPr>
              <w:t>500～1000万元</w:t>
            </w:r>
          </w:p>
        </w:tc>
        <w:tc>
          <w:tcPr>
            <w:tcW w:w="1659" w:type="dxa"/>
          </w:tcPr>
          <w:p w14:paraId="5917A2BA">
            <w:pPr>
              <w:spacing w:line="360" w:lineRule="auto"/>
              <w:rPr>
                <w:rFonts w:hint="eastAsia" w:ascii="宋体" w:hAnsi="宋体"/>
                <w:szCs w:val="21"/>
              </w:rPr>
            </w:pPr>
            <w:r>
              <w:rPr>
                <w:rFonts w:hint="eastAsia" w:ascii="宋体" w:hAnsi="宋体" w:cs="宋体"/>
                <w:kern w:val="0"/>
                <w:szCs w:val="21"/>
              </w:rPr>
              <w:t xml:space="preserve">  </w:t>
            </w:r>
            <w:r>
              <w:rPr>
                <w:rFonts w:ascii="宋体" w:hAnsi="宋体" w:cs="宋体"/>
                <w:kern w:val="0"/>
                <w:szCs w:val="21"/>
              </w:rPr>
              <w:t xml:space="preserve">0.8% </w:t>
            </w:r>
            <w:r>
              <w:rPr>
                <w:rFonts w:hint="eastAsia" w:ascii="宋体" w:hAnsi="宋体" w:cs="宋体"/>
                <w:kern w:val="0"/>
                <w:szCs w:val="21"/>
              </w:rPr>
              <w:t xml:space="preserve">               </w:t>
            </w:r>
          </w:p>
        </w:tc>
        <w:tc>
          <w:tcPr>
            <w:tcW w:w="1687" w:type="dxa"/>
          </w:tcPr>
          <w:p w14:paraId="7ACA8D69">
            <w:pPr>
              <w:spacing w:line="360" w:lineRule="auto"/>
              <w:ind w:firstLine="210" w:firstLineChars="100"/>
              <w:rPr>
                <w:rFonts w:hint="eastAsia" w:ascii="宋体" w:hAnsi="宋体"/>
                <w:szCs w:val="21"/>
              </w:rPr>
            </w:pPr>
            <w:r>
              <w:rPr>
                <w:rFonts w:ascii="宋体" w:hAnsi="宋体" w:cs="宋体"/>
                <w:kern w:val="0"/>
                <w:szCs w:val="21"/>
              </w:rPr>
              <w:t>0.45%</w:t>
            </w:r>
          </w:p>
        </w:tc>
        <w:tc>
          <w:tcPr>
            <w:tcW w:w="1659" w:type="dxa"/>
          </w:tcPr>
          <w:p w14:paraId="479FFF2A">
            <w:pPr>
              <w:spacing w:line="360" w:lineRule="auto"/>
              <w:ind w:firstLine="210" w:firstLineChars="100"/>
              <w:rPr>
                <w:rFonts w:hint="eastAsia" w:ascii="宋体" w:hAnsi="宋体"/>
                <w:szCs w:val="21"/>
              </w:rPr>
            </w:pPr>
            <w:r>
              <w:rPr>
                <w:rFonts w:ascii="宋体" w:hAnsi="宋体" w:cs="宋体"/>
                <w:kern w:val="0"/>
                <w:szCs w:val="21"/>
              </w:rPr>
              <w:t>0.55%</w:t>
            </w:r>
          </w:p>
        </w:tc>
      </w:tr>
      <w:tr w14:paraId="1172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303D42B">
            <w:pPr>
              <w:spacing w:line="360" w:lineRule="auto"/>
              <w:rPr>
                <w:rFonts w:hint="eastAsia" w:ascii="宋体" w:hAnsi="宋体"/>
                <w:szCs w:val="21"/>
              </w:rPr>
            </w:pPr>
            <w:r>
              <w:rPr>
                <w:rFonts w:hint="eastAsia" w:ascii="宋体" w:hAnsi="宋体"/>
                <w:szCs w:val="21"/>
              </w:rPr>
              <w:t>1000～5000万元</w:t>
            </w:r>
          </w:p>
        </w:tc>
        <w:tc>
          <w:tcPr>
            <w:tcW w:w="1659" w:type="dxa"/>
          </w:tcPr>
          <w:p w14:paraId="24EF6CAF">
            <w:pPr>
              <w:spacing w:line="360" w:lineRule="auto"/>
              <w:ind w:firstLine="210" w:firstLineChars="100"/>
              <w:rPr>
                <w:rFonts w:hint="eastAsia" w:ascii="宋体" w:hAnsi="宋体"/>
                <w:szCs w:val="21"/>
              </w:rPr>
            </w:pPr>
            <w:r>
              <w:rPr>
                <w:rFonts w:ascii="宋体" w:hAnsi="宋体" w:cs="宋体"/>
                <w:kern w:val="0"/>
                <w:szCs w:val="21"/>
              </w:rPr>
              <w:t xml:space="preserve">0.5% </w:t>
            </w:r>
            <w:r>
              <w:rPr>
                <w:rFonts w:hint="eastAsia" w:ascii="宋体" w:hAnsi="宋体" w:cs="宋体"/>
                <w:kern w:val="0"/>
                <w:szCs w:val="21"/>
              </w:rPr>
              <w:t xml:space="preserve">               </w:t>
            </w:r>
          </w:p>
        </w:tc>
        <w:tc>
          <w:tcPr>
            <w:tcW w:w="1687" w:type="dxa"/>
          </w:tcPr>
          <w:p w14:paraId="1029411B">
            <w:pPr>
              <w:spacing w:line="360" w:lineRule="auto"/>
              <w:ind w:firstLine="210" w:firstLineChars="100"/>
              <w:rPr>
                <w:rFonts w:hint="eastAsia" w:ascii="宋体" w:hAnsi="宋体"/>
                <w:szCs w:val="21"/>
              </w:rPr>
            </w:pPr>
            <w:r>
              <w:rPr>
                <w:rFonts w:ascii="宋体" w:hAnsi="宋体" w:cs="宋体"/>
                <w:kern w:val="0"/>
                <w:szCs w:val="21"/>
              </w:rPr>
              <w:t>0.25%</w:t>
            </w:r>
          </w:p>
        </w:tc>
        <w:tc>
          <w:tcPr>
            <w:tcW w:w="1659" w:type="dxa"/>
          </w:tcPr>
          <w:p w14:paraId="19B35FE2">
            <w:pPr>
              <w:spacing w:line="360" w:lineRule="auto"/>
              <w:ind w:firstLine="210" w:firstLineChars="100"/>
              <w:rPr>
                <w:rFonts w:hint="eastAsia" w:ascii="宋体" w:hAnsi="宋体"/>
                <w:szCs w:val="21"/>
              </w:rPr>
            </w:pPr>
            <w:r>
              <w:rPr>
                <w:rFonts w:ascii="宋体" w:hAnsi="宋体" w:cs="宋体"/>
                <w:kern w:val="0"/>
                <w:szCs w:val="21"/>
              </w:rPr>
              <w:t xml:space="preserve">0.35% </w:t>
            </w:r>
          </w:p>
        </w:tc>
      </w:tr>
      <w:tr w14:paraId="1B23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374C1F1">
            <w:pPr>
              <w:spacing w:line="360" w:lineRule="auto"/>
              <w:rPr>
                <w:rFonts w:hint="eastAsia" w:ascii="宋体" w:hAnsi="宋体"/>
                <w:szCs w:val="21"/>
              </w:rPr>
            </w:pPr>
            <w:r>
              <w:rPr>
                <w:rFonts w:hint="eastAsia" w:ascii="宋体" w:hAnsi="宋体"/>
                <w:szCs w:val="21"/>
              </w:rPr>
              <w:t>5000万元～1亿元</w:t>
            </w:r>
          </w:p>
        </w:tc>
        <w:tc>
          <w:tcPr>
            <w:tcW w:w="1659" w:type="dxa"/>
          </w:tcPr>
          <w:p w14:paraId="11411AC3">
            <w:pPr>
              <w:spacing w:line="360" w:lineRule="auto"/>
              <w:ind w:firstLine="210" w:firstLineChars="100"/>
              <w:rPr>
                <w:rFonts w:hint="eastAsia" w:ascii="宋体" w:hAnsi="宋体"/>
                <w:szCs w:val="21"/>
              </w:rPr>
            </w:pPr>
            <w:r>
              <w:rPr>
                <w:rFonts w:ascii="宋体" w:hAnsi="宋体" w:cs="宋体"/>
                <w:kern w:val="0"/>
                <w:szCs w:val="21"/>
              </w:rPr>
              <w:t xml:space="preserve">0.25% </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p>
        </w:tc>
        <w:tc>
          <w:tcPr>
            <w:tcW w:w="1687" w:type="dxa"/>
          </w:tcPr>
          <w:p w14:paraId="09AC6703">
            <w:pPr>
              <w:spacing w:line="360" w:lineRule="auto"/>
              <w:ind w:firstLine="210" w:firstLineChars="100"/>
              <w:rPr>
                <w:rFonts w:hint="eastAsia" w:ascii="宋体" w:hAnsi="宋体"/>
                <w:szCs w:val="21"/>
              </w:rPr>
            </w:pPr>
            <w:r>
              <w:rPr>
                <w:rFonts w:ascii="宋体" w:hAnsi="宋体" w:cs="宋体"/>
                <w:kern w:val="0"/>
                <w:szCs w:val="21"/>
              </w:rPr>
              <w:t>0.1%</w:t>
            </w:r>
          </w:p>
        </w:tc>
        <w:tc>
          <w:tcPr>
            <w:tcW w:w="1659" w:type="dxa"/>
          </w:tcPr>
          <w:p w14:paraId="35F88C19">
            <w:pPr>
              <w:spacing w:line="360" w:lineRule="auto"/>
              <w:ind w:firstLine="210" w:firstLineChars="100"/>
              <w:rPr>
                <w:rFonts w:hint="eastAsia" w:ascii="宋体" w:hAnsi="宋体"/>
                <w:szCs w:val="21"/>
              </w:rPr>
            </w:pPr>
            <w:r>
              <w:rPr>
                <w:rFonts w:ascii="宋体" w:hAnsi="宋体" w:cs="宋体"/>
                <w:kern w:val="0"/>
                <w:szCs w:val="21"/>
              </w:rPr>
              <w:t>0.2%</w:t>
            </w:r>
          </w:p>
        </w:tc>
      </w:tr>
      <w:tr w14:paraId="7ACF0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791B2B4">
            <w:pPr>
              <w:spacing w:line="360" w:lineRule="auto"/>
              <w:rPr>
                <w:rFonts w:hint="eastAsia" w:ascii="宋体" w:hAnsi="宋体"/>
                <w:szCs w:val="21"/>
              </w:rPr>
            </w:pPr>
            <w:r>
              <w:rPr>
                <w:rFonts w:hint="eastAsia" w:ascii="宋体" w:hAnsi="宋体"/>
                <w:szCs w:val="21"/>
              </w:rPr>
              <w:t>1～5亿元</w:t>
            </w:r>
          </w:p>
        </w:tc>
        <w:tc>
          <w:tcPr>
            <w:tcW w:w="1659" w:type="dxa"/>
          </w:tcPr>
          <w:p w14:paraId="6B817CA1">
            <w:pPr>
              <w:spacing w:line="360" w:lineRule="auto"/>
              <w:ind w:firstLine="210" w:firstLineChars="100"/>
              <w:rPr>
                <w:rFonts w:hint="eastAsia" w:ascii="宋体" w:hAnsi="宋体"/>
                <w:szCs w:val="21"/>
              </w:rPr>
            </w:pPr>
            <w:r>
              <w:rPr>
                <w:rFonts w:hint="eastAsia" w:ascii="宋体" w:hAnsi="宋体"/>
                <w:szCs w:val="21"/>
              </w:rPr>
              <w:t>0.05%</w:t>
            </w:r>
          </w:p>
        </w:tc>
        <w:tc>
          <w:tcPr>
            <w:tcW w:w="1687" w:type="dxa"/>
          </w:tcPr>
          <w:p w14:paraId="61971323">
            <w:pPr>
              <w:spacing w:line="360" w:lineRule="auto"/>
              <w:rPr>
                <w:rFonts w:hint="eastAsia" w:ascii="宋体" w:hAnsi="宋体"/>
                <w:szCs w:val="21"/>
              </w:rPr>
            </w:pPr>
            <w:r>
              <w:rPr>
                <w:rFonts w:hint="eastAsia" w:ascii="宋体" w:hAnsi="宋体"/>
                <w:szCs w:val="21"/>
              </w:rPr>
              <w:t xml:space="preserve">  0.05%</w:t>
            </w:r>
          </w:p>
        </w:tc>
        <w:tc>
          <w:tcPr>
            <w:tcW w:w="1659" w:type="dxa"/>
          </w:tcPr>
          <w:p w14:paraId="7BC62038">
            <w:pPr>
              <w:spacing w:line="360" w:lineRule="auto"/>
              <w:rPr>
                <w:rFonts w:hint="eastAsia" w:ascii="宋体" w:hAnsi="宋体"/>
                <w:szCs w:val="21"/>
              </w:rPr>
            </w:pPr>
            <w:r>
              <w:rPr>
                <w:rFonts w:hint="eastAsia" w:ascii="宋体" w:hAnsi="宋体"/>
                <w:szCs w:val="21"/>
              </w:rPr>
              <w:t xml:space="preserve">  0.05%</w:t>
            </w:r>
          </w:p>
        </w:tc>
      </w:tr>
      <w:tr w14:paraId="2CBE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2D461D8">
            <w:pPr>
              <w:spacing w:line="360" w:lineRule="auto"/>
              <w:rPr>
                <w:rFonts w:hint="eastAsia" w:ascii="宋体" w:hAnsi="宋体"/>
                <w:szCs w:val="21"/>
              </w:rPr>
            </w:pPr>
            <w:r>
              <w:rPr>
                <w:rFonts w:hint="eastAsia" w:ascii="宋体" w:hAnsi="宋体"/>
                <w:szCs w:val="21"/>
              </w:rPr>
              <w:t>5～10亿元</w:t>
            </w:r>
          </w:p>
        </w:tc>
        <w:tc>
          <w:tcPr>
            <w:tcW w:w="1659" w:type="dxa"/>
          </w:tcPr>
          <w:p w14:paraId="58BA8198">
            <w:pPr>
              <w:spacing w:line="360" w:lineRule="auto"/>
              <w:ind w:firstLine="105" w:firstLineChars="50"/>
              <w:rPr>
                <w:rFonts w:hint="eastAsia" w:ascii="宋体" w:hAnsi="宋体"/>
                <w:szCs w:val="21"/>
              </w:rPr>
            </w:pPr>
            <w:r>
              <w:rPr>
                <w:rFonts w:hint="eastAsia" w:ascii="宋体" w:hAnsi="宋体"/>
                <w:szCs w:val="21"/>
              </w:rPr>
              <w:t>0.035%</w:t>
            </w:r>
          </w:p>
        </w:tc>
        <w:tc>
          <w:tcPr>
            <w:tcW w:w="1687" w:type="dxa"/>
          </w:tcPr>
          <w:p w14:paraId="060A943E">
            <w:pPr>
              <w:spacing w:line="360" w:lineRule="auto"/>
              <w:rPr>
                <w:rFonts w:hint="eastAsia" w:ascii="宋体" w:hAnsi="宋体"/>
                <w:szCs w:val="21"/>
              </w:rPr>
            </w:pPr>
            <w:r>
              <w:rPr>
                <w:rFonts w:hint="eastAsia" w:ascii="宋体" w:hAnsi="宋体"/>
                <w:szCs w:val="21"/>
              </w:rPr>
              <w:t xml:space="preserve">  0.035%</w:t>
            </w:r>
          </w:p>
        </w:tc>
        <w:tc>
          <w:tcPr>
            <w:tcW w:w="1659" w:type="dxa"/>
          </w:tcPr>
          <w:p w14:paraId="5EE5B0D7">
            <w:pPr>
              <w:spacing w:line="360" w:lineRule="auto"/>
              <w:ind w:firstLine="105" w:firstLineChars="50"/>
              <w:rPr>
                <w:rFonts w:hint="eastAsia" w:ascii="宋体" w:hAnsi="宋体"/>
                <w:szCs w:val="21"/>
              </w:rPr>
            </w:pPr>
            <w:r>
              <w:rPr>
                <w:rFonts w:hint="eastAsia" w:ascii="宋体" w:hAnsi="宋体"/>
                <w:szCs w:val="21"/>
              </w:rPr>
              <w:t>0.035%</w:t>
            </w:r>
          </w:p>
        </w:tc>
      </w:tr>
      <w:tr w14:paraId="4E53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17725EA">
            <w:pPr>
              <w:spacing w:line="360" w:lineRule="auto"/>
              <w:rPr>
                <w:rFonts w:hint="eastAsia" w:ascii="宋体" w:hAnsi="宋体"/>
                <w:szCs w:val="21"/>
              </w:rPr>
            </w:pPr>
            <w:r>
              <w:rPr>
                <w:rFonts w:hint="eastAsia" w:ascii="宋体" w:hAnsi="宋体"/>
                <w:szCs w:val="21"/>
              </w:rPr>
              <w:t>10～50亿元</w:t>
            </w:r>
          </w:p>
        </w:tc>
        <w:tc>
          <w:tcPr>
            <w:tcW w:w="1659" w:type="dxa"/>
          </w:tcPr>
          <w:p w14:paraId="22F6472B">
            <w:pPr>
              <w:spacing w:line="360" w:lineRule="auto"/>
              <w:ind w:firstLine="105" w:firstLineChars="50"/>
              <w:rPr>
                <w:rFonts w:hint="eastAsia" w:ascii="宋体" w:hAnsi="宋体"/>
                <w:szCs w:val="21"/>
              </w:rPr>
            </w:pPr>
            <w:r>
              <w:rPr>
                <w:rFonts w:hint="eastAsia" w:ascii="宋体" w:hAnsi="宋体"/>
                <w:szCs w:val="21"/>
              </w:rPr>
              <w:t>0.008%</w:t>
            </w:r>
          </w:p>
        </w:tc>
        <w:tc>
          <w:tcPr>
            <w:tcW w:w="1687" w:type="dxa"/>
          </w:tcPr>
          <w:p w14:paraId="5D150932">
            <w:pPr>
              <w:spacing w:line="360" w:lineRule="auto"/>
              <w:ind w:firstLine="210" w:firstLineChars="100"/>
              <w:rPr>
                <w:rFonts w:hint="eastAsia" w:ascii="宋体" w:hAnsi="宋体"/>
                <w:szCs w:val="21"/>
              </w:rPr>
            </w:pPr>
            <w:r>
              <w:rPr>
                <w:rFonts w:hint="eastAsia" w:ascii="宋体" w:hAnsi="宋体"/>
                <w:szCs w:val="21"/>
              </w:rPr>
              <w:t>0.008%</w:t>
            </w:r>
          </w:p>
        </w:tc>
        <w:tc>
          <w:tcPr>
            <w:tcW w:w="1659" w:type="dxa"/>
          </w:tcPr>
          <w:p w14:paraId="0B0EB56F">
            <w:pPr>
              <w:spacing w:line="360" w:lineRule="auto"/>
              <w:ind w:firstLine="105" w:firstLineChars="50"/>
              <w:rPr>
                <w:rFonts w:hint="eastAsia" w:ascii="宋体" w:hAnsi="宋体"/>
                <w:szCs w:val="21"/>
              </w:rPr>
            </w:pPr>
            <w:r>
              <w:rPr>
                <w:rFonts w:hint="eastAsia" w:ascii="宋体" w:hAnsi="宋体"/>
                <w:szCs w:val="21"/>
              </w:rPr>
              <w:t>0.008%</w:t>
            </w:r>
          </w:p>
        </w:tc>
      </w:tr>
      <w:tr w14:paraId="39C2D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4A16803">
            <w:pPr>
              <w:spacing w:line="360" w:lineRule="auto"/>
              <w:rPr>
                <w:rFonts w:hint="eastAsia" w:ascii="宋体" w:hAnsi="宋体"/>
                <w:szCs w:val="21"/>
              </w:rPr>
            </w:pPr>
            <w:r>
              <w:rPr>
                <w:rFonts w:hint="eastAsia" w:ascii="宋体" w:hAnsi="宋体"/>
                <w:szCs w:val="21"/>
              </w:rPr>
              <w:t>50～100亿元</w:t>
            </w:r>
          </w:p>
        </w:tc>
        <w:tc>
          <w:tcPr>
            <w:tcW w:w="1659" w:type="dxa"/>
          </w:tcPr>
          <w:p w14:paraId="1F2036B9">
            <w:pPr>
              <w:spacing w:line="360" w:lineRule="auto"/>
              <w:rPr>
                <w:rFonts w:hint="eastAsia" w:ascii="宋体" w:hAnsi="宋体"/>
                <w:szCs w:val="21"/>
              </w:rPr>
            </w:pPr>
            <w:r>
              <w:rPr>
                <w:rFonts w:hint="eastAsia" w:ascii="宋体" w:hAnsi="宋体"/>
                <w:szCs w:val="21"/>
              </w:rPr>
              <w:t xml:space="preserve"> 0.006%</w:t>
            </w:r>
          </w:p>
        </w:tc>
        <w:tc>
          <w:tcPr>
            <w:tcW w:w="1687" w:type="dxa"/>
          </w:tcPr>
          <w:p w14:paraId="31E025CF">
            <w:pPr>
              <w:spacing w:line="360" w:lineRule="auto"/>
              <w:ind w:firstLine="210" w:firstLineChars="100"/>
              <w:rPr>
                <w:rFonts w:hint="eastAsia" w:ascii="宋体" w:hAnsi="宋体"/>
                <w:szCs w:val="21"/>
              </w:rPr>
            </w:pPr>
            <w:r>
              <w:rPr>
                <w:rFonts w:hint="eastAsia" w:ascii="宋体" w:hAnsi="宋体"/>
                <w:szCs w:val="21"/>
              </w:rPr>
              <w:t>0.006%</w:t>
            </w:r>
          </w:p>
        </w:tc>
        <w:tc>
          <w:tcPr>
            <w:tcW w:w="1659" w:type="dxa"/>
          </w:tcPr>
          <w:p w14:paraId="7F173E6D">
            <w:pPr>
              <w:spacing w:line="360" w:lineRule="auto"/>
              <w:ind w:firstLine="105" w:firstLineChars="50"/>
              <w:rPr>
                <w:rFonts w:hint="eastAsia" w:ascii="宋体" w:hAnsi="宋体"/>
                <w:szCs w:val="21"/>
              </w:rPr>
            </w:pPr>
            <w:r>
              <w:rPr>
                <w:rFonts w:hint="eastAsia" w:ascii="宋体" w:hAnsi="宋体"/>
                <w:szCs w:val="21"/>
              </w:rPr>
              <w:t>0.006%</w:t>
            </w:r>
          </w:p>
        </w:tc>
      </w:tr>
      <w:tr w14:paraId="1DEB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40C9280">
            <w:pPr>
              <w:spacing w:line="360" w:lineRule="auto"/>
              <w:rPr>
                <w:rFonts w:hint="eastAsia" w:ascii="宋体" w:hAnsi="宋体"/>
                <w:szCs w:val="21"/>
              </w:rPr>
            </w:pPr>
            <w:r>
              <w:rPr>
                <w:rFonts w:hint="eastAsia" w:ascii="宋体" w:hAnsi="宋体"/>
                <w:szCs w:val="21"/>
              </w:rPr>
              <w:t>100亿以上</w:t>
            </w:r>
          </w:p>
        </w:tc>
        <w:tc>
          <w:tcPr>
            <w:tcW w:w="1659" w:type="dxa"/>
          </w:tcPr>
          <w:p w14:paraId="715CDC03">
            <w:pPr>
              <w:spacing w:line="360" w:lineRule="auto"/>
              <w:rPr>
                <w:rFonts w:hint="eastAsia" w:ascii="宋体" w:hAnsi="宋体"/>
                <w:szCs w:val="21"/>
              </w:rPr>
            </w:pPr>
            <w:r>
              <w:rPr>
                <w:rFonts w:hint="eastAsia" w:ascii="宋体" w:hAnsi="宋体"/>
                <w:szCs w:val="21"/>
              </w:rPr>
              <w:t xml:space="preserve"> 0.004%</w:t>
            </w:r>
          </w:p>
        </w:tc>
        <w:tc>
          <w:tcPr>
            <w:tcW w:w="1687" w:type="dxa"/>
          </w:tcPr>
          <w:p w14:paraId="1271630B">
            <w:pPr>
              <w:spacing w:line="360" w:lineRule="auto"/>
              <w:ind w:firstLine="210" w:firstLineChars="100"/>
              <w:rPr>
                <w:rFonts w:hint="eastAsia" w:ascii="宋体" w:hAnsi="宋体"/>
                <w:szCs w:val="21"/>
              </w:rPr>
            </w:pPr>
            <w:r>
              <w:rPr>
                <w:rFonts w:hint="eastAsia" w:ascii="宋体" w:hAnsi="宋体"/>
                <w:szCs w:val="21"/>
              </w:rPr>
              <w:t>0.004%</w:t>
            </w:r>
          </w:p>
        </w:tc>
        <w:tc>
          <w:tcPr>
            <w:tcW w:w="1659" w:type="dxa"/>
          </w:tcPr>
          <w:p w14:paraId="22F14B87">
            <w:pPr>
              <w:spacing w:line="360" w:lineRule="auto"/>
              <w:ind w:firstLine="105" w:firstLineChars="50"/>
              <w:rPr>
                <w:rFonts w:hint="eastAsia" w:ascii="宋体" w:hAnsi="宋体"/>
                <w:szCs w:val="21"/>
              </w:rPr>
            </w:pPr>
            <w:r>
              <w:rPr>
                <w:rFonts w:hint="eastAsia" w:ascii="宋体" w:hAnsi="宋体"/>
                <w:szCs w:val="21"/>
              </w:rPr>
              <w:t>0.004%</w:t>
            </w:r>
          </w:p>
        </w:tc>
      </w:tr>
    </w:tbl>
    <w:p w14:paraId="66D5C418">
      <w:pPr>
        <w:spacing w:line="360" w:lineRule="auto"/>
        <w:ind w:firstLine="420" w:firstLineChars="200"/>
        <w:rPr>
          <w:rFonts w:hint="eastAsia" w:ascii="宋体" w:hAnsi="宋体" w:cs="宋体"/>
          <w:szCs w:val="21"/>
        </w:rPr>
      </w:pPr>
      <w:r>
        <w:rPr>
          <w:rFonts w:hint="eastAsia" w:ascii="宋体" w:hAnsi="宋体"/>
          <w:szCs w:val="21"/>
        </w:rPr>
        <w:t>注:</w:t>
      </w:r>
      <w:r>
        <w:rPr>
          <w:rFonts w:ascii="宋体" w:hAnsi="宋体" w:cs="宋体"/>
          <w:szCs w:val="21"/>
        </w:rPr>
        <w:t xml:space="preserve"> </w:t>
      </w:r>
    </w:p>
    <w:p w14:paraId="31D0A895">
      <w:pPr>
        <w:spacing w:line="360" w:lineRule="auto"/>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按本表费率计算的收费为</w:t>
      </w:r>
      <w:r>
        <w:rPr>
          <w:rFonts w:hint="eastAsia" w:ascii="宋体" w:hAnsi="宋体" w:cs="宋体"/>
          <w:szCs w:val="21"/>
        </w:rPr>
        <w:t>采购</w:t>
      </w:r>
      <w:r>
        <w:rPr>
          <w:rFonts w:ascii="宋体" w:hAnsi="宋体" w:cs="宋体"/>
          <w:szCs w:val="21"/>
        </w:rPr>
        <w:t>代理的收费基准价格</w:t>
      </w:r>
      <w:r>
        <w:rPr>
          <w:rFonts w:hint="eastAsia" w:ascii="宋体" w:hAnsi="宋体" w:cs="宋体"/>
          <w:szCs w:val="21"/>
        </w:rPr>
        <w:t>；</w:t>
      </w:r>
    </w:p>
    <w:p w14:paraId="2CE02A21">
      <w:pPr>
        <w:spacing w:line="360" w:lineRule="auto"/>
        <w:ind w:firstLine="420" w:firstLineChars="200"/>
        <w:rPr>
          <w:rFonts w:hint="eastAsia" w:ascii="宋体" w:hAnsi="宋体" w:cs="宋体"/>
          <w:szCs w:val="21"/>
        </w:rPr>
      </w:pPr>
      <w:r>
        <w:rPr>
          <w:rFonts w:hint="eastAsia" w:ascii="宋体" w:hAnsi="宋体" w:cs="宋体"/>
          <w:szCs w:val="21"/>
        </w:rPr>
        <w:t>（2）采购</w:t>
      </w:r>
      <w:r>
        <w:rPr>
          <w:rFonts w:ascii="宋体" w:hAnsi="宋体" w:cs="宋体"/>
          <w:szCs w:val="21"/>
        </w:rPr>
        <w:t>代理收费按差额定率累进法计算。</w:t>
      </w:r>
    </w:p>
    <w:p w14:paraId="2EBD1133">
      <w:pPr>
        <w:spacing w:line="360" w:lineRule="auto"/>
        <w:ind w:firstLine="420" w:firstLineChars="200"/>
        <w:rPr>
          <w:rFonts w:hint="eastAsia" w:ascii="宋体" w:hAnsi="宋体" w:cs="宋体"/>
          <w:szCs w:val="21"/>
        </w:rPr>
      </w:pPr>
      <w:r>
        <w:rPr>
          <w:rFonts w:ascii="宋体" w:hAnsi="宋体" w:cs="宋体"/>
          <w:szCs w:val="21"/>
        </w:rPr>
        <w:t>例如：某</w:t>
      </w:r>
      <w:r>
        <w:rPr>
          <w:rFonts w:hint="eastAsia" w:ascii="宋体" w:hAnsi="宋体" w:cs="宋体"/>
          <w:szCs w:val="21"/>
        </w:rPr>
        <w:t>服务采购</w:t>
      </w:r>
      <w:r>
        <w:rPr>
          <w:rFonts w:ascii="宋体" w:hAnsi="宋体" w:cs="宋体"/>
          <w:szCs w:val="21"/>
        </w:rPr>
        <w:t>代理业务</w:t>
      </w:r>
      <w:r>
        <w:rPr>
          <w:rFonts w:hint="eastAsia" w:ascii="宋体" w:hAnsi="宋体" w:cs="宋体"/>
          <w:szCs w:val="21"/>
        </w:rPr>
        <w:t>中标</w:t>
      </w:r>
      <w:r>
        <w:rPr>
          <w:rFonts w:ascii="宋体" w:hAnsi="宋体" w:cs="宋体"/>
          <w:szCs w:val="21"/>
        </w:rPr>
        <w:t>金额</w:t>
      </w:r>
      <w:r>
        <w:rPr>
          <w:rFonts w:hint="eastAsia" w:ascii="宋体" w:hAnsi="宋体" w:cs="宋体"/>
          <w:szCs w:val="21"/>
        </w:rPr>
        <w:t>或者暂定价</w:t>
      </w:r>
      <w:r>
        <w:rPr>
          <w:rFonts w:ascii="宋体" w:hAnsi="宋体" w:cs="宋体"/>
          <w:szCs w:val="21"/>
        </w:rPr>
        <w:t>为200万元，计算</w:t>
      </w:r>
      <w:r>
        <w:rPr>
          <w:rFonts w:hint="eastAsia" w:ascii="宋体" w:hAnsi="宋体" w:cs="宋体"/>
          <w:szCs w:val="21"/>
        </w:rPr>
        <w:t>采购</w:t>
      </w:r>
      <w:r>
        <w:rPr>
          <w:rFonts w:ascii="宋体" w:hAnsi="宋体" w:cs="宋体"/>
          <w:szCs w:val="21"/>
        </w:rPr>
        <w:t>代理收费额如下：</w:t>
      </w:r>
    </w:p>
    <w:p w14:paraId="2649A9DF">
      <w:pPr>
        <w:spacing w:line="360" w:lineRule="auto"/>
        <w:ind w:firstLine="420" w:firstLineChars="200"/>
        <w:rPr>
          <w:rFonts w:hint="eastAsia" w:ascii="宋体" w:hAnsi="宋体" w:cs="宋体"/>
          <w:szCs w:val="21"/>
        </w:rPr>
      </w:pPr>
      <w:r>
        <w:rPr>
          <w:rFonts w:ascii="宋体" w:hAnsi="宋体" w:cs="宋体"/>
          <w:szCs w:val="21"/>
        </w:rPr>
        <w:t>100 万元×l.5 %＝ 1.5 万元</w:t>
      </w:r>
    </w:p>
    <w:p w14:paraId="73068967">
      <w:pPr>
        <w:spacing w:line="360" w:lineRule="auto"/>
        <w:ind w:firstLine="420" w:firstLineChars="200"/>
        <w:rPr>
          <w:rFonts w:hint="eastAsia" w:ascii="宋体" w:hAnsi="宋体" w:cs="宋体"/>
          <w:szCs w:val="21"/>
        </w:rPr>
      </w:pPr>
      <w:r>
        <w:rPr>
          <w:rFonts w:ascii="宋体" w:hAnsi="宋体" w:cs="宋体"/>
          <w:szCs w:val="21"/>
        </w:rPr>
        <w:t>（ 200 － 100 ）万元 ×0.8%＝0.8万元</w:t>
      </w:r>
    </w:p>
    <w:p w14:paraId="5CD239DD">
      <w:pPr>
        <w:pStyle w:val="21"/>
        <w:snapToGrid w:val="0"/>
        <w:spacing w:line="360" w:lineRule="auto"/>
        <w:ind w:firstLine="420" w:firstLineChars="200"/>
        <w:rPr>
          <w:rFonts w:hint="eastAsia" w:hAnsi="宋体" w:cs="宋体"/>
          <w:sz w:val="21"/>
        </w:rPr>
      </w:pPr>
      <w:r>
        <w:rPr>
          <w:rFonts w:hAnsi="宋体" w:cs="宋体"/>
          <w:sz w:val="21"/>
        </w:rPr>
        <w:t>合计收费＝ 1.5</w:t>
      </w:r>
      <w:r>
        <w:rPr>
          <w:rFonts w:hint="eastAsia" w:hAnsi="宋体" w:cs="宋体"/>
          <w:sz w:val="21"/>
        </w:rPr>
        <w:t>+</w:t>
      </w:r>
      <w:r>
        <w:rPr>
          <w:rFonts w:hAnsi="宋体" w:cs="宋体"/>
          <w:sz w:val="21"/>
        </w:rPr>
        <w:t>0.8＝ 2.3（万元）</w:t>
      </w:r>
    </w:p>
    <w:p w14:paraId="0802C076">
      <w:pPr>
        <w:pStyle w:val="6"/>
        <w:keepNext w:val="0"/>
        <w:keepLines w:val="0"/>
        <w:spacing w:before="0" w:after="0" w:line="360" w:lineRule="auto"/>
        <w:ind w:left="420" w:leftChars="200"/>
        <w:rPr>
          <w:rFonts w:hint="eastAsia" w:ascii="黑体" w:hAnsi="黑体" w:eastAsia="黑体"/>
          <w:sz w:val="24"/>
        </w:rPr>
      </w:pPr>
      <w:r>
        <w:rPr>
          <w:rFonts w:ascii="黑体" w:hAnsi="黑体" w:eastAsia="黑体"/>
          <w:sz w:val="24"/>
        </w:rPr>
        <w:t>40. 需要补充的其他内容</w:t>
      </w:r>
    </w:p>
    <w:p w14:paraId="6C9E14EE">
      <w:pPr>
        <w:pStyle w:val="21"/>
        <w:spacing w:line="360" w:lineRule="auto"/>
        <w:ind w:firstLine="420" w:firstLineChars="200"/>
        <w:rPr>
          <w:rFonts w:hint="eastAsia" w:hAnsi="宋体"/>
          <w:sz w:val="21"/>
        </w:rPr>
      </w:pPr>
      <w:r>
        <w:rPr>
          <w:rFonts w:hAnsi="宋体"/>
          <w:sz w:val="21"/>
        </w:rPr>
        <w:t>40.1</w:t>
      </w:r>
      <w:r>
        <w:rPr>
          <w:rFonts w:hint="eastAsia" w:hAnsi="宋体" w:cs="宋体"/>
          <w:sz w:val="21"/>
        </w:rPr>
        <w:t>本招标文件解释规则详见</w:t>
      </w:r>
      <w:r>
        <w:rPr>
          <w:rFonts w:hint="eastAsia" w:hAnsi="宋体"/>
          <w:sz w:val="21"/>
        </w:rPr>
        <w:t>“投标人须知前附表”。</w:t>
      </w:r>
    </w:p>
    <w:p w14:paraId="0795D2CB">
      <w:pPr>
        <w:pStyle w:val="21"/>
        <w:spacing w:line="360" w:lineRule="auto"/>
        <w:ind w:firstLine="420" w:firstLineChars="200"/>
        <w:rPr>
          <w:rFonts w:hint="eastAsia" w:hAnsi="宋体"/>
          <w:sz w:val="21"/>
        </w:rPr>
      </w:pPr>
      <w:r>
        <w:rPr>
          <w:rFonts w:hAnsi="宋体" w:cs="宋体"/>
          <w:sz w:val="21"/>
        </w:rPr>
        <w:t>40.2</w:t>
      </w:r>
      <w:r>
        <w:rPr>
          <w:rFonts w:hint="eastAsia" w:hAnsi="宋体" w:cs="宋体"/>
          <w:sz w:val="21"/>
        </w:rPr>
        <w:t xml:space="preserve"> </w:t>
      </w:r>
      <w:r>
        <w:rPr>
          <w:rFonts w:hint="eastAsia" w:hAnsi="宋体"/>
          <w:sz w:val="21"/>
        </w:rPr>
        <w:t>其他事项详见“投标人须知前附表”。</w:t>
      </w:r>
    </w:p>
    <w:p w14:paraId="19C4719E">
      <w:pPr>
        <w:pStyle w:val="21"/>
        <w:spacing w:line="360" w:lineRule="auto"/>
        <w:ind w:firstLine="420" w:firstLineChars="200"/>
        <w:rPr>
          <w:rFonts w:hint="eastAsia" w:hAnsi="宋体"/>
          <w:sz w:val="21"/>
        </w:rPr>
      </w:pPr>
      <w:r>
        <w:rPr>
          <w:rFonts w:hAnsi="宋体"/>
          <w:sz w:val="21"/>
        </w:rPr>
        <w:t>40.3</w:t>
      </w:r>
      <w:r>
        <w:rPr>
          <w:rFonts w:hint="eastAsia" w:hAnsi="宋体"/>
          <w:sz w:val="21"/>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货物、工程或者服务符合下列情形的，享受本文件规定的中小企业扶持政策：</w:t>
      </w:r>
    </w:p>
    <w:p w14:paraId="204772E6">
      <w:pPr>
        <w:pStyle w:val="21"/>
        <w:spacing w:line="360" w:lineRule="auto"/>
        <w:ind w:firstLine="420" w:firstLineChars="200"/>
        <w:rPr>
          <w:rFonts w:hint="eastAsia" w:hAnsi="宋体"/>
          <w:sz w:val="21"/>
        </w:rPr>
      </w:pPr>
      <w:r>
        <w:rPr>
          <w:rFonts w:hint="eastAsia" w:hAnsi="宋体"/>
          <w:sz w:val="21"/>
        </w:rPr>
        <w:t>（1）在货物采购项目中，货物由中小企业制造，即货物由中小企业生产且使用该中小企业商号或者注册商标，</w:t>
      </w:r>
      <w:r>
        <w:rPr>
          <w:rFonts w:hint="eastAsia"/>
        </w:rPr>
        <w:t>不对其中涉及的工程承建商和服务的承接商作出要求</w:t>
      </w:r>
      <w:r>
        <w:rPr>
          <w:rFonts w:hint="eastAsia" w:hAnsi="宋体"/>
          <w:sz w:val="21"/>
        </w:rPr>
        <w:t>；</w:t>
      </w:r>
    </w:p>
    <w:p w14:paraId="700F9361">
      <w:pPr>
        <w:pStyle w:val="21"/>
        <w:spacing w:line="360" w:lineRule="auto"/>
        <w:ind w:firstLine="420" w:firstLineChars="200"/>
        <w:rPr>
          <w:rFonts w:hint="eastAsia" w:hAnsi="宋体"/>
          <w:sz w:val="21"/>
        </w:rPr>
      </w:pPr>
      <w:r>
        <w:rPr>
          <w:rFonts w:hint="eastAsia" w:hAnsi="宋体"/>
          <w:sz w:val="21"/>
        </w:rPr>
        <w:t>（2）在工程采购项目中，工程由中小企业承建，即工程施工单位为中小企业，</w:t>
      </w:r>
      <w:r>
        <w:rPr>
          <w:rFonts w:hint="eastAsia"/>
        </w:rPr>
        <w:t>不对其中涉及的货物的制造商和服务的承接商作出要求</w:t>
      </w:r>
      <w:r>
        <w:rPr>
          <w:rFonts w:hint="eastAsia" w:hAnsi="宋体"/>
          <w:sz w:val="21"/>
        </w:rPr>
        <w:t>；</w:t>
      </w:r>
    </w:p>
    <w:p w14:paraId="2095E86D">
      <w:pPr>
        <w:pStyle w:val="21"/>
        <w:spacing w:line="360" w:lineRule="auto"/>
        <w:ind w:firstLine="420" w:firstLineChars="200"/>
        <w:rPr>
          <w:rFonts w:hint="eastAsia" w:hAnsi="宋体"/>
          <w:sz w:val="21"/>
        </w:rPr>
      </w:pPr>
      <w:r>
        <w:rPr>
          <w:rFonts w:hint="eastAsia" w:hAnsi="宋体"/>
          <w:sz w:val="21"/>
        </w:rPr>
        <w:t>（3）在服务采购项目中，服务由中小企业承接，即提供服务的人员为中小企业依照《中华人民共和国劳动合同法》订立劳动合同的从业人员，</w:t>
      </w:r>
      <w:r>
        <w:rPr>
          <w:rFonts w:hint="eastAsia"/>
        </w:rPr>
        <w:t>不对其中涉及的货物的制造商和工程承建商作出要求</w:t>
      </w:r>
      <w:r>
        <w:rPr>
          <w:rFonts w:hint="eastAsia" w:hAnsi="宋体"/>
          <w:sz w:val="21"/>
        </w:rPr>
        <w:t>。</w:t>
      </w:r>
    </w:p>
    <w:p w14:paraId="32025E90">
      <w:pPr>
        <w:pStyle w:val="21"/>
        <w:spacing w:line="360" w:lineRule="auto"/>
        <w:ind w:firstLine="420" w:firstLineChars="200"/>
        <w:rPr>
          <w:rFonts w:hint="eastAsia" w:hAnsi="宋体"/>
          <w:sz w:val="21"/>
        </w:rPr>
      </w:pPr>
      <w:r>
        <w:rPr>
          <w:rFonts w:hint="eastAsia" w:hAnsi="宋体"/>
          <w:sz w:val="21"/>
        </w:rPr>
        <w:t>在货物采购项目中，供应商提供的货物既有中小企业制造货物，也有大型企业制造货物的，不享受本文件规定的中小企业扶持政策。以联合体形式参加政府采购活动，联合体各方均为中小企业的，联合体视同中小企业。其中，联合体各方均为小微企业的，联合体视同小微企业。</w:t>
      </w:r>
    </w:p>
    <w:p w14:paraId="1FF2804C">
      <w:pPr>
        <w:pStyle w:val="21"/>
        <w:spacing w:line="360" w:lineRule="auto"/>
        <w:ind w:firstLine="420" w:firstLineChars="200"/>
        <w:rPr>
          <w:rFonts w:hint="eastAsia" w:hAnsi="宋体"/>
          <w:sz w:val="21"/>
        </w:rPr>
      </w:pPr>
      <w:r>
        <w:rPr>
          <w:rFonts w:hint="eastAsia" w:hAnsi="宋体"/>
          <w:sz w:val="21"/>
        </w:rPr>
        <w:t>依据本文件规定享受扶持政策获得政府采购合同的，小微企业不得将合同分包给大中型企业，中型企业不得将合同分包给大型企业。</w:t>
      </w:r>
      <w:r>
        <w:rPr>
          <w:rFonts w:hAnsi="宋体"/>
        </w:rPr>
        <w:br w:type="page"/>
      </w:r>
      <w:r>
        <w:rPr>
          <w:rFonts w:hint="eastAsia" w:ascii="黑体" w:hAnsi="黑体" w:eastAsia="黑体" w:cs="黑体"/>
          <w:sz w:val="21"/>
        </w:rPr>
        <w:t>附件1：</w:t>
      </w:r>
    </w:p>
    <w:p w14:paraId="3530B01D">
      <w:pPr>
        <w:shd w:val="clear" w:color="auto" w:fill="FFFFFF"/>
        <w:spacing w:line="480" w:lineRule="atLeast"/>
        <w:jc w:val="center"/>
        <w:rPr>
          <w:rFonts w:hint="eastAsia" w:ascii="仿宋" w:hAnsi="仿宋" w:eastAsia="仿宋" w:cs="宋体"/>
          <w:kern w:val="0"/>
          <w:sz w:val="32"/>
          <w:szCs w:val="32"/>
        </w:rPr>
      </w:pPr>
      <w:r>
        <w:rPr>
          <w:rFonts w:hint="eastAsia" w:ascii="黑体" w:hAnsi="黑体" w:eastAsia="黑体" w:cs="黑体"/>
          <w:kern w:val="0"/>
          <w:sz w:val="32"/>
          <w:szCs w:val="32"/>
        </w:rPr>
        <w:t>广西壮族自治区政府采购项目合同验收书</w:t>
      </w:r>
      <w:r>
        <w:rPr>
          <w:rFonts w:hint="eastAsia" w:ascii="仿宋" w:hAnsi="仿宋" w:eastAsia="仿宋" w:cs="宋体"/>
          <w:kern w:val="0"/>
          <w:sz w:val="32"/>
          <w:szCs w:val="32"/>
        </w:rPr>
        <w:t>（格式）</w:t>
      </w:r>
    </w:p>
    <w:p w14:paraId="27E10D79">
      <w:pPr>
        <w:shd w:val="clear" w:color="auto" w:fill="FFFFFF"/>
        <w:spacing w:line="480" w:lineRule="atLeast"/>
        <w:jc w:val="center"/>
        <w:rPr>
          <w:rFonts w:hint="eastAsia" w:ascii="仿宋" w:hAnsi="仿宋" w:eastAsia="仿宋" w:cs="宋体"/>
          <w:kern w:val="0"/>
          <w:sz w:val="32"/>
          <w:szCs w:val="32"/>
        </w:rPr>
      </w:pPr>
    </w:p>
    <w:p w14:paraId="7FCE92A0">
      <w:pPr>
        <w:shd w:val="clear" w:color="auto" w:fill="FFFFFF"/>
        <w:snapToGrid w:val="0"/>
        <w:spacing w:line="320" w:lineRule="atLeast"/>
        <w:ind w:firstLine="480"/>
        <w:jc w:val="left"/>
        <w:rPr>
          <w:rFonts w:hint="eastAsia" w:ascii="宋体" w:hAnsi="宋体" w:cs="宋体"/>
          <w:kern w:val="0"/>
          <w:szCs w:val="21"/>
        </w:rPr>
      </w:pPr>
      <w:r>
        <w:rPr>
          <w:rFonts w:hint="eastAsia" w:ascii="宋体" w:hAnsi="宋体" w:cs="宋体"/>
          <w:kern w:val="0"/>
          <w:szCs w:val="21"/>
        </w:rPr>
        <w:t>根据政府采购项目（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 政府采购项目中标（或者成交）投标人（</w:t>
      </w:r>
      <w:r>
        <w:rPr>
          <w:rFonts w:hint="eastAsia" w:ascii="宋体" w:hAnsi="宋体" w:cs="宋体"/>
          <w:kern w:val="0"/>
          <w:szCs w:val="21"/>
          <w:u w:val="single"/>
        </w:rPr>
        <w:t xml:space="preserve"> 公司名称 </w:t>
      </w:r>
      <w:r>
        <w:rPr>
          <w:rFonts w:hint="eastAsia" w:ascii="宋体" w:hAnsi="宋体" w:cs="宋体"/>
          <w:kern w:val="0"/>
          <w:szCs w:val="21"/>
        </w:rPr>
        <w:t>） 提供的货物（或者工程、服务）进行了验收，验收情况如下：</w:t>
      </w:r>
    </w:p>
    <w:tbl>
      <w:tblPr>
        <w:tblStyle w:val="36"/>
        <w:tblW w:w="0" w:type="auto"/>
        <w:jc w:val="center"/>
        <w:tblLayout w:type="fixed"/>
        <w:tblCellMar>
          <w:top w:w="0" w:type="dxa"/>
          <w:left w:w="0" w:type="dxa"/>
          <w:bottom w:w="0" w:type="dxa"/>
          <w:right w:w="0" w:type="dxa"/>
        </w:tblCellMar>
      </w:tblPr>
      <w:tblGrid>
        <w:gridCol w:w="1331"/>
        <w:gridCol w:w="1921"/>
        <w:gridCol w:w="798"/>
        <w:gridCol w:w="102"/>
        <w:gridCol w:w="2002"/>
        <w:gridCol w:w="178"/>
        <w:gridCol w:w="685"/>
        <w:gridCol w:w="2354"/>
      </w:tblGrid>
      <w:tr w14:paraId="06B106DE">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32DC02C1">
            <w:pPr>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验收方式：</w:t>
            </w:r>
          </w:p>
        </w:tc>
        <w:tc>
          <w:tcPr>
            <w:tcW w:w="6119" w:type="dxa"/>
            <w:gridSpan w:val="6"/>
            <w:tcBorders>
              <w:top w:val="single" w:color="auto" w:sz="8" w:space="0"/>
              <w:left w:val="nil"/>
              <w:bottom w:val="single" w:color="auto" w:sz="8" w:space="0"/>
              <w:right w:val="single" w:color="auto" w:sz="8" w:space="0"/>
            </w:tcBorders>
            <w:vAlign w:val="center"/>
          </w:tcPr>
          <w:p w14:paraId="3D627F0E">
            <w:pPr>
              <w:snapToGrid w:val="0"/>
              <w:spacing w:before="100" w:beforeAutospacing="1" w:after="100" w:afterAutospacing="1" w:line="320" w:lineRule="atLeast"/>
              <w:ind w:firstLine="480"/>
              <w:jc w:val="center"/>
              <w:rPr>
                <w:rFonts w:ascii="Verdana" w:hAnsi="Verdana" w:cs="宋体"/>
                <w:kern w:val="0"/>
                <w:szCs w:val="21"/>
              </w:rPr>
            </w:pPr>
            <w:r>
              <w:rPr>
                <w:rFonts w:ascii="Verdana" w:hAnsi="Verdana" w:cs="宋体"/>
                <w:kern w:val="0"/>
                <w:szCs w:val="21"/>
              </w:rPr>
              <w:t>□自行验收 □委托验收</w:t>
            </w:r>
          </w:p>
        </w:tc>
      </w:tr>
      <w:tr w14:paraId="51C4DD58">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506130C3">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序号</w:t>
            </w:r>
          </w:p>
        </w:tc>
        <w:tc>
          <w:tcPr>
            <w:tcW w:w="1921" w:type="dxa"/>
            <w:tcBorders>
              <w:top w:val="nil"/>
              <w:left w:val="nil"/>
              <w:bottom w:val="single" w:color="auto" w:sz="8" w:space="0"/>
              <w:right w:val="single" w:color="auto" w:sz="8" w:space="0"/>
            </w:tcBorders>
            <w:vAlign w:val="center"/>
          </w:tcPr>
          <w:p w14:paraId="3B9898EF">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名 称</w:t>
            </w:r>
          </w:p>
        </w:tc>
        <w:tc>
          <w:tcPr>
            <w:tcW w:w="2902" w:type="dxa"/>
            <w:gridSpan w:val="3"/>
            <w:tcBorders>
              <w:top w:val="nil"/>
              <w:left w:val="nil"/>
              <w:bottom w:val="single" w:color="auto" w:sz="8" w:space="0"/>
              <w:right w:val="single" w:color="auto" w:sz="8" w:space="0"/>
            </w:tcBorders>
            <w:vAlign w:val="center"/>
          </w:tcPr>
          <w:p w14:paraId="682FD879">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0E907705">
            <w:pPr>
              <w:snapToGrid w:val="0"/>
              <w:spacing w:before="100" w:beforeAutospacing="1" w:after="100" w:afterAutospacing="1" w:line="320" w:lineRule="atLeast"/>
              <w:jc w:val="center"/>
              <w:rPr>
                <w:rFonts w:ascii="Verdana" w:hAnsi="Verdana" w:cs="宋体"/>
                <w:kern w:val="0"/>
                <w:szCs w:val="21"/>
              </w:rPr>
            </w:pPr>
            <w:r>
              <w:rPr>
                <w:rFonts w:ascii="Verdana" w:hAnsi="Verdana" w:cs="宋体"/>
                <w:kern w:val="0"/>
                <w:szCs w:val="21"/>
              </w:rPr>
              <w:t>数量</w:t>
            </w:r>
          </w:p>
        </w:tc>
        <w:tc>
          <w:tcPr>
            <w:tcW w:w="2354" w:type="dxa"/>
            <w:tcBorders>
              <w:top w:val="nil"/>
              <w:left w:val="nil"/>
              <w:bottom w:val="single" w:color="auto" w:sz="8" w:space="0"/>
              <w:right w:val="single" w:color="auto" w:sz="8" w:space="0"/>
            </w:tcBorders>
            <w:vAlign w:val="center"/>
          </w:tcPr>
          <w:p w14:paraId="5732C538">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金 额</w:t>
            </w:r>
          </w:p>
        </w:tc>
      </w:tr>
      <w:tr w14:paraId="061E5108">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086C574F">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14:paraId="3F5E191D">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17F635D8">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5B7C5DCF">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4D27ACD5">
            <w:pPr>
              <w:spacing w:before="100" w:beforeAutospacing="1" w:after="100" w:afterAutospacing="1" w:line="240" w:lineRule="atLeast"/>
              <w:jc w:val="center"/>
              <w:rPr>
                <w:rFonts w:ascii="Verdana" w:hAnsi="Verdana" w:cs="宋体"/>
                <w:kern w:val="0"/>
                <w:szCs w:val="21"/>
              </w:rPr>
            </w:pPr>
          </w:p>
        </w:tc>
      </w:tr>
      <w:tr w14:paraId="4DF7474E">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541757BA">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14:paraId="1E8D60C6">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30C65C7B">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44D69846">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779C9B1B">
            <w:pPr>
              <w:spacing w:before="100" w:beforeAutospacing="1" w:after="100" w:afterAutospacing="1" w:line="240" w:lineRule="atLeast"/>
              <w:jc w:val="center"/>
              <w:rPr>
                <w:rFonts w:ascii="Verdana" w:hAnsi="Verdana" w:cs="宋体"/>
                <w:kern w:val="0"/>
                <w:szCs w:val="21"/>
              </w:rPr>
            </w:pPr>
          </w:p>
        </w:tc>
      </w:tr>
      <w:tr w14:paraId="7D2AF2EA">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27755C7">
            <w:pPr>
              <w:spacing w:before="100" w:beforeAutospacing="1" w:after="100" w:afterAutospacing="1" w:line="240" w:lineRule="atLeast"/>
              <w:jc w:val="center"/>
              <w:rPr>
                <w:rFonts w:ascii="Verdana" w:hAnsi="Verdana" w:cs="宋体"/>
                <w:kern w:val="0"/>
                <w:szCs w:val="21"/>
              </w:rPr>
            </w:pPr>
          </w:p>
        </w:tc>
        <w:tc>
          <w:tcPr>
            <w:tcW w:w="1921" w:type="dxa"/>
            <w:tcBorders>
              <w:top w:val="nil"/>
              <w:left w:val="nil"/>
              <w:bottom w:val="single" w:color="auto" w:sz="8" w:space="0"/>
              <w:right w:val="single" w:color="auto" w:sz="8" w:space="0"/>
            </w:tcBorders>
            <w:vAlign w:val="center"/>
          </w:tcPr>
          <w:p w14:paraId="57226FFC">
            <w:pPr>
              <w:spacing w:before="100" w:beforeAutospacing="1" w:after="100" w:afterAutospacing="1" w:line="240" w:lineRule="atLeast"/>
              <w:jc w:val="center"/>
              <w:rPr>
                <w:rFonts w:ascii="Verdana" w:hAnsi="Verdana" w:cs="宋体"/>
                <w:kern w:val="0"/>
                <w:szCs w:val="21"/>
              </w:rPr>
            </w:pPr>
          </w:p>
        </w:tc>
        <w:tc>
          <w:tcPr>
            <w:tcW w:w="2902" w:type="dxa"/>
            <w:gridSpan w:val="3"/>
            <w:tcBorders>
              <w:top w:val="nil"/>
              <w:left w:val="nil"/>
              <w:bottom w:val="single" w:color="auto" w:sz="8" w:space="0"/>
              <w:right w:val="single" w:color="auto" w:sz="8" w:space="0"/>
            </w:tcBorders>
            <w:vAlign w:val="center"/>
          </w:tcPr>
          <w:p w14:paraId="5F2EF554">
            <w:pPr>
              <w:spacing w:before="100" w:beforeAutospacing="1" w:after="100" w:afterAutospacing="1" w:line="240" w:lineRule="atLeast"/>
              <w:jc w:val="center"/>
              <w:rPr>
                <w:rFonts w:ascii="Verdana" w:hAnsi="Verdana" w:cs="宋体"/>
                <w:kern w:val="0"/>
                <w:szCs w:val="21"/>
              </w:rPr>
            </w:pPr>
          </w:p>
        </w:tc>
        <w:tc>
          <w:tcPr>
            <w:tcW w:w="863" w:type="dxa"/>
            <w:gridSpan w:val="2"/>
            <w:tcBorders>
              <w:top w:val="nil"/>
              <w:left w:val="nil"/>
              <w:bottom w:val="single" w:color="auto" w:sz="8" w:space="0"/>
              <w:right w:val="single" w:color="auto" w:sz="8" w:space="0"/>
            </w:tcBorders>
            <w:vAlign w:val="center"/>
          </w:tcPr>
          <w:p w14:paraId="27868F1A">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702CAE63">
            <w:pPr>
              <w:spacing w:before="100" w:beforeAutospacing="1" w:after="100" w:afterAutospacing="1" w:line="240" w:lineRule="atLeast"/>
              <w:jc w:val="center"/>
              <w:rPr>
                <w:rFonts w:ascii="Verdana" w:hAnsi="Verdana" w:cs="宋体"/>
                <w:kern w:val="0"/>
                <w:szCs w:val="21"/>
              </w:rPr>
            </w:pPr>
          </w:p>
        </w:tc>
      </w:tr>
      <w:tr w14:paraId="0064F19F">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73B5EB06">
            <w:pPr>
              <w:snapToGrid w:val="0"/>
              <w:spacing w:before="100" w:beforeAutospacing="1" w:after="100" w:afterAutospacing="1" w:line="320" w:lineRule="atLeast"/>
              <w:ind w:firstLine="5"/>
              <w:jc w:val="center"/>
              <w:rPr>
                <w:rFonts w:ascii="Verdana" w:hAnsi="Verdana" w:cs="宋体"/>
                <w:kern w:val="0"/>
                <w:szCs w:val="21"/>
              </w:rPr>
            </w:pPr>
            <w:r>
              <w:rPr>
                <w:rFonts w:ascii="Verdana" w:hAnsi="Verdana" w:cs="宋体"/>
                <w:kern w:val="0"/>
                <w:szCs w:val="21"/>
              </w:rPr>
              <w:t>合 计</w:t>
            </w:r>
          </w:p>
        </w:tc>
        <w:tc>
          <w:tcPr>
            <w:tcW w:w="863" w:type="dxa"/>
            <w:gridSpan w:val="2"/>
            <w:tcBorders>
              <w:top w:val="nil"/>
              <w:left w:val="nil"/>
              <w:bottom w:val="single" w:color="auto" w:sz="8" w:space="0"/>
              <w:right w:val="single" w:color="auto" w:sz="8" w:space="0"/>
            </w:tcBorders>
            <w:vAlign w:val="center"/>
          </w:tcPr>
          <w:p w14:paraId="2506344D">
            <w:pPr>
              <w:spacing w:before="100" w:beforeAutospacing="1" w:after="100" w:afterAutospacing="1" w:line="240" w:lineRule="atLeast"/>
              <w:jc w:val="center"/>
              <w:rPr>
                <w:rFonts w:ascii="Verdana" w:hAnsi="Verdana" w:cs="宋体"/>
                <w:kern w:val="0"/>
                <w:szCs w:val="21"/>
              </w:rPr>
            </w:pPr>
          </w:p>
        </w:tc>
        <w:tc>
          <w:tcPr>
            <w:tcW w:w="2354" w:type="dxa"/>
            <w:tcBorders>
              <w:top w:val="nil"/>
              <w:left w:val="nil"/>
              <w:bottom w:val="single" w:color="auto" w:sz="8" w:space="0"/>
              <w:right w:val="single" w:color="auto" w:sz="8" w:space="0"/>
            </w:tcBorders>
            <w:vAlign w:val="center"/>
          </w:tcPr>
          <w:p w14:paraId="7A112FD5">
            <w:pPr>
              <w:spacing w:before="100" w:beforeAutospacing="1" w:after="100" w:afterAutospacing="1" w:line="240" w:lineRule="atLeast"/>
              <w:jc w:val="center"/>
              <w:rPr>
                <w:rFonts w:ascii="Verdana" w:hAnsi="Verdana" w:cs="宋体"/>
                <w:kern w:val="0"/>
                <w:szCs w:val="21"/>
              </w:rPr>
            </w:pPr>
          </w:p>
        </w:tc>
      </w:tr>
      <w:tr w14:paraId="09AFA186">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3B962253">
            <w:pPr>
              <w:snapToGrid w:val="0"/>
              <w:spacing w:before="100" w:beforeAutospacing="1" w:after="100" w:afterAutospacing="1" w:line="320" w:lineRule="atLeast"/>
              <w:ind w:firstLine="2"/>
              <w:jc w:val="left"/>
              <w:rPr>
                <w:rFonts w:ascii="Verdana" w:hAnsi="Verdana" w:cs="宋体"/>
                <w:kern w:val="0"/>
                <w:szCs w:val="21"/>
              </w:rPr>
            </w:pPr>
            <w:r>
              <w:rPr>
                <w:rFonts w:ascii="Verdana" w:hAnsi="Verdana" w:cs="宋体"/>
                <w:kern w:val="0"/>
                <w:szCs w:val="21"/>
              </w:rPr>
              <w:t xml:space="preserve">合计大写金额： </w:t>
            </w:r>
            <w:r>
              <w:rPr>
                <w:rFonts w:hint="eastAsia" w:ascii="Verdana" w:hAnsi="Verdana" w:cs="宋体"/>
                <w:kern w:val="0"/>
                <w:szCs w:val="21"/>
              </w:rPr>
              <w:t xml:space="preserve">亿 </w:t>
            </w:r>
            <w:r>
              <w:rPr>
                <w:rFonts w:ascii="Verdana" w:hAnsi="Verdana" w:cs="宋体"/>
                <w:kern w:val="0"/>
                <w:szCs w:val="21"/>
              </w:rPr>
              <w:t>仟 佰 拾 万 仟 佰 拾 元</w:t>
            </w:r>
          </w:p>
        </w:tc>
      </w:tr>
      <w:tr w14:paraId="697C3616">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31D44B9A">
            <w:pPr>
              <w:snapToGrid w:val="0"/>
              <w:spacing w:before="100" w:beforeAutospacing="1" w:after="100" w:afterAutospacing="1" w:line="320" w:lineRule="atLeast"/>
              <w:ind w:firstLine="2"/>
              <w:jc w:val="center"/>
              <w:rPr>
                <w:rFonts w:ascii="Verdana" w:hAnsi="Verdana" w:cs="宋体"/>
                <w:kern w:val="0"/>
                <w:szCs w:val="21"/>
              </w:rPr>
            </w:pPr>
            <w:r>
              <w:rPr>
                <w:rFonts w:ascii="Verdana" w:hAnsi="Verdana" w:cs="宋体"/>
                <w:kern w:val="0"/>
                <w:szCs w:val="21"/>
              </w:rPr>
              <w:t>实际供货日期</w:t>
            </w:r>
          </w:p>
        </w:tc>
        <w:tc>
          <w:tcPr>
            <w:tcW w:w="2719" w:type="dxa"/>
            <w:gridSpan w:val="2"/>
            <w:tcBorders>
              <w:top w:val="nil"/>
              <w:left w:val="nil"/>
              <w:bottom w:val="single" w:color="auto" w:sz="8" w:space="0"/>
              <w:right w:val="single" w:color="auto" w:sz="8" w:space="0"/>
            </w:tcBorders>
            <w:vAlign w:val="center"/>
          </w:tcPr>
          <w:p w14:paraId="38651615">
            <w:pPr>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14:paraId="190CF3E1">
            <w:pPr>
              <w:snapToGrid w:val="0"/>
              <w:spacing w:before="100" w:beforeAutospacing="1" w:after="100" w:afterAutospacing="1" w:line="320" w:lineRule="atLeast"/>
              <w:ind w:firstLine="46"/>
              <w:jc w:val="center"/>
              <w:rPr>
                <w:rFonts w:ascii="Verdana" w:hAnsi="Verdana" w:cs="宋体"/>
                <w:kern w:val="0"/>
                <w:szCs w:val="21"/>
              </w:rPr>
            </w:pPr>
            <w:r>
              <w:rPr>
                <w:rFonts w:ascii="Verdana" w:hAnsi="Verdana" w:cs="宋体"/>
                <w:kern w:val="0"/>
                <w:szCs w:val="21"/>
              </w:rPr>
              <w:t>合同交货验收日期</w:t>
            </w:r>
          </w:p>
        </w:tc>
        <w:tc>
          <w:tcPr>
            <w:tcW w:w="3039" w:type="dxa"/>
            <w:gridSpan w:val="2"/>
            <w:tcBorders>
              <w:top w:val="nil"/>
              <w:left w:val="nil"/>
              <w:bottom w:val="single" w:color="auto" w:sz="8" w:space="0"/>
              <w:right w:val="single" w:color="auto" w:sz="8" w:space="0"/>
            </w:tcBorders>
            <w:vAlign w:val="center"/>
          </w:tcPr>
          <w:p w14:paraId="20F4C6D2">
            <w:pPr>
              <w:spacing w:before="100" w:beforeAutospacing="1" w:after="100" w:afterAutospacing="1" w:line="240" w:lineRule="atLeast"/>
              <w:jc w:val="center"/>
              <w:rPr>
                <w:rFonts w:ascii="Verdana" w:hAnsi="Verdana" w:cs="宋体"/>
                <w:kern w:val="0"/>
                <w:szCs w:val="21"/>
              </w:rPr>
            </w:pPr>
          </w:p>
        </w:tc>
      </w:tr>
      <w:tr w14:paraId="56628A17">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5D33D4FD">
            <w:pPr>
              <w:spacing w:before="100" w:beforeAutospacing="1" w:after="100" w:afterAutospacing="1" w:line="240" w:lineRule="atLeast"/>
              <w:jc w:val="center"/>
              <w:rPr>
                <w:rFonts w:ascii="Verdana" w:hAnsi="Verdana" w:cs="宋体"/>
                <w:kern w:val="0"/>
                <w:szCs w:val="21"/>
              </w:rPr>
            </w:pPr>
          </w:p>
        </w:tc>
        <w:tc>
          <w:tcPr>
            <w:tcW w:w="2719" w:type="dxa"/>
            <w:gridSpan w:val="2"/>
            <w:tcBorders>
              <w:top w:val="nil"/>
              <w:left w:val="nil"/>
              <w:bottom w:val="single" w:color="auto" w:sz="8" w:space="0"/>
              <w:right w:val="single" w:color="auto" w:sz="8" w:space="0"/>
            </w:tcBorders>
            <w:vAlign w:val="center"/>
          </w:tcPr>
          <w:p w14:paraId="287ED670">
            <w:pPr>
              <w:spacing w:before="100" w:beforeAutospacing="1" w:after="100" w:afterAutospacing="1" w:line="240" w:lineRule="atLeast"/>
              <w:jc w:val="center"/>
              <w:rPr>
                <w:rFonts w:ascii="Verdana" w:hAnsi="Verdana" w:cs="宋体"/>
                <w:kern w:val="0"/>
                <w:szCs w:val="21"/>
              </w:rPr>
            </w:pPr>
          </w:p>
        </w:tc>
        <w:tc>
          <w:tcPr>
            <w:tcW w:w="2282" w:type="dxa"/>
            <w:gridSpan w:val="3"/>
            <w:tcBorders>
              <w:top w:val="nil"/>
              <w:left w:val="nil"/>
              <w:bottom w:val="single" w:color="auto" w:sz="8" w:space="0"/>
              <w:right w:val="single" w:color="auto" w:sz="8" w:space="0"/>
            </w:tcBorders>
            <w:vAlign w:val="center"/>
          </w:tcPr>
          <w:p w14:paraId="24F54913">
            <w:pPr>
              <w:spacing w:before="100" w:beforeAutospacing="1" w:after="100" w:afterAutospacing="1" w:line="240" w:lineRule="atLeast"/>
              <w:jc w:val="center"/>
              <w:rPr>
                <w:rFonts w:ascii="Verdana" w:hAnsi="Verdana" w:cs="宋体"/>
                <w:kern w:val="0"/>
                <w:szCs w:val="21"/>
              </w:rPr>
            </w:pPr>
          </w:p>
        </w:tc>
        <w:tc>
          <w:tcPr>
            <w:tcW w:w="3039" w:type="dxa"/>
            <w:gridSpan w:val="2"/>
            <w:tcBorders>
              <w:top w:val="nil"/>
              <w:left w:val="nil"/>
              <w:bottom w:val="single" w:color="auto" w:sz="8" w:space="0"/>
              <w:right w:val="single" w:color="auto" w:sz="8" w:space="0"/>
            </w:tcBorders>
            <w:vAlign w:val="center"/>
          </w:tcPr>
          <w:p w14:paraId="71013531">
            <w:pPr>
              <w:spacing w:before="100" w:beforeAutospacing="1" w:after="100" w:afterAutospacing="1" w:line="240" w:lineRule="atLeast"/>
              <w:jc w:val="center"/>
              <w:rPr>
                <w:rFonts w:ascii="Verdana" w:hAnsi="Verdana" w:cs="宋体"/>
                <w:kern w:val="0"/>
                <w:szCs w:val="21"/>
              </w:rPr>
            </w:pPr>
          </w:p>
        </w:tc>
      </w:tr>
      <w:tr w14:paraId="2523A845">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D5886C6">
            <w:pPr>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68371B6A">
            <w:pPr>
              <w:snapToGrid w:val="0"/>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54286A9B">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3FB3515">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验收小组意见</w:t>
            </w:r>
          </w:p>
        </w:tc>
        <w:tc>
          <w:tcPr>
            <w:tcW w:w="8040" w:type="dxa"/>
            <w:gridSpan w:val="7"/>
            <w:tcBorders>
              <w:top w:val="nil"/>
              <w:left w:val="nil"/>
              <w:bottom w:val="single" w:color="auto" w:sz="8" w:space="0"/>
              <w:right w:val="single" w:color="auto" w:sz="8" w:space="0"/>
            </w:tcBorders>
            <w:vAlign w:val="center"/>
          </w:tcPr>
          <w:p w14:paraId="3730548D">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验收结论性意见：</w:t>
            </w:r>
          </w:p>
        </w:tc>
      </w:tr>
      <w:tr w14:paraId="78FDCF05">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2D8E9DCB">
            <w:pPr>
              <w:jc w:val="left"/>
              <w:rPr>
                <w:rFonts w:ascii="Verdana" w:hAnsi="Verdana" w:cs="宋体"/>
                <w:kern w:val="0"/>
                <w:szCs w:val="21"/>
              </w:rPr>
            </w:pPr>
          </w:p>
        </w:tc>
        <w:tc>
          <w:tcPr>
            <w:tcW w:w="8040" w:type="dxa"/>
            <w:gridSpan w:val="7"/>
            <w:tcBorders>
              <w:top w:val="nil"/>
              <w:left w:val="nil"/>
              <w:bottom w:val="single" w:color="auto" w:sz="8" w:space="0"/>
              <w:right w:val="single" w:color="auto" w:sz="8" w:space="0"/>
            </w:tcBorders>
            <w:vAlign w:val="center"/>
          </w:tcPr>
          <w:p w14:paraId="53483449">
            <w:pPr>
              <w:spacing w:before="100" w:beforeAutospacing="1" w:after="100" w:afterAutospacing="1" w:line="320" w:lineRule="atLeast"/>
              <w:ind w:firstLine="96"/>
              <w:jc w:val="left"/>
              <w:rPr>
                <w:rFonts w:ascii="Verdana" w:hAnsi="Verdana" w:cs="宋体"/>
                <w:kern w:val="0"/>
                <w:szCs w:val="21"/>
              </w:rPr>
            </w:pPr>
            <w:r>
              <w:rPr>
                <w:rFonts w:ascii="Verdana" w:hAnsi="Verdana" w:cs="宋体"/>
                <w:kern w:val="0"/>
                <w:szCs w:val="21"/>
              </w:rPr>
              <w:t>有异议的意见和说明理由：</w:t>
            </w:r>
          </w:p>
          <w:p w14:paraId="140AAF8F">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签字：</w:t>
            </w:r>
          </w:p>
        </w:tc>
      </w:tr>
      <w:tr w14:paraId="4D3386B7">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BFBFD5C">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验收小组成员签字：</w:t>
            </w:r>
          </w:p>
        </w:tc>
      </w:tr>
      <w:tr w14:paraId="68ED21E7">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CC40195">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监督人员或者其他相关人员签字：</w:t>
            </w:r>
          </w:p>
          <w:p w14:paraId="167D8893">
            <w:pPr>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或者受邀机构的意见（盖章）：</w:t>
            </w:r>
          </w:p>
        </w:tc>
      </w:tr>
      <w:tr w14:paraId="4F3F1585">
        <w:tblPrEx>
          <w:tblCellMar>
            <w:top w:w="0" w:type="dxa"/>
            <w:left w:w="0" w:type="dxa"/>
            <w:bottom w:w="0" w:type="dxa"/>
            <w:right w:w="0" w:type="dxa"/>
          </w:tblCellMar>
        </w:tblPrEx>
        <w:trPr>
          <w:trHeight w:val="758" w:hRule="atLeast"/>
          <w:jc w:val="center"/>
        </w:trPr>
        <w:tc>
          <w:tcPr>
            <w:tcW w:w="4152"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6C3A8517">
            <w:pPr>
              <w:spacing w:before="100" w:beforeAutospacing="1" w:after="100" w:afterAutospacing="1" w:line="320" w:lineRule="atLeast"/>
              <w:ind w:firstLine="74"/>
              <w:jc w:val="left"/>
              <w:rPr>
                <w:rFonts w:ascii="Verdana" w:hAnsi="Verdana" w:cs="宋体"/>
                <w:kern w:val="0"/>
                <w:szCs w:val="21"/>
              </w:rPr>
            </w:pPr>
            <w:r>
              <w:rPr>
                <w:rFonts w:ascii="Verdana" w:hAnsi="Verdana" w:cs="宋体"/>
                <w:kern w:val="0"/>
                <w:szCs w:val="21"/>
              </w:rPr>
              <w:t>中标或者成交人负责人签字或者盖章：</w:t>
            </w:r>
          </w:p>
          <w:p w14:paraId="1C10ABF5">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 年 月 日</w:t>
            </w:r>
          </w:p>
        </w:tc>
        <w:tc>
          <w:tcPr>
            <w:tcW w:w="5219" w:type="dxa"/>
            <w:gridSpan w:val="4"/>
            <w:tcBorders>
              <w:top w:val="nil"/>
              <w:left w:val="nil"/>
              <w:bottom w:val="single" w:color="auto" w:sz="8" w:space="0"/>
              <w:right w:val="single" w:color="auto" w:sz="8" w:space="0"/>
            </w:tcBorders>
            <w:vAlign w:val="center"/>
          </w:tcPr>
          <w:p w14:paraId="46A19F5C">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采购人或者受托机构的意见（盖章）：</w:t>
            </w:r>
          </w:p>
          <w:p w14:paraId="416B5F98">
            <w:pPr>
              <w:spacing w:before="100" w:beforeAutospacing="1" w:after="100" w:afterAutospacing="1" w:line="320" w:lineRule="atLeast"/>
              <w:jc w:val="left"/>
              <w:rPr>
                <w:rFonts w:ascii="Verdana" w:hAnsi="Verdana" w:cs="宋体"/>
                <w:kern w:val="0"/>
                <w:szCs w:val="21"/>
              </w:rPr>
            </w:pPr>
            <w:r>
              <w:rPr>
                <w:rFonts w:ascii="Verdana" w:hAnsi="Verdana" w:cs="宋体"/>
                <w:kern w:val="0"/>
                <w:szCs w:val="21"/>
              </w:rPr>
              <w:t>联系电话： 年 月 日</w:t>
            </w:r>
          </w:p>
        </w:tc>
      </w:tr>
    </w:tbl>
    <w:p w14:paraId="42297E36">
      <w:pPr>
        <w:jc w:val="left"/>
        <w:rPr>
          <w:rFonts w:hint="eastAsia" w:hAnsi="宋体"/>
        </w:rPr>
      </w:pPr>
      <w:r>
        <w:rPr>
          <w:rFonts w:hAnsi="宋体"/>
        </w:rPr>
        <w:br w:type="page"/>
      </w:r>
      <w:r>
        <w:rPr>
          <w:rFonts w:hint="eastAsia" w:ascii="黑体" w:hAnsi="黑体" w:eastAsia="黑体" w:cs="黑体"/>
        </w:rPr>
        <w:t>附件2：</w:t>
      </w:r>
    </w:p>
    <w:p w14:paraId="4CDBB0DD">
      <w:pPr>
        <w:jc w:val="center"/>
        <w:rPr>
          <w:rFonts w:hint="eastAsia" w:ascii="黑体" w:hAnsi="黑体" w:eastAsia="黑体"/>
          <w:sz w:val="32"/>
          <w:szCs w:val="32"/>
        </w:rPr>
      </w:pPr>
      <w:r>
        <w:rPr>
          <w:rFonts w:hint="eastAsia" w:ascii="黑体" w:hAnsi="黑体" w:eastAsia="黑体"/>
          <w:sz w:val="32"/>
          <w:szCs w:val="32"/>
        </w:rPr>
        <w:t>政府采购项目履约保证金退付意见书（参考）</w:t>
      </w:r>
    </w:p>
    <w:p w14:paraId="231CE08F">
      <w:pPr>
        <w:jc w:val="center"/>
        <w:rPr>
          <w:rFonts w:hint="eastAsia" w:ascii="黑体" w:hAnsi="黑体" w:eastAsia="黑体"/>
          <w:sz w:val="36"/>
          <w:szCs w:val="36"/>
        </w:rPr>
      </w:pPr>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39C1D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25DF925C">
            <w:pPr>
              <w:jc w:val="center"/>
              <w:rPr>
                <w:sz w:val="24"/>
              </w:rPr>
            </w:pPr>
            <w:r>
              <w:rPr>
                <w:rFonts w:hint="eastAsia"/>
                <w:sz w:val="24"/>
              </w:rPr>
              <w:t>供</w:t>
            </w:r>
          </w:p>
          <w:p w14:paraId="0CFEA70C">
            <w:pPr>
              <w:jc w:val="center"/>
              <w:rPr>
                <w:sz w:val="24"/>
              </w:rPr>
            </w:pPr>
            <w:r>
              <w:rPr>
                <w:rFonts w:hint="eastAsia"/>
                <w:sz w:val="24"/>
              </w:rPr>
              <w:t>应</w:t>
            </w:r>
          </w:p>
          <w:p w14:paraId="205B1FBF">
            <w:pPr>
              <w:jc w:val="center"/>
              <w:rPr>
                <w:sz w:val="24"/>
              </w:rPr>
            </w:pPr>
            <w:r>
              <w:rPr>
                <w:rFonts w:hint="eastAsia"/>
                <w:sz w:val="24"/>
              </w:rPr>
              <w:t>商</w:t>
            </w:r>
          </w:p>
          <w:p w14:paraId="62DDB88D">
            <w:pPr>
              <w:jc w:val="center"/>
              <w:rPr>
                <w:sz w:val="24"/>
              </w:rPr>
            </w:pPr>
            <w:r>
              <w:rPr>
                <w:rFonts w:hint="eastAsia"/>
                <w:sz w:val="24"/>
              </w:rPr>
              <w:t>申</w:t>
            </w:r>
          </w:p>
          <w:p w14:paraId="6EFDF514">
            <w:pPr>
              <w:jc w:val="center"/>
              <w:rPr>
                <w:sz w:val="24"/>
              </w:rPr>
            </w:pPr>
            <w:r>
              <w:rPr>
                <w:rFonts w:hint="eastAsia"/>
                <w:sz w:val="24"/>
              </w:rPr>
              <w:t>请</w:t>
            </w:r>
          </w:p>
        </w:tc>
        <w:tc>
          <w:tcPr>
            <w:tcW w:w="8456" w:type="dxa"/>
            <w:vAlign w:val="center"/>
          </w:tcPr>
          <w:p w14:paraId="1FAFE3C6">
            <w:pPr>
              <w:rPr>
                <w:sz w:val="24"/>
              </w:rPr>
            </w:pPr>
            <w:r>
              <w:rPr>
                <w:rFonts w:hint="eastAsia"/>
                <w:sz w:val="24"/>
              </w:rPr>
              <w:t>项目编号：</w:t>
            </w:r>
          </w:p>
        </w:tc>
      </w:tr>
      <w:tr w14:paraId="6F92C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5D8D16F8">
            <w:pPr>
              <w:rPr>
                <w:sz w:val="24"/>
              </w:rPr>
            </w:pPr>
          </w:p>
        </w:tc>
        <w:tc>
          <w:tcPr>
            <w:tcW w:w="8456" w:type="dxa"/>
            <w:vAlign w:val="center"/>
          </w:tcPr>
          <w:p w14:paraId="08B7004A">
            <w:pPr>
              <w:rPr>
                <w:sz w:val="24"/>
              </w:rPr>
            </w:pPr>
            <w:r>
              <w:rPr>
                <w:rFonts w:hint="eastAsia"/>
                <w:sz w:val="24"/>
              </w:rPr>
              <w:t>项目名称：</w:t>
            </w:r>
          </w:p>
        </w:tc>
      </w:tr>
      <w:tr w14:paraId="25F89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6C366AEE">
            <w:pPr>
              <w:rPr>
                <w:sz w:val="24"/>
              </w:rPr>
            </w:pPr>
          </w:p>
        </w:tc>
        <w:tc>
          <w:tcPr>
            <w:tcW w:w="8456" w:type="dxa"/>
          </w:tcPr>
          <w:p w14:paraId="7EB118E1">
            <w:pPr>
              <w:rPr>
                <w:sz w:val="24"/>
              </w:rPr>
            </w:pPr>
            <w:r>
              <w:rPr>
                <w:rFonts w:hint="eastAsia"/>
                <w:sz w:val="24"/>
              </w:rPr>
              <w:t xml:space="preserve">  </w:t>
            </w:r>
          </w:p>
          <w:p w14:paraId="6B1469A5">
            <w:pPr>
              <w:spacing w:line="400" w:lineRule="exact"/>
              <w:ind w:firstLine="480" w:firstLineChars="200"/>
              <w:rPr>
                <w:sz w:val="24"/>
              </w:rPr>
            </w:pPr>
            <w:r>
              <w:rPr>
                <w:rFonts w:hint="eastAsia"/>
                <w:sz w:val="24"/>
              </w:rPr>
              <w:t>该项目已于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日验收并交付使用。根据合同规定，该项目的履约保证金期限于</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日已满，请将履约保证金</w:t>
            </w:r>
          </w:p>
          <w:p w14:paraId="0925CD2A">
            <w:pPr>
              <w:spacing w:line="400" w:lineRule="exact"/>
              <w:rPr>
                <w:sz w:val="24"/>
              </w:rPr>
            </w:pPr>
            <w:r>
              <w:rPr>
                <w:rFonts w:hint="eastAsia"/>
                <w:sz w:val="24"/>
                <w:u w:val="single"/>
              </w:rPr>
              <w:t xml:space="preserve">                                        </w:t>
            </w:r>
            <w:r>
              <w:rPr>
                <w:rFonts w:hint="eastAsia"/>
                <w:sz w:val="24"/>
              </w:rPr>
              <w:t>（大写）￥</w:t>
            </w:r>
            <w:r>
              <w:rPr>
                <w:rFonts w:hint="eastAsia"/>
                <w:sz w:val="24"/>
                <w:u w:val="single"/>
              </w:rPr>
              <w:t xml:space="preserve">          </w:t>
            </w:r>
            <w:r>
              <w:rPr>
                <w:rFonts w:hint="eastAsia"/>
                <w:sz w:val="24"/>
              </w:rPr>
              <w:t>（小写）退付到达以下帐户。</w:t>
            </w:r>
          </w:p>
          <w:p w14:paraId="0A3C7F3B">
            <w:pPr>
              <w:spacing w:line="400" w:lineRule="exact"/>
              <w:ind w:firstLine="705"/>
              <w:rPr>
                <w:sz w:val="24"/>
              </w:rPr>
            </w:pPr>
            <w:r>
              <w:rPr>
                <w:rFonts w:hint="eastAsia"/>
                <w:sz w:val="24"/>
              </w:rPr>
              <w:t>单位名称：</w:t>
            </w:r>
          </w:p>
          <w:p w14:paraId="4DE9AC09">
            <w:pPr>
              <w:spacing w:line="400" w:lineRule="exact"/>
              <w:ind w:firstLine="705"/>
              <w:rPr>
                <w:sz w:val="24"/>
              </w:rPr>
            </w:pPr>
            <w:r>
              <w:rPr>
                <w:rFonts w:hint="eastAsia"/>
                <w:sz w:val="24"/>
              </w:rPr>
              <w:t>开户银行：</w:t>
            </w:r>
          </w:p>
          <w:p w14:paraId="1879B88D">
            <w:pPr>
              <w:spacing w:line="400" w:lineRule="exact"/>
              <w:ind w:firstLine="705"/>
              <w:rPr>
                <w:sz w:val="24"/>
              </w:rPr>
            </w:pPr>
            <w:r>
              <w:rPr>
                <w:rFonts w:hint="eastAsia"/>
                <w:sz w:val="24"/>
              </w:rPr>
              <w:t>帐   号：</w:t>
            </w:r>
          </w:p>
          <w:p w14:paraId="10A9C68D">
            <w:pPr>
              <w:spacing w:line="400" w:lineRule="exact"/>
              <w:rPr>
                <w:sz w:val="24"/>
              </w:rPr>
            </w:pPr>
            <w:r>
              <w:rPr>
                <w:rFonts w:hint="eastAsia"/>
                <w:sz w:val="24"/>
              </w:rPr>
              <w:t>联系人及电话：</w:t>
            </w:r>
          </w:p>
          <w:p w14:paraId="5C32D415">
            <w:pPr>
              <w:spacing w:line="400" w:lineRule="exact"/>
              <w:rPr>
                <w:sz w:val="24"/>
              </w:rPr>
            </w:pPr>
          </w:p>
          <w:p w14:paraId="24FF00B3">
            <w:pPr>
              <w:spacing w:line="520" w:lineRule="exact"/>
              <w:jc w:val="center"/>
              <w:rPr>
                <w:sz w:val="24"/>
              </w:rPr>
            </w:pPr>
            <w:r>
              <w:rPr>
                <w:rFonts w:hint="eastAsia"/>
                <w:sz w:val="24"/>
              </w:rPr>
              <w:t xml:space="preserve">         投标人签章：</w:t>
            </w:r>
          </w:p>
          <w:p w14:paraId="65CA890C">
            <w:pPr>
              <w:spacing w:line="520" w:lineRule="exact"/>
              <w:jc w:val="center"/>
              <w:rPr>
                <w:sz w:val="24"/>
              </w:rPr>
            </w:pPr>
            <w:r>
              <w:rPr>
                <w:rFonts w:hint="eastAsia"/>
                <w:sz w:val="24"/>
              </w:rPr>
              <w:t xml:space="preserve">                           年    月     日</w:t>
            </w:r>
          </w:p>
        </w:tc>
      </w:tr>
      <w:tr w14:paraId="5A0F8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4BBE7571">
            <w:pPr>
              <w:jc w:val="center"/>
              <w:rPr>
                <w:sz w:val="24"/>
              </w:rPr>
            </w:pPr>
            <w:r>
              <w:rPr>
                <w:rFonts w:hint="eastAsia"/>
                <w:sz w:val="24"/>
              </w:rPr>
              <w:t>采</w:t>
            </w:r>
          </w:p>
          <w:p w14:paraId="64AC4B03">
            <w:pPr>
              <w:jc w:val="center"/>
              <w:rPr>
                <w:sz w:val="24"/>
              </w:rPr>
            </w:pPr>
            <w:r>
              <w:rPr>
                <w:rFonts w:hint="eastAsia"/>
                <w:sz w:val="24"/>
              </w:rPr>
              <w:t>购</w:t>
            </w:r>
          </w:p>
          <w:p w14:paraId="40C69F8F">
            <w:pPr>
              <w:jc w:val="center"/>
              <w:rPr>
                <w:sz w:val="24"/>
              </w:rPr>
            </w:pPr>
            <w:r>
              <w:rPr>
                <w:rFonts w:hint="eastAsia"/>
                <w:sz w:val="24"/>
              </w:rPr>
              <w:t>人</w:t>
            </w:r>
          </w:p>
          <w:p w14:paraId="1EE41940">
            <w:pPr>
              <w:jc w:val="center"/>
              <w:rPr>
                <w:sz w:val="24"/>
              </w:rPr>
            </w:pPr>
            <w:r>
              <w:rPr>
                <w:rFonts w:hint="eastAsia"/>
                <w:sz w:val="24"/>
              </w:rPr>
              <w:t>意</w:t>
            </w:r>
          </w:p>
          <w:p w14:paraId="2FA98019">
            <w:pPr>
              <w:jc w:val="center"/>
              <w:rPr>
                <w:sz w:val="24"/>
              </w:rPr>
            </w:pPr>
            <w:r>
              <w:rPr>
                <w:rFonts w:hint="eastAsia"/>
                <w:sz w:val="24"/>
              </w:rPr>
              <w:t>见</w:t>
            </w:r>
          </w:p>
        </w:tc>
        <w:tc>
          <w:tcPr>
            <w:tcW w:w="8456" w:type="dxa"/>
          </w:tcPr>
          <w:p w14:paraId="14A3FC60">
            <w:pPr>
              <w:rPr>
                <w:sz w:val="24"/>
              </w:rPr>
            </w:pPr>
          </w:p>
          <w:p w14:paraId="7215B8AD">
            <w:pPr>
              <w:rPr>
                <w:sz w:val="24"/>
              </w:rPr>
            </w:pPr>
            <w:r>
              <w:rPr>
                <w:rFonts w:hint="eastAsia"/>
                <w:sz w:val="24"/>
              </w:rPr>
              <w:t>退付意见：（是否同意退付履约保证金及退付金额）</w:t>
            </w:r>
          </w:p>
          <w:p w14:paraId="465AC1D4">
            <w:pPr>
              <w:rPr>
                <w:sz w:val="24"/>
              </w:rPr>
            </w:pPr>
          </w:p>
          <w:p w14:paraId="22CABAF5">
            <w:pPr>
              <w:rPr>
                <w:sz w:val="24"/>
              </w:rPr>
            </w:pPr>
          </w:p>
          <w:p w14:paraId="567313C8">
            <w:pPr>
              <w:rPr>
                <w:sz w:val="24"/>
              </w:rPr>
            </w:pPr>
          </w:p>
          <w:p w14:paraId="17CAC423">
            <w:pPr>
              <w:rPr>
                <w:sz w:val="24"/>
              </w:rPr>
            </w:pPr>
          </w:p>
          <w:p w14:paraId="58D33C71">
            <w:pPr>
              <w:spacing w:line="520" w:lineRule="exact"/>
              <w:rPr>
                <w:sz w:val="24"/>
              </w:rPr>
            </w:pPr>
            <w:r>
              <w:rPr>
                <w:rFonts w:hint="eastAsia"/>
                <w:sz w:val="24"/>
              </w:rPr>
              <w:t>联系人及电话：                         采购人签章</w:t>
            </w:r>
          </w:p>
          <w:p w14:paraId="3AC2B110">
            <w:pPr>
              <w:spacing w:line="520" w:lineRule="exact"/>
              <w:jc w:val="center"/>
              <w:rPr>
                <w:sz w:val="24"/>
              </w:rPr>
            </w:pPr>
            <w:r>
              <w:rPr>
                <w:rFonts w:hint="eastAsia"/>
                <w:sz w:val="24"/>
              </w:rPr>
              <w:t xml:space="preserve">                                        年    月     日</w:t>
            </w:r>
          </w:p>
        </w:tc>
      </w:tr>
      <w:tr w14:paraId="0DD3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220F4EC8">
            <w:pPr>
              <w:jc w:val="center"/>
              <w:rPr>
                <w:sz w:val="24"/>
              </w:rPr>
            </w:pPr>
            <w:r>
              <w:rPr>
                <w:rFonts w:hint="eastAsia"/>
                <w:sz w:val="24"/>
              </w:rPr>
              <w:t>备注</w:t>
            </w:r>
          </w:p>
        </w:tc>
        <w:tc>
          <w:tcPr>
            <w:tcW w:w="8456" w:type="dxa"/>
          </w:tcPr>
          <w:p w14:paraId="404E104B">
            <w:pPr>
              <w:rPr>
                <w:sz w:val="24"/>
              </w:rPr>
            </w:pPr>
          </w:p>
        </w:tc>
      </w:tr>
    </w:tbl>
    <w:p w14:paraId="160180E8">
      <w:pPr>
        <w:pStyle w:val="17"/>
        <w:ind w:left="420" w:leftChars="114" w:hanging="181" w:hangingChars="100"/>
        <w:rPr>
          <w:rFonts w:ascii="宋体"/>
          <w:b/>
          <w:bCs/>
          <w:sz w:val="18"/>
        </w:rPr>
      </w:pPr>
      <w:r>
        <w:rPr>
          <w:rFonts w:hint="eastAsia" w:ascii="宋体"/>
          <w:b/>
          <w:bCs/>
          <w:sz w:val="18"/>
        </w:rPr>
        <w:t>注：投标人凭经采购人审批的退付意见书到保证金收取单位办理履约保证金退付事宜。</w:t>
      </w:r>
    </w:p>
    <w:p w14:paraId="52BB0C96">
      <w:pPr>
        <w:pStyle w:val="21"/>
        <w:snapToGrid w:val="0"/>
        <w:spacing w:before="120" w:after="120"/>
        <w:rPr>
          <w:rFonts w:hint="eastAsia" w:hAnsi="宋体"/>
        </w:rPr>
      </w:pPr>
    </w:p>
    <w:p w14:paraId="6CDEBB32">
      <w:pPr>
        <w:pStyle w:val="21"/>
        <w:snapToGrid w:val="0"/>
        <w:spacing w:before="120" w:after="120"/>
        <w:rPr>
          <w:rFonts w:hint="eastAsia" w:hAnsi="宋体"/>
        </w:rPr>
      </w:pPr>
      <w:r>
        <w:rPr>
          <w:rFonts w:hAnsi="宋体"/>
        </w:rPr>
        <w:br w:type="page"/>
      </w:r>
    </w:p>
    <w:p w14:paraId="37C04BCD">
      <w:pPr>
        <w:pStyle w:val="21"/>
        <w:snapToGrid w:val="0"/>
        <w:spacing w:before="120" w:after="120"/>
        <w:rPr>
          <w:rFonts w:hint="eastAsia" w:hAnsi="宋体"/>
        </w:rPr>
      </w:pPr>
    </w:p>
    <w:p w14:paraId="6728BAD5">
      <w:pPr>
        <w:pStyle w:val="21"/>
        <w:snapToGrid w:val="0"/>
        <w:spacing w:before="120" w:after="120"/>
        <w:rPr>
          <w:rFonts w:hint="eastAsia" w:hAnsi="宋体"/>
        </w:rPr>
      </w:pPr>
    </w:p>
    <w:p w14:paraId="20946289">
      <w:pPr>
        <w:pStyle w:val="21"/>
        <w:snapToGrid w:val="0"/>
        <w:spacing w:before="120" w:after="120"/>
        <w:rPr>
          <w:rFonts w:hint="eastAsia" w:hAnsi="宋体"/>
        </w:rPr>
      </w:pPr>
    </w:p>
    <w:p w14:paraId="7794DD7C">
      <w:pPr>
        <w:pStyle w:val="21"/>
        <w:snapToGrid w:val="0"/>
        <w:spacing w:before="120" w:after="120"/>
        <w:rPr>
          <w:rFonts w:hint="eastAsia" w:hAnsi="宋体"/>
        </w:rPr>
      </w:pPr>
    </w:p>
    <w:p w14:paraId="2501D556">
      <w:pPr>
        <w:pStyle w:val="21"/>
        <w:snapToGrid w:val="0"/>
        <w:spacing w:before="120" w:after="120"/>
        <w:rPr>
          <w:rFonts w:hint="eastAsia" w:hAnsi="宋体"/>
        </w:rPr>
      </w:pPr>
    </w:p>
    <w:p w14:paraId="5261FE50">
      <w:pPr>
        <w:pStyle w:val="21"/>
        <w:snapToGrid w:val="0"/>
        <w:spacing w:before="120" w:after="120"/>
        <w:rPr>
          <w:rFonts w:hint="eastAsia" w:hAnsi="宋体"/>
        </w:rPr>
      </w:pPr>
    </w:p>
    <w:p w14:paraId="14661423">
      <w:pPr>
        <w:pStyle w:val="21"/>
        <w:snapToGrid w:val="0"/>
        <w:spacing w:before="120" w:after="120"/>
        <w:rPr>
          <w:rFonts w:hint="eastAsia" w:hAnsi="宋体"/>
        </w:rPr>
      </w:pPr>
    </w:p>
    <w:p w14:paraId="2B1F4AB9">
      <w:pPr>
        <w:pStyle w:val="21"/>
        <w:snapToGrid w:val="0"/>
        <w:spacing w:before="120" w:after="120"/>
        <w:rPr>
          <w:rFonts w:hint="eastAsia" w:hAnsi="宋体"/>
        </w:rPr>
      </w:pPr>
    </w:p>
    <w:p w14:paraId="6A826409">
      <w:pPr>
        <w:pStyle w:val="21"/>
        <w:snapToGrid w:val="0"/>
        <w:spacing w:before="120" w:after="120"/>
        <w:rPr>
          <w:rFonts w:hint="eastAsia" w:hAnsi="宋体"/>
        </w:rPr>
      </w:pPr>
    </w:p>
    <w:p w14:paraId="27449C64">
      <w:pPr>
        <w:pStyle w:val="21"/>
        <w:snapToGrid w:val="0"/>
        <w:spacing w:before="120" w:after="120"/>
        <w:rPr>
          <w:rFonts w:hint="eastAsia" w:hAnsi="宋体"/>
        </w:rPr>
      </w:pPr>
    </w:p>
    <w:p w14:paraId="0E306A1E">
      <w:pPr>
        <w:pStyle w:val="21"/>
        <w:snapToGrid w:val="0"/>
        <w:spacing w:before="120" w:after="120"/>
        <w:rPr>
          <w:rFonts w:hint="eastAsia" w:hAnsi="宋体"/>
        </w:rPr>
      </w:pPr>
    </w:p>
    <w:p w14:paraId="7263C6CE">
      <w:pPr>
        <w:pStyle w:val="21"/>
        <w:snapToGrid w:val="0"/>
        <w:spacing w:before="120" w:after="120"/>
        <w:rPr>
          <w:rFonts w:hint="eastAsia" w:hAnsi="宋体"/>
        </w:rPr>
      </w:pPr>
    </w:p>
    <w:p w14:paraId="78CEB8BB">
      <w:pPr>
        <w:pStyle w:val="21"/>
        <w:snapToGrid w:val="0"/>
        <w:spacing w:before="120" w:after="120"/>
        <w:rPr>
          <w:rFonts w:hint="eastAsia" w:hAnsi="宋体"/>
        </w:rPr>
      </w:pPr>
    </w:p>
    <w:p w14:paraId="2D91CD5A">
      <w:pPr>
        <w:pStyle w:val="4"/>
        <w:jc w:val="center"/>
      </w:pPr>
      <w:bookmarkStart w:id="136" w:name="_Toc330456896"/>
      <w:bookmarkStart w:id="137" w:name="_Toc74323514"/>
      <w:bookmarkStart w:id="138" w:name="_Toc254970689"/>
      <w:bookmarkStart w:id="139" w:name="_Toc254970548"/>
      <w:r>
        <w:rPr>
          <w:rFonts w:hint="eastAsia"/>
        </w:rPr>
        <w:t>第四章  评标方法及评标标准</w:t>
      </w:r>
      <w:bookmarkEnd w:id="136"/>
      <w:bookmarkEnd w:id="137"/>
      <w:bookmarkEnd w:id="138"/>
      <w:bookmarkEnd w:id="139"/>
    </w:p>
    <w:p w14:paraId="4D7FD36E">
      <w:bookmarkStart w:id="140" w:name="_Toc254970690"/>
      <w:bookmarkStart w:id="141" w:name="_Toc254970549"/>
    </w:p>
    <w:bookmarkEnd w:id="140"/>
    <w:bookmarkEnd w:id="141"/>
    <w:p w14:paraId="3BDF05B8"/>
    <w:p w14:paraId="75EB26C0"/>
    <w:p w14:paraId="593A9BD2"/>
    <w:p w14:paraId="38789BBC"/>
    <w:p w14:paraId="05FB49FA"/>
    <w:p w14:paraId="1451A4A9"/>
    <w:p w14:paraId="1B269AA6"/>
    <w:p w14:paraId="33078F13"/>
    <w:p w14:paraId="44088B4B">
      <w:pPr>
        <w:spacing w:before="120" w:beforeLines="50" w:after="120" w:afterLines="50" w:line="400" w:lineRule="exact"/>
        <w:rPr>
          <w:rFonts w:hint="eastAsia" w:ascii="宋体" w:hAnsi="宋体"/>
          <w:b/>
          <w:sz w:val="24"/>
        </w:rPr>
      </w:pPr>
    </w:p>
    <w:p w14:paraId="16D4895A">
      <w:pPr>
        <w:spacing w:before="120" w:beforeLines="50" w:after="120" w:afterLines="50" w:line="400" w:lineRule="exact"/>
        <w:rPr>
          <w:rFonts w:hint="eastAsia" w:ascii="宋体" w:hAnsi="宋体"/>
          <w:b/>
          <w:sz w:val="24"/>
        </w:rPr>
      </w:pPr>
    </w:p>
    <w:p w14:paraId="72A5F1A6">
      <w:pPr>
        <w:pStyle w:val="21"/>
        <w:spacing w:line="360" w:lineRule="exact"/>
        <w:rPr>
          <w:rFonts w:hint="eastAsia" w:hAnsi="宋体"/>
          <w:b/>
          <w:sz w:val="24"/>
        </w:rPr>
      </w:pPr>
    </w:p>
    <w:p w14:paraId="633450BC">
      <w:pPr>
        <w:pStyle w:val="21"/>
        <w:spacing w:line="360" w:lineRule="exact"/>
        <w:rPr>
          <w:rFonts w:hint="eastAsia" w:hAnsi="宋体"/>
          <w:b/>
          <w:sz w:val="24"/>
        </w:rPr>
      </w:pPr>
    </w:p>
    <w:p w14:paraId="690A17A2">
      <w:pPr>
        <w:pStyle w:val="21"/>
        <w:spacing w:line="360" w:lineRule="exact"/>
        <w:rPr>
          <w:rFonts w:hint="eastAsia" w:hAnsi="宋体"/>
          <w:b/>
          <w:sz w:val="24"/>
        </w:rPr>
      </w:pPr>
    </w:p>
    <w:p w14:paraId="43398BCD">
      <w:pPr>
        <w:pStyle w:val="21"/>
        <w:spacing w:line="360" w:lineRule="exact"/>
        <w:rPr>
          <w:rFonts w:hint="eastAsia" w:hAnsi="宋体"/>
          <w:b/>
          <w:sz w:val="24"/>
        </w:rPr>
      </w:pPr>
    </w:p>
    <w:p w14:paraId="11B50B2C">
      <w:pPr>
        <w:pStyle w:val="21"/>
        <w:spacing w:line="360" w:lineRule="exact"/>
        <w:rPr>
          <w:rFonts w:hint="eastAsia" w:hAnsi="宋体"/>
          <w:b/>
          <w:sz w:val="24"/>
        </w:rPr>
      </w:pPr>
    </w:p>
    <w:p w14:paraId="697A4656">
      <w:pPr>
        <w:pStyle w:val="21"/>
        <w:spacing w:line="360" w:lineRule="exact"/>
        <w:rPr>
          <w:rFonts w:hint="eastAsia" w:hAnsi="宋体"/>
          <w:b/>
          <w:sz w:val="24"/>
        </w:rPr>
      </w:pPr>
    </w:p>
    <w:p w14:paraId="12E949A8">
      <w:pPr>
        <w:pStyle w:val="21"/>
        <w:spacing w:line="360" w:lineRule="exact"/>
        <w:rPr>
          <w:rFonts w:hint="eastAsia" w:hAnsi="宋体"/>
          <w:bCs/>
        </w:rPr>
      </w:pPr>
      <w:r>
        <w:rPr>
          <w:rFonts w:hAnsi="宋体"/>
          <w:bCs/>
        </w:rPr>
        <w:t xml:space="preserve"> </w:t>
      </w:r>
    </w:p>
    <w:p w14:paraId="1ABB618A">
      <w:pPr>
        <w:pStyle w:val="5"/>
        <w:keepNext w:val="0"/>
        <w:keepLines w:val="0"/>
        <w:jc w:val="center"/>
      </w:pPr>
      <w:r>
        <w:br w:type="page"/>
      </w:r>
      <w:r>
        <w:rPr>
          <w:rFonts w:hint="eastAsia"/>
        </w:rPr>
        <w:t>一、评标方法</w:t>
      </w:r>
    </w:p>
    <w:p w14:paraId="2199A4C1">
      <w:pPr>
        <w:pStyle w:val="21"/>
        <w:spacing w:line="360" w:lineRule="auto"/>
        <w:ind w:firstLine="420"/>
        <w:rPr>
          <w:rFonts w:hint="eastAsia" w:hAnsi="宋体"/>
          <w:sz w:val="21"/>
        </w:rPr>
      </w:pPr>
      <w:r>
        <w:rPr>
          <w:rFonts w:hint="eastAsia" w:hAnsi="宋体"/>
          <w:sz w:val="21"/>
        </w:rPr>
        <w:t>综合评分法，是指投标文件满足招标文件全部实质性要求，且按照评审因素的量化指标评审得分最高的投标人为中标候选人的评标方法。</w:t>
      </w:r>
    </w:p>
    <w:p w14:paraId="1E524DBE">
      <w:pPr>
        <w:pStyle w:val="21"/>
        <w:spacing w:line="360" w:lineRule="auto"/>
        <w:ind w:firstLine="420"/>
        <w:rPr>
          <w:rFonts w:hint="eastAsia" w:hAnsi="宋体"/>
          <w:sz w:val="21"/>
        </w:rPr>
      </w:pPr>
      <w:r>
        <w:rPr>
          <w:rFonts w:hint="eastAsia" w:hAnsi="宋体"/>
          <w:sz w:val="21"/>
        </w:rPr>
        <w:t>最低评标报价法，是指投标文件满足招标文件全部实质性要求，且投标报价最低的投标人为中标候选人的评标方法。</w:t>
      </w:r>
    </w:p>
    <w:p w14:paraId="567D2C64">
      <w:pPr>
        <w:pStyle w:val="5"/>
        <w:keepNext w:val="0"/>
        <w:keepLines w:val="0"/>
        <w:jc w:val="center"/>
      </w:pPr>
      <w:r>
        <w:rPr>
          <w:rFonts w:hint="eastAsia"/>
        </w:rPr>
        <w:t>二、评标程序</w:t>
      </w:r>
    </w:p>
    <w:p w14:paraId="1B1CE547">
      <w:pPr>
        <w:pStyle w:val="6"/>
        <w:keepNext w:val="0"/>
        <w:keepLines w:val="0"/>
        <w:spacing w:before="0" w:after="0" w:line="360" w:lineRule="auto"/>
        <w:ind w:left="420" w:leftChars="200"/>
        <w:rPr>
          <w:rFonts w:hint="eastAsia" w:ascii="宋体" w:hAnsi="宋体"/>
          <w:sz w:val="21"/>
          <w:szCs w:val="21"/>
        </w:rPr>
      </w:pPr>
      <w:r>
        <w:rPr>
          <w:rFonts w:hint="eastAsia" w:ascii="宋体" w:hAnsi="宋体"/>
          <w:sz w:val="21"/>
          <w:szCs w:val="21"/>
        </w:rPr>
        <w:t>1.符合性审查</w:t>
      </w:r>
    </w:p>
    <w:p w14:paraId="3E948C51">
      <w:pPr>
        <w:pStyle w:val="21"/>
        <w:snapToGrid w:val="0"/>
        <w:spacing w:line="360" w:lineRule="auto"/>
        <w:ind w:left="1" w:firstLine="420"/>
        <w:rPr>
          <w:rFonts w:hint="eastAsia" w:hAnsi="宋体"/>
          <w:b/>
          <w:kern w:val="2"/>
          <w:sz w:val="21"/>
        </w:rPr>
      </w:pPr>
      <w:r>
        <w:rPr>
          <w:rFonts w:hint="eastAsia" w:hAnsi="宋体"/>
          <w:b/>
          <w:kern w:val="2"/>
          <w:sz w:val="21"/>
        </w:rPr>
        <w:t>评标委员会应当对符合资格的投标人的投标文件进行投标报价、商务、技术等实质性内容符合性审查，以确定其是否满足招标文件的实质性要求。</w:t>
      </w:r>
    </w:p>
    <w:p w14:paraId="63D7C9C1">
      <w:pPr>
        <w:pStyle w:val="6"/>
        <w:keepNext w:val="0"/>
        <w:keepLines w:val="0"/>
        <w:spacing w:before="0" w:after="0" w:line="360" w:lineRule="auto"/>
        <w:ind w:left="420" w:leftChars="200"/>
        <w:rPr>
          <w:rFonts w:hint="eastAsia" w:ascii="宋体" w:hAnsi="宋体"/>
          <w:sz w:val="21"/>
          <w:szCs w:val="21"/>
        </w:rPr>
      </w:pPr>
      <w:r>
        <w:rPr>
          <w:rFonts w:hint="eastAsia" w:ascii="宋体" w:hAnsi="宋体"/>
          <w:sz w:val="21"/>
          <w:szCs w:val="21"/>
        </w:rPr>
        <w:t>2</w:t>
      </w:r>
      <w:r>
        <w:rPr>
          <w:rFonts w:ascii="宋体" w:hAnsi="宋体"/>
          <w:sz w:val="21"/>
          <w:szCs w:val="21"/>
        </w:rPr>
        <w:t>.</w:t>
      </w:r>
      <w:r>
        <w:rPr>
          <w:rFonts w:hint="eastAsia" w:ascii="宋体" w:hAnsi="宋体"/>
          <w:sz w:val="21"/>
          <w:szCs w:val="21"/>
        </w:rPr>
        <w:t>符合性审查不通过而导致投标无效的情形</w:t>
      </w:r>
    </w:p>
    <w:p w14:paraId="6863D225">
      <w:pPr>
        <w:snapToGrid w:val="0"/>
        <w:spacing w:line="360" w:lineRule="auto"/>
        <w:ind w:firstLine="422" w:firstLineChars="200"/>
        <w:rPr>
          <w:rFonts w:hint="eastAsia" w:ascii="宋体" w:hAnsi="宋体"/>
          <w:b/>
          <w:szCs w:val="21"/>
        </w:rPr>
      </w:pPr>
      <w:r>
        <w:rPr>
          <w:rFonts w:hint="eastAsia" w:ascii="宋体" w:hAnsi="宋体"/>
          <w:b/>
          <w:szCs w:val="21"/>
        </w:rPr>
        <w:t>投标人的投标文件中存在对招标文件的任何实质性要求和条件的负偏离，将被视为投标无效。</w:t>
      </w:r>
    </w:p>
    <w:p w14:paraId="5881B7E5">
      <w:pPr>
        <w:pStyle w:val="6"/>
        <w:keepNext w:val="0"/>
        <w:keepLines w:val="0"/>
        <w:spacing w:before="0" w:after="0" w:line="360" w:lineRule="auto"/>
        <w:ind w:left="420" w:leftChars="200"/>
        <w:rPr>
          <w:rFonts w:hint="eastAsia" w:ascii="宋体" w:hAnsi="宋体"/>
          <w:sz w:val="21"/>
          <w:szCs w:val="21"/>
        </w:rPr>
      </w:pPr>
      <w:r>
        <w:rPr>
          <w:rFonts w:hint="eastAsia" w:ascii="宋体" w:hAnsi="宋体"/>
          <w:sz w:val="21"/>
          <w:szCs w:val="21"/>
        </w:rPr>
        <w:t>2.1在报价评审时，如发现下列情形之一的，将被视为投标无效：</w:t>
      </w:r>
    </w:p>
    <w:p w14:paraId="0378BFF6">
      <w:pPr>
        <w:pStyle w:val="7"/>
        <w:numPr>
          <w:ilvl w:val="0"/>
          <w:numId w:val="5"/>
        </w:numPr>
        <w:spacing w:line="360" w:lineRule="auto"/>
        <w:ind w:firstLine="398" w:firstLineChars="200"/>
        <w:rPr>
          <w:rFonts w:hint="eastAsia" w:ascii="宋体" w:hAnsi="宋体"/>
          <w:b/>
          <w:spacing w:val="-6"/>
          <w:szCs w:val="21"/>
        </w:rPr>
      </w:pPr>
      <w:r>
        <w:rPr>
          <w:rFonts w:hint="eastAsia" w:ascii="宋体" w:hAnsi="宋体"/>
          <w:b/>
          <w:spacing w:val="-6"/>
          <w:szCs w:val="21"/>
        </w:rPr>
        <w:t>投标文件未提供“投标人须知前附表”第13.1条规定中“必须提供”的文件资料的;</w:t>
      </w:r>
    </w:p>
    <w:p w14:paraId="4A68E5D5">
      <w:pPr>
        <w:pStyle w:val="7"/>
        <w:numPr>
          <w:ilvl w:val="0"/>
          <w:numId w:val="5"/>
        </w:numPr>
        <w:spacing w:line="360" w:lineRule="auto"/>
        <w:ind w:firstLine="422" w:firstLineChars="200"/>
        <w:rPr>
          <w:rFonts w:hint="eastAsia" w:ascii="宋体" w:hAnsi="宋体"/>
          <w:b/>
          <w:szCs w:val="21"/>
        </w:rPr>
      </w:pPr>
      <w:r>
        <w:rPr>
          <w:rFonts w:hint="eastAsia" w:ascii="宋体" w:hAnsi="宋体"/>
          <w:b/>
          <w:szCs w:val="21"/>
        </w:rPr>
        <w:t>未采用人民币报价或者未按照招标文件标明的币种报价的；</w:t>
      </w:r>
    </w:p>
    <w:p w14:paraId="3545EF53">
      <w:pPr>
        <w:pStyle w:val="7"/>
        <w:numPr>
          <w:ilvl w:val="0"/>
          <w:numId w:val="5"/>
        </w:numPr>
        <w:spacing w:line="360" w:lineRule="auto"/>
        <w:ind w:left="-2" w:firstLine="422"/>
        <w:rPr>
          <w:rFonts w:hint="eastAsia" w:ascii="宋体" w:hAnsi="宋体"/>
          <w:b/>
          <w:spacing w:val="-6"/>
          <w:szCs w:val="21"/>
        </w:rPr>
      </w:pPr>
      <w:r>
        <w:rPr>
          <w:rFonts w:hint="eastAsia" w:ascii="宋体" w:hAnsi="宋体"/>
          <w:b/>
          <w:spacing w:val="-6"/>
          <w:szCs w:val="21"/>
        </w:rPr>
        <w:t>各分标报价超出招标文件相应分标规定最高限价，或者超出相应分标采购预算金额的；</w:t>
      </w:r>
    </w:p>
    <w:p w14:paraId="56FB1FEA">
      <w:pPr>
        <w:pStyle w:val="7"/>
        <w:numPr>
          <w:ilvl w:val="0"/>
          <w:numId w:val="5"/>
        </w:numPr>
        <w:spacing w:line="360" w:lineRule="auto"/>
        <w:ind w:firstLine="422" w:firstLineChars="200"/>
        <w:rPr>
          <w:rFonts w:hint="eastAsia" w:ascii="宋体" w:hAnsi="宋体"/>
          <w:b/>
          <w:szCs w:val="21"/>
        </w:rPr>
      </w:pPr>
      <w:r>
        <w:rPr>
          <w:rFonts w:hint="eastAsia" w:ascii="宋体" w:hAnsi="宋体"/>
          <w:b/>
          <w:szCs w:val="21"/>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7B0428E6">
      <w:pPr>
        <w:pStyle w:val="7"/>
        <w:numPr>
          <w:ilvl w:val="0"/>
          <w:numId w:val="5"/>
        </w:numPr>
        <w:spacing w:line="360" w:lineRule="auto"/>
        <w:ind w:firstLine="422" w:firstLineChars="200"/>
        <w:rPr>
          <w:rFonts w:hint="eastAsia" w:ascii="宋体" w:hAnsi="宋体"/>
          <w:b/>
          <w:szCs w:val="21"/>
        </w:rPr>
      </w:pPr>
      <w:r>
        <w:rPr>
          <w:rFonts w:hint="eastAsia" w:ascii="宋体" w:hAnsi="宋体"/>
          <w:b/>
          <w:szCs w:val="21"/>
        </w:rPr>
        <w:t>修正后的报价，投标人不确认的；</w:t>
      </w:r>
    </w:p>
    <w:p w14:paraId="69A1F80A">
      <w:pPr>
        <w:pStyle w:val="7"/>
        <w:numPr>
          <w:ilvl w:val="0"/>
          <w:numId w:val="5"/>
        </w:numPr>
        <w:spacing w:line="360" w:lineRule="auto"/>
        <w:ind w:firstLine="422" w:firstLineChars="200"/>
        <w:rPr>
          <w:rFonts w:hint="eastAsia" w:ascii="宋体" w:hAnsi="宋体"/>
          <w:b/>
          <w:szCs w:val="21"/>
        </w:rPr>
      </w:pPr>
      <w:r>
        <w:rPr>
          <w:rFonts w:hint="eastAsia" w:ascii="宋体" w:hAnsi="宋体"/>
          <w:b/>
          <w:szCs w:val="21"/>
        </w:rPr>
        <w:t>投标人属于本章第</w:t>
      </w:r>
      <w:r>
        <w:rPr>
          <w:rFonts w:ascii="宋体" w:hAnsi="宋体"/>
          <w:b/>
          <w:szCs w:val="21"/>
        </w:rPr>
        <w:t>5</w:t>
      </w:r>
      <w:r>
        <w:rPr>
          <w:rFonts w:hint="eastAsia" w:ascii="宋体" w:hAnsi="宋体"/>
          <w:b/>
          <w:szCs w:val="21"/>
        </w:rPr>
        <w:t>条第（2）项情形的。</w:t>
      </w:r>
    </w:p>
    <w:p w14:paraId="05B57479">
      <w:pPr>
        <w:pStyle w:val="7"/>
        <w:numPr>
          <w:ilvl w:val="0"/>
          <w:numId w:val="5"/>
        </w:numPr>
        <w:spacing w:line="360" w:lineRule="auto"/>
        <w:ind w:firstLine="422" w:firstLineChars="200"/>
        <w:rPr>
          <w:rFonts w:hint="eastAsia" w:ascii="宋体" w:hAnsi="宋体"/>
          <w:b/>
          <w:szCs w:val="21"/>
        </w:rPr>
      </w:pPr>
      <w:r>
        <w:rPr>
          <w:rFonts w:hint="eastAsia" w:ascii="宋体" w:hAnsi="宋体"/>
          <w:b/>
          <w:szCs w:val="21"/>
        </w:rPr>
        <w:t>投标文件响应的标的数量及单位与招标文件要求实质性不一致的。</w:t>
      </w:r>
    </w:p>
    <w:p w14:paraId="1D41FB75">
      <w:pPr>
        <w:pStyle w:val="6"/>
        <w:keepNext w:val="0"/>
        <w:keepLines w:val="0"/>
        <w:spacing w:before="0" w:after="0" w:line="360" w:lineRule="auto"/>
        <w:ind w:left="420" w:leftChars="200"/>
        <w:rPr>
          <w:rFonts w:hint="eastAsia" w:ascii="宋体" w:hAnsi="宋体"/>
          <w:sz w:val="21"/>
          <w:szCs w:val="21"/>
        </w:rPr>
      </w:pPr>
      <w:r>
        <w:rPr>
          <w:rFonts w:hint="eastAsia" w:ascii="宋体" w:hAnsi="宋体"/>
          <w:sz w:val="21"/>
          <w:szCs w:val="21"/>
        </w:rPr>
        <w:t>2.2在商务评审时，如发现下列情形之一的，将被视为投标无效：</w:t>
      </w:r>
    </w:p>
    <w:p w14:paraId="07588582">
      <w:pPr>
        <w:numPr>
          <w:ilvl w:val="0"/>
          <w:numId w:val="6"/>
        </w:numPr>
        <w:snapToGrid w:val="0"/>
        <w:spacing w:line="360" w:lineRule="auto"/>
        <w:ind w:firstLine="422" w:firstLineChars="200"/>
        <w:rPr>
          <w:rFonts w:hint="eastAsia" w:ascii="宋体" w:hAnsi="宋体"/>
          <w:b/>
          <w:szCs w:val="21"/>
        </w:rPr>
      </w:pPr>
      <w:r>
        <w:rPr>
          <w:rFonts w:hint="eastAsia" w:ascii="宋体" w:hAnsi="宋体"/>
          <w:b/>
          <w:szCs w:val="21"/>
        </w:rPr>
        <w:t>投标文件未按招标文件要求签署、盖章的；</w:t>
      </w:r>
    </w:p>
    <w:p w14:paraId="6A068312">
      <w:pPr>
        <w:numPr>
          <w:ilvl w:val="0"/>
          <w:numId w:val="6"/>
        </w:numPr>
        <w:snapToGrid w:val="0"/>
        <w:spacing w:line="360" w:lineRule="auto"/>
        <w:ind w:firstLine="422" w:firstLineChars="200"/>
        <w:rPr>
          <w:rFonts w:hint="eastAsia" w:ascii="宋体" w:hAnsi="宋体"/>
          <w:b/>
          <w:szCs w:val="21"/>
        </w:rPr>
      </w:pPr>
      <w:r>
        <w:rPr>
          <w:rFonts w:hint="eastAsia" w:ascii="宋体" w:hAnsi="宋体"/>
          <w:b/>
          <w:szCs w:val="21"/>
        </w:rPr>
        <w:t xml:space="preserve">委托代理人未能出具有效身份证明或者出具的身份证明与授权委托书中的信息不符的； </w:t>
      </w:r>
    </w:p>
    <w:p w14:paraId="16DF483F">
      <w:pPr>
        <w:numPr>
          <w:ilvl w:val="0"/>
          <w:numId w:val="6"/>
        </w:numPr>
        <w:snapToGrid w:val="0"/>
        <w:spacing w:line="360" w:lineRule="auto"/>
        <w:ind w:firstLine="422" w:firstLineChars="200"/>
        <w:rPr>
          <w:rFonts w:hint="eastAsia" w:ascii="宋体" w:hAnsi="宋体"/>
          <w:b/>
          <w:szCs w:val="21"/>
        </w:rPr>
      </w:pPr>
      <w:r>
        <w:rPr>
          <w:rFonts w:hint="eastAsia" w:ascii="宋体" w:hAnsi="宋体"/>
          <w:b/>
          <w:szCs w:val="21"/>
        </w:rPr>
        <w:t>为无效投标保证金的或者未按照招标文件的规定提交投标保证金的；</w:t>
      </w:r>
    </w:p>
    <w:p w14:paraId="0EE35249">
      <w:pPr>
        <w:numPr>
          <w:ilvl w:val="0"/>
          <w:numId w:val="6"/>
        </w:numPr>
        <w:snapToGrid w:val="0"/>
        <w:spacing w:line="360" w:lineRule="auto"/>
        <w:ind w:firstLine="422" w:firstLineChars="200"/>
        <w:rPr>
          <w:rFonts w:hint="eastAsia" w:ascii="宋体" w:hAnsi="宋体"/>
          <w:b/>
          <w:szCs w:val="21"/>
        </w:rPr>
      </w:pPr>
      <w:r>
        <w:rPr>
          <w:rFonts w:hint="eastAsia" w:ascii="宋体" w:hAnsi="宋体"/>
          <w:b/>
          <w:szCs w:val="21"/>
        </w:rPr>
        <w:t>投标文件未提供“投标人须知前附表”第13.</w:t>
      </w:r>
      <w:r>
        <w:rPr>
          <w:rFonts w:ascii="宋体" w:hAnsi="宋体"/>
          <w:b/>
          <w:szCs w:val="21"/>
        </w:rPr>
        <w:t>1</w:t>
      </w:r>
      <w:r>
        <w:rPr>
          <w:rFonts w:hint="eastAsia" w:ascii="宋体" w:hAnsi="宋体"/>
          <w:b/>
          <w:szCs w:val="21"/>
        </w:rPr>
        <w:t>条规定中“必须提供”或者“委托时必须提供”的文件资料的;</w:t>
      </w:r>
    </w:p>
    <w:p w14:paraId="41D8733E">
      <w:pPr>
        <w:numPr>
          <w:ilvl w:val="0"/>
          <w:numId w:val="6"/>
        </w:numPr>
        <w:snapToGrid w:val="0"/>
        <w:spacing w:line="360" w:lineRule="auto"/>
        <w:ind w:firstLine="422" w:firstLineChars="200"/>
        <w:rPr>
          <w:rFonts w:hint="eastAsia" w:ascii="宋体" w:hAnsi="宋体"/>
          <w:b/>
          <w:szCs w:val="21"/>
        </w:rPr>
      </w:pPr>
      <w:r>
        <w:rPr>
          <w:rFonts w:hint="eastAsia" w:ascii="宋体" w:hAnsi="宋体"/>
          <w:b/>
          <w:szCs w:val="21"/>
        </w:rPr>
        <w:t>商务条款评审允许负偏离的条款数超过“投标人须知前附表”规定项数的。</w:t>
      </w:r>
    </w:p>
    <w:p w14:paraId="27C9D842">
      <w:pPr>
        <w:numPr>
          <w:ilvl w:val="0"/>
          <w:numId w:val="6"/>
        </w:numPr>
        <w:snapToGrid w:val="0"/>
        <w:spacing w:line="360" w:lineRule="auto"/>
        <w:ind w:firstLine="422" w:firstLineChars="200"/>
        <w:rPr>
          <w:rFonts w:hint="eastAsia" w:ascii="宋体" w:hAnsi="宋体"/>
          <w:b/>
          <w:szCs w:val="21"/>
        </w:rPr>
      </w:pPr>
      <w:r>
        <w:rPr>
          <w:rFonts w:hint="eastAsia" w:ascii="宋体" w:hAnsi="宋体"/>
          <w:b/>
          <w:szCs w:val="21"/>
        </w:rPr>
        <w:t>投标文件的实质性内容未使用中文表述、使用计量单位不符合招标文件要求的；</w:t>
      </w:r>
    </w:p>
    <w:p w14:paraId="057A2170">
      <w:pPr>
        <w:numPr>
          <w:ilvl w:val="0"/>
          <w:numId w:val="6"/>
        </w:numPr>
        <w:snapToGrid w:val="0"/>
        <w:spacing w:line="360" w:lineRule="auto"/>
        <w:ind w:firstLine="422" w:firstLineChars="200"/>
        <w:rPr>
          <w:rFonts w:hint="eastAsia" w:ascii="宋体" w:hAnsi="宋体"/>
          <w:b/>
          <w:szCs w:val="21"/>
        </w:rPr>
      </w:pPr>
      <w:r>
        <w:rPr>
          <w:rFonts w:hint="eastAsia" w:ascii="宋体" w:hAnsi="宋体"/>
          <w:b/>
          <w:szCs w:val="21"/>
        </w:rPr>
        <w:t>投标文件中的文件资料因填写不齐全或者内容虚假或者出现其他情形而导致被评标委员会认定无效的；</w:t>
      </w:r>
    </w:p>
    <w:p w14:paraId="396187C6">
      <w:pPr>
        <w:numPr>
          <w:ilvl w:val="0"/>
          <w:numId w:val="6"/>
        </w:numPr>
        <w:snapToGrid w:val="0"/>
        <w:spacing w:line="360" w:lineRule="auto"/>
        <w:ind w:firstLine="422" w:firstLineChars="200"/>
        <w:rPr>
          <w:rFonts w:hint="eastAsia" w:ascii="宋体" w:hAnsi="宋体"/>
          <w:b/>
          <w:szCs w:val="21"/>
        </w:rPr>
      </w:pPr>
      <w:r>
        <w:rPr>
          <w:rFonts w:hint="eastAsia" w:ascii="宋体" w:hAnsi="宋体"/>
          <w:b/>
          <w:szCs w:val="21"/>
        </w:rPr>
        <w:t>投标文件含有采购人不能接受的附加条件的；</w:t>
      </w:r>
    </w:p>
    <w:p w14:paraId="6DA298B5">
      <w:pPr>
        <w:numPr>
          <w:ilvl w:val="0"/>
          <w:numId w:val="6"/>
        </w:numPr>
        <w:snapToGrid w:val="0"/>
        <w:spacing w:line="360" w:lineRule="auto"/>
        <w:ind w:firstLine="422" w:firstLineChars="200"/>
        <w:rPr>
          <w:rFonts w:hint="eastAsia" w:ascii="宋体" w:hAnsi="宋体"/>
          <w:b/>
          <w:szCs w:val="21"/>
        </w:rPr>
      </w:pPr>
      <w:r>
        <w:rPr>
          <w:rFonts w:hint="eastAsia" w:ascii="宋体" w:hAnsi="宋体"/>
          <w:b/>
          <w:szCs w:val="21"/>
        </w:rPr>
        <w:t>属于投标人须知正文第</w:t>
      </w:r>
      <w:r>
        <w:rPr>
          <w:rFonts w:ascii="宋体" w:hAnsi="宋体"/>
          <w:b/>
          <w:szCs w:val="21"/>
        </w:rPr>
        <w:t>9.2</w:t>
      </w:r>
      <w:r>
        <w:rPr>
          <w:rFonts w:hint="eastAsia" w:ascii="宋体" w:hAnsi="宋体"/>
          <w:b/>
          <w:szCs w:val="21"/>
        </w:rPr>
        <w:t>条情形的；</w:t>
      </w:r>
    </w:p>
    <w:p w14:paraId="11C95988">
      <w:pPr>
        <w:numPr>
          <w:ilvl w:val="0"/>
          <w:numId w:val="6"/>
        </w:numPr>
        <w:snapToGrid w:val="0"/>
        <w:spacing w:line="360" w:lineRule="auto"/>
        <w:ind w:firstLine="422" w:firstLineChars="200"/>
        <w:rPr>
          <w:rFonts w:hint="eastAsia" w:ascii="宋体" w:hAnsi="宋体"/>
          <w:b/>
          <w:szCs w:val="21"/>
        </w:rPr>
      </w:pPr>
      <w:r>
        <w:rPr>
          <w:rFonts w:hint="eastAsia" w:ascii="宋体" w:hAnsi="宋体"/>
          <w:b/>
          <w:szCs w:val="21"/>
        </w:rPr>
        <w:t>投标文件标注的项目名称或者项目编号与招标文件标注的项目名称或者项目编号不一致的；</w:t>
      </w:r>
    </w:p>
    <w:p w14:paraId="747C80F5">
      <w:pPr>
        <w:numPr>
          <w:ilvl w:val="0"/>
          <w:numId w:val="6"/>
        </w:numPr>
        <w:snapToGrid w:val="0"/>
        <w:spacing w:line="360" w:lineRule="auto"/>
        <w:ind w:firstLine="422" w:firstLineChars="200"/>
        <w:rPr>
          <w:rFonts w:hint="eastAsia" w:ascii="宋体" w:hAnsi="宋体"/>
          <w:b/>
          <w:szCs w:val="21"/>
        </w:rPr>
      </w:pPr>
      <w:r>
        <w:rPr>
          <w:rFonts w:hint="eastAsia" w:ascii="宋体" w:hAnsi="宋体"/>
          <w:b/>
          <w:szCs w:val="21"/>
        </w:rPr>
        <w:t>未响应招标文件实质性要求的；</w:t>
      </w:r>
    </w:p>
    <w:p w14:paraId="676C2CF0">
      <w:pPr>
        <w:numPr>
          <w:ilvl w:val="0"/>
          <w:numId w:val="6"/>
        </w:numPr>
        <w:snapToGrid w:val="0"/>
        <w:spacing w:line="360" w:lineRule="auto"/>
        <w:ind w:firstLine="422" w:firstLineChars="200"/>
        <w:rPr>
          <w:rFonts w:hint="eastAsia" w:ascii="宋体" w:hAnsi="宋体"/>
          <w:b/>
          <w:szCs w:val="21"/>
        </w:rPr>
      </w:pPr>
      <w:r>
        <w:rPr>
          <w:rFonts w:hint="eastAsia" w:ascii="宋体" w:hAnsi="宋体"/>
          <w:b/>
          <w:szCs w:val="21"/>
        </w:rPr>
        <w:t>法律、法规和招标文件规定的其他无效情形。</w:t>
      </w:r>
    </w:p>
    <w:p w14:paraId="3C04EFCB">
      <w:pPr>
        <w:pStyle w:val="6"/>
        <w:keepNext w:val="0"/>
        <w:keepLines w:val="0"/>
        <w:spacing w:before="0" w:after="0" w:line="360" w:lineRule="auto"/>
        <w:ind w:left="420" w:leftChars="200"/>
        <w:rPr>
          <w:rFonts w:hint="eastAsia" w:ascii="宋体" w:hAnsi="宋体"/>
          <w:sz w:val="21"/>
          <w:szCs w:val="21"/>
        </w:rPr>
      </w:pPr>
      <w:r>
        <w:rPr>
          <w:rFonts w:hint="eastAsia" w:ascii="宋体" w:hAnsi="宋体"/>
          <w:sz w:val="21"/>
          <w:szCs w:val="21"/>
        </w:rPr>
        <w:t>2.3在技术评审时，如发现下列情形之一的，将被视为投标无效：</w:t>
      </w:r>
    </w:p>
    <w:p w14:paraId="24701B36">
      <w:pPr>
        <w:pStyle w:val="18"/>
        <w:snapToGrid w:val="0"/>
        <w:spacing w:line="360" w:lineRule="auto"/>
        <w:ind w:firstLine="413" w:firstLineChars="196"/>
        <w:rPr>
          <w:rFonts w:hint="eastAsia" w:ascii="宋体" w:hAnsi="宋体" w:eastAsia="宋体"/>
          <w:b/>
          <w:kern w:val="2"/>
          <w:sz w:val="21"/>
          <w:szCs w:val="21"/>
        </w:rPr>
      </w:pPr>
      <w:r>
        <w:rPr>
          <w:rFonts w:hint="eastAsia" w:ascii="宋体" w:hAnsi="宋体" w:eastAsia="宋体"/>
          <w:b/>
          <w:kern w:val="2"/>
          <w:sz w:val="21"/>
          <w:szCs w:val="21"/>
        </w:rPr>
        <w:t>（1）明显不满足招标文件要求的服务内容、技术要求、安全、质量标准；</w:t>
      </w:r>
    </w:p>
    <w:p w14:paraId="7BD09FA2">
      <w:pPr>
        <w:pStyle w:val="18"/>
        <w:snapToGrid w:val="0"/>
        <w:spacing w:line="360" w:lineRule="auto"/>
        <w:ind w:firstLine="413" w:firstLineChars="196"/>
        <w:rPr>
          <w:rFonts w:hint="eastAsia" w:ascii="宋体" w:hAnsi="宋体" w:eastAsia="宋体"/>
          <w:b/>
          <w:kern w:val="2"/>
          <w:sz w:val="21"/>
          <w:szCs w:val="21"/>
        </w:rPr>
      </w:pPr>
      <w:r>
        <w:rPr>
          <w:rFonts w:hint="eastAsia" w:ascii="宋体" w:hAnsi="宋体" w:eastAsia="宋体"/>
          <w:b/>
          <w:kern w:val="2"/>
          <w:sz w:val="21"/>
          <w:szCs w:val="21"/>
        </w:rPr>
        <w:t>（2）服务需求评审允许负偏离的条款数超过“投标人须知前附表”规定项数的；</w:t>
      </w:r>
    </w:p>
    <w:p w14:paraId="0D8912D3">
      <w:pPr>
        <w:pStyle w:val="18"/>
        <w:snapToGrid w:val="0"/>
        <w:spacing w:line="360" w:lineRule="auto"/>
        <w:ind w:firstLine="413" w:firstLineChars="196"/>
        <w:rPr>
          <w:rFonts w:hint="eastAsia" w:ascii="宋体" w:hAnsi="宋体" w:eastAsia="宋体"/>
          <w:b/>
          <w:kern w:val="2"/>
          <w:sz w:val="21"/>
          <w:szCs w:val="21"/>
        </w:rPr>
      </w:pPr>
      <w:r>
        <w:rPr>
          <w:rFonts w:hint="eastAsia" w:ascii="宋体" w:hAnsi="宋体" w:eastAsia="宋体"/>
          <w:b/>
          <w:kern w:val="2"/>
          <w:sz w:val="21"/>
          <w:szCs w:val="21"/>
        </w:rPr>
        <w:t>（3）投标文件未提供“投标人须知前附表”第13.</w:t>
      </w:r>
      <w:r>
        <w:rPr>
          <w:rFonts w:ascii="宋体" w:hAnsi="宋体" w:eastAsia="宋体"/>
          <w:b/>
          <w:kern w:val="2"/>
          <w:sz w:val="21"/>
          <w:szCs w:val="21"/>
        </w:rPr>
        <w:t>1</w:t>
      </w:r>
      <w:r>
        <w:rPr>
          <w:rFonts w:hint="eastAsia" w:ascii="宋体" w:hAnsi="宋体" w:eastAsia="宋体"/>
          <w:b/>
          <w:kern w:val="2"/>
          <w:sz w:val="21"/>
          <w:szCs w:val="21"/>
        </w:rPr>
        <w:t>条规定中“必须提供”的文件资料的;</w:t>
      </w:r>
    </w:p>
    <w:p w14:paraId="5EA3DDA0">
      <w:pPr>
        <w:pStyle w:val="18"/>
        <w:snapToGrid w:val="0"/>
        <w:spacing w:line="360" w:lineRule="auto"/>
        <w:ind w:firstLine="413" w:firstLineChars="196"/>
        <w:rPr>
          <w:rFonts w:hint="eastAsia" w:ascii="宋体" w:hAnsi="宋体" w:eastAsia="宋体"/>
          <w:b/>
          <w:kern w:val="2"/>
          <w:sz w:val="21"/>
          <w:szCs w:val="21"/>
        </w:rPr>
      </w:pPr>
      <w:r>
        <w:rPr>
          <w:rFonts w:hint="eastAsia" w:ascii="宋体" w:hAnsi="宋体" w:eastAsia="宋体"/>
          <w:b/>
          <w:kern w:val="2"/>
          <w:sz w:val="21"/>
          <w:szCs w:val="21"/>
        </w:rPr>
        <w:t>（4）虚假投标，或者出现其他情形而导致被评标委员会认定无效的；</w:t>
      </w:r>
    </w:p>
    <w:p w14:paraId="4F7A2D13">
      <w:pPr>
        <w:pStyle w:val="18"/>
        <w:snapToGrid w:val="0"/>
        <w:spacing w:line="360" w:lineRule="auto"/>
        <w:ind w:firstLine="413" w:firstLineChars="196"/>
        <w:rPr>
          <w:rFonts w:hint="eastAsia" w:ascii="宋体" w:hAnsi="宋体" w:eastAsia="宋体"/>
          <w:b/>
          <w:kern w:val="2"/>
          <w:sz w:val="21"/>
          <w:szCs w:val="21"/>
        </w:rPr>
      </w:pPr>
      <w:r>
        <w:rPr>
          <w:rFonts w:hint="eastAsia" w:ascii="宋体" w:hAnsi="宋体" w:eastAsia="宋体"/>
          <w:b/>
          <w:kern w:val="2"/>
          <w:sz w:val="21"/>
          <w:szCs w:val="21"/>
        </w:rPr>
        <w:t>（5）</w:t>
      </w:r>
      <w:bookmarkStart w:id="142" w:name="_Hlk71706244"/>
      <w:r>
        <w:rPr>
          <w:rFonts w:hint="eastAsia" w:ascii="宋体" w:hAnsi="宋体" w:eastAsia="宋体"/>
          <w:b/>
          <w:kern w:val="2"/>
          <w:sz w:val="21"/>
          <w:szCs w:val="21"/>
        </w:rPr>
        <w:t>招标文件未载明允许提供备选（替代）投标方案或明确不允许提供备选（替代）投标方案时，投标人提供了备选（替代）投标方案的；</w:t>
      </w:r>
      <w:bookmarkEnd w:id="142"/>
    </w:p>
    <w:p w14:paraId="1D20059A">
      <w:pPr>
        <w:pStyle w:val="18"/>
        <w:snapToGrid w:val="0"/>
        <w:spacing w:line="360" w:lineRule="auto"/>
        <w:ind w:firstLine="413" w:firstLineChars="196"/>
        <w:rPr>
          <w:rFonts w:hint="eastAsia" w:ascii="宋体" w:hAnsi="宋体" w:eastAsia="宋体"/>
          <w:b/>
          <w:kern w:val="2"/>
          <w:sz w:val="21"/>
          <w:szCs w:val="21"/>
        </w:rPr>
      </w:pPr>
      <w:r>
        <w:rPr>
          <w:rFonts w:hint="eastAsia" w:ascii="宋体" w:hAnsi="宋体" w:eastAsia="宋体"/>
          <w:b/>
          <w:kern w:val="2"/>
          <w:sz w:val="21"/>
          <w:szCs w:val="21"/>
        </w:rPr>
        <w:t>（6）未响应招标文件实质性要求的。</w:t>
      </w:r>
    </w:p>
    <w:p w14:paraId="7083944C">
      <w:pPr>
        <w:pStyle w:val="6"/>
        <w:keepNext w:val="0"/>
        <w:keepLines w:val="0"/>
        <w:spacing w:before="0" w:after="0" w:line="360" w:lineRule="auto"/>
        <w:ind w:left="420" w:leftChars="200"/>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sz w:val="21"/>
          <w:szCs w:val="21"/>
        </w:rPr>
        <w:t>澄清补正</w:t>
      </w:r>
    </w:p>
    <w:p w14:paraId="02DD2006">
      <w:pPr>
        <w:snapToGrid w:val="0"/>
        <w:spacing w:line="360" w:lineRule="auto"/>
        <w:ind w:firstLine="420" w:firstLineChars="200"/>
        <w:rPr>
          <w:rFonts w:hint="eastAsia" w:ascii="宋体" w:hAnsi="宋体" w:cs="Courier New"/>
          <w:szCs w:val="21"/>
        </w:rPr>
      </w:pPr>
      <w:r>
        <w:rPr>
          <w:rFonts w:hint="eastAsia" w:ascii="宋体" w:hAnsi="宋体" w:cs="Courier New"/>
          <w:szCs w:val="21"/>
        </w:rPr>
        <w:t>对投标文件中含义不明确、同类问题表述不一致或者有明显文字和计算错误的内容，评标委员会以书面形式要求投标人在规定时间内作出必要的澄清、说明或者纠正。投标人的澄清、说明或者补正必须采用书面形式，并加盖公章，或者由法定代表人或者其授权的代表签字。投标人的澄清、说明或者补正不得超出投标文件的范围或者改变投标文件的实质性内容。</w:t>
      </w:r>
    </w:p>
    <w:p w14:paraId="782235C2">
      <w:pPr>
        <w:pStyle w:val="6"/>
        <w:keepNext w:val="0"/>
        <w:keepLines w:val="0"/>
        <w:spacing w:before="0" w:after="0" w:line="360" w:lineRule="auto"/>
        <w:ind w:left="420" w:leftChars="200"/>
        <w:rPr>
          <w:rFonts w:hint="eastAsia" w:ascii="宋体" w:hAnsi="宋体"/>
          <w:sz w:val="21"/>
          <w:szCs w:val="21"/>
        </w:rPr>
      </w:pPr>
      <w:r>
        <w:rPr>
          <w:rFonts w:ascii="宋体" w:hAnsi="宋体"/>
          <w:sz w:val="21"/>
          <w:szCs w:val="21"/>
        </w:rPr>
        <w:t>4.</w:t>
      </w:r>
      <w:r>
        <w:rPr>
          <w:rFonts w:hint="eastAsia" w:ascii="宋体" w:hAnsi="宋体"/>
          <w:sz w:val="21"/>
          <w:szCs w:val="21"/>
        </w:rPr>
        <w:t>投标文件修正</w:t>
      </w:r>
    </w:p>
    <w:p w14:paraId="53753A6E">
      <w:pPr>
        <w:pStyle w:val="6"/>
        <w:keepNext w:val="0"/>
        <w:keepLines w:val="0"/>
        <w:spacing w:before="0" w:after="0" w:line="360" w:lineRule="auto"/>
        <w:ind w:left="420" w:leftChars="200"/>
        <w:rPr>
          <w:rFonts w:hint="eastAsia" w:ascii="宋体" w:hAnsi="宋体"/>
          <w:b w:val="0"/>
          <w:sz w:val="21"/>
          <w:szCs w:val="21"/>
        </w:rPr>
      </w:pPr>
      <w:r>
        <w:rPr>
          <w:rFonts w:ascii="宋体" w:hAnsi="宋体"/>
          <w:b w:val="0"/>
          <w:sz w:val="21"/>
          <w:szCs w:val="21"/>
        </w:rPr>
        <w:t>4</w:t>
      </w:r>
      <w:r>
        <w:rPr>
          <w:rFonts w:hint="eastAsia" w:ascii="宋体" w:hAnsi="宋体"/>
          <w:b w:val="0"/>
          <w:sz w:val="21"/>
          <w:szCs w:val="21"/>
        </w:rPr>
        <w:t xml:space="preserve">.1投标文件报价出现前后不一致的，按照下列规定修正： </w:t>
      </w:r>
    </w:p>
    <w:p w14:paraId="534F6E8B">
      <w:pPr>
        <w:pStyle w:val="21"/>
        <w:snapToGrid w:val="0"/>
        <w:spacing w:line="360" w:lineRule="auto"/>
        <w:ind w:firstLine="420" w:firstLineChars="200"/>
        <w:rPr>
          <w:rFonts w:hint="eastAsia" w:hAnsi="宋体"/>
          <w:sz w:val="21"/>
        </w:rPr>
      </w:pPr>
      <w:r>
        <w:rPr>
          <w:rFonts w:hint="eastAsia" w:hAnsi="宋体"/>
          <w:sz w:val="21"/>
        </w:rPr>
        <w:t>（1）投标文件中开标一览表（报价表）内容与投标文件中相应内容不一致的，以开标一览表（报价表）为准；</w:t>
      </w:r>
    </w:p>
    <w:p w14:paraId="2950A982">
      <w:pPr>
        <w:pStyle w:val="21"/>
        <w:snapToGrid w:val="0"/>
        <w:spacing w:line="360" w:lineRule="auto"/>
        <w:ind w:firstLine="420" w:firstLineChars="200"/>
        <w:rPr>
          <w:rFonts w:hint="eastAsia" w:hAnsi="宋体"/>
          <w:sz w:val="21"/>
        </w:rPr>
      </w:pPr>
      <w:r>
        <w:rPr>
          <w:rFonts w:hint="eastAsia" w:hAnsi="宋体"/>
          <w:sz w:val="21"/>
        </w:rPr>
        <w:t>（2）大写金额和小写金额不一致的，以大写金额为准；</w:t>
      </w:r>
    </w:p>
    <w:p w14:paraId="16839FFE">
      <w:pPr>
        <w:pStyle w:val="21"/>
        <w:snapToGrid w:val="0"/>
        <w:spacing w:line="360" w:lineRule="auto"/>
        <w:ind w:firstLine="420" w:firstLineChars="200"/>
        <w:rPr>
          <w:rFonts w:hint="eastAsia" w:hAnsi="宋体"/>
          <w:sz w:val="21"/>
        </w:rPr>
      </w:pPr>
      <w:r>
        <w:rPr>
          <w:rFonts w:hint="eastAsia" w:hAnsi="宋体"/>
          <w:sz w:val="21"/>
        </w:rPr>
        <w:t>（3）单价金额小数点或者百分比有明显错位的，以开标一览表的总价为准，并修改单价；</w:t>
      </w:r>
    </w:p>
    <w:p w14:paraId="529D9CDA">
      <w:pPr>
        <w:pStyle w:val="21"/>
        <w:snapToGrid w:val="0"/>
        <w:spacing w:line="360" w:lineRule="auto"/>
        <w:ind w:firstLine="420" w:firstLineChars="200"/>
        <w:rPr>
          <w:rFonts w:hint="eastAsia" w:hAnsi="宋体"/>
          <w:sz w:val="21"/>
        </w:rPr>
      </w:pPr>
      <w:r>
        <w:rPr>
          <w:rFonts w:hint="eastAsia" w:hAnsi="宋体"/>
          <w:sz w:val="21"/>
        </w:rPr>
        <w:t>（4）总价金额与按单价汇总金额不一致的，以单价金额计算结果为准。</w:t>
      </w:r>
    </w:p>
    <w:p w14:paraId="03973F46">
      <w:pPr>
        <w:pStyle w:val="21"/>
        <w:snapToGrid w:val="0"/>
        <w:spacing w:line="360" w:lineRule="auto"/>
        <w:ind w:firstLine="420" w:firstLineChars="200"/>
        <w:rPr>
          <w:rFonts w:hint="eastAsia" w:hAnsi="宋体"/>
          <w:sz w:val="21"/>
        </w:rPr>
      </w:pPr>
      <w:r>
        <w:rPr>
          <w:rFonts w:hint="eastAsia" w:hAnsi="宋体"/>
          <w:sz w:val="21"/>
        </w:rPr>
        <w:t>同时出现两种以上不一致的，按照以上（1）-（4）规定的顺序修正。修正后的报价经投标人确认后产生约束力，投标人不确认的，</w:t>
      </w:r>
      <w:r>
        <w:rPr>
          <w:rFonts w:hint="eastAsia" w:hAnsi="宋体"/>
          <w:b/>
          <w:kern w:val="2"/>
          <w:sz w:val="21"/>
        </w:rPr>
        <w:t>其投标无效</w:t>
      </w:r>
      <w:r>
        <w:rPr>
          <w:rFonts w:hint="eastAsia" w:hAnsi="宋体"/>
          <w:sz w:val="21"/>
        </w:rPr>
        <w:t>。</w:t>
      </w:r>
    </w:p>
    <w:p w14:paraId="5C631F5E">
      <w:pPr>
        <w:pStyle w:val="6"/>
        <w:keepNext w:val="0"/>
        <w:keepLines w:val="0"/>
        <w:spacing w:before="0" w:after="0" w:line="360" w:lineRule="auto"/>
        <w:rPr>
          <w:rFonts w:hint="eastAsia" w:ascii="宋体" w:hAnsi="宋体"/>
          <w:b w:val="0"/>
          <w:sz w:val="21"/>
          <w:szCs w:val="21"/>
        </w:rPr>
      </w:pPr>
      <w:r>
        <w:rPr>
          <w:rFonts w:ascii="宋体" w:hAnsi="宋体"/>
          <w:b w:val="0"/>
          <w:sz w:val="21"/>
          <w:szCs w:val="21"/>
        </w:rPr>
        <w:t xml:space="preserve">    4</w:t>
      </w:r>
      <w:r>
        <w:rPr>
          <w:rFonts w:hint="eastAsia" w:ascii="宋体" w:hAnsi="宋体"/>
          <w:b w:val="0"/>
          <w:sz w:val="21"/>
          <w:szCs w:val="21"/>
        </w:rPr>
        <w:t>.2经投标人确认修正后的报价若超过采购预算金额或者最高限价，</w:t>
      </w:r>
      <w:r>
        <w:rPr>
          <w:rFonts w:hint="eastAsia" w:hAnsi="宋体"/>
          <w:sz w:val="21"/>
        </w:rPr>
        <w:t>其投标无效</w:t>
      </w:r>
      <w:r>
        <w:rPr>
          <w:rFonts w:hint="eastAsia" w:ascii="宋体" w:hAnsi="宋体"/>
          <w:b w:val="0"/>
          <w:sz w:val="21"/>
          <w:szCs w:val="21"/>
        </w:rPr>
        <w:t>。</w:t>
      </w:r>
    </w:p>
    <w:p w14:paraId="61B7492A">
      <w:pPr>
        <w:snapToGrid w:val="0"/>
        <w:spacing w:line="360" w:lineRule="auto"/>
        <w:ind w:firstLine="420" w:firstLineChars="200"/>
        <w:rPr>
          <w:rFonts w:hint="eastAsia" w:ascii="宋体" w:hAnsi="宋体"/>
          <w:szCs w:val="21"/>
        </w:rPr>
      </w:pPr>
      <w:r>
        <w:rPr>
          <w:rFonts w:ascii="宋体" w:hAnsi="宋体"/>
          <w:szCs w:val="21"/>
        </w:rPr>
        <w:t>4</w:t>
      </w:r>
      <w:r>
        <w:rPr>
          <w:rFonts w:hint="eastAsia" w:ascii="宋体" w:hAnsi="宋体"/>
          <w:szCs w:val="21"/>
        </w:rPr>
        <w:t>.3经投标人确认修正后的报价作为签订合同的依据，并以此报价计算价格分。</w:t>
      </w:r>
    </w:p>
    <w:p w14:paraId="4F7EBF4D">
      <w:pPr>
        <w:pStyle w:val="6"/>
        <w:keepNext w:val="0"/>
        <w:keepLines w:val="0"/>
        <w:spacing w:before="0" w:after="0" w:line="360" w:lineRule="auto"/>
        <w:ind w:left="420" w:leftChars="200"/>
        <w:rPr>
          <w:rFonts w:hint="eastAsia" w:ascii="宋体" w:hAnsi="宋体"/>
          <w:sz w:val="21"/>
          <w:szCs w:val="21"/>
        </w:rPr>
      </w:pPr>
      <w:r>
        <w:rPr>
          <w:rFonts w:ascii="宋体" w:hAnsi="宋体"/>
          <w:sz w:val="21"/>
          <w:szCs w:val="21"/>
        </w:rPr>
        <w:t>5.</w:t>
      </w:r>
      <w:r>
        <w:rPr>
          <w:rFonts w:hint="eastAsia" w:ascii="宋体" w:hAnsi="宋体"/>
          <w:sz w:val="21"/>
          <w:szCs w:val="21"/>
        </w:rPr>
        <w:t>比较与评价</w:t>
      </w:r>
    </w:p>
    <w:p w14:paraId="4C7DCE27">
      <w:pPr>
        <w:snapToGrid w:val="0"/>
        <w:spacing w:line="360" w:lineRule="auto"/>
        <w:ind w:firstLine="420" w:firstLineChars="200"/>
        <w:rPr>
          <w:rFonts w:hint="eastAsia" w:ascii="宋体" w:hAnsi="宋体"/>
          <w:szCs w:val="21"/>
        </w:rPr>
      </w:pPr>
      <w:r>
        <w:rPr>
          <w:rFonts w:hint="eastAsia" w:ascii="宋体" w:hAnsi="宋体"/>
          <w:szCs w:val="21"/>
        </w:rPr>
        <w:t>5.1采用综合评分法的</w:t>
      </w:r>
    </w:p>
    <w:p w14:paraId="115A9E90">
      <w:pPr>
        <w:snapToGrid w:val="0"/>
        <w:spacing w:line="360" w:lineRule="auto"/>
        <w:ind w:firstLine="420" w:firstLineChars="200"/>
        <w:rPr>
          <w:rFonts w:hint="eastAsia" w:ascii="宋体" w:hAnsi="宋体"/>
          <w:szCs w:val="21"/>
        </w:rPr>
      </w:pPr>
      <w:r>
        <w:rPr>
          <w:rFonts w:hint="eastAsia" w:ascii="宋体" w:hAnsi="宋体"/>
          <w:szCs w:val="21"/>
        </w:rPr>
        <w:t>（1）评标委员会按照招标文件中规定的评标方法及评标标准，对符合性审查合格的投标文件进行商务和技术评估，综合比较与评价。</w:t>
      </w:r>
    </w:p>
    <w:p w14:paraId="5C81BF78">
      <w:pPr>
        <w:snapToGrid w:val="0"/>
        <w:spacing w:line="360" w:lineRule="auto"/>
        <w:ind w:firstLine="420" w:firstLineChars="200"/>
        <w:rPr>
          <w:rFonts w:hint="eastAsia" w:ascii="宋体" w:hAnsi="宋体"/>
          <w:szCs w:val="21"/>
        </w:rPr>
      </w:pPr>
      <w:r>
        <w:rPr>
          <w:rFonts w:hint="eastAsia" w:ascii="宋体" w:hAnsi="宋体"/>
          <w:szCs w:val="21"/>
        </w:rPr>
        <w:t>（2）评标委员会独立对每个投标人的投标文件进行评价，并汇总每个投标人的得分。</w:t>
      </w:r>
    </w:p>
    <w:p w14:paraId="789B5188">
      <w:pPr>
        <w:snapToGrid w:val="0"/>
        <w:spacing w:line="360" w:lineRule="auto"/>
        <w:ind w:firstLine="420" w:firstLineChars="200"/>
        <w:rPr>
          <w:rFonts w:hint="eastAsia" w:ascii="宋体" w:hAnsi="宋体"/>
          <w:szCs w:val="21"/>
        </w:rPr>
      </w:pP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7993C0AB">
      <w:pPr>
        <w:snapToGrid w:val="0"/>
        <w:spacing w:line="360" w:lineRule="auto"/>
        <w:ind w:firstLine="420" w:firstLineChars="200"/>
        <w:rPr>
          <w:rFonts w:hint="eastAsia" w:ascii="宋体" w:hAnsi="宋体"/>
          <w:szCs w:val="21"/>
        </w:rPr>
      </w:pPr>
      <w:r>
        <w:rPr>
          <w:rFonts w:hint="eastAsia" w:ascii="宋体" w:hAnsi="宋体"/>
          <w:szCs w:val="21"/>
        </w:rPr>
        <w:t>（3）评标委员会按照招标文件中规定的评标方法和标准计算各投标人的报价得分。在计算过程中，不得去掉最高报价或者最低报价。</w:t>
      </w:r>
    </w:p>
    <w:p w14:paraId="34536079">
      <w:pPr>
        <w:snapToGrid w:val="0"/>
        <w:spacing w:line="360" w:lineRule="auto"/>
        <w:ind w:firstLine="420" w:firstLineChars="200"/>
        <w:rPr>
          <w:rFonts w:hint="eastAsia" w:ascii="宋体" w:hAnsi="宋体"/>
          <w:szCs w:val="21"/>
        </w:rPr>
      </w:pPr>
      <w:r>
        <w:rPr>
          <w:rFonts w:hint="eastAsia" w:ascii="宋体" w:hAnsi="宋体"/>
          <w:szCs w:val="21"/>
        </w:rPr>
        <w:t>（4）各投标人的得分为所有评委的有效评分的算术平均数。</w:t>
      </w:r>
    </w:p>
    <w:p w14:paraId="7DA8E1A3">
      <w:pPr>
        <w:snapToGrid w:val="0"/>
        <w:spacing w:line="360" w:lineRule="auto"/>
        <w:ind w:firstLine="420" w:firstLineChars="200"/>
        <w:rPr>
          <w:rFonts w:hint="eastAsia" w:ascii="宋体" w:hAnsi="宋体"/>
          <w:szCs w:val="21"/>
        </w:rPr>
      </w:pPr>
      <w:r>
        <w:rPr>
          <w:rFonts w:hint="eastAsia" w:ascii="宋体" w:hAnsi="宋体"/>
          <w:szCs w:val="21"/>
        </w:rPr>
        <w:t>（5）评标委员会按照招标文件中的规定推荐中标候选人。</w:t>
      </w:r>
    </w:p>
    <w:p w14:paraId="52E528B1">
      <w:pPr>
        <w:snapToGrid w:val="0"/>
        <w:spacing w:line="360" w:lineRule="auto"/>
        <w:ind w:firstLine="420" w:firstLineChars="200"/>
        <w:rPr>
          <w:rFonts w:hint="eastAsia" w:ascii="宋体" w:hAnsi="宋体"/>
          <w:szCs w:val="21"/>
        </w:rPr>
      </w:pPr>
      <w:r>
        <w:rPr>
          <w:rFonts w:hint="eastAsia" w:ascii="宋体" w:hAnsi="宋体"/>
          <w:szCs w:val="21"/>
        </w:rPr>
        <w:t>（6）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p>
    <w:p w14:paraId="3C56FF85">
      <w:pPr>
        <w:snapToGrid w:val="0"/>
        <w:spacing w:line="360" w:lineRule="auto"/>
        <w:ind w:firstLine="420" w:firstLineChars="200"/>
        <w:rPr>
          <w:rFonts w:hint="eastAsia" w:ascii="宋体" w:hAnsi="宋体"/>
          <w:szCs w:val="21"/>
        </w:rPr>
      </w:pPr>
      <w:r>
        <w:rPr>
          <w:rFonts w:hint="eastAsia" w:ascii="宋体" w:hAnsi="宋体"/>
          <w:szCs w:val="21"/>
        </w:rPr>
        <w:t>5.2采用</w:t>
      </w:r>
      <w:r>
        <w:rPr>
          <w:rFonts w:hint="eastAsia" w:hAnsi="宋体"/>
        </w:rPr>
        <w:t>最低评标报价法</w:t>
      </w:r>
      <w:r>
        <w:rPr>
          <w:rFonts w:hint="eastAsia" w:ascii="宋体" w:hAnsi="宋体"/>
          <w:szCs w:val="21"/>
        </w:rPr>
        <w:t>的</w:t>
      </w:r>
    </w:p>
    <w:p w14:paraId="70955666">
      <w:pPr>
        <w:snapToGrid w:val="0"/>
        <w:spacing w:line="360" w:lineRule="auto"/>
        <w:ind w:firstLine="424" w:firstLineChars="202"/>
        <w:jc w:val="left"/>
        <w:rPr>
          <w:rFonts w:hint="eastAsia" w:ascii="宋体" w:hAnsi="宋体"/>
          <w:szCs w:val="21"/>
        </w:rPr>
      </w:pPr>
      <w:r>
        <w:rPr>
          <w:rFonts w:hint="eastAsia" w:ascii="宋体" w:hAnsi="宋体"/>
          <w:szCs w:val="21"/>
        </w:rPr>
        <w:t>（1）评标委员会按照招标文件中规定的评标方法及评标标准，对符合性审查合格的投标文件报价进行比较。</w:t>
      </w:r>
    </w:p>
    <w:p w14:paraId="2C207307">
      <w:pPr>
        <w:snapToGrid w:val="0"/>
        <w:spacing w:line="360" w:lineRule="auto"/>
        <w:ind w:firstLine="424" w:firstLineChars="202"/>
        <w:jc w:val="left"/>
        <w:rPr>
          <w:rFonts w:hint="eastAsia" w:ascii="宋体" w:hAnsi="宋体"/>
          <w:szCs w:val="21"/>
        </w:rPr>
      </w:pPr>
      <w:r>
        <w:rPr>
          <w:rFonts w:hint="eastAsia" w:ascii="宋体" w:hAnsi="宋体"/>
          <w:szCs w:val="21"/>
        </w:rPr>
        <w:t>（2）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73E9A3A3">
      <w:pPr>
        <w:snapToGrid w:val="0"/>
        <w:spacing w:line="360" w:lineRule="auto"/>
        <w:ind w:firstLine="424" w:firstLineChars="202"/>
        <w:jc w:val="left"/>
        <w:rPr>
          <w:rFonts w:hint="eastAsia" w:ascii="宋体" w:hAnsi="宋体"/>
          <w:szCs w:val="21"/>
        </w:rPr>
      </w:pPr>
      <w:r>
        <w:rPr>
          <w:rFonts w:hint="eastAsia" w:ascii="宋体" w:hAnsi="宋体"/>
          <w:szCs w:val="21"/>
        </w:rPr>
        <w:t>（3）评标委员会按照招标文件中的规定推荐中标候选人。</w:t>
      </w:r>
    </w:p>
    <w:p w14:paraId="6537AB15">
      <w:pPr>
        <w:snapToGrid w:val="0"/>
        <w:spacing w:line="360" w:lineRule="auto"/>
        <w:ind w:firstLine="424" w:firstLineChars="202"/>
        <w:jc w:val="center"/>
      </w:pPr>
      <w:r>
        <w:rPr>
          <w:rFonts w:hint="eastAsia" w:ascii="宋体" w:hAnsi="宋体"/>
          <w:szCs w:val="21"/>
        </w:rPr>
        <w:t>（4）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成员应当在评标报告上签署不同意见及理由，否则视为同意评标报告。</w:t>
      </w:r>
      <w:r>
        <w:rPr>
          <w:rFonts w:hAnsi="宋体"/>
        </w:rPr>
        <w:br w:type="page"/>
      </w:r>
      <w:bookmarkStart w:id="143" w:name="_Hlk71707917"/>
      <w:r>
        <w:rPr>
          <w:rFonts w:hint="eastAsia"/>
          <w:b/>
          <w:bCs/>
          <w:sz w:val="32"/>
          <w:szCs w:val="32"/>
        </w:rPr>
        <w:t>三、评标标准</w:t>
      </w:r>
    </w:p>
    <w:p w14:paraId="23AB4309">
      <w:pPr>
        <w:pStyle w:val="5"/>
        <w:keepNext w:val="0"/>
        <w:keepLines w:val="0"/>
        <w:jc w:val="center"/>
      </w:pPr>
      <w:r>
        <w:rPr>
          <w:rFonts w:hint="eastAsia"/>
        </w:rPr>
        <w:t>综合评分法</w:t>
      </w:r>
    </w:p>
    <w:p w14:paraId="7C377427">
      <w:pPr>
        <w:pStyle w:val="21"/>
        <w:spacing w:line="360" w:lineRule="auto"/>
        <w:rPr>
          <w:rFonts w:hint="eastAsia" w:hAnsi="宋体"/>
          <w:bCs/>
          <w:sz w:val="21"/>
        </w:rPr>
      </w:pPr>
      <w:r>
        <w:rPr>
          <w:rFonts w:hint="eastAsia" w:hAnsi="宋体"/>
          <w:bCs/>
          <w:sz w:val="21"/>
        </w:rPr>
        <w:t>(以下各项评审因素仅作为参考，制作招标文件时，评审因素应当与相应的商务条件和采购需求对应)</w:t>
      </w:r>
      <w:bookmarkEnd w:id="143"/>
    </w:p>
    <w:tbl>
      <w:tblPr>
        <w:tblStyle w:val="36"/>
        <w:tblW w:w="95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585"/>
        <w:gridCol w:w="1701"/>
        <w:gridCol w:w="5660"/>
      </w:tblGrid>
      <w:tr w14:paraId="2BF01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147" w:type="dxa"/>
            <w:gridSpan w:val="2"/>
            <w:vAlign w:val="center"/>
          </w:tcPr>
          <w:p w14:paraId="766FEBBC">
            <w:pPr>
              <w:adjustRightInd w:val="0"/>
              <w:spacing w:line="410" w:lineRule="exact"/>
              <w:jc w:val="center"/>
              <w:textAlignment w:val="baseline"/>
              <w:rPr>
                <w:rFonts w:hint="eastAsia" w:ascii="宋体" w:hAnsi="宋体"/>
                <w:b/>
                <w:szCs w:val="21"/>
              </w:rPr>
            </w:pPr>
            <w:bookmarkStart w:id="144" w:name="_Hlk171347383"/>
            <w:r>
              <w:rPr>
                <w:rFonts w:hint="eastAsia" w:ascii="宋体" w:hAnsi="宋体"/>
                <w:b/>
                <w:szCs w:val="21"/>
              </w:rPr>
              <w:t>序号</w:t>
            </w:r>
          </w:p>
        </w:tc>
        <w:tc>
          <w:tcPr>
            <w:tcW w:w="1701" w:type="dxa"/>
            <w:vAlign w:val="center"/>
          </w:tcPr>
          <w:p w14:paraId="3EB376F8">
            <w:pPr>
              <w:adjustRightInd w:val="0"/>
              <w:spacing w:line="410" w:lineRule="exact"/>
              <w:jc w:val="center"/>
              <w:textAlignment w:val="baseline"/>
              <w:rPr>
                <w:rFonts w:hint="eastAsia" w:ascii="宋体" w:hAnsi="宋体"/>
                <w:b/>
                <w:szCs w:val="21"/>
              </w:rPr>
            </w:pPr>
            <w:r>
              <w:rPr>
                <w:rFonts w:hint="eastAsia" w:ascii="宋体" w:hAnsi="宋体"/>
                <w:b/>
                <w:szCs w:val="21"/>
              </w:rPr>
              <w:t>评审因素</w:t>
            </w:r>
          </w:p>
        </w:tc>
        <w:tc>
          <w:tcPr>
            <w:tcW w:w="5660" w:type="dxa"/>
            <w:vAlign w:val="center"/>
          </w:tcPr>
          <w:p w14:paraId="05E7E2B0">
            <w:pPr>
              <w:adjustRightInd w:val="0"/>
              <w:spacing w:line="410" w:lineRule="exact"/>
              <w:jc w:val="center"/>
              <w:textAlignment w:val="baseline"/>
              <w:rPr>
                <w:rFonts w:hint="eastAsia" w:ascii="宋体" w:hAnsi="宋体"/>
                <w:b/>
                <w:szCs w:val="21"/>
              </w:rPr>
            </w:pPr>
            <w:r>
              <w:rPr>
                <w:rFonts w:hint="eastAsia" w:ascii="宋体" w:hAnsi="宋体"/>
                <w:b/>
                <w:szCs w:val="21"/>
              </w:rPr>
              <w:t>评标标准</w:t>
            </w:r>
          </w:p>
        </w:tc>
      </w:tr>
      <w:tr w14:paraId="693AD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14:paraId="35C3876F">
            <w:pPr>
              <w:adjustRightInd w:val="0"/>
              <w:spacing w:line="360" w:lineRule="exact"/>
              <w:jc w:val="center"/>
              <w:textAlignment w:val="baseline"/>
              <w:rPr>
                <w:rFonts w:hint="eastAsia" w:ascii="宋体" w:hAnsi="宋体"/>
                <w:szCs w:val="21"/>
              </w:rPr>
            </w:pPr>
            <w:r>
              <w:rPr>
                <w:rFonts w:hint="eastAsia" w:ascii="宋体" w:hAnsi="宋体"/>
                <w:szCs w:val="21"/>
              </w:rPr>
              <w:t>1</w:t>
            </w:r>
          </w:p>
        </w:tc>
        <w:tc>
          <w:tcPr>
            <w:tcW w:w="1585" w:type="dxa"/>
            <w:vAlign w:val="center"/>
          </w:tcPr>
          <w:p w14:paraId="292F7F4C">
            <w:pPr>
              <w:adjustRightInd w:val="0"/>
              <w:spacing w:line="360" w:lineRule="exact"/>
              <w:jc w:val="center"/>
              <w:textAlignment w:val="baseline"/>
              <w:rPr>
                <w:rFonts w:hint="eastAsia" w:ascii="宋体" w:hAnsi="宋体"/>
                <w:b/>
                <w:bCs/>
                <w:szCs w:val="21"/>
              </w:rPr>
            </w:pPr>
            <w:r>
              <w:rPr>
                <w:rFonts w:hint="eastAsia" w:ascii="宋体" w:hAnsi="宋体"/>
                <w:b/>
                <w:bCs/>
                <w:szCs w:val="21"/>
              </w:rPr>
              <w:t>价格分</w:t>
            </w:r>
          </w:p>
          <w:p w14:paraId="1E335583">
            <w:pPr>
              <w:adjustRightInd w:val="0"/>
              <w:spacing w:line="360" w:lineRule="exact"/>
              <w:jc w:val="center"/>
              <w:textAlignment w:val="baseline"/>
              <w:rPr>
                <w:rFonts w:hint="eastAsia" w:ascii="宋体" w:hAnsi="宋体"/>
                <w:b/>
                <w:bCs/>
                <w:szCs w:val="21"/>
              </w:rPr>
            </w:pPr>
            <w:r>
              <w:rPr>
                <w:rFonts w:hint="eastAsia" w:ascii="宋体" w:hAnsi="宋体"/>
                <w:b/>
                <w:bCs/>
                <w:szCs w:val="21"/>
              </w:rPr>
              <w:t>（满分</w:t>
            </w:r>
            <w:r>
              <w:rPr>
                <w:rFonts w:hint="eastAsia" w:ascii="宋体" w:hAnsi="宋体"/>
                <w:b/>
                <w:bCs/>
                <w:szCs w:val="21"/>
                <w:u w:val="single"/>
              </w:rPr>
              <w:t>10</w:t>
            </w:r>
            <w:r>
              <w:rPr>
                <w:rFonts w:hint="eastAsia" w:ascii="宋体" w:hAnsi="宋体"/>
                <w:b/>
                <w:bCs/>
                <w:szCs w:val="21"/>
              </w:rPr>
              <w:t>分）</w:t>
            </w:r>
          </w:p>
          <w:p w14:paraId="32644055">
            <w:pPr>
              <w:adjustRightInd w:val="0"/>
              <w:spacing w:line="360" w:lineRule="exact"/>
              <w:jc w:val="left"/>
              <w:textAlignment w:val="baseline"/>
              <w:rPr>
                <w:rFonts w:hint="eastAsia" w:ascii="宋体" w:hAnsi="宋体"/>
                <w:b/>
                <w:bCs/>
                <w:szCs w:val="21"/>
              </w:rPr>
            </w:pPr>
          </w:p>
        </w:tc>
        <w:tc>
          <w:tcPr>
            <w:tcW w:w="1701" w:type="dxa"/>
            <w:vAlign w:val="center"/>
          </w:tcPr>
          <w:p w14:paraId="4B04CA21">
            <w:pPr>
              <w:adjustRightInd w:val="0"/>
              <w:spacing w:line="360" w:lineRule="exact"/>
              <w:jc w:val="center"/>
              <w:textAlignment w:val="baseline"/>
              <w:rPr>
                <w:rFonts w:hint="eastAsia" w:ascii="宋体" w:hAnsi="宋体"/>
                <w:b/>
                <w:bCs/>
                <w:szCs w:val="21"/>
              </w:rPr>
            </w:pPr>
            <w:r>
              <w:rPr>
                <w:rFonts w:hint="eastAsia" w:ascii="宋体" w:hAnsi="宋体"/>
                <w:b/>
                <w:bCs/>
                <w:szCs w:val="21"/>
              </w:rPr>
              <w:t>投标报价</w:t>
            </w:r>
          </w:p>
        </w:tc>
        <w:tc>
          <w:tcPr>
            <w:tcW w:w="5660" w:type="dxa"/>
            <w:vAlign w:val="center"/>
          </w:tcPr>
          <w:p w14:paraId="11CB383F">
            <w:pPr>
              <w:snapToGrid w:val="0"/>
              <w:spacing w:line="360" w:lineRule="auto"/>
              <w:ind w:firstLine="233" w:firstLineChars="111"/>
              <w:rPr>
                <w:rFonts w:hint="eastAsia" w:ascii="宋体" w:hAnsi="宋体"/>
                <w:bCs/>
                <w:szCs w:val="21"/>
              </w:rPr>
            </w:pPr>
            <w:r>
              <w:rPr>
                <w:rFonts w:hint="eastAsia" w:ascii="宋体" w:hAnsi="宋体"/>
                <w:bCs/>
                <w:szCs w:val="21"/>
              </w:rPr>
              <w:t>（1）评标报价为投标人的投标报价进行政策性扣除后的价格，评标报价只是作为评标时使用。最终中标人的中标金额等于投标报价。</w:t>
            </w:r>
          </w:p>
          <w:p w14:paraId="3C397DB6">
            <w:pPr>
              <w:snapToGrid w:val="0"/>
              <w:spacing w:line="360" w:lineRule="auto"/>
              <w:ind w:firstLine="233" w:firstLineChars="111"/>
              <w:rPr>
                <w:rFonts w:hint="eastAsia" w:ascii="宋体" w:hAnsi="宋体"/>
                <w:bCs/>
                <w:szCs w:val="21"/>
              </w:rPr>
            </w:pPr>
            <w:r>
              <w:rPr>
                <w:rFonts w:hint="eastAsia" w:ascii="宋体" w:hAnsi="宋体"/>
                <w:bCs/>
                <w:szCs w:val="21"/>
              </w:rPr>
              <w:t>（2）政策性扣除计算方法。</w:t>
            </w:r>
          </w:p>
          <w:p w14:paraId="04988B22">
            <w:pPr>
              <w:snapToGrid w:val="0"/>
              <w:spacing w:line="360" w:lineRule="auto"/>
              <w:ind w:firstLine="443" w:firstLineChars="211"/>
              <w:rPr>
                <w:rFonts w:hint="eastAsia" w:ascii="宋体" w:hAnsi="宋体"/>
                <w:szCs w:val="21"/>
              </w:rPr>
            </w:pPr>
            <w:r>
              <w:rPr>
                <w:rFonts w:hint="eastAsia" w:ascii="宋体" w:hAnsi="宋体"/>
                <w:bCs/>
                <w:szCs w:val="21"/>
              </w:rPr>
              <w:t>根据《政府采购促进中小企业发展管理办法》（财库〔2020〕46号）的规定，投标人在其投标文件中提供《中小企业声明函》，且投标人为小微企业的，对其投标报价给予10%的扣除，扣除后的价格为评标报价，即评标报价=投标报价×（1-</w:t>
            </w:r>
            <w:r>
              <w:rPr>
                <w:rFonts w:ascii="宋体" w:hAnsi="宋体"/>
                <w:bCs/>
                <w:szCs w:val="21"/>
              </w:rPr>
              <w:t>10</w:t>
            </w:r>
            <w:r>
              <w:rPr>
                <w:rFonts w:hint="eastAsia" w:ascii="宋体" w:hAnsi="宋体"/>
                <w:bCs/>
                <w:szCs w:val="21"/>
              </w:rPr>
              <w:t>%）。接受大中型企业与小微企业组成联合体或者允许大中型企业向一家或者多家小微企业分包的采购项目，联合协议或者分包意向协议约定小微企业的合同份额占到合同总金额30%以上的，采购人、采购代理机构应当对联合体或者大中型企业的报价给予</w:t>
            </w:r>
            <w:r>
              <w:rPr>
                <w:rFonts w:hint="eastAsia" w:ascii="宋体" w:hAnsi="宋体"/>
                <w:bCs/>
                <w:szCs w:val="21"/>
                <w:u w:val="single"/>
              </w:rPr>
              <w:t>2%</w:t>
            </w:r>
            <w:r>
              <w:rPr>
                <w:rFonts w:hint="eastAsia" w:ascii="宋体" w:hAnsi="宋体"/>
                <w:bCs/>
                <w:szCs w:val="21"/>
              </w:rPr>
              <w:t>（范围为2%-3%）的扣除，用扣除后的价格参加评审，扣除后的价格为评标报价，即评标报价=投标报价×（1-</w:t>
            </w:r>
            <w:r>
              <w:rPr>
                <w:rFonts w:ascii="宋体" w:hAnsi="宋体"/>
                <w:bCs/>
                <w:szCs w:val="21"/>
                <w:u w:val="single"/>
              </w:rPr>
              <w:t xml:space="preserve"> </w:t>
            </w:r>
            <w:r>
              <w:rPr>
                <w:rFonts w:hint="eastAsia" w:ascii="宋体" w:hAnsi="宋体"/>
                <w:bCs/>
                <w:szCs w:val="21"/>
                <w:u w:val="single"/>
              </w:rPr>
              <w:t>2%</w:t>
            </w:r>
            <w:r>
              <w:rPr>
                <w:rFonts w:hint="eastAsia" w:ascii="宋体" w:hAnsi="宋体"/>
                <w:bCs/>
                <w:szCs w:val="21"/>
              </w:rPr>
              <w:t>）。除上述情况外，评标报价=投标报价。</w:t>
            </w:r>
          </w:p>
          <w:p w14:paraId="6B1E4CEC">
            <w:pPr>
              <w:snapToGrid w:val="0"/>
              <w:spacing w:line="360" w:lineRule="auto"/>
              <w:ind w:firstLine="233" w:firstLineChars="111"/>
              <w:rPr>
                <w:rFonts w:hint="eastAsia" w:ascii="宋体" w:hAnsi="宋体"/>
                <w:bCs/>
                <w:szCs w:val="21"/>
              </w:rPr>
            </w:pPr>
            <w:r>
              <w:rPr>
                <w:rFonts w:hint="eastAsia" w:ascii="宋体" w:hAnsi="宋体"/>
                <w:bCs/>
                <w:szCs w:val="21"/>
              </w:rPr>
              <w:t>（3）按照《财政部、司法部关于政府采购支持监狱企业发展有关问题的通知》（财库〔2014〕68号）的规定，监狱企业视同小型、微型企业，享受预留份额、评审中价格扣除等促进中小企业发展的政府采购政策。</w:t>
            </w:r>
            <w:r>
              <w:rPr>
                <w:rFonts w:hint="eastAsia" w:ascii="宋体" w:hAnsi="宋体"/>
                <w:szCs w:val="21"/>
              </w:rPr>
              <w:t>监狱企业参加政府采购活动时，应当提供由省级以上监狱管理局、戒毒管理局(含新疆生产建设兵团)出具的属于监狱企业的证明文件。</w:t>
            </w:r>
            <w:r>
              <w:rPr>
                <w:rFonts w:hint="eastAsia" w:ascii="宋体" w:hAnsi="宋体"/>
                <w:bCs/>
                <w:szCs w:val="21"/>
              </w:rPr>
              <w:t>不重复享受政策。</w:t>
            </w:r>
          </w:p>
          <w:p w14:paraId="0479F512">
            <w:pPr>
              <w:snapToGrid w:val="0"/>
              <w:spacing w:line="360" w:lineRule="auto"/>
              <w:ind w:firstLine="233" w:firstLineChars="111"/>
              <w:rPr>
                <w:rFonts w:hint="eastAsia" w:ascii="宋体" w:hAnsi="宋体"/>
                <w:bCs/>
                <w:szCs w:val="21"/>
              </w:rPr>
            </w:pPr>
            <w:r>
              <w:rPr>
                <w:rFonts w:hint="eastAsia" w:ascii="宋体" w:hAnsi="宋体"/>
                <w:szCs w:val="21"/>
              </w:rPr>
              <w:t>（4）按照</w:t>
            </w:r>
            <w:r>
              <w:rPr>
                <w:rFonts w:hint="eastAsia" w:ascii="宋体" w:hAnsi="宋体"/>
                <w:bCs/>
                <w:szCs w:val="21"/>
              </w:rPr>
              <w:t>《关于促进残疾人就业政府采购政策的通知》（财库〔2017〕141号）的规定，残疾人福利性单位视同小型、微型企业，享受预留份额、评审中价格扣除等促进中小企业发展的政府采购政策。</w:t>
            </w:r>
            <w:r>
              <w:rPr>
                <w:rFonts w:hint="eastAsia" w:ascii="宋体" w:hAnsi="宋体"/>
                <w:szCs w:val="21"/>
              </w:rPr>
              <w:t>残疾人福利性单位参加政府采购活动时，应当提供该通知规定的《残疾人福利性单位声明函》，并对声明的真实性负责。</w:t>
            </w:r>
            <w:r>
              <w:rPr>
                <w:rFonts w:hint="eastAsia" w:ascii="宋体" w:hAnsi="宋体"/>
                <w:bCs/>
                <w:szCs w:val="21"/>
              </w:rPr>
              <w:t>残疾人福利性单位属于小型、微型企业的，不重复享受政策。</w:t>
            </w:r>
          </w:p>
          <w:p w14:paraId="55BB666A">
            <w:pPr>
              <w:snapToGrid w:val="0"/>
              <w:spacing w:line="360" w:lineRule="auto"/>
              <w:ind w:firstLine="233" w:firstLineChars="111"/>
              <w:rPr>
                <w:rFonts w:hint="eastAsia" w:ascii="宋体" w:hAnsi="宋体"/>
                <w:bCs/>
                <w:szCs w:val="21"/>
              </w:rPr>
            </w:pPr>
            <w:r>
              <w:rPr>
                <w:rFonts w:hint="eastAsia" w:ascii="宋体" w:hAnsi="宋体"/>
                <w:bCs/>
                <w:szCs w:val="21"/>
              </w:rPr>
              <w:t>（</w:t>
            </w:r>
            <w:r>
              <w:rPr>
                <w:rFonts w:ascii="宋体" w:hAnsi="宋体"/>
                <w:bCs/>
                <w:szCs w:val="21"/>
              </w:rPr>
              <w:t>5</w:t>
            </w:r>
            <w:r>
              <w:rPr>
                <w:rFonts w:hint="eastAsia" w:ascii="宋体" w:hAnsi="宋体"/>
                <w:bCs/>
                <w:szCs w:val="21"/>
              </w:rPr>
              <w:t>）满足招标文件要求且评标报价最低的评标报价为评标基准价，其价格分为满分。</w:t>
            </w:r>
          </w:p>
          <w:p w14:paraId="1154D72A">
            <w:pPr>
              <w:spacing w:line="360" w:lineRule="auto"/>
              <w:ind w:firstLine="233" w:firstLineChars="111"/>
              <w:rPr>
                <w:rFonts w:hint="eastAsia" w:ascii="宋体" w:hAnsi="宋体"/>
                <w:bCs/>
                <w:szCs w:val="21"/>
              </w:rPr>
            </w:pPr>
            <w:r>
              <w:rPr>
                <w:rFonts w:hint="eastAsia" w:ascii="宋体" w:hAnsi="宋体"/>
                <w:bCs/>
                <w:szCs w:val="21"/>
              </w:rPr>
              <w:t>（</w:t>
            </w:r>
            <w:r>
              <w:rPr>
                <w:rFonts w:ascii="宋体" w:hAnsi="宋体"/>
                <w:bCs/>
                <w:szCs w:val="21"/>
              </w:rPr>
              <w:t>6</w:t>
            </w:r>
            <w:r>
              <w:rPr>
                <w:rFonts w:hint="eastAsia" w:ascii="宋体" w:hAnsi="宋体"/>
                <w:bCs/>
                <w:szCs w:val="21"/>
              </w:rPr>
              <w:t xml:space="preserve">）价格分计算公式：        </w:t>
            </w:r>
          </w:p>
          <w:p w14:paraId="7ECF13E3">
            <w:pPr>
              <w:spacing w:line="240" w:lineRule="exact"/>
              <w:rPr>
                <w:rFonts w:hint="eastAsia" w:ascii="宋体" w:hAnsi="宋体" w:cs="Courier New"/>
                <w:bCs/>
                <w:szCs w:val="21"/>
              </w:rPr>
            </w:pPr>
            <w:r>
              <w:rPr>
                <w:rFonts w:hint="eastAsia" w:ascii="宋体" w:hAnsi="宋体"/>
                <w:bCs/>
                <w:szCs w:val="21"/>
              </w:rPr>
              <w:t>价格分</w:t>
            </w:r>
            <w:r>
              <w:rPr>
                <w:rFonts w:hint="eastAsia" w:ascii="宋体" w:hAnsi="宋体" w:cs="Courier New"/>
                <w:bCs/>
                <w:szCs w:val="21"/>
              </w:rPr>
              <w:t>=(评标基准价／评标报价)×</w:t>
            </w:r>
            <w:r>
              <w:rPr>
                <w:rFonts w:hint="eastAsia" w:ascii="宋体" w:hAnsi="宋体"/>
                <w:bCs/>
                <w:color w:val="C0504D"/>
                <w:szCs w:val="21"/>
                <w:u w:val="single"/>
              </w:rPr>
              <w:t>10</w:t>
            </w:r>
            <w:r>
              <w:rPr>
                <w:rFonts w:hint="eastAsia" w:ascii="宋体" w:hAnsi="宋体" w:cs="Courier New"/>
                <w:bCs/>
                <w:szCs w:val="21"/>
              </w:rPr>
              <w:t>分</w:t>
            </w:r>
          </w:p>
        </w:tc>
      </w:tr>
      <w:tr w14:paraId="30B4F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123F4A04">
            <w:pPr>
              <w:adjustRightInd w:val="0"/>
              <w:snapToGrid w:val="0"/>
              <w:spacing w:line="360" w:lineRule="atLeast"/>
              <w:jc w:val="center"/>
              <w:textAlignment w:val="baseline"/>
              <w:rPr>
                <w:rFonts w:hint="eastAsia" w:ascii="宋体" w:hAnsi="宋体"/>
                <w:szCs w:val="21"/>
              </w:rPr>
            </w:pPr>
            <w:r>
              <w:rPr>
                <w:rFonts w:hint="eastAsia" w:ascii="宋体" w:hAnsi="宋体"/>
                <w:szCs w:val="21"/>
              </w:rPr>
              <w:t>2</w:t>
            </w:r>
          </w:p>
        </w:tc>
        <w:tc>
          <w:tcPr>
            <w:tcW w:w="1585" w:type="dxa"/>
            <w:vMerge w:val="restart"/>
            <w:vAlign w:val="center"/>
          </w:tcPr>
          <w:p w14:paraId="21072C75">
            <w:pPr>
              <w:adjustRightInd w:val="0"/>
              <w:snapToGrid w:val="0"/>
              <w:spacing w:line="360" w:lineRule="atLeast"/>
              <w:ind w:left="-105" w:leftChars="-50" w:right="-105" w:rightChars="-50"/>
              <w:jc w:val="center"/>
              <w:textAlignment w:val="baseline"/>
              <w:rPr>
                <w:rFonts w:hint="eastAsia" w:ascii="宋体" w:hAnsi="宋体"/>
                <w:spacing w:val="-18"/>
                <w:szCs w:val="21"/>
              </w:rPr>
            </w:pPr>
            <w:r>
              <w:rPr>
                <w:rFonts w:hint="eastAsia" w:ascii="宋体" w:hAnsi="宋体" w:cs="宋体"/>
                <w:b/>
                <w:kern w:val="0"/>
              </w:rPr>
              <w:t>项目技术分满分</w:t>
            </w:r>
            <w:r>
              <w:rPr>
                <w:rFonts w:hint="eastAsia" w:ascii="宋体" w:hAnsi="宋体" w:cs="宋体"/>
                <w:b/>
                <w:kern w:val="0"/>
                <w:u w:val="single"/>
              </w:rPr>
              <w:t>50</w:t>
            </w:r>
            <w:r>
              <w:rPr>
                <w:rFonts w:hint="eastAsia" w:ascii="宋体" w:hAnsi="宋体" w:cs="宋体"/>
                <w:b/>
                <w:kern w:val="0"/>
              </w:rPr>
              <w:t>分）</w:t>
            </w:r>
          </w:p>
        </w:tc>
        <w:tc>
          <w:tcPr>
            <w:tcW w:w="1701" w:type="dxa"/>
            <w:vAlign w:val="center"/>
          </w:tcPr>
          <w:p w14:paraId="2B415667">
            <w:pPr>
              <w:spacing w:line="360" w:lineRule="atLeast"/>
              <w:jc w:val="center"/>
              <w:rPr>
                <w:rFonts w:hint="eastAsia" w:ascii="宋体" w:hAnsi="宋体" w:cs="宋体"/>
                <w:bCs/>
                <w:kern w:val="0"/>
              </w:rPr>
            </w:pPr>
            <w:r>
              <w:rPr>
                <w:rFonts w:hint="eastAsia" w:ascii="宋体" w:hAnsi="宋体"/>
                <w:szCs w:val="21"/>
              </w:rPr>
              <w:t>（1）</w:t>
            </w:r>
            <w:r>
              <w:rPr>
                <w:rFonts w:hint="eastAsia" w:ascii="宋体" w:hAnsi="宋体" w:cs="宋体"/>
                <w:bCs/>
                <w:kern w:val="0"/>
              </w:rPr>
              <w:t>对工程的理解和认识</w:t>
            </w:r>
          </w:p>
          <w:p w14:paraId="049C755A">
            <w:pPr>
              <w:snapToGrid w:val="0"/>
              <w:spacing w:line="360" w:lineRule="atLeast"/>
              <w:jc w:val="center"/>
              <w:rPr>
                <w:rFonts w:hint="eastAsia" w:ascii="宋体" w:hAnsi="宋体"/>
                <w:szCs w:val="21"/>
              </w:rPr>
            </w:pPr>
            <w:r>
              <w:rPr>
                <w:rFonts w:hint="eastAsia" w:ascii="宋体" w:hAnsi="宋体"/>
                <w:szCs w:val="21"/>
              </w:rPr>
              <w:t>（满分8分）</w:t>
            </w:r>
          </w:p>
        </w:tc>
        <w:tc>
          <w:tcPr>
            <w:tcW w:w="5660" w:type="dxa"/>
            <w:vAlign w:val="center"/>
          </w:tcPr>
          <w:p w14:paraId="014EBF90">
            <w:pPr>
              <w:widowControl/>
              <w:spacing w:line="400" w:lineRule="exact"/>
              <w:ind w:firstLine="210" w:firstLineChars="100"/>
              <w:rPr>
                <w:bCs/>
                <w:szCs w:val="21"/>
              </w:rPr>
            </w:pPr>
            <w:r>
              <w:rPr>
                <w:rFonts w:hint="eastAsia"/>
                <w:szCs w:val="21"/>
              </w:rPr>
              <w:t>未提供的，不得分。</w:t>
            </w:r>
          </w:p>
          <w:p w14:paraId="45179DD3">
            <w:pPr>
              <w:widowControl/>
              <w:spacing w:line="400" w:lineRule="exact"/>
              <w:ind w:firstLine="210" w:firstLineChars="100"/>
              <w:rPr>
                <w:bCs/>
                <w:szCs w:val="21"/>
              </w:rPr>
            </w:pPr>
            <w:r>
              <w:rPr>
                <w:rFonts w:hint="eastAsia"/>
                <w:bCs/>
                <w:szCs w:val="21"/>
              </w:rPr>
              <w:t>一档（4分）：投标人对工程区域概况的描述不准确，对项目建设条件（包括地形地貌、河流水系、气象水文、工程地质等）的分析缺项或错误；</w:t>
            </w:r>
          </w:p>
          <w:p w14:paraId="360E8F6E">
            <w:pPr>
              <w:widowControl/>
              <w:spacing w:line="400" w:lineRule="exact"/>
              <w:ind w:firstLine="210" w:firstLineChars="100"/>
              <w:rPr>
                <w:bCs/>
                <w:szCs w:val="21"/>
              </w:rPr>
            </w:pPr>
            <w:r>
              <w:rPr>
                <w:rFonts w:hint="eastAsia"/>
                <w:bCs/>
                <w:szCs w:val="21"/>
              </w:rPr>
              <w:t>二档（6分）：投标人对工程区域概况描述简单，对项目建设条件（包括地形地貌、河流水系、气象水文、工程地质、水利工程现状等）的分析简单，对项目的理解和定位准确，符合项目要求；</w:t>
            </w:r>
          </w:p>
          <w:p w14:paraId="67A143DA">
            <w:pPr>
              <w:widowControl/>
              <w:spacing w:line="360" w:lineRule="auto"/>
              <w:ind w:firstLine="735" w:firstLineChars="350"/>
              <w:outlineLvl w:val="0"/>
              <w:rPr>
                <w:rFonts w:hint="eastAsia" w:ascii="宋体" w:hAnsi="宋体"/>
                <w:kern w:val="0"/>
                <w:szCs w:val="21"/>
              </w:rPr>
            </w:pPr>
            <w:r>
              <w:rPr>
                <w:rFonts w:hint="eastAsia"/>
                <w:bCs/>
                <w:szCs w:val="21"/>
              </w:rPr>
              <w:t>三档（8分）：投标人对工程区域概况的描述清晰准确，对项目建设条件（包括地形地貌、河流水系、气象水文、工程地质、水利工程现状、工程建设必要性分析等）的分析细致到位、切合实际，并达到一定深度，对项目的理解和定位完全满足或优于采购文件要求。</w:t>
            </w:r>
          </w:p>
        </w:tc>
      </w:tr>
      <w:tr w14:paraId="2BFCE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tcPr>
          <w:p w14:paraId="2A01C20C">
            <w:pPr>
              <w:adjustRightInd w:val="0"/>
              <w:snapToGrid w:val="0"/>
              <w:spacing w:line="360" w:lineRule="atLeast"/>
              <w:jc w:val="center"/>
              <w:textAlignment w:val="baseline"/>
              <w:rPr>
                <w:rFonts w:hint="eastAsia" w:ascii="宋体" w:hAnsi="宋体"/>
                <w:szCs w:val="21"/>
              </w:rPr>
            </w:pPr>
          </w:p>
        </w:tc>
        <w:tc>
          <w:tcPr>
            <w:tcW w:w="1585" w:type="dxa"/>
            <w:vMerge w:val="continue"/>
          </w:tcPr>
          <w:p w14:paraId="207E2239">
            <w:pPr>
              <w:adjustRightInd w:val="0"/>
              <w:snapToGrid w:val="0"/>
              <w:spacing w:line="360" w:lineRule="atLeast"/>
              <w:jc w:val="center"/>
              <w:textAlignment w:val="baseline"/>
              <w:rPr>
                <w:rFonts w:hint="eastAsia" w:ascii="宋体" w:hAnsi="宋体"/>
                <w:szCs w:val="21"/>
              </w:rPr>
            </w:pPr>
          </w:p>
        </w:tc>
        <w:tc>
          <w:tcPr>
            <w:tcW w:w="1701" w:type="dxa"/>
            <w:tcMar>
              <w:left w:w="57" w:type="dxa"/>
              <w:right w:w="57" w:type="dxa"/>
            </w:tcMar>
            <w:vAlign w:val="center"/>
          </w:tcPr>
          <w:p w14:paraId="21F3B2B6">
            <w:pPr>
              <w:widowControl/>
              <w:snapToGrid w:val="0"/>
              <w:spacing w:line="360" w:lineRule="atLeast"/>
              <w:jc w:val="center"/>
              <w:rPr>
                <w:rFonts w:hint="eastAsia" w:ascii="宋体" w:hAnsi="宋体" w:cs="微软雅黑"/>
                <w:szCs w:val="21"/>
              </w:rPr>
            </w:pPr>
            <w:r>
              <w:rPr>
                <w:rFonts w:hint="eastAsia" w:ascii="宋体" w:hAnsi="宋体"/>
                <w:szCs w:val="21"/>
              </w:rPr>
              <w:t>（2）技术方案（满分12分）</w:t>
            </w:r>
          </w:p>
        </w:tc>
        <w:tc>
          <w:tcPr>
            <w:tcW w:w="5660" w:type="dxa"/>
            <w:vAlign w:val="center"/>
          </w:tcPr>
          <w:p w14:paraId="1D1BA6F8">
            <w:pPr>
              <w:widowControl/>
              <w:spacing w:line="400" w:lineRule="exact"/>
              <w:ind w:firstLine="210" w:firstLineChars="100"/>
              <w:rPr>
                <w:bCs/>
                <w:szCs w:val="21"/>
              </w:rPr>
            </w:pPr>
            <w:r>
              <w:rPr>
                <w:rFonts w:hint="eastAsia"/>
                <w:szCs w:val="21"/>
              </w:rPr>
              <w:t>未提供的，不得分。</w:t>
            </w:r>
          </w:p>
          <w:p w14:paraId="48E12A12">
            <w:pPr>
              <w:widowControl/>
              <w:spacing w:line="400" w:lineRule="exact"/>
              <w:ind w:firstLine="210" w:firstLineChars="100"/>
              <w:rPr>
                <w:bCs/>
                <w:szCs w:val="21"/>
              </w:rPr>
            </w:pPr>
            <w:r>
              <w:rPr>
                <w:rFonts w:hint="eastAsia"/>
                <w:bCs/>
                <w:szCs w:val="21"/>
              </w:rPr>
              <w:t>一档（4分）：投标人对工程技术方案的描述不准确，对项目技术</w:t>
            </w:r>
            <w:r>
              <w:rPr>
                <w:rFonts w:hint="eastAsia" w:ascii="宋体" w:hAnsi="宋体"/>
                <w:szCs w:val="21"/>
              </w:rPr>
              <w:t>方案</w:t>
            </w:r>
            <w:r>
              <w:rPr>
                <w:rFonts w:hint="eastAsia"/>
                <w:bCs/>
                <w:szCs w:val="21"/>
              </w:rPr>
              <w:t>（包括水文、工程地质、工程任务、环境影响评价、水土保持等）的分析描述缺项或错误；</w:t>
            </w:r>
          </w:p>
          <w:p w14:paraId="0117D44D">
            <w:pPr>
              <w:widowControl/>
              <w:spacing w:line="400" w:lineRule="exact"/>
              <w:ind w:firstLine="210" w:firstLineChars="100"/>
              <w:rPr>
                <w:bCs/>
                <w:szCs w:val="21"/>
              </w:rPr>
            </w:pPr>
            <w:r>
              <w:rPr>
                <w:rFonts w:hint="eastAsia"/>
                <w:bCs/>
                <w:szCs w:val="21"/>
              </w:rPr>
              <w:t>二档（8分）：投标人对工程技术方案的描述简单，对项目技术</w:t>
            </w:r>
            <w:r>
              <w:rPr>
                <w:rFonts w:hint="eastAsia" w:ascii="宋体" w:hAnsi="宋体"/>
                <w:szCs w:val="21"/>
              </w:rPr>
              <w:t>方案</w:t>
            </w:r>
            <w:r>
              <w:rPr>
                <w:rFonts w:hint="eastAsia"/>
                <w:bCs/>
                <w:szCs w:val="21"/>
              </w:rPr>
              <w:t>（包括水文、工程地质、工程任务和规模、工程布置和建筑物、施工组织设计、环境影响评价、水土保持等）的分析简单，方案具有可操作性，符合项目要求；</w:t>
            </w:r>
          </w:p>
          <w:p w14:paraId="0A3846B2">
            <w:pPr>
              <w:pStyle w:val="21"/>
              <w:spacing w:line="420" w:lineRule="exact"/>
              <w:ind w:right="267" w:rightChars="127" w:firstLine="420"/>
              <w:outlineLvl w:val="0"/>
              <w:rPr>
                <w:rFonts w:hint="eastAsia" w:hAnsi="宋体"/>
              </w:rPr>
            </w:pPr>
            <w:r>
              <w:rPr>
                <w:rFonts w:hint="eastAsia" w:ascii="Times New Roman" w:hAnsi="Times New Roman"/>
                <w:bCs/>
                <w:kern w:val="2"/>
                <w:sz w:val="21"/>
              </w:rPr>
              <w:t>三档（12分）：投标人对工程技术方案的描述清晰准确，对项目技术</w:t>
            </w:r>
            <w:r>
              <w:rPr>
                <w:rFonts w:hint="eastAsia" w:hAnsi="宋体"/>
                <w:kern w:val="2"/>
                <w:sz w:val="21"/>
              </w:rPr>
              <w:t>方案</w:t>
            </w:r>
            <w:r>
              <w:rPr>
                <w:rFonts w:hint="eastAsia" w:ascii="Times New Roman" w:hAnsi="Times New Roman"/>
                <w:bCs/>
                <w:kern w:val="2"/>
                <w:sz w:val="21"/>
              </w:rPr>
              <w:t>（包括水文、工程地质、工程任务和规模、工程布置和建筑物、施工组织设计、环境影响评价、水土保持、工程信息化、社会稳定分析、</w:t>
            </w:r>
            <w:r>
              <w:rPr>
                <w:rFonts w:hint="eastAsia"/>
              </w:rPr>
              <w:t>用地预审与选址、水工程建设规划</w:t>
            </w:r>
            <w:r>
              <w:rPr>
                <w:rFonts w:hint="eastAsia" w:ascii="Times New Roman" w:hAnsi="Times New Roman"/>
                <w:bCs/>
                <w:kern w:val="2"/>
                <w:sz w:val="21"/>
              </w:rPr>
              <w:t>等）的分析细致到位、切合实际，并达到一定深度，方案完全满足或优于采购文件要求。</w:t>
            </w:r>
          </w:p>
        </w:tc>
      </w:tr>
      <w:tr w14:paraId="26F4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jc w:val="center"/>
        </w:trPr>
        <w:tc>
          <w:tcPr>
            <w:tcW w:w="562" w:type="dxa"/>
            <w:vMerge w:val="continue"/>
          </w:tcPr>
          <w:p w14:paraId="1F5FD704">
            <w:pPr>
              <w:adjustRightInd w:val="0"/>
              <w:snapToGrid w:val="0"/>
              <w:spacing w:line="360" w:lineRule="atLeast"/>
              <w:jc w:val="center"/>
              <w:textAlignment w:val="baseline"/>
              <w:rPr>
                <w:rFonts w:hint="eastAsia" w:ascii="宋体" w:hAnsi="宋体"/>
                <w:szCs w:val="21"/>
              </w:rPr>
            </w:pPr>
          </w:p>
        </w:tc>
        <w:tc>
          <w:tcPr>
            <w:tcW w:w="1585" w:type="dxa"/>
            <w:vMerge w:val="continue"/>
          </w:tcPr>
          <w:p w14:paraId="3AC88530">
            <w:pPr>
              <w:adjustRightInd w:val="0"/>
              <w:snapToGrid w:val="0"/>
              <w:spacing w:line="360" w:lineRule="atLeast"/>
              <w:jc w:val="center"/>
              <w:textAlignment w:val="baseline"/>
              <w:rPr>
                <w:rFonts w:hint="eastAsia" w:ascii="宋体" w:hAnsi="宋体"/>
                <w:szCs w:val="21"/>
              </w:rPr>
            </w:pPr>
          </w:p>
        </w:tc>
        <w:tc>
          <w:tcPr>
            <w:tcW w:w="1701" w:type="dxa"/>
            <w:tcMar>
              <w:left w:w="57" w:type="dxa"/>
              <w:right w:w="57" w:type="dxa"/>
            </w:tcMar>
            <w:vAlign w:val="center"/>
          </w:tcPr>
          <w:p w14:paraId="39AA64A2">
            <w:pPr>
              <w:widowControl/>
              <w:spacing w:line="400" w:lineRule="exact"/>
              <w:jc w:val="center"/>
              <w:rPr>
                <w:rFonts w:hint="eastAsia" w:ascii="宋体" w:hAnsi="宋体" w:cs="微软雅黑"/>
                <w:szCs w:val="21"/>
              </w:rPr>
            </w:pPr>
            <w:r>
              <w:rPr>
                <w:rFonts w:hint="eastAsia"/>
                <w:bCs/>
              </w:rPr>
              <w:t>（</w:t>
            </w:r>
            <w:r>
              <w:rPr>
                <w:bCs/>
              </w:rPr>
              <w:t>3</w:t>
            </w:r>
            <w:r>
              <w:rPr>
                <w:rFonts w:hint="eastAsia"/>
                <w:bCs/>
              </w:rPr>
              <w:t>）</w:t>
            </w:r>
            <w:r>
              <w:rPr>
                <w:rFonts w:hint="eastAsia" w:hAnsi="宋体" w:cs="宋体"/>
                <w:bCs/>
              </w:rPr>
              <w:t>项目重难点分析及解决方案</w:t>
            </w:r>
            <w:r>
              <w:rPr>
                <w:bCs/>
              </w:rPr>
              <w:t>(</w:t>
            </w:r>
            <w:r>
              <w:rPr>
                <w:rFonts w:hint="eastAsia"/>
                <w:bCs/>
              </w:rPr>
              <w:t>满分10分</w:t>
            </w:r>
            <w:r>
              <w:rPr>
                <w:bCs/>
              </w:rPr>
              <w:t>)</w:t>
            </w:r>
          </w:p>
        </w:tc>
        <w:tc>
          <w:tcPr>
            <w:tcW w:w="5660" w:type="dxa"/>
            <w:vAlign w:val="center"/>
          </w:tcPr>
          <w:p w14:paraId="58E36315">
            <w:pPr>
              <w:widowControl/>
              <w:spacing w:line="400" w:lineRule="exact"/>
              <w:ind w:firstLine="210" w:firstLineChars="100"/>
              <w:rPr>
                <w:bCs/>
                <w:szCs w:val="21"/>
              </w:rPr>
            </w:pPr>
            <w:r>
              <w:rPr>
                <w:rFonts w:hint="eastAsia"/>
                <w:szCs w:val="21"/>
              </w:rPr>
              <w:t>未提供的，不得分。</w:t>
            </w:r>
          </w:p>
          <w:p w14:paraId="265CFA5E">
            <w:pPr>
              <w:widowControl/>
              <w:spacing w:line="400" w:lineRule="exact"/>
              <w:ind w:firstLine="210" w:firstLineChars="100"/>
              <w:rPr>
                <w:bCs/>
                <w:szCs w:val="21"/>
              </w:rPr>
            </w:pPr>
            <w:r>
              <w:rPr>
                <w:rFonts w:hint="eastAsia"/>
                <w:bCs/>
                <w:szCs w:val="21"/>
              </w:rPr>
              <w:t>一档（6分）：</w:t>
            </w:r>
            <w:r>
              <w:rPr>
                <w:rFonts w:hint="eastAsia" w:hAnsi="宋体" w:cs="宋体"/>
              </w:rPr>
              <w:t>项目的重点、难点及其对策分析方案符合项目实际；方案内容包含简单的项目特点、关键技术问题、针对项目重、难点及关键技术问题的应对策略、项目目标实现方法的</w:t>
            </w:r>
            <w:r>
              <w:rPr>
                <w:rFonts w:hint="eastAsia" w:hAnsi="宋体" w:cs="宋体"/>
                <w:bCs/>
              </w:rPr>
              <w:t>；</w:t>
            </w:r>
          </w:p>
          <w:p w14:paraId="57FDA48A">
            <w:pPr>
              <w:widowControl/>
              <w:spacing w:line="400" w:lineRule="exact"/>
              <w:ind w:firstLine="210" w:firstLineChars="100"/>
              <w:rPr>
                <w:bCs/>
                <w:szCs w:val="21"/>
              </w:rPr>
            </w:pPr>
            <w:r>
              <w:rPr>
                <w:rFonts w:hint="eastAsia"/>
                <w:bCs/>
                <w:szCs w:val="21"/>
              </w:rPr>
              <w:t>二档（8分）：</w:t>
            </w:r>
            <w:r>
              <w:rPr>
                <w:rFonts w:hint="eastAsia" w:hAnsi="宋体" w:cs="宋体"/>
              </w:rPr>
              <w:t>项目重、难点有水文、地质、工程任务等内容，关键技术问题包含问题分析方法、结论，应对策略包含校正方法、组织协调方法等，具有项目目标实现方法</w:t>
            </w:r>
            <w:r>
              <w:rPr>
                <w:rFonts w:hint="eastAsia"/>
                <w:bCs/>
                <w:szCs w:val="21"/>
              </w:rPr>
              <w:t>；</w:t>
            </w:r>
          </w:p>
          <w:p w14:paraId="389E2B68">
            <w:pPr>
              <w:spacing w:line="420" w:lineRule="exact"/>
              <w:ind w:firstLine="422"/>
              <w:rPr>
                <w:rFonts w:hint="eastAsia" w:ascii="宋体" w:hAnsi="宋体" w:cs="微软雅黑"/>
                <w:szCs w:val="21"/>
              </w:rPr>
            </w:pPr>
            <w:r>
              <w:rPr>
                <w:rFonts w:hint="eastAsia"/>
                <w:bCs/>
                <w:szCs w:val="21"/>
              </w:rPr>
              <w:t>三档（10分）：</w:t>
            </w:r>
            <w:r>
              <w:rPr>
                <w:rFonts w:hint="eastAsia" w:ascii="宋体" w:hAnsi="宋体" w:cs="宋体"/>
                <w:kern w:val="0"/>
                <w:szCs w:val="21"/>
              </w:rPr>
              <w:t>对</w:t>
            </w:r>
            <w:r>
              <w:rPr>
                <w:rFonts w:hint="eastAsia" w:ascii="宋体" w:hAnsi="宋体" w:cs="宋体"/>
                <w:szCs w:val="21"/>
              </w:rPr>
              <w:t>项目的重点、难点及其对策分析精准到位，切合实际，内容明晰、简练，完全满足或优于本项目实施需求；项目重、难点有详细的</w:t>
            </w:r>
            <w:r>
              <w:rPr>
                <w:rFonts w:hint="eastAsia" w:hAnsi="宋体" w:cs="宋体"/>
              </w:rPr>
              <w:t>水文、地质、工程任务、工程布置、</w:t>
            </w:r>
            <w:r>
              <w:rPr>
                <w:rFonts w:hint="eastAsia"/>
              </w:rPr>
              <w:t>用地预审与选址、水工程建设规划</w:t>
            </w:r>
            <w:r>
              <w:rPr>
                <w:rFonts w:hint="eastAsia" w:ascii="宋体" w:hAnsi="宋体" w:cs="宋体"/>
                <w:szCs w:val="21"/>
              </w:rPr>
              <w:t>等内容，关键技术问题包含问题分析方法、结论、存在的短板、解决难点的方案等内容，应对策略包含校正方法、组织协调方法、衔接对应方法等，具有项目目标实现方法、指标分解明晰</w:t>
            </w:r>
            <w:r>
              <w:rPr>
                <w:rFonts w:hint="eastAsia"/>
                <w:bCs/>
                <w:szCs w:val="21"/>
              </w:rPr>
              <w:t>。</w:t>
            </w:r>
          </w:p>
        </w:tc>
      </w:tr>
      <w:tr w14:paraId="465D3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2" w:type="dxa"/>
            <w:vMerge w:val="continue"/>
          </w:tcPr>
          <w:p w14:paraId="7D0F8DDA">
            <w:pPr>
              <w:adjustRightInd w:val="0"/>
              <w:snapToGrid w:val="0"/>
              <w:spacing w:line="360" w:lineRule="atLeast"/>
              <w:jc w:val="center"/>
              <w:textAlignment w:val="baseline"/>
              <w:rPr>
                <w:rFonts w:hint="eastAsia" w:ascii="宋体" w:hAnsi="宋体"/>
                <w:szCs w:val="21"/>
              </w:rPr>
            </w:pPr>
          </w:p>
        </w:tc>
        <w:tc>
          <w:tcPr>
            <w:tcW w:w="1585" w:type="dxa"/>
            <w:vMerge w:val="continue"/>
          </w:tcPr>
          <w:p w14:paraId="58C1D93B">
            <w:pPr>
              <w:adjustRightInd w:val="0"/>
              <w:snapToGrid w:val="0"/>
              <w:spacing w:line="360" w:lineRule="atLeast"/>
              <w:jc w:val="center"/>
              <w:textAlignment w:val="baseline"/>
              <w:rPr>
                <w:rFonts w:hint="eastAsia" w:ascii="宋体" w:hAnsi="宋体"/>
                <w:szCs w:val="21"/>
              </w:rPr>
            </w:pPr>
          </w:p>
        </w:tc>
        <w:tc>
          <w:tcPr>
            <w:tcW w:w="1701" w:type="dxa"/>
            <w:tcMar>
              <w:left w:w="57" w:type="dxa"/>
              <w:right w:w="57" w:type="dxa"/>
            </w:tcMar>
            <w:vAlign w:val="center"/>
          </w:tcPr>
          <w:p w14:paraId="1FB7A226">
            <w:pPr>
              <w:snapToGrid w:val="0"/>
              <w:spacing w:line="360" w:lineRule="atLeast"/>
              <w:jc w:val="center"/>
              <w:rPr>
                <w:rFonts w:hint="eastAsia" w:hAnsi="宋体" w:cs="宋体"/>
                <w:bCs/>
              </w:rPr>
            </w:pPr>
            <w:r>
              <w:rPr>
                <w:rFonts w:hint="eastAsia" w:hAnsi="宋体" w:cs="微软雅黑"/>
              </w:rPr>
              <w:t>（</w:t>
            </w:r>
            <w:r>
              <w:rPr>
                <w:rFonts w:hAnsi="宋体" w:cs="微软雅黑"/>
              </w:rPr>
              <w:t>4</w:t>
            </w:r>
            <w:r>
              <w:rPr>
                <w:rFonts w:hint="eastAsia" w:hAnsi="宋体" w:cs="微软雅黑"/>
              </w:rPr>
              <w:t>）</w:t>
            </w:r>
            <w:r>
              <w:rPr>
                <w:rFonts w:hint="eastAsia" w:hAnsi="宋体" w:cs="宋体"/>
                <w:bCs/>
              </w:rPr>
              <w:t>项目管理及质量保证措施</w:t>
            </w:r>
          </w:p>
          <w:p w14:paraId="62D44CFE">
            <w:pPr>
              <w:widowControl/>
              <w:spacing w:line="400" w:lineRule="exact"/>
              <w:rPr>
                <w:rFonts w:hint="eastAsia" w:ascii="宋体" w:hAnsi="宋体" w:cs="微软雅黑"/>
                <w:szCs w:val="21"/>
              </w:rPr>
            </w:pPr>
            <w:r>
              <w:rPr>
                <w:rFonts w:hAnsi="宋体"/>
              </w:rPr>
              <w:t>(</w:t>
            </w:r>
            <w:r>
              <w:rPr>
                <w:rFonts w:hint="eastAsia" w:hAnsi="宋体"/>
              </w:rPr>
              <w:t>满分</w:t>
            </w:r>
            <w:r>
              <w:rPr>
                <w:rFonts w:hAnsi="宋体"/>
              </w:rPr>
              <w:t>5</w:t>
            </w:r>
            <w:r>
              <w:rPr>
                <w:rFonts w:hint="eastAsia" w:hAnsi="宋体"/>
              </w:rPr>
              <w:t>分</w:t>
            </w:r>
            <w:r>
              <w:rPr>
                <w:rFonts w:hAnsi="宋体"/>
              </w:rPr>
              <w:t>)</w:t>
            </w:r>
          </w:p>
        </w:tc>
        <w:tc>
          <w:tcPr>
            <w:tcW w:w="5660" w:type="dxa"/>
            <w:vAlign w:val="center"/>
          </w:tcPr>
          <w:p w14:paraId="059A872A">
            <w:pPr>
              <w:widowControl/>
              <w:ind w:firstLine="210" w:firstLineChars="100"/>
              <w:jc w:val="left"/>
              <w:rPr>
                <w:rFonts w:ascii="宋体" w:hAnsi="Courier New"/>
                <w:kern w:val="0"/>
                <w:sz w:val="20"/>
                <w:szCs w:val="21"/>
              </w:rPr>
            </w:pPr>
            <w:r>
              <w:rPr>
                <w:rFonts w:hint="eastAsia"/>
              </w:rPr>
              <w:t>未提供的，不得分。</w:t>
            </w:r>
          </w:p>
          <w:p w14:paraId="14401666">
            <w:pPr>
              <w:widowControl/>
              <w:spacing w:line="360" w:lineRule="auto"/>
              <w:ind w:firstLine="200" w:firstLineChars="100"/>
              <w:jc w:val="left"/>
              <w:rPr>
                <w:rFonts w:ascii="宋体" w:hAnsi="Courier New"/>
                <w:kern w:val="0"/>
                <w:szCs w:val="21"/>
              </w:rPr>
            </w:pPr>
            <w:r>
              <w:rPr>
                <w:rFonts w:hint="eastAsia" w:ascii="宋体" w:hAnsi="Courier New"/>
                <w:kern w:val="0"/>
                <w:sz w:val="20"/>
                <w:szCs w:val="21"/>
              </w:rPr>
              <w:t>一档（2分）：</w:t>
            </w:r>
            <w:r>
              <w:rPr>
                <w:rFonts w:hint="eastAsia" w:hAnsi="宋体" w:cs="宋体"/>
                <w:bCs/>
                <w:szCs w:val="21"/>
              </w:rPr>
              <w:t>项目管理及质量保证措施包括项目管理制度和质量保证措施；</w:t>
            </w:r>
            <w:r>
              <w:rPr>
                <w:rFonts w:hint="eastAsia" w:ascii="宋体" w:hAnsi="Courier New"/>
                <w:kern w:val="0"/>
                <w:szCs w:val="21"/>
              </w:rPr>
              <w:t>项目管理描述无条理混乱，</w:t>
            </w:r>
            <w:r>
              <w:rPr>
                <w:rFonts w:hint="eastAsia" w:hAnsi="宋体" w:cs="宋体"/>
                <w:bCs/>
                <w:szCs w:val="21"/>
              </w:rPr>
              <w:t>质量保证措施仅部分提及或</w:t>
            </w:r>
            <w:r>
              <w:rPr>
                <w:rFonts w:hint="eastAsia" w:hAnsi="宋体" w:cs="宋体"/>
                <w:szCs w:val="21"/>
              </w:rPr>
              <w:t>保障措施有一定空泛性的；</w:t>
            </w:r>
          </w:p>
          <w:p w14:paraId="79A80D1C">
            <w:pPr>
              <w:widowControl/>
              <w:spacing w:line="360" w:lineRule="auto"/>
              <w:ind w:firstLine="200" w:firstLineChars="100"/>
              <w:jc w:val="left"/>
              <w:rPr>
                <w:rFonts w:ascii="宋体" w:hAnsi="Courier New"/>
                <w:kern w:val="0"/>
                <w:szCs w:val="21"/>
              </w:rPr>
            </w:pPr>
            <w:r>
              <w:rPr>
                <w:rFonts w:hint="eastAsia" w:ascii="宋体" w:hAnsi="Courier New"/>
                <w:kern w:val="0"/>
                <w:sz w:val="20"/>
                <w:szCs w:val="21"/>
              </w:rPr>
              <w:t>二档（3分）：</w:t>
            </w:r>
            <w:r>
              <w:rPr>
                <w:rFonts w:hint="eastAsia" w:hAnsi="宋体" w:cs="宋体"/>
                <w:bCs/>
                <w:szCs w:val="21"/>
              </w:rPr>
              <w:t>项目管理及质量保证措施包括项目管理制度和质量保证措施；进度计划符合采购需求、具有进度保证及纠偏措施；质量保证措施</w:t>
            </w:r>
            <w:r>
              <w:rPr>
                <w:rFonts w:hint="eastAsia" w:hAnsi="宋体" w:cs="宋体"/>
                <w:szCs w:val="21"/>
              </w:rPr>
              <w:t>全面系统，使得服务成果</w:t>
            </w:r>
            <w:r>
              <w:rPr>
                <w:rFonts w:hint="eastAsia" w:hAnsi="宋体" w:cs="宋体"/>
                <w:bCs/>
                <w:szCs w:val="21"/>
              </w:rPr>
              <w:t>满足国家、行业现行规定</w:t>
            </w:r>
            <w:r>
              <w:rPr>
                <w:rFonts w:hint="eastAsia" w:ascii="宋体" w:hAnsi="Courier New"/>
                <w:kern w:val="0"/>
                <w:szCs w:val="21"/>
              </w:rPr>
              <w:t>；</w:t>
            </w:r>
          </w:p>
          <w:p w14:paraId="3F0BE501">
            <w:pPr>
              <w:adjustRightInd w:val="0"/>
              <w:spacing w:line="360" w:lineRule="auto"/>
              <w:ind w:firstLine="369" w:firstLineChars="176"/>
              <w:rPr>
                <w:rFonts w:hint="eastAsia" w:ascii="宋体" w:hAnsi="宋体" w:cs="微软雅黑"/>
                <w:szCs w:val="21"/>
              </w:rPr>
            </w:pPr>
            <w:r>
              <w:rPr>
                <w:rFonts w:hint="eastAsia"/>
              </w:rPr>
              <w:t>三档（</w:t>
            </w:r>
            <w:r>
              <w:t>5</w:t>
            </w:r>
            <w:r>
              <w:rPr>
                <w:rFonts w:hint="eastAsia"/>
              </w:rPr>
              <w:t>分）：</w:t>
            </w:r>
            <w:r>
              <w:rPr>
                <w:rFonts w:hint="eastAsia" w:hAnsi="宋体" w:cs="宋体"/>
                <w:bCs/>
              </w:rPr>
              <w:t>项目管理及质量保证措施包括项目管理、进度和质量保证措施；进度计划符合采购需求、具有进度保证及纠偏措施；质量保证措施</w:t>
            </w:r>
            <w:r>
              <w:rPr>
                <w:rFonts w:hint="eastAsia" w:hAnsi="宋体" w:cs="宋体"/>
              </w:rPr>
              <w:t>全面系统，使得服务成果</w:t>
            </w:r>
            <w:r>
              <w:rPr>
                <w:rFonts w:hint="eastAsia" w:hAnsi="宋体" w:cs="宋体"/>
                <w:bCs/>
              </w:rPr>
              <w:t>满足国家、行业现行规定，具有应急处理措施，并能专家审核意见修改完善成果文件</w:t>
            </w:r>
            <w:r>
              <w:rPr>
                <w:rFonts w:hint="eastAsia"/>
              </w:rPr>
              <w:t>。</w:t>
            </w:r>
          </w:p>
        </w:tc>
      </w:tr>
      <w:tr w14:paraId="159BA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2" w:type="dxa"/>
          </w:tcPr>
          <w:p w14:paraId="023AD24A">
            <w:pPr>
              <w:adjustRightInd w:val="0"/>
              <w:snapToGrid w:val="0"/>
              <w:spacing w:line="360" w:lineRule="atLeast"/>
              <w:jc w:val="center"/>
              <w:textAlignment w:val="baseline"/>
              <w:rPr>
                <w:rFonts w:hint="eastAsia" w:ascii="宋体" w:hAnsi="宋体"/>
                <w:szCs w:val="21"/>
              </w:rPr>
            </w:pPr>
          </w:p>
        </w:tc>
        <w:tc>
          <w:tcPr>
            <w:tcW w:w="1585" w:type="dxa"/>
          </w:tcPr>
          <w:p w14:paraId="25A20706">
            <w:pPr>
              <w:adjustRightInd w:val="0"/>
              <w:snapToGrid w:val="0"/>
              <w:spacing w:line="360" w:lineRule="atLeast"/>
              <w:jc w:val="center"/>
              <w:textAlignment w:val="baseline"/>
              <w:rPr>
                <w:rFonts w:hint="eastAsia" w:ascii="宋体" w:hAnsi="宋体"/>
                <w:szCs w:val="21"/>
              </w:rPr>
            </w:pPr>
          </w:p>
        </w:tc>
        <w:tc>
          <w:tcPr>
            <w:tcW w:w="1701" w:type="dxa"/>
            <w:tcMar>
              <w:left w:w="57" w:type="dxa"/>
              <w:right w:w="57" w:type="dxa"/>
            </w:tcMar>
            <w:vAlign w:val="center"/>
          </w:tcPr>
          <w:p w14:paraId="53F4361D">
            <w:pPr>
              <w:snapToGrid w:val="0"/>
              <w:spacing w:line="360" w:lineRule="atLeast"/>
              <w:jc w:val="center"/>
              <w:rPr>
                <w:rFonts w:hint="eastAsia" w:hAnsi="宋体" w:cs="微软雅黑"/>
              </w:rPr>
            </w:pPr>
            <w:r>
              <w:rPr>
                <w:rFonts w:hint="eastAsia" w:hAnsi="宋体"/>
              </w:rPr>
              <w:t>（</w:t>
            </w:r>
            <w:r>
              <w:rPr>
                <w:rFonts w:hAnsi="宋体"/>
              </w:rPr>
              <w:t>5</w:t>
            </w:r>
            <w:r>
              <w:rPr>
                <w:rFonts w:hint="eastAsia" w:hAnsi="宋体"/>
              </w:rPr>
              <w:t>）</w:t>
            </w:r>
            <w:r>
              <w:rPr>
                <w:rFonts w:hint="eastAsia" w:hAnsi="宋体" w:cs="宋体"/>
                <w:bCs/>
              </w:rPr>
              <w:t>拟投入的技术力量、人员配置</w:t>
            </w:r>
            <w:r>
              <w:rPr>
                <w:rFonts w:hint="eastAsia" w:hAnsi="宋体"/>
              </w:rPr>
              <w:t>（满分10分）</w:t>
            </w:r>
          </w:p>
        </w:tc>
        <w:tc>
          <w:tcPr>
            <w:tcW w:w="5660" w:type="dxa"/>
            <w:vAlign w:val="center"/>
          </w:tcPr>
          <w:p w14:paraId="5ACCEB92">
            <w:pPr>
              <w:spacing w:line="360" w:lineRule="exact"/>
              <w:ind w:right="267" w:rightChars="127"/>
              <w:jc w:val="left"/>
              <w:outlineLvl w:val="0"/>
              <w:rPr>
                <w:rFonts w:hint="eastAsia" w:ascii="宋体" w:hAnsi="宋体" w:cs="宋体"/>
                <w:kern w:val="0"/>
                <w:sz w:val="20"/>
                <w:szCs w:val="21"/>
              </w:rPr>
            </w:pPr>
            <w:r>
              <w:rPr>
                <w:rFonts w:hint="eastAsia" w:ascii="宋体" w:hAnsi="宋体" w:cs="宋体"/>
                <w:kern w:val="0"/>
                <w:sz w:val="20"/>
                <w:szCs w:val="21"/>
              </w:rPr>
              <w:t>1、项目负责人（满分</w:t>
            </w:r>
            <w:r>
              <w:rPr>
                <w:rFonts w:hint="eastAsia" w:ascii="宋体" w:hAnsi="宋体" w:cs="宋体"/>
                <w:color w:val="4F81BD"/>
                <w:kern w:val="0"/>
                <w:sz w:val="20"/>
                <w:szCs w:val="21"/>
              </w:rPr>
              <w:t>5</w:t>
            </w:r>
            <w:r>
              <w:rPr>
                <w:rFonts w:hint="eastAsia" w:ascii="宋体" w:hAnsi="宋体" w:cs="宋体"/>
                <w:kern w:val="0"/>
                <w:sz w:val="20"/>
                <w:szCs w:val="21"/>
              </w:rPr>
              <w:t>分）</w:t>
            </w:r>
          </w:p>
          <w:p w14:paraId="0276359B">
            <w:pPr>
              <w:spacing w:line="360" w:lineRule="exact"/>
              <w:ind w:right="267" w:rightChars="127"/>
              <w:jc w:val="left"/>
              <w:outlineLvl w:val="0"/>
              <w:rPr>
                <w:szCs w:val="21"/>
              </w:rPr>
            </w:pPr>
            <w:r>
              <w:rPr>
                <w:szCs w:val="21"/>
              </w:rPr>
              <w:fldChar w:fldCharType="begin"/>
            </w:r>
            <w:r>
              <w:rPr>
                <w:szCs w:val="21"/>
              </w:rPr>
              <w:instrText xml:space="preserve"> = 1 \* GB3 </w:instrText>
            </w:r>
            <w:r>
              <w:rPr>
                <w:szCs w:val="21"/>
              </w:rPr>
              <w:fldChar w:fldCharType="separate"/>
            </w:r>
            <w:r>
              <w:rPr>
                <w:rFonts w:hint="eastAsia"/>
                <w:szCs w:val="21"/>
              </w:rPr>
              <w:t>①</w:t>
            </w:r>
            <w:r>
              <w:rPr>
                <w:szCs w:val="21"/>
              </w:rPr>
              <w:fldChar w:fldCharType="end"/>
            </w:r>
            <w:r>
              <w:rPr>
                <w:rFonts w:hint="eastAsia"/>
                <w:szCs w:val="21"/>
              </w:rPr>
              <w:t>具备水利工程类高级职称证的，得</w:t>
            </w:r>
            <w:r>
              <w:rPr>
                <w:szCs w:val="21"/>
              </w:rPr>
              <w:t>1</w:t>
            </w:r>
            <w:r>
              <w:rPr>
                <w:rFonts w:hint="eastAsia"/>
                <w:szCs w:val="21"/>
              </w:rPr>
              <w:t>分；具备水利工程类教授级高工职称，得3分。</w:t>
            </w:r>
          </w:p>
          <w:p w14:paraId="0BF32E90">
            <w:pPr>
              <w:spacing w:line="360" w:lineRule="exact"/>
              <w:ind w:right="267" w:rightChars="127"/>
              <w:jc w:val="left"/>
              <w:outlineLvl w:val="0"/>
              <w:rPr>
                <w:szCs w:val="21"/>
              </w:rPr>
            </w:pPr>
            <w:r>
              <w:rPr>
                <w:szCs w:val="21"/>
              </w:rPr>
              <w:fldChar w:fldCharType="begin"/>
            </w:r>
            <w:r>
              <w:rPr>
                <w:szCs w:val="21"/>
              </w:rPr>
              <w:instrText xml:space="preserve"> = 2 \* GB3 </w:instrText>
            </w:r>
            <w:r>
              <w:rPr>
                <w:szCs w:val="21"/>
              </w:rPr>
              <w:fldChar w:fldCharType="separate"/>
            </w:r>
            <w:r>
              <w:rPr>
                <w:rFonts w:hint="eastAsia"/>
                <w:szCs w:val="21"/>
              </w:rPr>
              <w:t>②</w:t>
            </w:r>
            <w:r>
              <w:rPr>
                <w:szCs w:val="21"/>
              </w:rPr>
              <w:fldChar w:fldCharType="end"/>
            </w:r>
            <w:r>
              <w:rPr>
                <w:szCs w:val="21"/>
              </w:rPr>
              <w:t>20</w:t>
            </w:r>
            <w:r>
              <w:rPr>
                <w:rFonts w:hint="eastAsia"/>
                <w:szCs w:val="21"/>
              </w:rPr>
              <w:t>21年</w:t>
            </w:r>
            <w:r>
              <w:rPr>
                <w:szCs w:val="21"/>
              </w:rPr>
              <w:t>1</w:t>
            </w:r>
            <w:r>
              <w:rPr>
                <w:rFonts w:hint="eastAsia"/>
                <w:szCs w:val="21"/>
              </w:rPr>
              <w:t>月</w:t>
            </w:r>
            <w:r>
              <w:rPr>
                <w:szCs w:val="21"/>
              </w:rPr>
              <w:t>1</w:t>
            </w:r>
            <w:r>
              <w:rPr>
                <w:rFonts w:hint="eastAsia"/>
                <w:szCs w:val="21"/>
              </w:rPr>
              <w:t>日至投标截止时间（以获奖证书颁发时间为准）获得过全国性工程咨询奖的，得1分；省级咨询奖的，得0.5分。</w:t>
            </w:r>
          </w:p>
          <w:p w14:paraId="0B4E0716">
            <w:pPr>
              <w:spacing w:line="360" w:lineRule="exact"/>
              <w:ind w:right="267" w:rightChars="127"/>
              <w:jc w:val="left"/>
              <w:outlineLvl w:val="0"/>
              <w:rPr>
                <w:szCs w:val="21"/>
              </w:rPr>
            </w:pPr>
            <w:r>
              <w:rPr>
                <w:rFonts w:hint="eastAsia" w:ascii="宋体" w:hAnsi="宋体" w:cs="宋体"/>
                <w:szCs w:val="21"/>
              </w:rPr>
              <w:t>③</w:t>
            </w:r>
            <w:r>
              <w:rPr>
                <w:szCs w:val="21"/>
              </w:rPr>
              <w:t>20</w:t>
            </w:r>
            <w:r>
              <w:rPr>
                <w:rFonts w:hint="eastAsia"/>
                <w:szCs w:val="21"/>
              </w:rPr>
              <w:t>21年</w:t>
            </w:r>
            <w:r>
              <w:rPr>
                <w:szCs w:val="21"/>
              </w:rPr>
              <w:t>1</w:t>
            </w:r>
            <w:r>
              <w:rPr>
                <w:rFonts w:hint="eastAsia"/>
                <w:szCs w:val="21"/>
              </w:rPr>
              <w:t>月</w:t>
            </w:r>
            <w:r>
              <w:rPr>
                <w:szCs w:val="21"/>
              </w:rPr>
              <w:t>1</w:t>
            </w:r>
            <w:r>
              <w:rPr>
                <w:rFonts w:hint="eastAsia"/>
                <w:szCs w:val="21"/>
              </w:rPr>
              <w:t>日至投标截止时间（以合同签订日期为准）作为项目负责人主持过防洪（潮）标准≥</w:t>
            </w:r>
            <w:r>
              <w:rPr>
                <w:szCs w:val="21"/>
              </w:rPr>
              <w:t>50</w:t>
            </w:r>
            <w:r>
              <w:rPr>
                <w:rFonts w:hint="eastAsia"/>
                <w:szCs w:val="21"/>
              </w:rPr>
              <w:t>年一遇新建（或</w:t>
            </w:r>
            <w:r>
              <w:rPr>
                <w:rFonts w:hint="eastAsia"/>
                <w:szCs w:val="21"/>
                <w:lang w:val="en-US" w:eastAsia="zh-CN"/>
              </w:rPr>
              <w:t>提升</w:t>
            </w:r>
            <w:r>
              <w:rPr>
                <w:rFonts w:hint="eastAsia"/>
                <w:szCs w:val="21"/>
              </w:rPr>
              <w:t>或提标）堤防可行性研究阶段勘察及设计业绩的，得1分。无或其他不得分。</w:t>
            </w:r>
          </w:p>
          <w:p w14:paraId="4B728703">
            <w:pPr>
              <w:widowControl/>
              <w:spacing w:line="360" w:lineRule="exact"/>
              <w:jc w:val="left"/>
            </w:pPr>
            <w:r>
              <w:rPr>
                <w:rFonts w:hint="eastAsia"/>
              </w:rPr>
              <w:t>（注：须提供职称证书、资格证书、获奖证书及投标人为其购买的最近半年内连续</w:t>
            </w:r>
            <w:r>
              <w:t>3</w:t>
            </w:r>
            <w:r>
              <w:rPr>
                <w:rFonts w:hint="eastAsia"/>
              </w:rPr>
              <w:t>个月社保证明文件复印件。项目负责人业绩证明文件须提供中标通知书或合同复印件，证明材料无法体现其任职情况的不得分，堤防防洪（潮）标准以批复文件为准。）</w:t>
            </w:r>
          </w:p>
          <w:p w14:paraId="03B2593C">
            <w:pPr>
              <w:spacing w:line="360" w:lineRule="exact"/>
              <w:ind w:right="267" w:rightChars="127"/>
              <w:jc w:val="left"/>
              <w:outlineLvl w:val="0"/>
              <w:rPr>
                <w:rFonts w:ascii="宋体" w:hAnsi="Courier New"/>
                <w:kern w:val="0"/>
                <w:sz w:val="20"/>
                <w:szCs w:val="21"/>
              </w:rPr>
            </w:pPr>
            <w:r>
              <w:rPr>
                <w:szCs w:val="21"/>
              </w:rPr>
              <w:t>2</w:t>
            </w:r>
            <w:r>
              <w:rPr>
                <w:rFonts w:hint="eastAsia"/>
                <w:szCs w:val="21"/>
              </w:rPr>
              <w:t>、项目组其他人员（满分</w:t>
            </w:r>
            <w:r>
              <w:rPr>
                <w:rFonts w:hint="eastAsia"/>
                <w:color w:val="4F81BD"/>
                <w:szCs w:val="21"/>
              </w:rPr>
              <w:t>5</w:t>
            </w:r>
            <w:r>
              <w:rPr>
                <w:rFonts w:hint="eastAsia"/>
                <w:szCs w:val="21"/>
              </w:rPr>
              <w:t>分）</w:t>
            </w:r>
          </w:p>
          <w:p w14:paraId="6C1608E5">
            <w:pPr>
              <w:spacing w:line="360" w:lineRule="exact"/>
            </w:pPr>
            <w:r>
              <w:rPr>
                <w:rFonts w:hint="eastAsia"/>
              </w:rPr>
              <w:t>投标人拟配备的规划、水工、水文、</w:t>
            </w:r>
            <w:r>
              <w:rPr>
                <w:rFonts w:hint="eastAsia" w:ascii="宋体" w:hAnsi="Courier New"/>
                <w:kern w:val="0"/>
                <w:sz w:val="20"/>
              </w:rPr>
              <w:t>测量</w:t>
            </w:r>
            <w:r>
              <w:rPr>
                <w:rFonts w:hint="eastAsia"/>
              </w:rPr>
              <w:t>或测绘、岩土、造价、环境工程、金属结构、水保专业负责人中，同时满足“</w:t>
            </w:r>
            <w:r>
              <w:fldChar w:fldCharType="begin"/>
            </w:r>
            <w:r>
              <w:instrText xml:space="preserve"> = 1 \* GB3 </w:instrText>
            </w:r>
            <w:r>
              <w:fldChar w:fldCharType="separate"/>
            </w:r>
            <w:r>
              <w:rPr>
                <w:rFonts w:hint="eastAsia"/>
              </w:rPr>
              <w:t>①</w:t>
            </w:r>
            <w:r>
              <w:fldChar w:fldCharType="end"/>
            </w:r>
            <w:r>
              <w:rPr>
                <w:rFonts w:hint="eastAsia"/>
              </w:rPr>
              <w:t>高级工程师或以上职称”和“</w:t>
            </w:r>
            <w:r>
              <w:fldChar w:fldCharType="begin"/>
            </w:r>
            <w:r>
              <w:instrText xml:space="preserve"> = 2 \* GB3 </w:instrText>
            </w:r>
            <w:r>
              <w:fldChar w:fldCharType="separate"/>
            </w:r>
            <w:r>
              <w:rPr>
                <w:rFonts w:hint="eastAsia"/>
              </w:rPr>
              <w:t>②</w:t>
            </w:r>
            <w:r>
              <w:fldChar w:fldCharType="end"/>
            </w:r>
            <w:r>
              <w:rPr>
                <w:rFonts w:hint="eastAsia"/>
              </w:rPr>
              <w:t>每一专业人员有相应专业注册证书或资格证书”要求的，得5分；每缺1个扣</w:t>
            </w:r>
            <w:r>
              <w:t>1</w:t>
            </w:r>
            <w:r>
              <w:rPr>
                <w:rFonts w:hint="eastAsia"/>
              </w:rPr>
              <w:t>分，扣完为止，其他情况不得分。本项最高得5分。</w:t>
            </w:r>
          </w:p>
          <w:p w14:paraId="24601894">
            <w:pPr>
              <w:spacing w:line="360" w:lineRule="exact"/>
            </w:pPr>
            <w:r>
              <w:rPr>
                <w:rFonts w:hint="eastAsia"/>
              </w:rPr>
              <w:t>（注：须提供职称证书、资格证书及投标人为其购买的最近半年内连续</w:t>
            </w:r>
            <w:r>
              <w:t>3</w:t>
            </w:r>
            <w:r>
              <w:rPr>
                <w:rFonts w:hint="eastAsia"/>
              </w:rPr>
              <w:t>个月社保证明文件复印件，否则不予计分。）</w:t>
            </w:r>
          </w:p>
        </w:tc>
      </w:tr>
      <w:tr w14:paraId="51926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562" w:type="dxa"/>
          </w:tcPr>
          <w:p w14:paraId="0EA5E1F0">
            <w:pPr>
              <w:adjustRightInd w:val="0"/>
              <w:snapToGrid w:val="0"/>
              <w:spacing w:line="360" w:lineRule="atLeast"/>
              <w:jc w:val="center"/>
              <w:textAlignment w:val="baseline"/>
              <w:rPr>
                <w:rFonts w:hint="eastAsia" w:ascii="宋体" w:hAnsi="宋体"/>
                <w:szCs w:val="21"/>
              </w:rPr>
            </w:pPr>
          </w:p>
        </w:tc>
        <w:tc>
          <w:tcPr>
            <w:tcW w:w="1585" w:type="dxa"/>
          </w:tcPr>
          <w:p w14:paraId="0CD973A8">
            <w:pPr>
              <w:adjustRightInd w:val="0"/>
              <w:snapToGrid w:val="0"/>
              <w:spacing w:line="360" w:lineRule="atLeast"/>
              <w:jc w:val="center"/>
              <w:textAlignment w:val="baseline"/>
              <w:rPr>
                <w:rFonts w:hint="eastAsia" w:ascii="宋体" w:hAnsi="宋体"/>
                <w:szCs w:val="21"/>
              </w:rPr>
            </w:pPr>
          </w:p>
        </w:tc>
        <w:tc>
          <w:tcPr>
            <w:tcW w:w="1701" w:type="dxa"/>
            <w:tcMar>
              <w:left w:w="57" w:type="dxa"/>
              <w:right w:w="57" w:type="dxa"/>
            </w:tcMar>
            <w:vAlign w:val="center"/>
          </w:tcPr>
          <w:p w14:paraId="0D36A1BE">
            <w:pPr>
              <w:snapToGrid w:val="0"/>
              <w:spacing w:line="360" w:lineRule="atLeast"/>
              <w:jc w:val="center"/>
              <w:rPr>
                <w:rFonts w:hint="eastAsia" w:hAnsi="宋体"/>
              </w:rPr>
            </w:pPr>
            <w:r>
              <w:rPr>
                <w:rFonts w:hint="eastAsia" w:ascii="宋体" w:hAnsi="宋体"/>
                <w:kern w:val="0"/>
                <w:szCs w:val="21"/>
              </w:rPr>
              <w:t>（6）</w:t>
            </w:r>
            <w:r>
              <w:rPr>
                <w:rFonts w:hint="eastAsia" w:ascii="宋体" w:hAnsi="宋体"/>
                <w:bCs/>
                <w:szCs w:val="21"/>
              </w:rPr>
              <w:t>服务承诺</w:t>
            </w:r>
            <w:r>
              <w:rPr>
                <w:rFonts w:hint="eastAsia" w:ascii="宋体" w:hAnsi="宋体"/>
                <w:szCs w:val="21"/>
              </w:rPr>
              <w:t>(满分5分)</w:t>
            </w:r>
          </w:p>
        </w:tc>
        <w:tc>
          <w:tcPr>
            <w:tcW w:w="5660" w:type="dxa"/>
            <w:vAlign w:val="center"/>
          </w:tcPr>
          <w:p w14:paraId="03E7A1DC">
            <w:pPr>
              <w:widowControl/>
              <w:spacing w:line="400" w:lineRule="exact"/>
              <w:rPr>
                <w:bCs/>
                <w:szCs w:val="21"/>
              </w:rPr>
            </w:pPr>
            <w:r>
              <w:rPr>
                <w:rFonts w:hint="eastAsia"/>
                <w:bCs/>
                <w:szCs w:val="21"/>
              </w:rPr>
              <w:t>未提供的，不得分。</w:t>
            </w:r>
          </w:p>
          <w:p w14:paraId="6839325C">
            <w:pPr>
              <w:widowControl/>
              <w:spacing w:line="400" w:lineRule="exact"/>
              <w:rPr>
                <w:bCs/>
                <w:szCs w:val="21"/>
              </w:rPr>
            </w:pPr>
            <w:r>
              <w:rPr>
                <w:rFonts w:hint="eastAsia"/>
                <w:bCs/>
                <w:szCs w:val="21"/>
              </w:rPr>
              <w:t>一档（</w:t>
            </w:r>
            <w:r>
              <w:rPr>
                <w:bCs/>
                <w:szCs w:val="21"/>
              </w:rPr>
              <w:t>1</w:t>
            </w:r>
            <w:r>
              <w:rPr>
                <w:rFonts w:hint="eastAsia"/>
                <w:bCs/>
                <w:szCs w:val="21"/>
              </w:rPr>
              <w:t>分）：服务承诺方案满足采购文件要求，承诺接到采购人处理问题通知后，</w:t>
            </w:r>
            <w:r>
              <w:rPr>
                <w:bCs/>
                <w:szCs w:val="21"/>
              </w:rPr>
              <w:t>2</w:t>
            </w:r>
            <w:r>
              <w:rPr>
                <w:rFonts w:hint="eastAsia"/>
                <w:bCs/>
                <w:szCs w:val="21"/>
              </w:rPr>
              <w:t>个小时内响应，</w:t>
            </w:r>
            <w:r>
              <w:rPr>
                <w:bCs/>
                <w:szCs w:val="21"/>
              </w:rPr>
              <w:t>12</w:t>
            </w:r>
            <w:r>
              <w:rPr>
                <w:rFonts w:hint="eastAsia"/>
                <w:bCs/>
                <w:szCs w:val="21"/>
              </w:rPr>
              <w:t>个小时内提出解决方案，若采购人需要供应商到达现场解决的，在</w:t>
            </w:r>
            <w:r>
              <w:rPr>
                <w:bCs/>
                <w:szCs w:val="21"/>
              </w:rPr>
              <w:t>24</w:t>
            </w:r>
            <w:r>
              <w:rPr>
                <w:rFonts w:hint="eastAsia"/>
                <w:bCs/>
                <w:szCs w:val="21"/>
              </w:rPr>
              <w:t>小时内到达。</w:t>
            </w:r>
          </w:p>
          <w:p w14:paraId="754DF186">
            <w:pPr>
              <w:widowControl/>
              <w:spacing w:line="400" w:lineRule="exact"/>
              <w:rPr>
                <w:bCs/>
                <w:szCs w:val="21"/>
              </w:rPr>
            </w:pPr>
            <w:r>
              <w:rPr>
                <w:rFonts w:hint="eastAsia"/>
                <w:bCs/>
                <w:szCs w:val="21"/>
              </w:rPr>
              <w:t>二档（</w:t>
            </w:r>
            <w:r>
              <w:rPr>
                <w:bCs/>
                <w:szCs w:val="21"/>
              </w:rPr>
              <w:t>3</w:t>
            </w:r>
            <w:r>
              <w:rPr>
                <w:rFonts w:hint="eastAsia"/>
                <w:bCs/>
                <w:szCs w:val="21"/>
              </w:rPr>
              <w:t>分）：服务承诺方案能满足采购要求，服务承诺及保障措施切实可行，承诺接到采购人处理问题通知后，</w:t>
            </w:r>
            <w:r>
              <w:rPr>
                <w:bCs/>
                <w:szCs w:val="21"/>
              </w:rPr>
              <w:t>1</w:t>
            </w:r>
            <w:r>
              <w:rPr>
                <w:rFonts w:hint="eastAsia"/>
                <w:bCs/>
                <w:szCs w:val="21"/>
              </w:rPr>
              <w:t>个小时内响应，</w:t>
            </w:r>
            <w:r>
              <w:rPr>
                <w:bCs/>
                <w:szCs w:val="21"/>
              </w:rPr>
              <w:t>6</w:t>
            </w:r>
            <w:r>
              <w:rPr>
                <w:rFonts w:hint="eastAsia"/>
                <w:bCs/>
                <w:szCs w:val="21"/>
              </w:rPr>
              <w:t>个小时内提出解决方案，若采购人需要供应商到达现场解决的，在</w:t>
            </w:r>
            <w:r>
              <w:rPr>
                <w:bCs/>
                <w:szCs w:val="21"/>
              </w:rPr>
              <w:t>12</w:t>
            </w:r>
            <w:r>
              <w:rPr>
                <w:rFonts w:hint="eastAsia"/>
                <w:bCs/>
                <w:szCs w:val="21"/>
              </w:rPr>
              <w:t>小时内到达。</w:t>
            </w:r>
          </w:p>
          <w:p w14:paraId="4A37966B">
            <w:pPr>
              <w:spacing w:line="400" w:lineRule="exact"/>
              <w:ind w:right="267" w:rightChars="127"/>
              <w:jc w:val="left"/>
              <w:outlineLvl w:val="0"/>
              <w:rPr>
                <w:rFonts w:hint="eastAsia" w:ascii="宋体" w:hAnsi="宋体" w:cs="宋体"/>
                <w:kern w:val="0"/>
                <w:sz w:val="20"/>
                <w:szCs w:val="21"/>
              </w:rPr>
            </w:pPr>
            <w:r>
              <w:rPr>
                <w:rFonts w:hint="eastAsia"/>
                <w:bCs/>
                <w:szCs w:val="21"/>
              </w:rPr>
              <w:t>三档（</w:t>
            </w:r>
            <w:r>
              <w:rPr>
                <w:bCs/>
                <w:szCs w:val="21"/>
              </w:rPr>
              <w:t>5</w:t>
            </w:r>
            <w:r>
              <w:rPr>
                <w:rFonts w:hint="eastAsia"/>
                <w:bCs/>
                <w:szCs w:val="21"/>
              </w:rPr>
              <w:t>分）：服务承诺方案具有服务措施、人员分工，服务保障体系的详细描述，满足采购要求，服务承诺及保障措施切实可行，提供有后续服务承诺，</w:t>
            </w:r>
            <w:r>
              <w:rPr>
                <w:rFonts w:hint="eastAsia"/>
              </w:rPr>
              <w:t>配合采购人报送项目可研相关工作，</w:t>
            </w:r>
            <w:r>
              <w:rPr>
                <w:rFonts w:hint="eastAsia"/>
                <w:bCs/>
                <w:szCs w:val="21"/>
              </w:rPr>
              <w:t>派驻不少于1人（技术人员）驻采购人办公地，人员驻地服务至可研批复完成。接到采购人处理问题通知后，半个小时内响应，</w:t>
            </w:r>
            <w:r>
              <w:rPr>
                <w:bCs/>
                <w:szCs w:val="21"/>
              </w:rPr>
              <w:t>3</w:t>
            </w:r>
            <w:r>
              <w:rPr>
                <w:rFonts w:hint="eastAsia"/>
                <w:bCs/>
                <w:szCs w:val="21"/>
              </w:rPr>
              <w:t>个小时内提出解决方案，若采购人需要供应商到达现场解决的，在</w:t>
            </w:r>
            <w:r>
              <w:rPr>
                <w:bCs/>
                <w:szCs w:val="21"/>
              </w:rPr>
              <w:t>6</w:t>
            </w:r>
            <w:r>
              <w:rPr>
                <w:rFonts w:hint="eastAsia"/>
                <w:bCs/>
                <w:szCs w:val="21"/>
              </w:rPr>
              <w:t>小时内到达。</w:t>
            </w:r>
          </w:p>
        </w:tc>
      </w:tr>
      <w:tr w14:paraId="5B8CA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restart"/>
            <w:vAlign w:val="center"/>
          </w:tcPr>
          <w:p w14:paraId="7794F7C9">
            <w:pPr>
              <w:snapToGrid w:val="0"/>
              <w:spacing w:line="360" w:lineRule="atLeast"/>
              <w:jc w:val="center"/>
              <w:rPr>
                <w:rFonts w:hint="eastAsia" w:ascii="宋体" w:hAnsi="宋体"/>
                <w:szCs w:val="21"/>
              </w:rPr>
            </w:pPr>
            <w:r>
              <w:rPr>
                <w:rFonts w:hint="eastAsia" w:ascii="宋体" w:hAnsi="宋体"/>
                <w:szCs w:val="21"/>
              </w:rPr>
              <w:t>3</w:t>
            </w:r>
          </w:p>
        </w:tc>
        <w:tc>
          <w:tcPr>
            <w:tcW w:w="1585" w:type="dxa"/>
            <w:vMerge w:val="restart"/>
            <w:vAlign w:val="center"/>
          </w:tcPr>
          <w:p w14:paraId="28F2D9C6">
            <w:pPr>
              <w:snapToGrid w:val="0"/>
              <w:spacing w:line="360" w:lineRule="atLeast"/>
              <w:jc w:val="center"/>
              <w:rPr>
                <w:rFonts w:hint="eastAsia" w:ascii="宋体" w:hAnsi="宋体"/>
                <w:szCs w:val="21"/>
              </w:rPr>
            </w:pPr>
            <w:r>
              <w:rPr>
                <w:rFonts w:hint="eastAsia" w:hAnsi="宋体" w:cs="宋体"/>
                <w:b/>
              </w:rPr>
              <w:t>业绩及信誉分</w:t>
            </w:r>
            <w:r>
              <w:rPr>
                <w:rFonts w:hint="eastAsia" w:ascii="宋体" w:hAnsi="宋体" w:cs="宋体"/>
                <w:b/>
                <w:szCs w:val="21"/>
              </w:rPr>
              <w:t>（满分</w:t>
            </w:r>
            <w:r>
              <w:rPr>
                <w:rFonts w:hint="eastAsia" w:ascii="宋体" w:hAnsi="宋体" w:cs="宋体"/>
                <w:b/>
                <w:color w:val="auto"/>
                <w:szCs w:val="21"/>
              </w:rPr>
              <w:t>40</w:t>
            </w:r>
            <w:r>
              <w:rPr>
                <w:rFonts w:hint="eastAsia" w:ascii="宋体" w:hAnsi="宋体" w:cs="宋体"/>
                <w:b/>
                <w:szCs w:val="21"/>
              </w:rPr>
              <w:t>分）</w:t>
            </w:r>
          </w:p>
        </w:tc>
        <w:tc>
          <w:tcPr>
            <w:tcW w:w="1701" w:type="dxa"/>
            <w:vAlign w:val="center"/>
          </w:tcPr>
          <w:p w14:paraId="07994F3C">
            <w:pPr>
              <w:snapToGrid w:val="0"/>
              <w:spacing w:line="360" w:lineRule="atLeast"/>
              <w:jc w:val="center"/>
              <w:rPr>
                <w:rFonts w:hint="eastAsia" w:ascii="宋体" w:hAnsi="宋体"/>
                <w:szCs w:val="21"/>
              </w:rPr>
            </w:pPr>
            <w:r>
              <w:rPr>
                <w:rFonts w:hint="eastAsia" w:ascii="宋体" w:hAnsi="宋体" w:cs="宋体"/>
                <w:b/>
                <w:szCs w:val="21"/>
              </w:rPr>
              <w:t>业绩（满分25分）</w:t>
            </w:r>
          </w:p>
        </w:tc>
        <w:tc>
          <w:tcPr>
            <w:tcW w:w="5660" w:type="dxa"/>
          </w:tcPr>
          <w:p w14:paraId="1F815D28">
            <w:pPr>
              <w:spacing w:line="400" w:lineRule="exact"/>
              <w:ind w:right="267" w:rightChars="127"/>
              <w:jc w:val="left"/>
              <w:outlineLvl w:val="0"/>
              <w:rPr>
                <w:kern w:val="0"/>
                <w:szCs w:val="18"/>
              </w:rPr>
            </w:pPr>
            <w:r>
              <w:rPr>
                <w:rFonts w:hint="eastAsia"/>
                <w:kern w:val="0"/>
                <w:szCs w:val="18"/>
              </w:rPr>
              <w:t>投标人</w:t>
            </w:r>
            <w:r>
              <w:rPr>
                <w:kern w:val="0"/>
                <w:szCs w:val="18"/>
              </w:rPr>
              <w:t>20</w:t>
            </w:r>
            <w:r>
              <w:rPr>
                <w:rFonts w:hint="eastAsia"/>
                <w:kern w:val="0"/>
                <w:szCs w:val="18"/>
              </w:rPr>
              <w:t>21年</w:t>
            </w:r>
            <w:r>
              <w:rPr>
                <w:kern w:val="0"/>
                <w:szCs w:val="18"/>
              </w:rPr>
              <w:t>1</w:t>
            </w:r>
            <w:r>
              <w:rPr>
                <w:rFonts w:hint="eastAsia"/>
                <w:kern w:val="0"/>
                <w:szCs w:val="18"/>
              </w:rPr>
              <w:t>月</w:t>
            </w:r>
            <w:r>
              <w:rPr>
                <w:kern w:val="0"/>
                <w:szCs w:val="18"/>
              </w:rPr>
              <w:t>1</w:t>
            </w:r>
            <w:r>
              <w:rPr>
                <w:rFonts w:hint="eastAsia"/>
                <w:kern w:val="0"/>
                <w:szCs w:val="18"/>
              </w:rPr>
              <w:t>日至投标截止时间独立完成过防洪（潮）标准</w:t>
            </w:r>
            <w:r>
              <w:rPr>
                <w:rFonts w:hint="eastAsia"/>
                <w:szCs w:val="21"/>
              </w:rPr>
              <w:t>≥</w:t>
            </w:r>
            <w:r>
              <w:rPr>
                <w:szCs w:val="21"/>
              </w:rPr>
              <w:t>50</w:t>
            </w:r>
            <w:r>
              <w:rPr>
                <w:rFonts w:hint="eastAsia"/>
                <w:szCs w:val="21"/>
              </w:rPr>
              <w:t>年一遇</w:t>
            </w:r>
            <w:r>
              <w:rPr>
                <w:rFonts w:hint="eastAsia"/>
                <w:kern w:val="0"/>
                <w:szCs w:val="18"/>
              </w:rPr>
              <w:t>新建（或</w:t>
            </w:r>
            <w:r>
              <w:rPr>
                <w:rFonts w:hint="eastAsia"/>
                <w:kern w:val="0"/>
                <w:szCs w:val="18"/>
                <w:lang w:val="en-US" w:eastAsia="zh-CN"/>
              </w:rPr>
              <w:t>提升</w:t>
            </w:r>
            <w:r>
              <w:rPr>
                <w:rFonts w:hint="eastAsia"/>
                <w:kern w:val="0"/>
                <w:szCs w:val="18"/>
              </w:rPr>
              <w:t>或提标）堤防工程可行性研究阶段勘察及设计业绩的，每提供一项得5分。本项最高得25分。</w:t>
            </w:r>
          </w:p>
          <w:p w14:paraId="40DF8F63">
            <w:pPr>
              <w:adjustRightInd w:val="0"/>
              <w:spacing w:line="360" w:lineRule="auto"/>
            </w:pPr>
            <w:r>
              <w:rPr>
                <w:rFonts w:hint="eastAsia"/>
              </w:rPr>
              <w:t>（注：时间以可研批复日期为准，须提供</w:t>
            </w:r>
            <w:r>
              <w:rPr>
                <w:rFonts w:hint="eastAsia"/>
                <w:szCs w:val="18"/>
              </w:rPr>
              <w:t>①中标通知书、②合同关键页、③可研批复关键页复印件，①、②、③必须同时具备，缺一不可，防洪（潮）标准以批复为准。同一合同包含多段堤防时只作为一个业绩。</w:t>
            </w:r>
            <w:r>
              <w:rPr>
                <w:rFonts w:hint="eastAsia"/>
              </w:rPr>
              <w:t>）</w:t>
            </w:r>
          </w:p>
        </w:tc>
      </w:tr>
      <w:tr w14:paraId="11A1F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Merge w:val="continue"/>
            <w:vAlign w:val="center"/>
          </w:tcPr>
          <w:p w14:paraId="3E6B1DB4">
            <w:pPr>
              <w:snapToGrid w:val="0"/>
              <w:spacing w:line="360" w:lineRule="atLeast"/>
              <w:jc w:val="center"/>
              <w:rPr>
                <w:rFonts w:hint="eastAsia" w:ascii="宋体" w:hAnsi="宋体"/>
                <w:szCs w:val="21"/>
              </w:rPr>
            </w:pPr>
          </w:p>
        </w:tc>
        <w:tc>
          <w:tcPr>
            <w:tcW w:w="1585" w:type="dxa"/>
            <w:vMerge w:val="continue"/>
            <w:vAlign w:val="center"/>
          </w:tcPr>
          <w:p w14:paraId="2E5F69CB">
            <w:pPr>
              <w:snapToGrid w:val="0"/>
              <w:spacing w:line="360" w:lineRule="atLeast"/>
              <w:jc w:val="center"/>
              <w:rPr>
                <w:rFonts w:hint="eastAsia" w:ascii="宋体" w:hAnsi="宋体"/>
                <w:szCs w:val="21"/>
              </w:rPr>
            </w:pPr>
          </w:p>
        </w:tc>
        <w:tc>
          <w:tcPr>
            <w:tcW w:w="1701" w:type="dxa"/>
            <w:vAlign w:val="center"/>
          </w:tcPr>
          <w:p w14:paraId="1D6A5DB3">
            <w:pPr>
              <w:snapToGrid w:val="0"/>
              <w:spacing w:line="360" w:lineRule="atLeast"/>
              <w:jc w:val="center"/>
              <w:rPr>
                <w:rFonts w:hint="eastAsia" w:ascii="宋体" w:hAnsi="宋体"/>
                <w:szCs w:val="21"/>
              </w:rPr>
            </w:pPr>
            <w:r>
              <w:rPr>
                <w:rFonts w:hint="eastAsia" w:ascii="宋体" w:hAnsi="宋体" w:cs="宋体"/>
                <w:b/>
                <w:szCs w:val="21"/>
              </w:rPr>
              <w:t>信誉及综合实力（满分</w:t>
            </w:r>
            <w:r>
              <w:rPr>
                <w:rFonts w:hint="eastAsia" w:ascii="宋体" w:hAnsi="宋体" w:cs="宋体"/>
                <w:b/>
                <w:color w:val="auto"/>
                <w:szCs w:val="21"/>
              </w:rPr>
              <w:t>15</w:t>
            </w:r>
            <w:r>
              <w:rPr>
                <w:rFonts w:hint="eastAsia" w:ascii="宋体" w:hAnsi="宋体" w:cs="宋体"/>
                <w:b/>
                <w:szCs w:val="21"/>
              </w:rPr>
              <w:t>分）</w:t>
            </w:r>
          </w:p>
        </w:tc>
        <w:tc>
          <w:tcPr>
            <w:tcW w:w="5660" w:type="dxa"/>
          </w:tcPr>
          <w:p w14:paraId="14996469">
            <w:pPr>
              <w:spacing w:line="400" w:lineRule="exact"/>
              <w:jc w:val="left"/>
              <w:outlineLvl w:val="0"/>
              <w:rPr>
                <w:color w:val="000000"/>
              </w:rPr>
            </w:pPr>
            <w:r>
              <w:rPr>
                <w:color w:val="000000"/>
                <w:kern w:val="0"/>
                <w:szCs w:val="18"/>
              </w:rPr>
              <w:t>1</w:t>
            </w:r>
            <w:r>
              <w:rPr>
                <w:rFonts w:hint="eastAsia"/>
                <w:color w:val="000000"/>
                <w:kern w:val="0"/>
                <w:szCs w:val="18"/>
              </w:rPr>
              <w:t>、</w:t>
            </w:r>
            <w:r>
              <w:rPr>
                <w:rFonts w:hint="eastAsia"/>
                <w:color w:val="000000"/>
              </w:rPr>
              <w:t>投标人获得质量管理体系认证、环境管理体系、职业健康管理体系认证、水安全管理体系认证证书，且均在有效期内的得4分，每缺1项扣1分。本项最高得4分。</w:t>
            </w:r>
          </w:p>
          <w:p w14:paraId="5BADD574">
            <w:pPr>
              <w:spacing w:line="400" w:lineRule="exact"/>
              <w:ind w:right="267" w:rightChars="127"/>
              <w:jc w:val="left"/>
              <w:outlineLvl w:val="0"/>
              <w:rPr>
                <w:rFonts w:ascii="宋体" w:hAnsi="Courier New"/>
                <w:color w:val="000000"/>
                <w:kern w:val="0"/>
                <w:sz w:val="20"/>
                <w:szCs w:val="21"/>
              </w:rPr>
            </w:pPr>
            <w:r>
              <w:rPr>
                <w:rFonts w:hint="eastAsia"/>
                <w:color w:val="000000"/>
              </w:rPr>
              <w:t>（</w:t>
            </w:r>
            <w:r>
              <w:rPr>
                <w:rFonts w:hint="eastAsia"/>
                <w:color w:val="000000"/>
                <w:szCs w:val="21"/>
              </w:rPr>
              <w:t>注：</w:t>
            </w:r>
            <w:r>
              <w:rPr>
                <w:rFonts w:hint="eastAsia"/>
                <w:color w:val="000000"/>
              </w:rPr>
              <w:t>须提供证书复印件，否则不予计分。）</w:t>
            </w:r>
          </w:p>
          <w:p w14:paraId="36E29DA8">
            <w:pPr>
              <w:spacing w:line="400" w:lineRule="exact"/>
              <w:rPr>
                <w:color w:val="000000"/>
              </w:rPr>
            </w:pPr>
            <w:r>
              <w:rPr>
                <w:color w:val="000000"/>
                <w:kern w:val="0"/>
                <w:szCs w:val="18"/>
              </w:rPr>
              <w:t>2、投标人2021年1月1日至投标截止时间以来获得过全国性工程咨询奖的，每项得2分，最多得6分；省级工程咨询奖的，每项得1分，最多得3分。本项最高得6分。</w:t>
            </w:r>
          </w:p>
          <w:p w14:paraId="2EC6F9B1">
            <w:pPr>
              <w:spacing w:line="400" w:lineRule="exact"/>
              <w:ind w:right="267" w:rightChars="127"/>
              <w:jc w:val="left"/>
              <w:outlineLvl w:val="0"/>
              <w:rPr>
                <w:color w:val="000000"/>
              </w:rPr>
            </w:pPr>
            <w:r>
              <w:rPr>
                <w:rFonts w:hint="eastAsia"/>
                <w:color w:val="000000"/>
              </w:rPr>
              <w:t>（</w:t>
            </w:r>
            <w:r>
              <w:rPr>
                <w:rFonts w:hint="eastAsia"/>
                <w:color w:val="000000"/>
                <w:szCs w:val="21"/>
              </w:rPr>
              <w:t>注：</w:t>
            </w:r>
            <w:r>
              <w:rPr>
                <w:rFonts w:hint="eastAsia"/>
                <w:color w:val="000000"/>
              </w:rPr>
              <w:t>时间以获奖证书颁发时间为准，须提供获奖证书复印件否则不予计分。）</w:t>
            </w:r>
          </w:p>
          <w:p w14:paraId="2265D5F7">
            <w:pPr>
              <w:spacing w:line="400" w:lineRule="exact"/>
              <w:ind w:right="267" w:rightChars="127"/>
              <w:jc w:val="left"/>
              <w:outlineLvl w:val="0"/>
              <w:rPr>
                <w:color w:val="000000"/>
              </w:rPr>
            </w:pPr>
            <w:r>
              <w:rPr>
                <w:color w:val="000000"/>
              </w:rPr>
              <w:t>3</w:t>
            </w:r>
            <w:r>
              <w:rPr>
                <w:rFonts w:hint="eastAsia"/>
                <w:color w:val="000000"/>
              </w:rPr>
              <w:t>、投标人</w:t>
            </w:r>
            <w:r>
              <w:rPr>
                <w:color w:val="000000"/>
              </w:rPr>
              <w:t>20</w:t>
            </w:r>
            <w:r>
              <w:rPr>
                <w:rFonts w:hint="eastAsia"/>
                <w:color w:val="000000"/>
              </w:rPr>
              <w:t>21年</w:t>
            </w:r>
            <w:r>
              <w:rPr>
                <w:color w:val="000000"/>
              </w:rPr>
              <w:t>1</w:t>
            </w:r>
            <w:r>
              <w:rPr>
                <w:rFonts w:hint="eastAsia"/>
                <w:color w:val="000000"/>
              </w:rPr>
              <w:t>月</w:t>
            </w:r>
            <w:r>
              <w:rPr>
                <w:color w:val="000000"/>
              </w:rPr>
              <w:t>1</w:t>
            </w:r>
            <w:r>
              <w:rPr>
                <w:rFonts w:hint="eastAsia"/>
                <w:color w:val="000000"/>
              </w:rPr>
              <w:t>日至投标截止时间以来承接的防洪（潮）标准</w:t>
            </w:r>
            <w:r>
              <w:rPr>
                <w:rFonts w:hint="eastAsia"/>
                <w:color w:val="000000"/>
                <w:szCs w:val="21"/>
              </w:rPr>
              <w:t>≥</w:t>
            </w:r>
            <w:r>
              <w:rPr>
                <w:color w:val="000000"/>
                <w:szCs w:val="21"/>
              </w:rPr>
              <w:t>50</w:t>
            </w:r>
            <w:r>
              <w:rPr>
                <w:rFonts w:hint="eastAsia"/>
                <w:color w:val="000000"/>
                <w:szCs w:val="21"/>
              </w:rPr>
              <w:t>年一遇</w:t>
            </w:r>
            <w:r>
              <w:rPr>
                <w:rFonts w:hint="eastAsia"/>
                <w:color w:val="000000"/>
              </w:rPr>
              <w:t>新建（或</w:t>
            </w:r>
            <w:r>
              <w:rPr>
                <w:rFonts w:hint="eastAsia"/>
                <w:color w:val="000000"/>
                <w:lang w:val="en-US" w:eastAsia="zh-CN"/>
              </w:rPr>
              <w:t>提升</w:t>
            </w:r>
            <w:r>
              <w:rPr>
                <w:rFonts w:hint="eastAsia"/>
                <w:color w:val="000000"/>
              </w:rPr>
              <w:t>或提标）堤防工程获得过全国性勘测设计奖项的，得</w:t>
            </w:r>
            <w:r>
              <w:rPr>
                <w:color w:val="000000"/>
              </w:rPr>
              <w:t>5</w:t>
            </w:r>
            <w:r>
              <w:rPr>
                <w:rFonts w:hint="eastAsia"/>
                <w:color w:val="000000"/>
              </w:rPr>
              <w:t>分；省级勘测设计奖项的，得</w:t>
            </w:r>
            <w:r>
              <w:rPr>
                <w:color w:val="000000"/>
              </w:rPr>
              <w:t>2</w:t>
            </w:r>
            <w:r>
              <w:rPr>
                <w:rFonts w:hint="eastAsia"/>
                <w:color w:val="000000"/>
              </w:rPr>
              <w:t>分；无或其他不得分。本项最高得</w:t>
            </w:r>
            <w:r>
              <w:rPr>
                <w:color w:val="000000"/>
              </w:rPr>
              <w:t>5</w:t>
            </w:r>
            <w:r>
              <w:rPr>
                <w:rFonts w:hint="eastAsia"/>
                <w:color w:val="000000"/>
              </w:rPr>
              <w:t>分。</w:t>
            </w:r>
          </w:p>
          <w:p w14:paraId="37CE3654">
            <w:pPr>
              <w:spacing w:line="400" w:lineRule="exact"/>
              <w:ind w:right="267" w:rightChars="127"/>
              <w:jc w:val="left"/>
              <w:outlineLvl w:val="0"/>
              <w:rPr>
                <w:color w:val="000000"/>
              </w:rPr>
            </w:pPr>
            <w:r>
              <w:rPr>
                <w:rFonts w:hint="eastAsia"/>
                <w:color w:val="000000"/>
              </w:rPr>
              <w:t>（</w:t>
            </w:r>
            <w:r>
              <w:rPr>
                <w:rFonts w:hint="eastAsia"/>
                <w:color w:val="000000"/>
                <w:szCs w:val="21"/>
              </w:rPr>
              <w:t>注：</w:t>
            </w:r>
            <w:r>
              <w:rPr>
                <w:rFonts w:hint="eastAsia"/>
                <w:color w:val="000000"/>
              </w:rPr>
              <w:t>时间以获奖证书颁发时间为准，防洪（潮）标准以批复文件为准。对同一项目同时提供不同级别奖项的，不可以累加计分，以最高奖项计一次得分，须提供获奖证书和批复文件关键页复印件。）</w:t>
            </w:r>
          </w:p>
          <w:p w14:paraId="7D0706EF">
            <w:pPr>
              <w:adjustRightInd w:val="0"/>
              <w:spacing w:line="360" w:lineRule="auto"/>
              <w:rPr>
                <w:rFonts w:hint="eastAsia" w:ascii="宋体" w:hAnsi="宋体"/>
                <w:color w:val="000000"/>
                <w:szCs w:val="21"/>
              </w:rPr>
            </w:pPr>
            <w:r>
              <w:rPr>
                <w:rFonts w:hint="eastAsia"/>
                <w:b/>
                <w:bCs/>
                <w:color w:val="000000"/>
              </w:rPr>
              <w:t>以上材料须提供复印件并加盖单位公章，方可计分。</w:t>
            </w:r>
          </w:p>
        </w:tc>
      </w:tr>
      <w:tr w14:paraId="1D08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9508" w:type="dxa"/>
            <w:gridSpan w:val="4"/>
            <w:vAlign w:val="center"/>
          </w:tcPr>
          <w:p w14:paraId="0DA20E3A">
            <w:pPr>
              <w:pStyle w:val="21"/>
              <w:snapToGrid w:val="0"/>
              <w:spacing w:line="360" w:lineRule="atLeast"/>
              <w:rPr>
                <w:rFonts w:hint="eastAsia" w:hAnsi="宋体"/>
                <w:b/>
                <w:bCs/>
                <w:sz w:val="21"/>
              </w:rPr>
            </w:pPr>
            <w:r>
              <w:rPr>
                <w:rFonts w:hint="eastAsia" w:hAnsi="宋体"/>
                <w:b/>
                <w:bCs/>
                <w:sz w:val="21"/>
              </w:rPr>
              <w:t>总得分=1+2+3</w:t>
            </w:r>
          </w:p>
        </w:tc>
      </w:tr>
      <w:bookmarkEnd w:id="144"/>
    </w:tbl>
    <w:p w14:paraId="68D0C459">
      <w:pPr>
        <w:pStyle w:val="21"/>
        <w:spacing w:line="360" w:lineRule="auto"/>
        <w:ind w:firstLine="420"/>
        <w:rPr>
          <w:rFonts w:hint="eastAsia" w:hAnsi="宋体"/>
          <w:bCs/>
          <w:sz w:val="21"/>
        </w:rPr>
      </w:pPr>
      <w:r>
        <w:rPr>
          <w:rFonts w:hint="eastAsia" w:hAnsi="宋体"/>
          <w:bCs/>
          <w:sz w:val="21"/>
        </w:rPr>
        <w:t>注：计分方法按四舍五入取至百分位</w:t>
      </w:r>
    </w:p>
    <w:p w14:paraId="2C0983B8">
      <w:pPr>
        <w:pStyle w:val="21"/>
        <w:spacing w:line="360" w:lineRule="auto"/>
        <w:ind w:firstLine="420" w:firstLineChars="200"/>
        <w:rPr>
          <w:rFonts w:hint="eastAsia" w:hAnsi="宋体"/>
          <w:sz w:val="21"/>
        </w:rPr>
      </w:pPr>
    </w:p>
    <w:p w14:paraId="46B87768">
      <w:pPr>
        <w:pStyle w:val="5"/>
        <w:keepNext w:val="0"/>
        <w:keepLines w:val="0"/>
        <w:jc w:val="center"/>
        <w:rPr>
          <w:rFonts w:hint="eastAsia"/>
          <w:sz w:val="30"/>
          <w:szCs w:val="30"/>
        </w:rPr>
      </w:pPr>
    </w:p>
    <w:p w14:paraId="0EEDB593">
      <w:pPr>
        <w:pStyle w:val="5"/>
        <w:keepNext w:val="0"/>
        <w:keepLines w:val="0"/>
        <w:jc w:val="center"/>
        <w:rPr>
          <w:rFonts w:hint="eastAsia"/>
          <w:sz w:val="30"/>
          <w:szCs w:val="30"/>
        </w:rPr>
      </w:pPr>
    </w:p>
    <w:p w14:paraId="040EE737">
      <w:pPr>
        <w:pStyle w:val="5"/>
        <w:keepNext w:val="0"/>
        <w:keepLines w:val="0"/>
        <w:jc w:val="center"/>
        <w:rPr>
          <w:sz w:val="30"/>
          <w:szCs w:val="30"/>
        </w:rPr>
      </w:pPr>
      <w:r>
        <w:rPr>
          <w:rFonts w:hint="eastAsia"/>
          <w:sz w:val="30"/>
          <w:szCs w:val="30"/>
        </w:rPr>
        <w:t>四、中标候选人推荐原则</w:t>
      </w:r>
    </w:p>
    <w:p w14:paraId="4AC8D364">
      <w:pPr>
        <w:pStyle w:val="21"/>
        <w:spacing w:line="360" w:lineRule="auto"/>
        <w:contextualSpacing/>
        <w:rPr>
          <w:rFonts w:hint="eastAsia" w:hAnsi="宋体"/>
          <w:b/>
          <w:bCs/>
          <w:sz w:val="24"/>
          <w:szCs w:val="24"/>
        </w:rPr>
      </w:pPr>
      <w:r>
        <w:rPr>
          <w:rFonts w:hint="eastAsia" w:hAnsi="宋体"/>
          <w:b/>
          <w:bCs/>
          <w:sz w:val="24"/>
          <w:szCs w:val="24"/>
        </w:rPr>
        <w:t>（一）综合评分法</w:t>
      </w:r>
    </w:p>
    <w:p w14:paraId="156275D4">
      <w:pPr>
        <w:pStyle w:val="21"/>
        <w:spacing w:line="360" w:lineRule="auto"/>
        <w:ind w:firstLine="420" w:firstLineChars="200"/>
        <w:contextualSpacing/>
        <w:rPr>
          <w:rFonts w:hint="eastAsia" w:hAnsi="宋体"/>
          <w:sz w:val="21"/>
        </w:rPr>
      </w:pPr>
      <w:r>
        <w:rPr>
          <w:rFonts w:hint="eastAsia" w:hAnsi="宋体"/>
          <w:sz w:val="21"/>
        </w:rPr>
        <w:t>评标委员会将根据总得分由高到低排列次序并推荐中标候选人。得分相同的，以投标报价由低到高顺序排列。得分相同且投标报价相同的并列，投标文件满足招标文件全部实质性要求，且按照评审因素的量化指标评审得分最高的投标人为排名第一的中标候选人。</w:t>
      </w:r>
    </w:p>
    <w:p w14:paraId="7D4EF8F7">
      <w:pPr>
        <w:pStyle w:val="21"/>
        <w:spacing w:line="360" w:lineRule="auto"/>
        <w:ind w:firstLine="420" w:firstLineChars="200"/>
        <w:contextualSpacing/>
        <w:rPr>
          <w:rFonts w:hint="eastAsia" w:hAnsi="宋体"/>
          <w:sz w:val="21"/>
        </w:rPr>
      </w:pPr>
      <w:r>
        <w:rPr>
          <w:rFonts w:hint="eastAsia" w:hAnsi="宋体"/>
          <w:sz w:val="21"/>
        </w:rPr>
        <w:t>评标委员会将根据总得分由高到低排列次序并推荐中标候选中标人。得分相同的，以投标报价由低到高顺序排列。得分相同且投标报价相同的，以技术方案分由高到低排列次序</w:t>
      </w:r>
    </w:p>
    <w:p w14:paraId="59B20959">
      <w:pPr>
        <w:pStyle w:val="4"/>
        <w:jc w:val="center"/>
      </w:pPr>
      <w:bookmarkStart w:id="145" w:name="_Toc74323515"/>
    </w:p>
    <w:p w14:paraId="1E1D91A5">
      <w:pPr>
        <w:pStyle w:val="4"/>
        <w:jc w:val="center"/>
      </w:pPr>
    </w:p>
    <w:p w14:paraId="6F693983">
      <w:pPr>
        <w:pStyle w:val="4"/>
        <w:jc w:val="center"/>
      </w:pPr>
    </w:p>
    <w:p w14:paraId="32D036E0">
      <w:pPr>
        <w:pStyle w:val="4"/>
        <w:jc w:val="center"/>
      </w:pPr>
    </w:p>
    <w:p w14:paraId="78D5F295">
      <w:pPr>
        <w:pStyle w:val="4"/>
        <w:jc w:val="center"/>
      </w:pPr>
    </w:p>
    <w:p w14:paraId="42C83BB5"/>
    <w:p w14:paraId="16A77914">
      <w:pPr>
        <w:pStyle w:val="2"/>
        <w:rPr>
          <w:rFonts w:hint="eastAsia"/>
        </w:rPr>
      </w:pPr>
    </w:p>
    <w:p w14:paraId="31DCC471">
      <w:pPr>
        <w:pStyle w:val="2"/>
        <w:rPr>
          <w:rFonts w:hint="eastAsia"/>
        </w:rPr>
      </w:pPr>
    </w:p>
    <w:p w14:paraId="7D68E429">
      <w:pPr>
        <w:pStyle w:val="4"/>
        <w:jc w:val="center"/>
      </w:pPr>
      <w:r>
        <w:rPr>
          <w:rFonts w:hint="eastAsia"/>
        </w:rPr>
        <w:t>第五章  拟签订的合同文本</w:t>
      </w:r>
      <w:bookmarkEnd w:id="145"/>
    </w:p>
    <w:p w14:paraId="3C05F32E">
      <w:pPr>
        <w:snapToGrid w:val="0"/>
        <w:jc w:val="center"/>
        <w:rPr>
          <w:rFonts w:hint="eastAsia" w:ascii="宋体" w:hAnsi="宋体"/>
          <w:bCs/>
          <w:sz w:val="32"/>
          <w:szCs w:val="32"/>
        </w:rPr>
      </w:pPr>
    </w:p>
    <w:p w14:paraId="4B4EEFF8">
      <w:pPr>
        <w:snapToGrid w:val="0"/>
        <w:jc w:val="center"/>
        <w:rPr>
          <w:rFonts w:hint="eastAsia" w:ascii="宋体" w:hAnsi="宋体"/>
          <w:bCs/>
          <w:sz w:val="32"/>
          <w:szCs w:val="32"/>
        </w:rPr>
      </w:pPr>
    </w:p>
    <w:p w14:paraId="2E58E924">
      <w:pPr>
        <w:snapToGrid w:val="0"/>
        <w:jc w:val="center"/>
        <w:rPr>
          <w:rFonts w:hint="eastAsia" w:ascii="宋体" w:hAnsi="宋体"/>
          <w:bCs/>
          <w:sz w:val="32"/>
          <w:szCs w:val="32"/>
        </w:rPr>
      </w:pPr>
    </w:p>
    <w:p w14:paraId="23F4E112">
      <w:pPr>
        <w:snapToGrid w:val="0"/>
        <w:jc w:val="center"/>
        <w:rPr>
          <w:rFonts w:hint="eastAsia" w:ascii="宋体" w:hAnsi="宋体"/>
          <w:bCs/>
          <w:sz w:val="32"/>
          <w:szCs w:val="32"/>
        </w:rPr>
      </w:pPr>
    </w:p>
    <w:p w14:paraId="046B44F6">
      <w:pPr>
        <w:snapToGrid w:val="0"/>
        <w:jc w:val="center"/>
        <w:rPr>
          <w:rFonts w:hint="eastAsia" w:ascii="宋体" w:hAnsi="宋体"/>
          <w:bCs/>
          <w:sz w:val="32"/>
          <w:szCs w:val="32"/>
        </w:rPr>
      </w:pPr>
    </w:p>
    <w:p w14:paraId="2241478B">
      <w:pPr>
        <w:snapToGrid w:val="0"/>
        <w:jc w:val="center"/>
        <w:rPr>
          <w:rFonts w:hint="eastAsia" w:ascii="宋体" w:hAnsi="宋体"/>
          <w:bCs/>
          <w:sz w:val="32"/>
          <w:szCs w:val="32"/>
        </w:rPr>
      </w:pPr>
    </w:p>
    <w:p w14:paraId="3D625F7C">
      <w:pPr>
        <w:snapToGrid w:val="0"/>
        <w:jc w:val="center"/>
        <w:rPr>
          <w:rFonts w:hint="eastAsia" w:ascii="宋体" w:hAnsi="宋体"/>
          <w:bCs/>
          <w:sz w:val="32"/>
          <w:szCs w:val="32"/>
        </w:rPr>
      </w:pPr>
    </w:p>
    <w:p w14:paraId="01F5F689">
      <w:pPr>
        <w:snapToGrid w:val="0"/>
        <w:jc w:val="center"/>
        <w:rPr>
          <w:rFonts w:hint="eastAsia" w:ascii="宋体" w:hAnsi="宋体"/>
          <w:bCs/>
          <w:sz w:val="32"/>
          <w:szCs w:val="32"/>
        </w:rPr>
      </w:pPr>
    </w:p>
    <w:p w14:paraId="53FF9B1E">
      <w:pPr>
        <w:snapToGrid w:val="0"/>
        <w:jc w:val="center"/>
        <w:rPr>
          <w:rFonts w:hint="eastAsia" w:ascii="宋体" w:hAnsi="宋体"/>
          <w:bCs/>
          <w:sz w:val="32"/>
          <w:szCs w:val="32"/>
        </w:rPr>
      </w:pPr>
    </w:p>
    <w:p w14:paraId="0FEEB455">
      <w:pPr>
        <w:snapToGrid w:val="0"/>
        <w:jc w:val="center"/>
        <w:rPr>
          <w:rFonts w:hint="eastAsia" w:ascii="宋体" w:hAnsi="宋体"/>
          <w:bCs/>
          <w:sz w:val="32"/>
          <w:szCs w:val="32"/>
        </w:rPr>
      </w:pPr>
    </w:p>
    <w:p w14:paraId="5388D09B">
      <w:pPr>
        <w:snapToGrid w:val="0"/>
        <w:jc w:val="center"/>
        <w:rPr>
          <w:rFonts w:hint="eastAsia" w:ascii="宋体" w:hAnsi="宋体"/>
          <w:bCs/>
          <w:sz w:val="32"/>
          <w:szCs w:val="32"/>
        </w:rPr>
      </w:pPr>
    </w:p>
    <w:p w14:paraId="42B7BF32">
      <w:pPr>
        <w:jc w:val="center"/>
        <w:rPr>
          <w:rFonts w:hint="eastAsia" w:ascii="仿宋_GB2312" w:hAnsi="仿宋_GB2312" w:eastAsia="仿宋_GB2312" w:cs="仿宋_GB2312"/>
          <w:b/>
          <w:kern w:val="0"/>
          <w:sz w:val="56"/>
          <w:szCs w:val="18"/>
        </w:rPr>
      </w:pPr>
      <w:r>
        <w:rPr>
          <w:rFonts w:ascii="宋体" w:hAnsi="宋体"/>
          <w:bCs/>
        </w:rPr>
        <w:br w:type="page"/>
      </w:r>
      <w:r>
        <w:rPr>
          <w:rFonts w:hint="eastAsia" w:ascii="仿宋_GB2312" w:hAnsi="仿宋_GB2312" w:eastAsia="仿宋_GB2312" w:cs="仿宋_GB2312"/>
          <w:b/>
          <w:kern w:val="0"/>
          <w:sz w:val="56"/>
          <w:szCs w:val="18"/>
        </w:rPr>
        <w:t>建设工程勘测设计</w:t>
      </w:r>
    </w:p>
    <w:p w14:paraId="1E2EC8CB">
      <w:pPr>
        <w:jc w:val="center"/>
        <w:rPr>
          <w:rFonts w:hint="eastAsia" w:ascii="仿宋_GB2312" w:hAnsi="仿宋_GB2312" w:eastAsia="仿宋_GB2312" w:cs="仿宋_GB2312"/>
          <w:b/>
          <w:kern w:val="0"/>
          <w:sz w:val="16"/>
          <w:szCs w:val="18"/>
        </w:rPr>
      </w:pPr>
    </w:p>
    <w:p w14:paraId="03D9CF3E">
      <w:pPr>
        <w:jc w:val="center"/>
        <w:outlineLvl w:val="0"/>
        <w:rPr>
          <w:rFonts w:hint="eastAsia" w:ascii="仿宋_GB2312" w:hAnsi="仿宋_GB2312" w:eastAsia="仿宋_GB2312" w:cs="仿宋_GB2312"/>
          <w:b/>
          <w:kern w:val="0"/>
          <w:sz w:val="56"/>
          <w:szCs w:val="18"/>
        </w:rPr>
      </w:pPr>
      <w:r>
        <w:rPr>
          <w:rFonts w:hint="eastAsia" w:ascii="仿宋_GB2312" w:hAnsi="仿宋_GB2312" w:eastAsia="仿宋_GB2312" w:cs="仿宋_GB2312"/>
          <w:b/>
          <w:kern w:val="0"/>
          <w:sz w:val="56"/>
          <w:szCs w:val="18"/>
        </w:rPr>
        <w:t>合  同  书</w:t>
      </w:r>
    </w:p>
    <w:p w14:paraId="55F0398A">
      <w:pPr>
        <w:jc w:val="center"/>
        <w:rPr>
          <w:rFonts w:hint="eastAsia" w:ascii="仿宋_GB2312" w:hAnsi="仿宋_GB2312" w:eastAsia="仿宋_GB2312" w:cs="仿宋_GB2312"/>
          <w:b/>
          <w:kern w:val="0"/>
          <w:sz w:val="72"/>
        </w:rPr>
      </w:pPr>
    </w:p>
    <w:p w14:paraId="7BDC4FED">
      <w:pPr>
        <w:spacing w:line="280" w:lineRule="exact"/>
        <w:rPr>
          <w:rFonts w:hint="eastAsia" w:ascii="仿宋_GB2312" w:hAnsi="仿宋_GB2312" w:eastAsia="仿宋_GB2312" w:cs="仿宋_GB2312"/>
          <w:b/>
          <w:kern w:val="0"/>
        </w:rPr>
      </w:pPr>
    </w:p>
    <w:p w14:paraId="4DF32D69">
      <w:pPr>
        <w:spacing w:line="360" w:lineRule="auto"/>
        <w:rPr>
          <w:rFonts w:hint="eastAsia" w:ascii="仿宋_GB2312" w:hAnsi="仿宋_GB2312" w:eastAsia="仿宋_GB2312" w:cs="仿宋_GB2312"/>
          <w:b/>
          <w:kern w:val="0"/>
        </w:rPr>
      </w:pPr>
    </w:p>
    <w:p w14:paraId="0521E7CB">
      <w:pPr>
        <w:widowControl/>
        <w:ind w:firstLine="281" w:firstLineChars="100"/>
        <w:jc w:val="left"/>
        <w:rPr>
          <w:rFonts w:hint="eastAsia" w:ascii="仿宋_GB2312" w:hAnsi="仿宋_GB2312" w:eastAsia="仿宋_GB2312" w:cs="仿宋_GB2312"/>
          <w:b/>
          <w:kern w:val="0"/>
          <w:sz w:val="28"/>
          <w:szCs w:val="28"/>
          <w:u w:val="single"/>
        </w:rPr>
      </w:pPr>
      <w:r>
        <w:rPr>
          <w:rFonts w:hint="eastAsia" w:ascii="仿宋_GB2312" w:hAnsi="仿宋_GB2312" w:eastAsia="仿宋_GB2312" w:cs="仿宋_GB2312"/>
          <w:b/>
          <w:kern w:val="0"/>
          <w:sz w:val="28"/>
          <w:szCs w:val="28"/>
        </w:rPr>
        <w:t>工  程  名 称：</w:t>
      </w:r>
      <w:r>
        <w:rPr>
          <w:rFonts w:hint="eastAsia" w:ascii="仿宋_GB2312" w:hAnsi="仿宋_GB2312" w:eastAsia="仿宋_GB2312" w:cs="仿宋_GB2312"/>
          <w:b/>
          <w:kern w:val="0"/>
          <w:sz w:val="28"/>
          <w:szCs w:val="28"/>
          <w:u w:val="single"/>
        </w:rPr>
        <w:t xml:space="preserve">                                </w:t>
      </w:r>
    </w:p>
    <w:p w14:paraId="00C617A3">
      <w:pPr>
        <w:spacing w:line="360" w:lineRule="auto"/>
        <w:ind w:firstLine="281" w:firstLineChars="100"/>
        <w:rPr>
          <w:rFonts w:hint="eastAsia" w:ascii="仿宋_GB2312" w:hAnsi="仿宋_GB2312" w:eastAsia="仿宋_GB2312" w:cs="仿宋_GB2312"/>
          <w:b/>
          <w:kern w:val="0"/>
          <w:sz w:val="28"/>
          <w:szCs w:val="28"/>
          <w:u w:val="single"/>
        </w:rPr>
      </w:pPr>
      <w:r>
        <w:rPr>
          <w:rFonts w:hint="eastAsia" w:ascii="仿宋_GB2312" w:hAnsi="仿宋_GB2312" w:eastAsia="仿宋_GB2312" w:cs="仿宋_GB2312"/>
          <w:b/>
          <w:kern w:val="0"/>
          <w:sz w:val="28"/>
          <w:szCs w:val="28"/>
        </w:rPr>
        <w:t>工  程  地 点：</w:t>
      </w:r>
      <w:r>
        <w:rPr>
          <w:rFonts w:hint="eastAsia" w:ascii="仿宋_GB2312" w:hAnsi="仿宋_GB2312" w:eastAsia="仿宋_GB2312" w:cs="仿宋_GB2312"/>
          <w:b/>
          <w:kern w:val="0"/>
          <w:sz w:val="28"/>
          <w:szCs w:val="28"/>
          <w:u w:val="single"/>
        </w:rPr>
        <w:t xml:space="preserve">                                </w:t>
      </w:r>
    </w:p>
    <w:p w14:paraId="4A85873B">
      <w:pPr>
        <w:spacing w:line="360" w:lineRule="auto"/>
        <w:ind w:firstLine="281" w:firstLineChars="100"/>
        <w:rPr>
          <w:rFonts w:hint="eastAsia" w:ascii="仿宋_GB2312" w:hAnsi="仿宋_GB2312" w:eastAsia="仿宋_GB2312" w:cs="仿宋_GB2312"/>
          <w:b/>
          <w:kern w:val="0"/>
          <w:sz w:val="28"/>
          <w:szCs w:val="28"/>
          <w:u w:val="single"/>
        </w:rPr>
      </w:pPr>
      <w:r>
        <w:rPr>
          <w:rFonts w:hint="eastAsia" w:ascii="仿宋_GB2312" w:hAnsi="仿宋_GB2312" w:eastAsia="仿宋_GB2312" w:cs="仿宋_GB2312"/>
          <w:b/>
          <w:kern w:val="0"/>
          <w:sz w:val="28"/>
          <w:szCs w:val="28"/>
        </w:rPr>
        <w:t>合  同  编 号：</w:t>
      </w:r>
      <w:r>
        <w:rPr>
          <w:rFonts w:hint="eastAsia" w:ascii="仿宋_GB2312" w:hAnsi="仿宋_GB2312" w:eastAsia="仿宋_GB2312" w:cs="仿宋_GB2312"/>
          <w:b/>
          <w:kern w:val="0"/>
          <w:sz w:val="28"/>
          <w:szCs w:val="28"/>
          <w:u w:val="single"/>
        </w:rPr>
        <w:t xml:space="preserve">                                </w:t>
      </w:r>
    </w:p>
    <w:p w14:paraId="7FA1B30E">
      <w:pPr>
        <w:spacing w:line="360" w:lineRule="auto"/>
        <w:ind w:firstLine="281" w:firstLineChars="10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发包人（甲方）：</w:t>
      </w:r>
      <w:r>
        <w:rPr>
          <w:rFonts w:hint="eastAsia" w:ascii="仿宋_GB2312" w:hAnsi="仿宋_GB2312" w:eastAsia="仿宋_GB2312" w:cs="仿宋_GB2312"/>
          <w:b/>
          <w:kern w:val="0"/>
          <w:sz w:val="28"/>
          <w:szCs w:val="28"/>
          <w:u w:val="single"/>
        </w:rPr>
        <w:t xml:space="preserve">      </w:t>
      </w:r>
      <w:r>
        <w:rPr>
          <w:rFonts w:hint="eastAsia" w:ascii="仿宋_GB2312" w:hAnsi="仿宋_GB2312" w:eastAsia="仿宋_GB2312" w:cs="仿宋_GB2312"/>
          <w:b/>
          <w:bCs/>
          <w:sz w:val="28"/>
          <w:szCs w:val="28"/>
          <w:u w:val="single"/>
        </w:rPr>
        <w:t xml:space="preserve">               </w:t>
      </w:r>
      <w:r>
        <w:rPr>
          <w:rFonts w:hint="eastAsia" w:ascii="仿宋_GB2312" w:hAnsi="仿宋_GB2312" w:eastAsia="仿宋_GB2312" w:cs="仿宋_GB2312"/>
          <w:b/>
          <w:kern w:val="0"/>
          <w:sz w:val="28"/>
          <w:szCs w:val="28"/>
          <w:u w:val="single"/>
        </w:rPr>
        <w:t xml:space="preserve">          </w:t>
      </w:r>
    </w:p>
    <w:p w14:paraId="795F1678">
      <w:pPr>
        <w:spacing w:line="360" w:lineRule="auto"/>
        <w:ind w:firstLine="281" w:firstLineChars="10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设计人（乙方）：</w:t>
      </w:r>
      <w:r>
        <w:rPr>
          <w:rFonts w:hint="eastAsia" w:ascii="仿宋_GB2312" w:hAnsi="仿宋_GB2312" w:eastAsia="仿宋_GB2312" w:cs="仿宋_GB2312"/>
          <w:b/>
          <w:kern w:val="0"/>
          <w:sz w:val="28"/>
          <w:szCs w:val="28"/>
          <w:u w:val="single"/>
        </w:rPr>
        <w:t xml:space="preserve">                               </w:t>
      </w:r>
    </w:p>
    <w:p w14:paraId="4FEDF97F">
      <w:pPr>
        <w:spacing w:line="360" w:lineRule="auto"/>
        <w:ind w:firstLine="281" w:firstLineChars="100"/>
        <w:rPr>
          <w:rFonts w:hint="eastAsia" w:ascii="仿宋_GB2312" w:hAnsi="仿宋_GB2312" w:eastAsia="仿宋_GB2312" w:cs="仿宋_GB2312"/>
          <w:b/>
          <w:kern w:val="0"/>
          <w:sz w:val="28"/>
          <w:szCs w:val="28"/>
          <w:u w:val="single"/>
        </w:rPr>
      </w:pPr>
      <w:r>
        <w:rPr>
          <w:rFonts w:hint="eastAsia" w:ascii="仿宋_GB2312" w:hAnsi="仿宋_GB2312" w:eastAsia="仿宋_GB2312" w:cs="仿宋_GB2312"/>
          <w:b/>
          <w:kern w:val="0"/>
          <w:sz w:val="28"/>
          <w:szCs w:val="28"/>
        </w:rPr>
        <w:t>签  订 日  期：</w:t>
      </w:r>
      <w:r>
        <w:rPr>
          <w:rFonts w:hint="eastAsia" w:ascii="仿宋_GB2312" w:hAnsi="仿宋_GB2312" w:eastAsia="仿宋_GB2312" w:cs="仿宋_GB2312"/>
          <w:b/>
          <w:kern w:val="0"/>
          <w:sz w:val="28"/>
          <w:szCs w:val="28"/>
          <w:u w:val="single"/>
        </w:rPr>
        <w:t xml:space="preserve">          年   月   日     </w:t>
      </w:r>
    </w:p>
    <w:p w14:paraId="7789595F">
      <w:pPr>
        <w:spacing w:line="360" w:lineRule="auto"/>
        <w:ind w:firstLine="281" w:firstLineChars="100"/>
        <w:rPr>
          <w:rFonts w:hint="eastAsia" w:ascii="仿宋_GB2312" w:hAnsi="仿宋_GB2312" w:eastAsia="仿宋_GB2312" w:cs="仿宋_GB2312"/>
          <w:b/>
          <w:kern w:val="0"/>
          <w:sz w:val="28"/>
          <w:szCs w:val="28"/>
          <w:u w:val="single"/>
        </w:rPr>
      </w:pPr>
    </w:p>
    <w:p w14:paraId="6B36825A">
      <w:pPr>
        <w:spacing w:line="360" w:lineRule="auto"/>
        <w:rPr>
          <w:rFonts w:hint="eastAsia" w:ascii="仿宋_GB2312" w:hAnsi="仿宋_GB2312" w:eastAsia="仿宋_GB2312" w:cs="仿宋_GB2312"/>
          <w:b/>
          <w:kern w:val="0"/>
          <w:u w:val="single"/>
        </w:rPr>
      </w:pPr>
    </w:p>
    <w:p w14:paraId="2533A5D1">
      <w:pPr>
        <w:spacing w:line="380" w:lineRule="exact"/>
        <w:jc w:val="center"/>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 xml:space="preserve"> </w:t>
      </w:r>
    </w:p>
    <w:p w14:paraId="496D04CA">
      <w:pPr>
        <w:spacing w:line="380" w:lineRule="exact"/>
        <w:jc w:val="center"/>
        <w:rPr>
          <w:rFonts w:hint="eastAsia" w:ascii="仿宋_GB2312" w:hAnsi="仿宋_GB2312" w:eastAsia="仿宋_GB2312" w:cs="仿宋_GB2312"/>
          <w:b/>
          <w:kern w:val="0"/>
          <w:sz w:val="32"/>
          <w:szCs w:val="32"/>
        </w:rPr>
      </w:pPr>
    </w:p>
    <w:p w14:paraId="765D8642">
      <w:pPr>
        <w:spacing w:line="380" w:lineRule="exact"/>
        <w:jc w:val="center"/>
        <w:rPr>
          <w:rFonts w:hint="eastAsia" w:ascii="仿宋_GB2312" w:hAnsi="仿宋_GB2312" w:eastAsia="仿宋_GB2312" w:cs="仿宋_GB2312"/>
          <w:b/>
          <w:kern w:val="0"/>
          <w:sz w:val="32"/>
          <w:szCs w:val="32"/>
        </w:rPr>
      </w:pPr>
    </w:p>
    <w:p w14:paraId="7CF479C0">
      <w:pPr>
        <w:spacing w:line="380" w:lineRule="exact"/>
        <w:jc w:val="center"/>
        <w:rPr>
          <w:rFonts w:hint="eastAsia" w:ascii="仿宋_GB2312" w:hAnsi="仿宋_GB2312" w:eastAsia="仿宋_GB2312" w:cs="仿宋_GB2312"/>
          <w:b/>
          <w:kern w:val="0"/>
          <w:sz w:val="32"/>
          <w:szCs w:val="32"/>
        </w:rPr>
      </w:pPr>
    </w:p>
    <w:p w14:paraId="49EFAA9E">
      <w:pPr>
        <w:spacing w:line="380" w:lineRule="exact"/>
        <w:jc w:val="center"/>
        <w:rPr>
          <w:rFonts w:hint="eastAsia" w:ascii="仿宋_GB2312" w:hAnsi="仿宋_GB2312" w:eastAsia="仿宋_GB2312" w:cs="仿宋_GB2312"/>
          <w:b/>
          <w:kern w:val="0"/>
          <w:sz w:val="32"/>
          <w:szCs w:val="32"/>
        </w:rPr>
      </w:pPr>
    </w:p>
    <w:p w14:paraId="0A715096">
      <w:pPr>
        <w:spacing w:line="380" w:lineRule="exact"/>
        <w:jc w:val="center"/>
        <w:rPr>
          <w:rFonts w:hint="eastAsia" w:ascii="仿宋_GB2312" w:hAnsi="仿宋_GB2312" w:eastAsia="仿宋_GB2312" w:cs="仿宋_GB2312"/>
          <w:b/>
          <w:kern w:val="0"/>
          <w:sz w:val="32"/>
          <w:szCs w:val="32"/>
        </w:rPr>
      </w:pPr>
    </w:p>
    <w:p w14:paraId="382D2E29">
      <w:pPr>
        <w:spacing w:line="380" w:lineRule="exact"/>
        <w:jc w:val="center"/>
        <w:rPr>
          <w:rFonts w:hint="eastAsia" w:ascii="仿宋_GB2312" w:hAnsi="仿宋_GB2312" w:eastAsia="仿宋_GB2312" w:cs="仿宋_GB2312"/>
          <w:b/>
          <w:kern w:val="0"/>
          <w:sz w:val="32"/>
          <w:szCs w:val="32"/>
        </w:rPr>
      </w:pPr>
    </w:p>
    <w:p w14:paraId="3850A00E">
      <w:pPr>
        <w:spacing w:line="380" w:lineRule="exact"/>
        <w:jc w:val="center"/>
        <w:rPr>
          <w:rFonts w:hint="eastAsia" w:ascii="仿宋_GB2312" w:hAnsi="仿宋_GB2312" w:eastAsia="仿宋_GB2312" w:cs="仿宋_GB2312"/>
          <w:b/>
          <w:kern w:val="0"/>
          <w:sz w:val="32"/>
          <w:szCs w:val="32"/>
        </w:rPr>
      </w:pPr>
    </w:p>
    <w:p w14:paraId="081905AB">
      <w:pPr>
        <w:spacing w:line="380" w:lineRule="exact"/>
        <w:jc w:val="center"/>
        <w:rPr>
          <w:rFonts w:hint="eastAsia" w:ascii="仿宋_GB2312" w:hAnsi="仿宋_GB2312" w:eastAsia="仿宋_GB2312" w:cs="仿宋_GB2312"/>
          <w:b/>
          <w:kern w:val="0"/>
          <w:sz w:val="32"/>
          <w:szCs w:val="32"/>
        </w:rPr>
      </w:pPr>
    </w:p>
    <w:p w14:paraId="42FB16A9">
      <w:pPr>
        <w:spacing w:line="280" w:lineRule="exact"/>
        <w:rPr>
          <w:rFonts w:hint="eastAsia" w:ascii="仿宋_GB2312" w:hAnsi="仿宋_GB2312" w:eastAsia="仿宋_GB2312" w:cs="仿宋_GB2312"/>
          <w:b/>
          <w:spacing w:val="20"/>
        </w:rPr>
      </w:pPr>
    </w:p>
    <w:p w14:paraId="35A12B4F">
      <w:pPr>
        <w:spacing w:line="360" w:lineRule="auto"/>
        <w:jc w:val="center"/>
        <w:rPr>
          <w:rFonts w:hint="eastAsia" w:ascii="仿宋_GB2312" w:hAnsi="仿宋_GB2312" w:eastAsia="仿宋_GB2312" w:cs="仿宋_GB2312"/>
          <w:b/>
          <w:sz w:val="44"/>
          <w:szCs w:val="44"/>
        </w:rPr>
      </w:pPr>
    </w:p>
    <w:p w14:paraId="03074E58">
      <w:pPr>
        <w:spacing w:line="360" w:lineRule="auto"/>
        <w:jc w:val="center"/>
        <w:rPr>
          <w:rFonts w:hint="eastAsia" w:ascii="仿宋_GB2312" w:hAnsi="仿宋_GB2312" w:eastAsia="仿宋_GB2312" w:cs="仿宋_GB2312"/>
          <w:b/>
          <w:sz w:val="44"/>
          <w:szCs w:val="44"/>
        </w:rPr>
      </w:pPr>
    </w:p>
    <w:p w14:paraId="4A5534E0">
      <w:pPr>
        <w:spacing w:line="360" w:lineRule="auto"/>
        <w:jc w:val="center"/>
        <w:rPr>
          <w:rFonts w:hint="eastAsia" w:ascii="仿宋_GB2312" w:hAnsi="仿宋_GB2312" w:eastAsia="仿宋_GB2312" w:cs="仿宋_GB2312"/>
          <w:b/>
          <w:sz w:val="44"/>
          <w:szCs w:val="44"/>
        </w:rPr>
      </w:pPr>
    </w:p>
    <w:p w14:paraId="41DA43FA">
      <w:pPr>
        <w:spacing w:line="360" w:lineRule="auto"/>
        <w:jc w:val="center"/>
        <w:rPr>
          <w:rFonts w:hint="eastAsia" w:ascii="仿宋_GB2312" w:hAnsi="仿宋_GB2312" w:eastAsia="仿宋_GB2312" w:cs="仿宋_GB2312"/>
          <w:b/>
          <w:sz w:val="44"/>
          <w:szCs w:val="44"/>
        </w:rPr>
      </w:pPr>
      <w:bookmarkStart w:id="146" w:name="_Hlk171347833"/>
    </w:p>
    <w:p w14:paraId="6D6EAD0D">
      <w:pPr>
        <w:adjustRightInd w:val="0"/>
        <w:snapToGrid w:val="0"/>
        <w:spacing w:line="560" w:lineRule="exact"/>
        <w:jc w:val="left"/>
        <w:rPr>
          <w:rFonts w:hint="eastAsia" w:ascii="仿宋_GB2312" w:hAnsi="仿宋_GB2312" w:eastAsia="仿宋_GB2312" w:cs="仿宋_GB2312"/>
          <w:bCs/>
          <w:kern w:val="0"/>
          <w:sz w:val="28"/>
          <w:szCs w:val="28"/>
          <w:u w:val="single"/>
        </w:rPr>
      </w:pPr>
      <w:r>
        <w:rPr>
          <w:rFonts w:hint="eastAsia" w:ascii="仿宋_GB2312" w:hAnsi="仿宋_GB2312" w:eastAsia="仿宋_GB2312" w:cs="仿宋_GB2312"/>
          <w:bCs/>
          <w:kern w:val="0"/>
        </w:rPr>
        <w:t xml:space="preserve"> </w:t>
      </w:r>
      <w:r>
        <w:rPr>
          <w:rFonts w:hint="eastAsia" w:ascii="仿宋_GB2312" w:hAnsi="仿宋_GB2312" w:eastAsia="仿宋_GB2312" w:cs="仿宋_GB2312"/>
          <w:bCs/>
          <w:kern w:val="0"/>
          <w:sz w:val="28"/>
          <w:szCs w:val="28"/>
        </w:rPr>
        <w:t>甲方：</w:t>
      </w:r>
      <w:r>
        <w:rPr>
          <w:rFonts w:hint="eastAsia" w:ascii="仿宋_GB2312" w:hAnsi="仿宋_GB2312" w:eastAsia="仿宋_GB2312" w:cs="仿宋_GB2312"/>
          <w:bCs/>
          <w:kern w:val="0"/>
          <w:sz w:val="28"/>
          <w:szCs w:val="28"/>
          <w:u w:val="single"/>
        </w:rPr>
        <w:t xml:space="preserve"> </w:t>
      </w:r>
      <w:r>
        <w:rPr>
          <w:rFonts w:hint="eastAsia" w:ascii="仿宋_GB2312" w:hAnsi="仿宋_GB2312" w:eastAsia="仿宋_GB2312" w:cs="仿宋_GB2312"/>
          <w:b/>
          <w:kern w:val="0"/>
          <w:sz w:val="28"/>
          <w:szCs w:val="28"/>
          <w:u w:val="single"/>
        </w:rPr>
        <w:t xml:space="preserve">  </w:t>
      </w:r>
      <w:r>
        <w:rPr>
          <w:rFonts w:hint="eastAsia" w:ascii="仿宋_GB2312" w:hAnsi="仿宋_GB2312" w:eastAsia="仿宋_GB2312" w:cs="仿宋_GB2312"/>
          <w:bCs/>
          <w:kern w:val="0"/>
          <w:sz w:val="28"/>
          <w:szCs w:val="28"/>
          <w:u w:val="single"/>
        </w:rPr>
        <w:t xml:space="preserve">                              </w:t>
      </w:r>
    </w:p>
    <w:p w14:paraId="49F1C6C1">
      <w:pPr>
        <w:adjustRightInd w:val="0"/>
        <w:snapToGrid w:val="0"/>
        <w:spacing w:line="560" w:lineRule="exact"/>
        <w:jc w:val="left"/>
        <w:rPr>
          <w:rFonts w:hint="eastAsia" w:ascii="仿宋_GB2312" w:hAnsi="仿宋_GB2312" w:eastAsia="仿宋_GB2312" w:cs="仿宋_GB2312"/>
          <w:bCs/>
          <w:kern w:val="0"/>
          <w:sz w:val="28"/>
          <w:szCs w:val="28"/>
          <w:u w:val="single"/>
        </w:rPr>
      </w:pPr>
      <w:r>
        <w:rPr>
          <w:rFonts w:hint="eastAsia" w:ascii="仿宋_GB2312" w:hAnsi="仿宋_GB2312" w:eastAsia="仿宋_GB2312" w:cs="仿宋_GB2312"/>
          <w:bCs/>
          <w:kern w:val="0"/>
          <w:sz w:val="28"/>
          <w:szCs w:val="28"/>
        </w:rPr>
        <w:t xml:space="preserve"> 乙方：</w:t>
      </w:r>
      <w:r>
        <w:rPr>
          <w:rFonts w:hint="eastAsia" w:ascii="仿宋_GB2312" w:hAnsi="仿宋_GB2312" w:eastAsia="仿宋_GB2312" w:cs="仿宋_GB2312"/>
          <w:bCs/>
          <w:kern w:val="0"/>
          <w:sz w:val="28"/>
          <w:szCs w:val="28"/>
          <w:u w:val="single"/>
        </w:rPr>
        <w:t xml:space="preserve"> </w:t>
      </w:r>
      <w:r>
        <w:rPr>
          <w:rFonts w:hint="eastAsia" w:ascii="仿宋_GB2312" w:hAnsi="仿宋_GB2312" w:eastAsia="仿宋_GB2312" w:cs="仿宋_GB2312"/>
          <w:b/>
          <w:kern w:val="0"/>
          <w:sz w:val="28"/>
          <w:szCs w:val="28"/>
          <w:u w:val="single"/>
        </w:rPr>
        <w:t xml:space="preserve">                              </w:t>
      </w:r>
      <w:r>
        <w:rPr>
          <w:rFonts w:hint="eastAsia" w:ascii="仿宋_GB2312" w:hAnsi="仿宋_GB2312" w:eastAsia="仿宋_GB2312" w:cs="仿宋_GB2312"/>
          <w:kern w:val="0"/>
          <w:sz w:val="28"/>
          <w:szCs w:val="28"/>
          <w:u w:val="single"/>
        </w:rPr>
        <w:t xml:space="preserve"> </w:t>
      </w:r>
    </w:p>
    <w:p w14:paraId="5B62BDD7">
      <w:pPr>
        <w:spacing w:line="560" w:lineRule="exact"/>
        <w:ind w:firstLine="560" w:firstLineChars="200"/>
        <w:jc w:val="left"/>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乙方承担</w:t>
      </w:r>
      <w:r>
        <w:rPr>
          <w:rFonts w:hint="eastAsia" w:ascii="仿宋_GB2312" w:hAnsi="仿宋_GB2312" w:eastAsia="仿宋_GB2312" w:cs="仿宋_GB2312"/>
          <w:b/>
          <w:color w:val="000000" w:themeColor="text1"/>
          <w:kern w:val="0"/>
          <w:sz w:val="28"/>
          <w:szCs w:val="28"/>
          <w:u w:val="single"/>
        </w:rPr>
        <w:t>梧州市城区高旺防洪堤达标提升工程可研报告编制服务</w:t>
      </w:r>
      <w:r>
        <w:rPr>
          <w:rFonts w:hint="eastAsia" w:ascii="仿宋_GB2312" w:hAnsi="仿宋_GB2312" w:eastAsia="仿宋_GB2312" w:cs="仿宋_GB2312"/>
          <w:bCs/>
          <w:kern w:val="0"/>
          <w:sz w:val="28"/>
          <w:szCs w:val="28"/>
        </w:rPr>
        <w:t>工作。高旺防洪堤起点位于新五矿码头南侧的高旺路，终点至梧州水文站上游的梧州市兴华船厂旧址，与火山路相连，全长4.30km，堤防防洪标准从20年一遇提高到50年一遇。初步匡算工程总投资80000万元。根据国家有关法规规定，结合本工程具体情况，为明确责任，确保工程勘察质量，经双方协商一致，签订本合同，共同执行。</w:t>
      </w:r>
    </w:p>
    <w:p w14:paraId="7619D83D">
      <w:pPr>
        <w:spacing w:line="560" w:lineRule="exact"/>
        <w:ind w:firstLine="562" w:firstLineChars="200"/>
        <w:jc w:val="left"/>
        <w:outlineLvl w:val="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第一条  本合同签订依据</w:t>
      </w:r>
    </w:p>
    <w:p w14:paraId="58899505">
      <w:pPr>
        <w:spacing w:line="560" w:lineRule="exact"/>
        <w:ind w:firstLine="560" w:firstLineChars="200"/>
        <w:jc w:val="left"/>
        <w:outlineLvl w:val="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1.1 《中华人民共和国民法典》、《中华人民共和国建筑法》及相关法律法规。</w:t>
      </w:r>
    </w:p>
    <w:p w14:paraId="3126BA35">
      <w:pPr>
        <w:spacing w:line="560" w:lineRule="exact"/>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1.2 国家及地方有关建设工程勘察设计管理法规和规章。</w:t>
      </w:r>
    </w:p>
    <w:p w14:paraId="35C2517B">
      <w:pPr>
        <w:spacing w:line="560" w:lineRule="exact"/>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1.3 建设工程批准文件。</w:t>
      </w:r>
    </w:p>
    <w:p w14:paraId="7ABCA76F">
      <w:pPr>
        <w:spacing w:line="560" w:lineRule="exact"/>
        <w:ind w:firstLine="562" w:firstLineChars="200"/>
        <w:jc w:val="left"/>
        <w:outlineLvl w:val="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第二条  勘察设计依据</w:t>
      </w:r>
    </w:p>
    <w:p w14:paraId="32703FAA">
      <w:pPr>
        <w:snapToGrid w:val="0"/>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2.1 甲方提供的基础资料；</w:t>
      </w:r>
    </w:p>
    <w:p w14:paraId="17473DCB">
      <w:pPr>
        <w:snapToGrid w:val="0"/>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2.2 </w:t>
      </w:r>
      <w:r>
        <w:rPr>
          <w:rFonts w:hint="eastAsia" w:ascii="仿宋_GB2312" w:hAnsi="仿宋_GB2312" w:eastAsia="仿宋_GB2312" w:cs="仿宋_GB2312"/>
          <w:sz w:val="28"/>
          <w:szCs w:val="28"/>
        </w:rPr>
        <w:t>工程有关的规划资料及批复文件；</w:t>
      </w:r>
    </w:p>
    <w:p w14:paraId="231A50D7">
      <w:pPr>
        <w:snapToGrid w:val="0"/>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2.3 乙方采用的主要技术标准是：现行国家或行业规定的技术标准、规程、规范；</w:t>
      </w:r>
    </w:p>
    <w:p w14:paraId="439C1582">
      <w:pPr>
        <w:snapToGrid w:val="0"/>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2.4 可行性研究报告合同书。</w:t>
      </w:r>
    </w:p>
    <w:p w14:paraId="55F1E80E">
      <w:pPr>
        <w:spacing w:line="560" w:lineRule="exact"/>
        <w:ind w:firstLine="562" w:firstLineChars="200"/>
        <w:jc w:val="left"/>
        <w:outlineLvl w:val="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第三条  合同文件的优先次序</w:t>
      </w:r>
    </w:p>
    <w:p w14:paraId="3C603408">
      <w:pPr>
        <w:spacing w:line="560" w:lineRule="exact"/>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构成本合同的文件可视为是能互相说明的，如果合同文件存在歧义或不一致，则根据如下优先次序来判断：</w:t>
      </w:r>
    </w:p>
    <w:p w14:paraId="51B8F3AB">
      <w:pPr>
        <w:spacing w:line="560" w:lineRule="exact"/>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3.1中标通知书</w:t>
      </w:r>
    </w:p>
    <w:p w14:paraId="3F68BC04">
      <w:pPr>
        <w:spacing w:line="560" w:lineRule="exact"/>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3.2招标文件</w:t>
      </w:r>
    </w:p>
    <w:p w14:paraId="3001B793">
      <w:pPr>
        <w:spacing w:line="560" w:lineRule="exact"/>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3.3投标文件</w:t>
      </w:r>
    </w:p>
    <w:p w14:paraId="4CEC5F3D">
      <w:pPr>
        <w:spacing w:line="560" w:lineRule="exact"/>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3.4合同书； </w:t>
      </w:r>
    </w:p>
    <w:p w14:paraId="230E8306">
      <w:pPr>
        <w:spacing w:line="560" w:lineRule="exact"/>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3.5在实施过程中双方共同签署的针对本合同的补充和修正文件；</w:t>
      </w:r>
    </w:p>
    <w:p w14:paraId="7EC54B2D">
      <w:pPr>
        <w:spacing w:line="560" w:lineRule="exact"/>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3.6 技术标准与规范。</w:t>
      </w:r>
    </w:p>
    <w:p w14:paraId="71E200EB">
      <w:pPr>
        <w:spacing w:line="560" w:lineRule="exact"/>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3.7其他合同文件。</w:t>
      </w:r>
    </w:p>
    <w:p w14:paraId="064A3614">
      <w:pPr>
        <w:spacing w:line="560" w:lineRule="exact"/>
        <w:ind w:firstLine="562" w:firstLineChars="200"/>
        <w:jc w:val="left"/>
        <w:outlineLvl w:val="0"/>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第四条  本合同项目的名称、规模、阶段及设计内容</w:t>
      </w:r>
    </w:p>
    <w:p w14:paraId="680956BC">
      <w:pPr>
        <w:spacing w:line="560" w:lineRule="exact"/>
        <w:ind w:firstLine="560" w:firstLineChars="200"/>
        <w:jc w:val="left"/>
        <w:outlineLvl w:val="0"/>
        <w:rPr>
          <w:rFonts w:hint="eastAsia" w:ascii="仿宋_GB2312" w:hAnsi="仿宋_GB2312" w:eastAsia="仿宋_GB2312" w:cs="仿宋_GB2312"/>
          <w:bCs/>
          <w:kern w:val="0"/>
          <w:sz w:val="28"/>
          <w:szCs w:val="28"/>
          <w:u w:val="single"/>
        </w:rPr>
      </w:pPr>
      <w:r>
        <w:rPr>
          <w:rFonts w:hint="eastAsia" w:ascii="仿宋_GB2312" w:hAnsi="仿宋_GB2312" w:eastAsia="仿宋_GB2312" w:cs="仿宋_GB2312"/>
          <w:kern w:val="0"/>
          <w:sz w:val="28"/>
          <w:szCs w:val="28"/>
        </w:rPr>
        <w:t>4.1 项目名称：</w:t>
      </w:r>
      <w:r>
        <w:rPr>
          <w:rFonts w:hint="eastAsia" w:ascii="仿宋_GB2312" w:hAnsi="仿宋_GB2312" w:eastAsia="仿宋_GB2312" w:cs="仿宋_GB2312"/>
          <w:bCs/>
          <w:kern w:val="0"/>
          <w:sz w:val="28"/>
          <w:szCs w:val="28"/>
          <w:u w:val="single"/>
        </w:rPr>
        <w:t>梧州市城区高旺防洪堤达标提升工程可研报告编制服务</w:t>
      </w:r>
    </w:p>
    <w:p w14:paraId="49515059">
      <w:pPr>
        <w:snapToGrid w:val="0"/>
        <w:spacing w:line="560" w:lineRule="exact"/>
        <w:ind w:firstLine="560" w:firstLineChars="200"/>
        <w:jc w:val="left"/>
        <w:rPr>
          <w:rFonts w:hint="eastAsia" w:ascii="仿宋_GB2312" w:hAnsi="仿宋_GB2312" w:eastAsia="仿宋_GB2312" w:cs="仿宋_GB2312"/>
          <w:kern w:val="0"/>
          <w:sz w:val="28"/>
          <w:szCs w:val="28"/>
          <w:u w:val="single"/>
        </w:rPr>
      </w:pPr>
      <w:r>
        <w:rPr>
          <w:rFonts w:hint="eastAsia" w:ascii="仿宋_GB2312" w:hAnsi="仿宋_GB2312" w:eastAsia="仿宋_GB2312" w:cs="仿宋_GB2312"/>
          <w:kern w:val="0"/>
          <w:sz w:val="28"/>
          <w:szCs w:val="28"/>
        </w:rPr>
        <w:t>4.2 工程规模或投资：</w:t>
      </w:r>
      <w:r>
        <w:rPr>
          <w:rFonts w:hint="eastAsia" w:ascii="仿宋_GB2312" w:hAnsi="仿宋_GB2312" w:eastAsia="仿宋_GB2312" w:cs="仿宋_GB2312"/>
          <w:sz w:val="28"/>
          <w:szCs w:val="28"/>
          <w:u w:val="single"/>
        </w:rPr>
        <w:t>约80000万元</w:t>
      </w:r>
      <w:r>
        <w:rPr>
          <w:rFonts w:hint="eastAsia" w:ascii="仿宋_GB2312" w:hAnsi="仿宋_GB2312" w:eastAsia="仿宋_GB2312" w:cs="仿宋_GB2312"/>
          <w:kern w:val="0"/>
          <w:sz w:val="28"/>
          <w:szCs w:val="28"/>
          <w:u w:val="single"/>
        </w:rPr>
        <w:t>。</w:t>
      </w:r>
    </w:p>
    <w:p w14:paraId="4F844F4E">
      <w:pPr>
        <w:snapToGrid w:val="0"/>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4.3 勘察设计阶段：可行性研究。</w:t>
      </w:r>
    </w:p>
    <w:p w14:paraId="21E34F89">
      <w:pPr>
        <w:snapToGrid w:val="0"/>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4.4 勘察设计内容：</w:t>
      </w:r>
    </w:p>
    <w:p w14:paraId="286EF956">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4.4.1 根据现行国家和行业技术标准、规程、规范，开展本项目可行性研究阶段设计的地质勘察、设计及项目前期用地专题报告编制及报批工作。</w:t>
      </w:r>
    </w:p>
    <w:p w14:paraId="4460256B">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4.4.2 </w:t>
      </w:r>
      <w:r>
        <w:rPr>
          <w:rFonts w:hint="eastAsia" w:ascii="仿宋_GB2312" w:hAnsi="仿宋_GB2312" w:eastAsia="仿宋_GB2312" w:cs="仿宋_GB2312"/>
          <w:sz w:val="28"/>
          <w:szCs w:val="28"/>
        </w:rPr>
        <w:t>上述报告完成后，参加有关部门组织的技术审查并确保专家评审论证通过，根据审查意见，补充完善有关工作，按时完成修改；同时在该阶段协助配合甲方进行该项目的报批；</w:t>
      </w:r>
    </w:p>
    <w:p w14:paraId="37885728">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4.4.3 项目批复后提交</w:t>
      </w:r>
      <w:r>
        <w:rPr>
          <w:rFonts w:hint="eastAsia" w:ascii="仿宋_GB2312" w:hAnsi="仿宋_GB2312" w:eastAsia="仿宋_GB2312" w:cs="仿宋_GB2312"/>
          <w:kern w:val="0"/>
          <w:sz w:val="28"/>
          <w:szCs w:val="28"/>
        </w:rPr>
        <w:t>可行性研究报告审定稿。</w:t>
      </w:r>
    </w:p>
    <w:p w14:paraId="048478D8">
      <w:pPr>
        <w:spacing w:line="560" w:lineRule="exact"/>
        <w:ind w:firstLine="562" w:firstLineChars="200"/>
        <w:jc w:val="left"/>
        <w:outlineLvl w:val="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第五条  甲方向乙方提交的有关资料、文件及时间</w:t>
      </w:r>
    </w:p>
    <w:tbl>
      <w:tblPr>
        <w:tblStyle w:val="36"/>
        <w:tblW w:w="9604"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52"/>
        <w:gridCol w:w="3826"/>
        <w:gridCol w:w="850"/>
        <w:gridCol w:w="4076"/>
      </w:tblGrid>
      <w:tr w14:paraId="7F6F9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2" w:type="dxa"/>
            <w:vAlign w:val="center"/>
          </w:tcPr>
          <w:p w14:paraId="691CABBE">
            <w:pPr>
              <w:spacing w:line="40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3826" w:type="dxa"/>
            <w:vAlign w:val="center"/>
          </w:tcPr>
          <w:p w14:paraId="0BF5777C">
            <w:pPr>
              <w:spacing w:line="40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资料及文件名称</w:t>
            </w:r>
          </w:p>
        </w:tc>
        <w:tc>
          <w:tcPr>
            <w:tcW w:w="850" w:type="dxa"/>
            <w:vAlign w:val="center"/>
          </w:tcPr>
          <w:p w14:paraId="62F59341">
            <w:pPr>
              <w:spacing w:line="40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份数</w:t>
            </w:r>
          </w:p>
        </w:tc>
        <w:tc>
          <w:tcPr>
            <w:tcW w:w="4076" w:type="dxa"/>
            <w:vAlign w:val="center"/>
          </w:tcPr>
          <w:p w14:paraId="021F2232">
            <w:pPr>
              <w:spacing w:line="40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提交时间</w:t>
            </w:r>
          </w:p>
        </w:tc>
      </w:tr>
      <w:tr w14:paraId="6D9D13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852" w:type="dxa"/>
            <w:vAlign w:val="center"/>
          </w:tcPr>
          <w:p w14:paraId="77C547CC">
            <w:pPr>
              <w:spacing w:line="40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3826" w:type="dxa"/>
            <w:vAlign w:val="center"/>
          </w:tcPr>
          <w:p w14:paraId="66605BA9">
            <w:pPr>
              <w:spacing w:line="40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项目规划文件及批复意见</w:t>
            </w:r>
          </w:p>
        </w:tc>
        <w:tc>
          <w:tcPr>
            <w:tcW w:w="850" w:type="dxa"/>
            <w:vAlign w:val="center"/>
          </w:tcPr>
          <w:p w14:paraId="19A95AA8">
            <w:pPr>
              <w:spacing w:line="40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4076" w:type="dxa"/>
            <w:vAlign w:val="center"/>
          </w:tcPr>
          <w:p w14:paraId="1107A6F7">
            <w:pPr>
              <w:spacing w:line="40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合同签订后7个工作日内</w:t>
            </w:r>
          </w:p>
        </w:tc>
      </w:tr>
      <w:tr w14:paraId="69261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2" w:type="dxa"/>
            <w:vAlign w:val="center"/>
          </w:tcPr>
          <w:p w14:paraId="1E4B3A99">
            <w:pPr>
              <w:spacing w:line="40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p>
        </w:tc>
        <w:tc>
          <w:tcPr>
            <w:tcW w:w="3826" w:type="dxa"/>
            <w:vAlign w:val="center"/>
          </w:tcPr>
          <w:p w14:paraId="4713CD48">
            <w:pPr>
              <w:spacing w:line="40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地方社会经济资料</w:t>
            </w:r>
          </w:p>
        </w:tc>
        <w:tc>
          <w:tcPr>
            <w:tcW w:w="850" w:type="dxa"/>
            <w:vAlign w:val="center"/>
          </w:tcPr>
          <w:p w14:paraId="5DB72ADB">
            <w:pPr>
              <w:spacing w:line="40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4076" w:type="dxa"/>
            <w:vAlign w:val="center"/>
          </w:tcPr>
          <w:p w14:paraId="56F3FC62">
            <w:pPr>
              <w:spacing w:line="40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满足乙方工作需要</w:t>
            </w:r>
          </w:p>
        </w:tc>
      </w:tr>
      <w:tr w14:paraId="20BC3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52" w:type="dxa"/>
            <w:vAlign w:val="center"/>
          </w:tcPr>
          <w:p w14:paraId="75BAFA17">
            <w:pPr>
              <w:spacing w:line="40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3</w:t>
            </w:r>
          </w:p>
        </w:tc>
        <w:tc>
          <w:tcPr>
            <w:tcW w:w="3826" w:type="dxa"/>
            <w:vAlign w:val="center"/>
          </w:tcPr>
          <w:p w14:paraId="21193726">
            <w:pPr>
              <w:spacing w:line="40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其它需要甲方提供的资料</w:t>
            </w:r>
          </w:p>
        </w:tc>
        <w:tc>
          <w:tcPr>
            <w:tcW w:w="850" w:type="dxa"/>
            <w:vAlign w:val="center"/>
          </w:tcPr>
          <w:p w14:paraId="5F656AC5">
            <w:pPr>
              <w:spacing w:line="40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p>
        </w:tc>
        <w:tc>
          <w:tcPr>
            <w:tcW w:w="4076" w:type="dxa"/>
            <w:vAlign w:val="center"/>
          </w:tcPr>
          <w:p w14:paraId="50BDE9B9">
            <w:pPr>
              <w:spacing w:line="40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满足乙方工作需要</w:t>
            </w:r>
          </w:p>
        </w:tc>
      </w:tr>
    </w:tbl>
    <w:p w14:paraId="6F743964">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以上资料乙方将列出详细的资料需求清单提交给甲方。</w:t>
      </w:r>
    </w:p>
    <w:p w14:paraId="58CAA923">
      <w:pPr>
        <w:spacing w:line="560" w:lineRule="exact"/>
        <w:ind w:firstLine="562" w:firstLineChars="200"/>
        <w:jc w:val="left"/>
        <w:outlineLvl w:val="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第六条  乙方向甲方交付的设计文件、份数、时间</w:t>
      </w:r>
    </w:p>
    <w:tbl>
      <w:tblPr>
        <w:tblStyle w:val="3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82"/>
        <w:gridCol w:w="3427"/>
        <w:gridCol w:w="885"/>
        <w:gridCol w:w="2527"/>
        <w:gridCol w:w="2164"/>
      </w:tblGrid>
      <w:tr w14:paraId="196FB0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2" w:type="dxa"/>
            <w:vAlign w:val="center"/>
          </w:tcPr>
          <w:p w14:paraId="71C78EA3">
            <w:pPr>
              <w:adjustRightInd w:val="0"/>
              <w:snapToGrid w:val="0"/>
              <w:spacing w:line="36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序号</w:t>
            </w:r>
          </w:p>
        </w:tc>
        <w:tc>
          <w:tcPr>
            <w:tcW w:w="3427" w:type="dxa"/>
            <w:vAlign w:val="center"/>
          </w:tcPr>
          <w:p w14:paraId="0FB7E4C6">
            <w:pPr>
              <w:adjustRightInd w:val="0"/>
              <w:snapToGrid w:val="0"/>
              <w:spacing w:line="36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资料及文件名称</w:t>
            </w:r>
          </w:p>
        </w:tc>
        <w:tc>
          <w:tcPr>
            <w:tcW w:w="885" w:type="dxa"/>
            <w:vAlign w:val="center"/>
          </w:tcPr>
          <w:p w14:paraId="1CD04697">
            <w:pPr>
              <w:adjustRightInd w:val="0"/>
              <w:snapToGrid w:val="0"/>
              <w:spacing w:line="36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份数</w:t>
            </w:r>
          </w:p>
        </w:tc>
        <w:tc>
          <w:tcPr>
            <w:tcW w:w="2527" w:type="dxa"/>
            <w:vAlign w:val="center"/>
          </w:tcPr>
          <w:p w14:paraId="7D30CD58">
            <w:pPr>
              <w:adjustRightInd w:val="0"/>
              <w:snapToGrid w:val="0"/>
              <w:spacing w:line="36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提交时间</w:t>
            </w:r>
          </w:p>
        </w:tc>
        <w:tc>
          <w:tcPr>
            <w:tcW w:w="2164" w:type="dxa"/>
            <w:vAlign w:val="center"/>
          </w:tcPr>
          <w:p w14:paraId="5442958A">
            <w:pPr>
              <w:adjustRightInd w:val="0"/>
              <w:snapToGrid w:val="0"/>
              <w:spacing w:line="360" w:lineRule="exact"/>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提交地点</w:t>
            </w:r>
          </w:p>
        </w:tc>
      </w:tr>
      <w:tr w14:paraId="23F2B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2" w:type="dxa"/>
            <w:vAlign w:val="center"/>
          </w:tcPr>
          <w:p w14:paraId="6CD75CEF">
            <w:pPr>
              <w:adjustRightInd w:val="0"/>
              <w:snapToGrid w:val="0"/>
              <w:spacing w:line="3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1</w:t>
            </w:r>
          </w:p>
        </w:tc>
        <w:tc>
          <w:tcPr>
            <w:tcW w:w="3427" w:type="dxa"/>
            <w:vAlign w:val="center"/>
          </w:tcPr>
          <w:p w14:paraId="1D153E3A">
            <w:pPr>
              <w:adjustRightInd w:val="0"/>
              <w:snapToGrid w:val="0"/>
              <w:spacing w:line="3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可行性研究报告、图纸、投资估算（送审稿）</w:t>
            </w:r>
          </w:p>
        </w:tc>
        <w:tc>
          <w:tcPr>
            <w:tcW w:w="885" w:type="dxa"/>
            <w:vAlign w:val="center"/>
          </w:tcPr>
          <w:p w14:paraId="53010538">
            <w:pPr>
              <w:adjustRightInd w:val="0"/>
              <w:snapToGrid w:val="0"/>
              <w:spacing w:line="3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18</w:t>
            </w:r>
          </w:p>
        </w:tc>
        <w:tc>
          <w:tcPr>
            <w:tcW w:w="2527" w:type="dxa"/>
            <w:vAlign w:val="center"/>
          </w:tcPr>
          <w:p w14:paraId="6932207D">
            <w:pPr>
              <w:adjustRightInd w:val="0"/>
              <w:snapToGrid w:val="0"/>
              <w:spacing w:line="3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kern w:val="0"/>
                <w:sz w:val="24"/>
              </w:rPr>
              <w:t>合同签订后90天内。</w:t>
            </w:r>
          </w:p>
        </w:tc>
        <w:tc>
          <w:tcPr>
            <w:tcW w:w="2164" w:type="dxa"/>
            <w:vAlign w:val="center"/>
          </w:tcPr>
          <w:p w14:paraId="431551DF">
            <w:pPr>
              <w:adjustRightInd w:val="0"/>
              <w:snapToGrid w:val="0"/>
              <w:spacing w:line="3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甲方指定地点</w:t>
            </w:r>
          </w:p>
        </w:tc>
      </w:tr>
      <w:tr w14:paraId="478054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782" w:type="dxa"/>
            <w:vAlign w:val="center"/>
          </w:tcPr>
          <w:p w14:paraId="319D9E5C">
            <w:pPr>
              <w:adjustRightInd w:val="0"/>
              <w:snapToGrid w:val="0"/>
              <w:spacing w:line="3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2</w:t>
            </w:r>
          </w:p>
        </w:tc>
        <w:tc>
          <w:tcPr>
            <w:tcW w:w="3427" w:type="dxa"/>
            <w:vAlign w:val="center"/>
          </w:tcPr>
          <w:p w14:paraId="06D0F350">
            <w:pPr>
              <w:adjustRightInd w:val="0"/>
              <w:snapToGrid w:val="0"/>
              <w:spacing w:line="3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可行性研究报告、图纸、投资估算（报批稿）</w:t>
            </w:r>
          </w:p>
        </w:tc>
        <w:tc>
          <w:tcPr>
            <w:tcW w:w="885" w:type="dxa"/>
            <w:vAlign w:val="center"/>
          </w:tcPr>
          <w:p w14:paraId="1912E6E8">
            <w:pPr>
              <w:adjustRightInd w:val="0"/>
              <w:snapToGrid w:val="0"/>
              <w:spacing w:line="360" w:lineRule="exact"/>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18</w:t>
            </w:r>
          </w:p>
        </w:tc>
        <w:tc>
          <w:tcPr>
            <w:tcW w:w="2527" w:type="dxa"/>
            <w:vAlign w:val="center"/>
          </w:tcPr>
          <w:p w14:paraId="05311785">
            <w:pPr>
              <w:adjustRightInd w:val="0"/>
              <w:snapToGrid w:val="0"/>
              <w:spacing w:line="3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得到技术评审会议纪要后30天内。</w:t>
            </w:r>
          </w:p>
        </w:tc>
        <w:tc>
          <w:tcPr>
            <w:tcW w:w="2164" w:type="dxa"/>
            <w:vAlign w:val="center"/>
          </w:tcPr>
          <w:p w14:paraId="475FF680">
            <w:pPr>
              <w:adjustRightInd w:val="0"/>
              <w:snapToGrid w:val="0"/>
              <w:spacing w:line="360" w:lineRule="exact"/>
              <w:jc w:val="left"/>
              <w:rPr>
                <w:rFonts w:hint="eastAsia" w:ascii="仿宋_GB2312" w:hAnsi="仿宋_GB2312" w:eastAsia="仿宋_GB2312" w:cs="仿宋_GB2312"/>
                <w:bCs/>
                <w:kern w:val="0"/>
                <w:sz w:val="24"/>
              </w:rPr>
            </w:pPr>
            <w:r>
              <w:rPr>
                <w:rFonts w:hint="eastAsia" w:ascii="仿宋_GB2312" w:hAnsi="仿宋_GB2312" w:eastAsia="仿宋_GB2312" w:cs="仿宋_GB2312"/>
                <w:bCs/>
                <w:kern w:val="0"/>
                <w:sz w:val="24"/>
              </w:rPr>
              <w:t>甲方指定地点</w:t>
            </w:r>
          </w:p>
        </w:tc>
      </w:tr>
    </w:tbl>
    <w:p w14:paraId="212E2872">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p w14:paraId="02D27289">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1.表中份数为暂定份数，最终根据项目审查要求提供。</w:t>
      </w:r>
    </w:p>
    <w:p w14:paraId="5E80B26E">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2.内容要求中均含最终成果全部可编辑的成果文件、图纸的电子文件U盘两套。</w:t>
      </w:r>
    </w:p>
    <w:p w14:paraId="0A4A1CCE">
      <w:pPr>
        <w:spacing w:line="560" w:lineRule="exact"/>
        <w:ind w:firstLine="562" w:firstLineChars="200"/>
        <w:jc w:val="left"/>
        <w:outlineLvl w:val="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第七条  合同费用</w:t>
      </w:r>
    </w:p>
    <w:p w14:paraId="583FB219">
      <w:pPr>
        <w:spacing w:line="560" w:lineRule="exact"/>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kern w:val="0"/>
          <w:sz w:val="28"/>
          <w:szCs w:val="28"/>
        </w:rPr>
        <w:t>7.1 收费依据和计算方法按</w:t>
      </w:r>
      <w:r>
        <w:rPr>
          <w:rFonts w:hint="eastAsia" w:ascii="仿宋_GB2312" w:hAnsi="仿宋_GB2312" w:eastAsia="仿宋_GB2312" w:cs="仿宋_GB2312"/>
          <w:bCs/>
          <w:kern w:val="0"/>
          <w:sz w:val="28"/>
          <w:szCs w:val="28"/>
        </w:rPr>
        <w:t>国家发展计划委员会、建设部《建设项目前期工作咨询收费暂行规定》（计价格[1999]1283号）；国家发展改革委、建设部关于印发《水利、水电、电力建设项目前期工作工程勘察收费暂行规定》的通知(发改价格(2006)1352号)等文件</w:t>
      </w:r>
      <w:r>
        <w:rPr>
          <w:rFonts w:hint="eastAsia" w:ascii="仿宋_GB2312" w:hAnsi="仿宋_GB2312" w:eastAsia="仿宋_GB2312" w:cs="仿宋_GB2312"/>
          <w:kern w:val="0"/>
          <w:sz w:val="28"/>
          <w:szCs w:val="28"/>
        </w:rPr>
        <w:t>规定执行。</w:t>
      </w:r>
    </w:p>
    <w:p w14:paraId="1EA049D1">
      <w:pPr>
        <w:spacing w:line="560" w:lineRule="exact"/>
        <w:ind w:firstLine="560"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 xml:space="preserve">7.2 </w:t>
      </w:r>
      <w:r>
        <w:rPr>
          <w:rFonts w:hint="eastAsia" w:ascii="仿宋_GB2312" w:hAnsi="仿宋_GB2312" w:eastAsia="仿宋_GB2312" w:cs="仿宋_GB2312"/>
          <w:b/>
          <w:bCs/>
          <w:kern w:val="0"/>
          <w:sz w:val="28"/>
          <w:szCs w:val="28"/>
        </w:rPr>
        <w:t xml:space="preserve">本合同暂定价： </w:t>
      </w:r>
      <w:r>
        <w:rPr>
          <w:rFonts w:hint="eastAsia" w:ascii="仿宋_GB2312" w:hAnsi="仿宋_GB2312" w:eastAsia="仿宋_GB2312" w:cs="仿宋_GB2312"/>
          <w:b/>
          <w:bCs/>
          <w:kern w:val="0"/>
          <w:sz w:val="28"/>
          <w:szCs w:val="28"/>
          <w:u w:val="single"/>
        </w:rPr>
        <w:t xml:space="preserve">       </w:t>
      </w:r>
      <w:r>
        <w:rPr>
          <w:rFonts w:hint="eastAsia" w:ascii="仿宋_GB2312" w:hAnsi="仿宋_GB2312" w:eastAsia="仿宋_GB2312" w:cs="仿宋_GB2312"/>
          <w:b/>
          <w:bCs/>
          <w:kern w:val="0"/>
          <w:sz w:val="28"/>
          <w:szCs w:val="28"/>
        </w:rPr>
        <w:t>万元（大写</w:t>
      </w:r>
      <w:r>
        <w:rPr>
          <w:rFonts w:hint="eastAsia" w:ascii="仿宋_GB2312" w:hAnsi="仿宋_GB2312" w:eastAsia="仿宋_GB2312" w:cs="仿宋_GB2312"/>
          <w:b/>
          <w:bCs/>
          <w:kern w:val="0"/>
          <w:sz w:val="28"/>
          <w:szCs w:val="28"/>
          <w:u w:val="single"/>
        </w:rPr>
        <w:t xml:space="preserve">       </w:t>
      </w:r>
      <w:r>
        <w:rPr>
          <w:rFonts w:hint="eastAsia" w:ascii="仿宋_GB2312" w:hAnsi="仿宋_GB2312" w:eastAsia="仿宋_GB2312" w:cs="仿宋_GB2312"/>
          <w:b/>
          <w:bCs/>
          <w:kern w:val="0"/>
          <w:sz w:val="28"/>
          <w:szCs w:val="28"/>
        </w:rPr>
        <w:t>）。</w:t>
      </w:r>
    </w:p>
    <w:p w14:paraId="063C9D83">
      <w:pPr>
        <w:pStyle w:val="2"/>
        <w:ind w:firstLine="562" w:firstLineChars="200"/>
        <w:rPr>
          <w:rFonts w:hint="eastAsia" w:ascii="仿宋_GB2312" w:hAnsi="仿宋_GB2312" w:eastAsia="仿宋_GB2312" w:cs="仿宋_GB2312"/>
          <w:color w:val="000000" w:themeColor="text1"/>
          <w:sz w:val="28"/>
          <w:szCs w:val="28"/>
        </w:rPr>
      </w:pPr>
      <w:r>
        <w:rPr>
          <w:rFonts w:hint="eastAsia" w:ascii="仿宋_GB2312" w:hAnsi="仿宋_GB2312" w:eastAsia="仿宋_GB2312" w:cs="仿宋_GB2312"/>
          <w:sz w:val="28"/>
          <w:szCs w:val="28"/>
        </w:rPr>
        <w:t>7.2.1</w:t>
      </w:r>
      <w:r>
        <w:rPr>
          <w:rFonts w:hint="eastAsia" w:ascii="仿宋_GB2312" w:hAnsi="仿宋_GB2312" w:eastAsia="仿宋_GB2312" w:cs="仿宋_GB2312"/>
          <w:color w:val="000000" w:themeColor="text1"/>
          <w:sz w:val="28"/>
          <w:szCs w:val="28"/>
        </w:rPr>
        <w:t>报价包括采购内容要求的所有项目内容、组织专家费用、完成成果报告申报所需业务办理费用、物资、运费、装卸费、税费、利润及政策性文件规定及合同包含的所有风险、责任等全部费用。</w:t>
      </w:r>
    </w:p>
    <w:p w14:paraId="5E73621C">
      <w:pPr>
        <w:spacing w:line="560" w:lineRule="exact"/>
        <w:ind w:firstLine="560" w:firstLineChars="200"/>
        <w:rPr>
          <w:rFonts w:eastAsia="仿宋_GB2312"/>
        </w:rPr>
      </w:pPr>
      <w:r>
        <w:rPr>
          <w:rFonts w:hint="eastAsia" w:ascii="仿宋_GB2312" w:hAnsi="仿宋_GB2312" w:eastAsia="仿宋_GB2312" w:cs="仿宋_GB2312"/>
          <w:color w:val="000000" w:themeColor="text1"/>
          <w:kern w:val="0"/>
          <w:sz w:val="28"/>
          <w:szCs w:val="28"/>
        </w:rPr>
        <w:t>7.2.2最终可行性研究阶段勘察设计费用按批复的工程投资计算，</w:t>
      </w:r>
      <w:r>
        <w:rPr>
          <w:rFonts w:hint="eastAsia" w:ascii="仿宋_GB2312" w:hAnsi="仿宋_GB2312" w:eastAsia="仿宋_GB2312" w:cs="仿宋_GB2312"/>
          <w:kern w:val="0"/>
          <w:sz w:val="28"/>
          <w:szCs w:val="28"/>
        </w:rPr>
        <w:t>可行性研究阶段勘察设计费用=可行性研究报告编制费+勘察费。</w:t>
      </w:r>
    </w:p>
    <w:p w14:paraId="0B87BCDE">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7.2.3可行性研究报告编制费计费按</w:t>
      </w:r>
      <w:r>
        <w:rPr>
          <w:rFonts w:hint="eastAsia" w:ascii="仿宋_GB2312" w:hAnsi="仿宋_GB2312" w:eastAsia="仿宋_GB2312" w:cs="仿宋_GB2312"/>
          <w:bCs/>
          <w:kern w:val="0"/>
          <w:sz w:val="28"/>
          <w:szCs w:val="28"/>
        </w:rPr>
        <w:t>《建设项目前期工作咨询收费暂行规定（计价格[1999]1283号）》计算，</w:t>
      </w:r>
      <w:r>
        <w:rPr>
          <w:rFonts w:hint="eastAsia" w:ascii="仿宋_GB2312" w:hAnsi="仿宋_GB2312" w:eastAsia="仿宋_GB2312" w:cs="仿宋_GB2312"/>
          <w:kern w:val="0"/>
          <w:sz w:val="28"/>
          <w:szCs w:val="28"/>
        </w:rPr>
        <w:t>可行性研究报告编制费=工程咨询收费基价×行业调整系数×工程复杂程度调整系数×（1-下浮率）。工程咨询收费基价按可研报告批复的投资估算计取，行业调整系数取</w:t>
      </w:r>
      <w:r>
        <w:rPr>
          <w:rFonts w:hint="eastAsia" w:ascii="仿宋_GB2312" w:hAnsi="仿宋_GB2312" w:eastAsia="仿宋_GB2312" w:cs="仿宋_GB2312"/>
          <w:kern w:val="0"/>
          <w:sz w:val="28"/>
          <w:szCs w:val="28"/>
          <w:u w:val="single"/>
        </w:rPr>
        <w:t>1.2</w:t>
      </w:r>
      <w:r>
        <w:rPr>
          <w:rFonts w:hint="eastAsia" w:ascii="仿宋_GB2312" w:hAnsi="仿宋_GB2312" w:eastAsia="仿宋_GB2312" w:cs="仿宋_GB2312"/>
          <w:kern w:val="0"/>
          <w:sz w:val="28"/>
          <w:szCs w:val="28"/>
        </w:rPr>
        <w:t>，复杂程度调整系数取</w:t>
      </w:r>
      <w:r>
        <w:rPr>
          <w:rFonts w:hint="eastAsia" w:ascii="仿宋_GB2312" w:hAnsi="仿宋_GB2312" w:eastAsia="仿宋_GB2312" w:cs="仿宋_GB2312"/>
          <w:kern w:val="0"/>
          <w:sz w:val="28"/>
          <w:szCs w:val="28"/>
          <w:u w:val="single"/>
        </w:rPr>
        <w:t>0.95</w:t>
      </w:r>
      <w:r>
        <w:rPr>
          <w:rFonts w:hint="eastAsia" w:ascii="仿宋_GB2312" w:hAnsi="仿宋_GB2312" w:eastAsia="仿宋_GB2312" w:cs="仿宋_GB2312"/>
          <w:kern w:val="0"/>
          <w:sz w:val="28"/>
          <w:szCs w:val="28"/>
        </w:rPr>
        <w:t xml:space="preserve">，下浮率为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w:t>
      </w:r>
    </w:p>
    <w:p w14:paraId="71654B51">
      <w:pPr>
        <w:spacing w:line="560" w:lineRule="exact"/>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7.2.4勘察费编制费按</w:t>
      </w:r>
      <w:r>
        <w:rPr>
          <w:rFonts w:hint="eastAsia" w:ascii="仿宋_GB2312" w:hAnsi="仿宋_GB2312" w:eastAsia="仿宋_GB2312" w:cs="仿宋_GB2312"/>
          <w:bCs/>
          <w:kern w:val="0"/>
          <w:sz w:val="28"/>
          <w:szCs w:val="28"/>
        </w:rPr>
        <w:t>《水利、水电、电力建设项目前期工作工程勘察收费暂行规定（发改价格(2006)1352号）》计算，勘察费</w:t>
      </w:r>
      <w:r>
        <w:rPr>
          <w:rFonts w:hint="eastAsia" w:ascii="仿宋_GB2312" w:hAnsi="仿宋_GB2312" w:eastAsia="仿宋_GB2312" w:cs="仿宋_GB2312"/>
          <w:kern w:val="0"/>
          <w:sz w:val="28"/>
          <w:szCs w:val="28"/>
        </w:rPr>
        <w:t>=计费基价×可研工作量比例×专业调整系数×复杂调整系数×附加调整系数×编制费系数×（1-下浮率）×</w:t>
      </w:r>
      <w:r>
        <w:rPr>
          <w:rFonts w:hint="eastAsia" w:ascii="仿宋_GB2312" w:hAnsi="仿宋_GB2312" w:eastAsia="仿宋_GB2312" w:cs="仿宋_GB2312"/>
          <w:kern w:val="0"/>
          <w:sz w:val="28"/>
          <w:szCs w:val="28"/>
          <w:u w:val="single"/>
        </w:rPr>
        <w:t>编制费系数</w:t>
      </w:r>
      <w:r>
        <w:rPr>
          <w:rFonts w:hint="eastAsia" w:ascii="仿宋_GB2312" w:hAnsi="仿宋_GB2312" w:eastAsia="仿宋_GB2312" w:cs="仿宋_GB2312"/>
          <w:kern w:val="0"/>
          <w:sz w:val="28"/>
          <w:szCs w:val="28"/>
        </w:rPr>
        <w:t>，收费基价按可研报告批复的投资估算计取，可研工作量比例取57%，专业调整系数取</w:t>
      </w:r>
      <w:r>
        <w:rPr>
          <w:rFonts w:hint="eastAsia" w:ascii="仿宋_GB2312" w:hAnsi="仿宋_GB2312" w:eastAsia="仿宋_GB2312" w:cs="仿宋_GB2312"/>
          <w:kern w:val="0"/>
          <w:sz w:val="28"/>
          <w:szCs w:val="28"/>
          <w:u w:val="single"/>
        </w:rPr>
        <w:t>0.82</w:t>
      </w:r>
      <w:r>
        <w:rPr>
          <w:rFonts w:hint="eastAsia" w:ascii="仿宋_GB2312" w:hAnsi="仿宋_GB2312" w:eastAsia="仿宋_GB2312" w:cs="仿宋_GB2312"/>
          <w:kern w:val="0"/>
          <w:sz w:val="28"/>
          <w:szCs w:val="28"/>
        </w:rPr>
        <w:t>，复杂程度调整系数取</w:t>
      </w:r>
      <w:r>
        <w:rPr>
          <w:rFonts w:hint="eastAsia" w:ascii="仿宋_GB2312" w:hAnsi="仿宋_GB2312" w:eastAsia="仿宋_GB2312" w:cs="仿宋_GB2312"/>
          <w:kern w:val="0"/>
          <w:sz w:val="28"/>
          <w:szCs w:val="28"/>
          <w:u w:val="single"/>
        </w:rPr>
        <w:t>1.0</w:t>
      </w:r>
      <w:r>
        <w:rPr>
          <w:rFonts w:hint="eastAsia" w:ascii="仿宋_GB2312" w:hAnsi="仿宋_GB2312" w:eastAsia="仿宋_GB2312" w:cs="仿宋_GB2312"/>
          <w:kern w:val="0"/>
          <w:sz w:val="28"/>
          <w:szCs w:val="28"/>
        </w:rPr>
        <w:t>，附加调整系数取</w:t>
      </w:r>
      <w:r>
        <w:rPr>
          <w:rFonts w:hint="eastAsia" w:ascii="仿宋_GB2312" w:hAnsi="仿宋_GB2312" w:eastAsia="仿宋_GB2312" w:cs="仿宋_GB2312"/>
          <w:kern w:val="0"/>
          <w:sz w:val="28"/>
          <w:szCs w:val="28"/>
          <w:u w:val="single"/>
        </w:rPr>
        <w:t>1.0</w:t>
      </w:r>
      <w:r>
        <w:rPr>
          <w:rFonts w:hint="eastAsia" w:ascii="仿宋_GB2312" w:hAnsi="仿宋_GB2312" w:eastAsia="仿宋_GB2312" w:cs="仿宋_GB2312"/>
          <w:kern w:val="0"/>
          <w:sz w:val="28"/>
          <w:szCs w:val="28"/>
        </w:rPr>
        <w:t>，</w:t>
      </w:r>
      <w:r>
        <w:rPr>
          <w:rFonts w:hint="eastAsia" w:ascii="仿宋_GB2312" w:hAnsi="仿宋_GB2312" w:eastAsia="仿宋_GB2312" w:cs="仿宋_GB2312"/>
          <w:kern w:val="0"/>
          <w:sz w:val="28"/>
          <w:szCs w:val="28"/>
          <w:u w:val="single"/>
        </w:rPr>
        <w:t>编制费系数</w:t>
      </w:r>
      <w:r>
        <w:rPr>
          <w:rFonts w:hint="eastAsia" w:ascii="仿宋_GB2312" w:hAnsi="仿宋_GB2312" w:eastAsia="仿宋_GB2312" w:cs="仿宋_GB2312"/>
          <w:kern w:val="0"/>
          <w:sz w:val="28"/>
          <w:szCs w:val="28"/>
        </w:rPr>
        <w:t>取0.5，下浮率为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w:t>
      </w:r>
    </w:p>
    <w:p w14:paraId="6FEA5FA6">
      <w:pPr>
        <w:spacing w:line="560" w:lineRule="exact"/>
        <w:ind w:firstLine="560" w:firstLineChars="200"/>
        <w:rPr>
          <w:rFonts w:hint="eastAsia" w:ascii="仿宋_GB2312" w:hAnsi="仿宋_GB2312" w:eastAsia="仿宋_GB2312" w:cs="仿宋_GB2312"/>
          <w:b/>
          <w:bCs/>
          <w:kern w:val="0"/>
          <w:sz w:val="28"/>
          <w:szCs w:val="28"/>
        </w:rPr>
      </w:pPr>
      <w:r>
        <w:rPr>
          <w:rFonts w:hint="eastAsia" w:ascii="仿宋_GB2312" w:hAnsi="仿宋_GB2312" w:eastAsia="仿宋_GB2312" w:cs="仿宋_GB2312"/>
          <w:kern w:val="0"/>
          <w:sz w:val="28"/>
          <w:szCs w:val="28"/>
        </w:rPr>
        <w:t>7.2.5若计算实际支付的可行性研究阶段勘察设计费用</w:t>
      </w:r>
      <w:r>
        <w:rPr>
          <w:rFonts w:hint="eastAsia" w:ascii="仿宋_GB2312" w:hAnsi="仿宋_GB2312" w:eastAsia="仿宋_GB2312" w:cs="仿宋_GB2312"/>
          <w:color w:val="000000" w:themeColor="text1"/>
          <w:kern w:val="0"/>
          <w:sz w:val="28"/>
          <w:szCs w:val="28"/>
        </w:rPr>
        <w:t>乘以下浮率后高于合同中标价，则按照合同中标价包干，若计算后的实际支付的可行性研究阶段勘察设计费用低于合同中标价，则按照实际支付的可</w:t>
      </w:r>
      <w:r>
        <w:rPr>
          <w:rFonts w:hint="eastAsia" w:ascii="仿宋_GB2312" w:hAnsi="仿宋_GB2312" w:eastAsia="仿宋_GB2312" w:cs="仿宋_GB2312"/>
          <w:kern w:val="0"/>
          <w:sz w:val="28"/>
          <w:szCs w:val="28"/>
        </w:rPr>
        <w:t>研报告编制费用结算。</w:t>
      </w:r>
    </w:p>
    <w:p w14:paraId="0D64636F">
      <w:pPr>
        <w:widowControl/>
        <w:jc w:val="left"/>
        <w:rPr>
          <w:rFonts w:hint="eastAsia"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前款所述的合同金额包含了乙方履行本合同项下约定事项所需的全部费用，包括但不限于调研及资料收集费、必要的勘察、可行性研究报告编制、差旅费、评审费、相关会务费以及专家费等费用，除此之外，甲方不再承担任何支付义务。</w:t>
      </w:r>
    </w:p>
    <w:p w14:paraId="5F47642D">
      <w:pPr>
        <w:spacing w:line="560" w:lineRule="exact"/>
        <w:ind w:firstLine="562" w:firstLineChars="200"/>
        <w:jc w:val="left"/>
        <w:outlineLvl w:val="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第八条  支付方式</w:t>
      </w:r>
    </w:p>
    <w:p w14:paraId="50DAFDCB">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8.1 支付计划</w:t>
      </w:r>
    </w:p>
    <w:p w14:paraId="7C4740B7">
      <w:pPr>
        <w:tabs>
          <w:tab w:val="left" w:pos="5670"/>
        </w:tabs>
        <w:spacing w:line="360" w:lineRule="auto"/>
        <w:ind w:firstLine="565" w:firstLineChars="202"/>
        <w:rPr>
          <w:rFonts w:hint="eastAsia" w:ascii="仿宋_GB2312" w:hAnsi="仿宋_GB2312" w:eastAsia="仿宋_GB2312" w:cs="仿宋_GB2312"/>
          <w:kern w:val="0"/>
          <w:sz w:val="28"/>
          <w:szCs w:val="28"/>
        </w:rPr>
      </w:pPr>
      <w:r>
        <w:rPr>
          <w:rFonts w:ascii="仿宋_GB2312" w:hAnsi="仿宋_GB2312" w:eastAsia="仿宋_GB2312" w:cs="仿宋_GB2312"/>
          <w:kern w:val="0"/>
          <w:sz w:val="28"/>
          <w:szCs w:val="28"/>
        </w:rPr>
        <w:t>(1)本合同预付款为合同暂定金额的10%；</w:t>
      </w:r>
    </w:p>
    <w:p w14:paraId="548AA2DE">
      <w:pPr>
        <w:tabs>
          <w:tab w:val="left" w:pos="5670"/>
        </w:tabs>
        <w:spacing w:line="360" w:lineRule="auto"/>
        <w:ind w:firstLine="42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w:t>
      </w:r>
      <w:r>
        <w:rPr>
          <w:rFonts w:ascii="仿宋_GB2312" w:hAnsi="仿宋_GB2312" w:eastAsia="仿宋_GB2312" w:cs="仿宋_GB2312"/>
          <w:kern w:val="0"/>
          <w:sz w:val="28"/>
          <w:szCs w:val="28"/>
        </w:rPr>
        <w:t>2）供应商提交本项目工程可研报告送审稿</w:t>
      </w:r>
      <w:r>
        <w:rPr>
          <w:rFonts w:hint="eastAsia" w:ascii="仿宋_GB2312" w:hAnsi="仿宋_GB2312" w:eastAsia="仿宋_GB2312" w:cs="仿宋_GB2312"/>
          <w:kern w:val="0"/>
          <w:sz w:val="28"/>
          <w:szCs w:val="28"/>
        </w:rPr>
        <w:t>下经甲方审核通过后，委托人向供应商支付至暂定合同金额的</w:t>
      </w:r>
      <w:r>
        <w:rPr>
          <w:rFonts w:ascii="仿宋_GB2312" w:hAnsi="仿宋_GB2312" w:eastAsia="仿宋_GB2312" w:cs="仿宋_GB2312"/>
          <w:kern w:val="0"/>
          <w:sz w:val="28"/>
          <w:szCs w:val="28"/>
        </w:rPr>
        <w:t>40%；</w:t>
      </w:r>
    </w:p>
    <w:p w14:paraId="6596F830">
      <w:pPr>
        <w:tabs>
          <w:tab w:val="left" w:pos="5670"/>
        </w:tabs>
        <w:spacing w:line="360" w:lineRule="auto"/>
        <w:ind w:firstLine="42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ascii="仿宋_GB2312" w:hAnsi="仿宋_GB2312" w:eastAsia="仿宋_GB2312" w:cs="仿宋_GB2312"/>
          <w:sz w:val="28"/>
          <w:szCs w:val="28"/>
        </w:rPr>
        <w:t>3）本项目可研获得主管部门批复后，委托人向供应商一次性支付合同结算价余款。</w:t>
      </w:r>
    </w:p>
    <w:p w14:paraId="62177D4E">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8.2 甲方支付每一期进度款时，乙方应开具相应金额的发票，否则甲方有权延期付款，并且不承担违约责任。</w:t>
      </w:r>
    </w:p>
    <w:p w14:paraId="3A2EFA25">
      <w:pPr>
        <w:spacing w:line="560" w:lineRule="exact"/>
        <w:ind w:firstLine="562" w:firstLineChars="200"/>
        <w:jc w:val="left"/>
        <w:outlineLvl w:val="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第九条  双方责任</w:t>
      </w:r>
    </w:p>
    <w:p w14:paraId="373F2AFE">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9.1 甲方责任</w:t>
      </w:r>
    </w:p>
    <w:p w14:paraId="0D612C0A">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9.1.1 甲方按本合同第五条规定的内容，在规定的时间内向乙方提交基础资料及文件，并对其完整性、正确性及时限负责。甲方不得要求乙方违反国家有关标准进行设计。</w:t>
      </w:r>
    </w:p>
    <w:p w14:paraId="63E34656">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甲方提交上述资料及文件超过规定期限15天以内，乙方按本合同第六条规定的交付设计文件时间顺延；甲方交付上述资料及文件超过规定期限15天以上时，乙方有权重新确定提交设计文件的时间。</w:t>
      </w:r>
    </w:p>
    <w:p w14:paraId="210E2EC1">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9.1.2 甲方变更委托设计项目、规模、条件或因提交的资料错误，或所提交资料作较大修改，以致造成乙方设计返工时，双方可另行协商签订补充协议（或另订合同）、重新明确有关条款。</w:t>
      </w:r>
    </w:p>
    <w:p w14:paraId="38246FF7">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9.2 乙方责任</w:t>
      </w:r>
    </w:p>
    <w:p w14:paraId="68E82601">
      <w:pPr>
        <w:spacing w:line="560" w:lineRule="exact"/>
        <w:ind w:firstLine="560" w:firstLineChars="200"/>
        <w:jc w:val="left"/>
        <w:rPr>
          <w:rFonts w:hint="eastAsia" w:ascii="仿宋_GB2312" w:hAnsi="仿宋_GB2312" w:eastAsia="仿宋_GB2312" w:cs="仿宋_GB2312"/>
          <w:bCs/>
          <w:color w:val="C00000"/>
          <w:kern w:val="0"/>
          <w:sz w:val="28"/>
          <w:szCs w:val="28"/>
        </w:rPr>
      </w:pPr>
      <w:r>
        <w:rPr>
          <w:rFonts w:hint="eastAsia" w:ascii="仿宋_GB2312" w:hAnsi="仿宋_GB2312" w:eastAsia="仿宋_GB2312" w:cs="仿宋_GB2312"/>
          <w:bCs/>
          <w:kern w:val="0"/>
          <w:sz w:val="28"/>
          <w:szCs w:val="28"/>
        </w:rPr>
        <w:t>9.2.1乙方保证参与本项目的人员具备符合本项目要求的资质、资格及人数是按投标文件承诺的要求。配合采购人报送项目可研相关工作，派驻不少于1人（技术人员）驻采购人办公地，人员驻地服务至可研批复完成。</w:t>
      </w:r>
    </w:p>
    <w:p w14:paraId="2D06D4F3">
      <w:pPr>
        <w:spacing w:line="560" w:lineRule="exact"/>
        <w:ind w:firstLine="560" w:firstLineChars="200"/>
        <w:jc w:val="lef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9.2.2乙方从合同签订即日起开展编制可研报告工作。</w:t>
      </w:r>
    </w:p>
    <w:p w14:paraId="7A2426EB">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9.2.3乙方应按国家规定和合同约定的技术规范、标准进行设计，按本合同第六条规定的内容、时间及份数向甲方交付设计文件（出现按规定或合同有关交付设计文件顺延的情况除外），并对提交的设计文件的质量负责。</w:t>
      </w:r>
    </w:p>
    <w:p w14:paraId="57F611DC">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9.2.4 设计合理使用年限</w:t>
      </w:r>
      <w:r>
        <w:rPr>
          <w:rFonts w:hint="eastAsia" w:ascii="仿宋_GB2312" w:hAnsi="仿宋_GB2312" w:eastAsia="仿宋_GB2312" w:cs="仿宋_GB2312"/>
          <w:sz w:val="28"/>
          <w:szCs w:val="28"/>
        </w:rPr>
        <w:t>执行国家有关规定</w:t>
      </w:r>
      <w:r>
        <w:rPr>
          <w:rFonts w:hint="eastAsia" w:ascii="仿宋_GB2312" w:hAnsi="仿宋_GB2312" w:eastAsia="仿宋_GB2312" w:cs="仿宋_GB2312"/>
          <w:kern w:val="0"/>
          <w:sz w:val="28"/>
          <w:szCs w:val="28"/>
        </w:rPr>
        <w:t>。</w:t>
      </w:r>
    </w:p>
    <w:p w14:paraId="161814F1">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9.2.5 负责对外商的设计资料进行审查，负责该合同项目的设计联络工作。</w:t>
      </w:r>
    </w:p>
    <w:p w14:paraId="34E82A3B">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9.2.6 乙方对设计文件出现的遗漏或错误负责修改或补充。由于乙方设计错误造成工程质量事故损失，乙方除负责采取补救措施外，应免收受损失部分的设计费，并支付所造成工程项目的损失金额。</w:t>
      </w:r>
    </w:p>
    <w:p w14:paraId="49A8FA9E">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9.2.7 乙方交付设计文件后，按规定参加有关上级的设计审查，并根据审查结论负责不超出原定范围的内容做必要调整补充。</w:t>
      </w:r>
    </w:p>
    <w:p w14:paraId="72A3496D">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9.2.8 乙方按合同规定时限交付设计文件，负责对其派设计人员进行现场勘察的安全负责，非因甲方原因造成的安全事故致使乙方设计人员遭受损害的，乙方人员的安全责任由乙方承担。</w:t>
      </w:r>
    </w:p>
    <w:p w14:paraId="7D44C61E">
      <w:pPr>
        <w:spacing w:line="56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kern w:val="0"/>
          <w:sz w:val="28"/>
          <w:szCs w:val="28"/>
        </w:rPr>
        <w:t xml:space="preserve">9.2.9 </w:t>
      </w:r>
      <w:r>
        <w:rPr>
          <w:rFonts w:hint="eastAsia" w:ascii="仿宋_GB2312" w:hAnsi="仿宋_GB2312" w:eastAsia="仿宋_GB2312" w:cs="仿宋_GB2312"/>
          <w:sz w:val="28"/>
          <w:szCs w:val="28"/>
        </w:rPr>
        <w:t>在设计或施工过程中，乙方必须按甲方要求的时间无条件完成相应的概算调整、设计变更等，并配合完成报批、施工等工作。</w:t>
      </w:r>
    </w:p>
    <w:p w14:paraId="52715FEA">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9.2.10 乙方对提供的设计文件质量实行终身负责制，设计质量不合格乙方承担相关法律责任和本合同的违约责任，是否合格的标准按相关规范要求和审批单位的最终审查和复核意见为准。</w:t>
      </w:r>
    </w:p>
    <w:p w14:paraId="627966F4">
      <w:pPr>
        <w:spacing w:line="560" w:lineRule="exact"/>
        <w:ind w:left="100" w:right="114" w:firstLine="419"/>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9.2.11 除专用合同条款另有约定外，设计人完成的设计工作成果，除署名权以外的著作权和其他知识产权均归发包人享有。</w:t>
      </w:r>
    </w:p>
    <w:p w14:paraId="666F7B66">
      <w:pPr>
        <w:spacing w:line="560" w:lineRule="exact"/>
        <w:ind w:left="100" w:right="113" w:firstLine="419"/>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9.2.12乙方在从事设计活动时，不得侵犯他人的知识产权。因侵犯专利权或其他知识产 权所引起的责任，由乙方自行承担。因发包人提供的设计资料导致侵权的，由发包人承担责任。</w:t>
      </w:r>
    </w:p>
    <w:p w14:paraId="5DDDF34F">
      <w:pPr>
        <w:spacing w:line="560" w:lineRule="exact"/>
        <w:ind w:left="100" w:right="113" w:firstLine="419"/>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9.2.13设计人在投标文件中采用专利技术、专有技术的，相应的使用费视为已包含在投标 报价之中。</w:t>
      </w:r>
    </w:p>
    <w:p w14:paraId="7E7BE5E8">
      <w:pPr>
        <w:pStyle w:val="2"/>
        <w:rPr>
          <w:rFonts w:hint="eastAsia" w:ascii="仿宋_GB2312" w:eastAsia="仿宋_GB2312"/>
          <w:szCs w:val="28"/>
        </w:rPr>
      </w:pPr>
      <w:bookmarkStart w:id="147" w:name="_Hlk170396329"/>
      <w:r>
        <w:rPr>
          <w:rFonts w:hint="eastAsia" w:ascii="仿宋_GB2312" w:hAnsi="仿宋_GB2312" w:eastAsia="仿宋_GB2312" w:cs="仿宋_GB2312"/>
          <w:szCs w:val="28"/>
        </w:rPr>
        <w:t>9.2.</w:t>
      </w:r>
      <w:bookmarkEnd w:id="147"/>
      <w:r>
        <w:rPr>
          <w:rFonts w:hint="eastAsia" w:ascii="仿宋_GB2312" w:hAnsi="仿宋_GB2312" w:eastAsia="仿宋_GB2312" w:cs="仿宋_GB2312"/>
          <w:szCs w:val="28"/>
        </w:rPr>
        <w:t>14</w:t>
      </w:r>
      <w:r>
        <w:rPr>
          <w:rFonts w:hint="eastAsia" w:ascii="仿宋_GB2312" w:hAnsi="仿宋_GB2312" w:eastAsia="仿宋_GB2312" w:cs="仿宋_GB2312"/>
          <w:b w:val="0"/>
          <w:bCs w:val="0"/>
          <w:sz w:val="28"/>
          <w:szCs w:val="28"/>
        </w:rPr>
        <w:t>乙方保证其交付的设计文件是无任何权属瑕疵的，且不会侵犯到任何第三人的知识产权。如乙方交付的设计文件有权属瑕疵或侵犯到第三人的知识产权，视为乙方违约，由乙方承担全部责任，除此之外，甲方还有权要求乙方赔偿其由此遭受的一切损失。</w:t>
      </w:r>
    </w:p>
    <w:p w14:paraId="722FF781">
      <w:pPr>
        <w:numPr>
          <w:ilvl w:val="0"/>
          <w:numId w:val="7"/>
        </w:numPr>
        <w:spacing w:line="560" w:lineRule="exact"/>
        <w:ind w:firstLine="562" w:firstLineChars="200"/>
        <w:jc w:val="left"/>
        <w:outlineLvl w:val="0"/>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8"/>
          <w:szCs w:val="28"/>
        </w:rPr>
        <w:t xml:space="preserve"> 违约责任</w:t>
      </w:r>
    </w:p>
    <w:p w14:paraId="35370461">
      <w:pPr>
        <w:spacing w:line="560" w:lineRule="exact"/>
        <w:ind w:left="563"/>
        <w:jc w:val="left"/>
        <w:outlineLvl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10.1甲方的违约</w:t>
      </w:r>
    </w:p>
    <w:p w14:paraId="1AAFC21A">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10.1.1由于甲方变更合同项目、规模和条件，或提供的相关资料不准确、不齐全或对其所提交资料作较大修改，而造成的返工、停工、窝工，甲方应按乙方实际消耗的工作量增付费用；由于甲方要求提前完成报告编制工作而导致增加的人员和费用，应另行协商确定相关处理方案。</w:t>
      </w:r>
    </w:p>
    <w:p w14:paraId="63B61026">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10.1.2甲方超过合同规定的支付费用的日期，每延期7天，将按相应阶段合同价格的3%，扣除本项目甲方的违约金。逾期超过30天以上时，乙方有权暂停履行下阶段工作，并书面通知甲方。</w:t>
      </w:r>
    </w:p>
    <w:p w14:paraId="5A965E31">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10.2乙方的违约</w:t>
      </w:r>
    </w:p>
    <w:p w14:paraId="55A85637">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10.2.1乙方将可研报告编制任务转包，或者未经甲方同意私自分包的，甲方将有权终止合同收回已付款，并计收乙方合同价5%的违约金。</w:t>
      </w:r>
    </w:p>
    <w:p w14:paraId="360062B5">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10.2.2乙方未按照国家及水利现行的强制性技术标准、规范、规程进行报告编制，将视为设计不合格，甲方有权要求立即终止合同，收回已付款。</w:t>
      </w:r>
    </w:p>
    <w:p w14:paraId="47D794B7">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10.2.3乙方未能按期提交报告成果的（甲方同意延长期限的除外）， 则由于乙方自身原因每延期7天，甲方将按相应阶段合同价格的3%，扣除本项目乙方的违约金。由于乙方自身原因延期超过60天并没有采取积极措施赶进度时甲方有权终止合同。</w:t>
      </w:r>
    </w:p>
    <w:p w14:paraId="34711DF4">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10.2.4因设计深度不够、资料不足、方案缺陷以及设计质量低劣而被要求返工从而造成质量问题的，乙方必须无偿对相关报告文件予以修改或重新设计，且根据国家规定赔偿甲方损失。</w:t>
      </w:r>
    </w:p>
    <w:p w14:paraId="7296DB93">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10.2.5因设计错误而造成质量事故的，乙方除继续完善完成可研报告编制任务外，还应视造成损失大小情况减收或免收可研报告编制费并赔偿甲方经济损失。</w:t>
      </w:r>
    </w:p>
    <w:p w14:paraId="2072909D">
      <w:pPr>
        <w:pStyle w:val="2"/>
        <w:ind w:firstLine="560"/>
        <w:rPr>
          <w:rFonts w:hint="eastAsia"/>
        </w:rPr>
      </w:pPr>
      <w:r>
        <w:rPr>
          <w:rFonts w:hint="eastAsia" w:ascii="仿宋_GB2312" w:hAnsi="仿宋_GB2312" w:eastAsia="仿宋_GB2312" w:cs="仿宋_GB2312"/>
          <w:b w:val="0"/>
          <w:bCs w:val="0"/>
          <w:sz w:val="28"/>
          <w:szCs w:val="28"/>
        </w:rPr>
        <w:t>10.2.6梧州市城区防洪工程高旺防洪堤达标</w:t>
      </w:r>
      <w:r>
        <w:rPr>
          <w:rFonts w:hint="eastAsia" w:ascii="仿宋_GB2312" w:hAnsi="仿宋_GB2312" w:eastAsia="仿宋_GB2312" w:cs="仿宋_GB2312"/>
          <w:b w:val="0"/>
          <w:bCs w:val="0"/>
          <w:sz w:val="28"/>
          <w:szCs w:val="28"/>
          <w:lang w:val="en-US" w:eastAsia="zh-CN"/>
        </w:rPr>
        <w:t>提升</w:t>
      </w:r>
      <w:r>
        <w:rPr>
          <w:rFonts w:hint="eastAsia" w:ascii="仿宋_GB2312" w:hAnsi="仿宋_GB2312" w:eastAsia="仿宋_GB2312" w:cs="仿宋_GB2312"/>
          <w:b w:val="0"/>
          <w:bCs w:val="0"/>
          <w:sz w:val="28"/>
          <w:szCs w:val="28"/>
        </w:rPr>
        <w:t>工程可研成果报告，未能通过技术审查或获得可研批复，1月内再次提交审批仍不能通过审核，视为乙方可研成果质量问题，乙方违约，甲方有权解除合同。</w:t>
      </w:r>
    </w:p>
    <w:p w14:paraId="66229466">
      <w:pPr>
        <w:pStyle w:val="12"/>
        <w:spacing w:line="560" w:lineRule="exact"/>
        <w:ind w:left="0" w:leftChars="0" w:firstLine="562" w:firstLineChars="200"/>
        <w:jc w:val="left"/>
        <w:rPr>
          <w:rFonts w:ascii="仿宋_GB2312" w:eastAsia="仿宋_GB2312"/>
          <w:szCs w:val="28"/>
        </w:rPr>
      </w:pPr>
      <w:r>
        <w:rPr>
          <w:rFonts w:hint="eastAsia" w:ascii="仿宋_GB2312" w:hAnsi="仿宋_GB2312" w:eastAsia="仿宋_GB2312" w:cs="仿宋_GB2312"/>
          <w:b/>
          <w:kern w:val="0"/>
          <w:szCs w:val="28"/>
        </w:rPr>
        <w:t>10.2.7除本合同另有约定外，乙方违反本合同约定的，需要向甲方承担违约责任，同时甲方有权视情况单方解除合同并要求乙方赔偿给甲方造成的损失。</w:t>
      </w:r>
    </w:p>
    <w:p w14:paraId="57A40431">
      <w:pPr>
        <w:numPr>
          <w:ilvl w:val="0"/>
          <w:numId w:val="7"/>
        </w:numPr>
        <w:spacing w:line="560" w:lineRule="exact"/>
        <w:ind w:firstLine="562" w:firstLineChars="200"/>
        <w:jc w:val="left"/>
        <w:outlineLvl w:val="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xml:space="preserve"> 保密</w:t>
      </w:r>
    </w:p>
    <w:p w14:paraId="4A419E4C">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14:paraId="5262A2EC">
      <w:pPr>
        <w:spacing w:line="560" w:lineRule="exact"/>
        <w:ind w:firstLine="562" w:firstLineChars="200"/>
        <w:jc w:val="left"/>
        <w:outlineLvl w:val="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 xml:space="preserve">第十二条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kern w:val="0"/>
          <w:sz w:val="28"/>
          <w:szCs w:val="28"/>
        </w:rPr>
        <w:t>争议的解决</w:t>
      </w:r>
    </w:p>
    <w:p w14:paraId="2D11255B">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本建设工程设计合同发生争议，甲方与乙方应及时协商解决。也可由当地建设行政主管部门调解，调解不成时，</w:t>
      </w:r>
      <w:r>
        <w:rPr>
          <w:rFonts w:hint="eastAsia" w:ascii="仿宋_GB2312" w:hAnsi="仿宋_GB2312" w:eastAsia="仿宋_GB2312" w:cs="仿宋_GB2312"/>
          <w:sz w:val="28"/>
          <w:szCs w:val="28"/>
        </w:rPr>
        <w:t>甲乙双方均可向</w:t>
      </w:r>
      <w:r>
        <w:rPr>
          <w:rFonts w:hint="eastAsia" w:ascii="仿宋_GB2312" w:hAnsi="仿宋_GB2312" w:eastAsia="仿宋_GB2312" w:cs="仿宋_GB2312"/>
          <w:b/>
          <w:bCs/>
          <w:sz w:val="28"/>
          <w:szCs w:val="28"/>
        </w:rPr>
        <w:t>甲方所在地有管辖权的人民法院</w:t>
      </w:r>
      <w:r>
        <w:rPr>
          <w:rFonts w:hint="eastAsia" w:ascii="仿宋_GB2312" w:hAnsi="仿宋_GB2312" w:eastAsia="仿宋_GB2312" w:cs="仿宋_GB2312"/>
          <w:sz w:val="28"/>
          <w:szCs w:val="28"/>
        </w:rPr>
        <w:t>提起诉讼</w:t>
      </w:r>
      <w:r>
        <w:rPr>
          <w:rFonts w:hint="eastAsia" w:ascii="仿宋_GB2312" w:hAnsi="仿宋_GB2312" w:eastAsia="仿宋_GB2312" w:cs="仿宋_GB2312"/>
          <w:kern w:val="0"/>
          <w:sz w:val="28"/>
          <w:szCs w:val="28"/>
        </w:rPr>
        <w:t>。</w:t>
      </w:r>
    </w:p>
    <w:p w14:paraId="05D2E3F0">
      <w:pPr>
        <w:spacing w:line="560" w:lineRule="exact"/>
        <w:ind w:firstLine="562" w:firstLineChars="200"/>
        <w:jc w:val="left"/>
        <w:outlineLvl w:val="0"/>
        <w:rPr>
          <w:rFonts w:ascii="仿宋_GB2312" w:eastAsia="仿宋_GB2312"/>
          <w:sz w:val="28"/>
          <w:szCs w:val="28"/>
        </w:rPr>
      </w:pPr>
      <w:r>
        <w:rPr>
          <w:rFonts w:hint="eastAsia" w:ascii="仿宋_GB2312" w:hAnsi="仿宋_GB2312" w:eastAsia="仿宋_GB2312" w:cs="仿宋_GB2312"/>
          <w:b/>
          <w:kern w:val="0"/>
          <w:sz w:val="28"/>
          <w:szCs w:val="28"/>
        </w:rPr>
        <w:t xml:space="preserve">第十三条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kern w:val="0"/>
          <w:sz w:val="28"/>
          <w:szCs w:val="28"/>
        </w:rPr>
        <w:t>合同的通知与送达</w:t>
      </w:r>
    </w:p>
    <w:p w14:paraId="067F136E">
      <w:pPr>
        <w:pStyle w:val="32"/>
        <w:shd w:val="clear" w:color="auto" w:fill="FFFFFF"/>
        <w:spacing w:before="0" w:beforeAutospacing="0" w:after="0" w:afterAutospacing="0" w:line="560" w:lineRule="exact"/>
        <w:ind w:firstLine="562" w:firstLineChars="20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甲乙双方就履行本合同过程中涉及各类通知、文件以及就本合同发生纠纷时法院、仲裁机构的法律文书送达作出如下约定：</w:t>
      </w:r>
    </w:p>
    <w:p w14:paraId="54192100">
      <w:pPr>
        <w:pStyle w:val="32"/>
        <w:shd w:val="clear" w:color="auto" w:fill="FFFFFF"/>
        <w:spacing w:before="0" w:beforeAutospacing="0" w:after="0" w:afterAutospacing="0" w:line="560" w:lineRule="exact"/>
        <w:ind w:firstLine="705" w:firstLineChars="2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13.1. 甲乙双方确认以下送达方式：</w:t>
      </w:r>
    </w:p>
    <w:p w14:paraId="6313E61F">
      <w:pPr>
        <w:pStyle w:val="32"/>
        <w:shd w:val="clear" w:color="auto" w:fill="FFFFFF"/>
        <w:spacing w:before="0" w:beforeAutospacing="0" w:after="0" w:afterAutospacing="0" w:line="560" w:lineRule="exact"/>
        <w:ind w:firstLine="705" w:firstLineChars="2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（1）甲方地址：           联系人：    </w:t>
      </w:r>
    </w:p>
    <w:p w14:paraId="0D702D66">
      <w:pPr>
        <w:pStyle w:val="32"/>
        <w:shd w:val="clear" w:color="auto" w:fill="FFFFFF"/>
        <w:spacing w:before="0" w:beforeAutospacing="0" w:after="0" w:afterAutospacing="0" w:line="560" w:lineRule="exact"/>
        <w:ind w:firstLine="705" w:firstLineChars="2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联系方式：               邮箱地址： </w:t>
      </w:r>
    </w:p>
    <w:p w14:paraId="238A5861">
      <w:pPr>
        <w:pStyle w:val="32"/>
        <w:shd w:val="clear" w:color="auto" w:fill="FFFFFF"/>
        <w:spacing w:before="0" w:beforeAutospacing="0" w:after="0" w:afterAutospacing="0" w:line="560" w:lineRule="exact"/>
        <w:ind w:firstLine="705" w:firstLineChars="2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（2）乙方地址：           联系人： </w:t>
      </w:r>
    </w:p>
    <w:p w14:paraId="0D6D4F2B">
      <w:pPr>
        <w:pStyle w:val="32"/>
        <w:shd w:val="clear" w:color="auto" w:fill="FFFFFF"/>
        <w:spacing w:before="0" w:beforeAutospacing="0" w:after="0" w:afterAutospacing="0" w:line="560" w:lineRule="exact"/>
        <w:ind w:firstLine="705" w:firstLineChars="2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联系方式：               邮箱地址：</w:t>
      </w:r>
    </w:p>
    <w:p w14:paraId="3582D480">
      <w:pPr>
        <w:pStyle w:val="32"/>
        <w:shd w:val="clear" w:color="auto" w:fill="FFFFFF"/>
        <w:spacing w:before="0" w:beforeAutospacing="0" w:after="0" w:afterAutospacing="0" w:line="560" w:lineRule="exact"/>
        <w:ind w:firstLine="705" w:firstLineChars="2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甲乙双方确认，上述送达方式真实有效。任何一方向对方发出的有关本合同的通知，均应以上述约定送达方式为准，否则无效。</w:t>
      </w:r>
    </w:p>
    <w:p w14:paraId="771F0EF5">
      <w:pPr>
        <w:pStyle w:val="32"/>
        <w:shd w:val="clear" w:color="auto" w:fill="FFFFFF"/>
        <w:spacing w:before="0" w:beforeAutospacing="0" w:after="0" w:afterAutospacing="0" w:line="560" w:lineRule="exact"/>
        <w:ind w:firstLine="705" w:firstLineChars="2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13.2.任何一方上述任一送达方式发生变更的，变更方应提前3个工作日通过EMS特快专递的方式按本合同中约定的送达地址书面通知对方。否则，由此造成的损失一律由变更方承担。</w:t>
      </w:r>
    </w:p>
    <w:p w14:paraId="7D8DD2BF">
      <w:pPr>
        <w:pStyle w:val="32"/>
        <w:shd w:val="clear" w:color="auto" w:fill="FFFFFF"/>
        <w:spacing w:before="0" w:beforeAutospacing="0" w:after="0" w:afterAutospacing="0" w:line="560" w:lineRule="exact"/>
        <w:ind w:firstLine="705" w:firstLineChars="2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13.3.以上通知及送达的认定</w:t>
      </w:r>
    </w:p>
    <w:p w14:paraId="44DAF26E">
      <w:pPr>
        <w:pStyle w:val="32"/>
        <w:shd w:val="clear" w:color="auto" w:fill="FFFFFF"/>
        <w:spacing w:before="0" w:beforeAutospacing="0" w:after="0" w:afterAutospacing="0" w:line="560" w:lineRule="exact"/>
        <w:ind w:firstLine="705" w:firstLineChars="2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（1）若当面递送：以收件方签收时间为送达时间；</w:t>
      </w:r>
    </w:p>
    <w:p w14:paraId="1E934858">
      <w:pPr>
        <w:pStyle w:val="32"/>
        <w:shd w:val="clear" w:color="auto" w:fill="FFFFFF"/>
        <w:spacing w:before="0" w:beforeAutospacing="0" w:after="0" w:afterAutospacing="0" w:line="560" w:lineRule="exact"/>
        <w:ind w:firstLine="705" w:firstLineChars="2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（2）若以EMS特快专递或挂号形式递送：无论收件方是否有签收，自该等文件投邮之日起的第四日视为送达之日；</w:t>
      </w:r>
    </w:p>
    <w:p w14:paraId="134B1E68">
      <w:pPr>
        <w:pStyle w:val="32"/>
        <w:shd w:val="clear" w:color="auto" w:fill="FFFFFF"/>
        <w:spacing w:before="0" w:beforeAutospacing="0" w:after="0" w:afterAutospacing="0" w:line="560" w:lineRule="exact"/>
        <w:ind w:firstLine="705" w:firstLineChars="2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（3）若以电子邮件、短信、微信、QQ方式递送：以留存在发送方电脑当中的发送成功记录时间为送达时间；</w:t>
      </w:r>
    </w:p>
    <w:p w14:paraId="43DA255E">
      <w:pPr>
        <w:pStyle w:val="32"/>
        <w:shd w:val="clear" w:color="auto" w:fill="FFFFFF"/>
        <w:spacing w:before="0" w:beforeAutospacing="0" w:after="0" w:afterAutospacing="0" w:line="560" w:lineRule="exact"/>
        <w:ind w:firstLine="705" w:firstLineChars="2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（4）如采取多种方式送达的，送达时间以最早的送达为准。</w:t>
      </w:r>
    </w:p>
    <w:p w14:paraId="22D859B9">
      <w:pPr>
        <w:pStyle w:val="32"/>
        <w:shd w:val="clear" w:color="auto" w:fill="FFFFFF"/>
        <w:spacing w:before="0" w:beforeAutospacing="0" w:after="0" w:afterAutospacing="0" w:line="560" w:lineRule="exact"/>
        <w:ind w:firstLine="705" w:firstLineChars="25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13.4. 甲乙双方确认前述送达方式亦为双方解决争议时接收法院、仲裁机构的诉讼、仲裁等法律文书之送达地址。</w:t>
      </w:r>
    </w:p>
    <w:p w14:paraId="60F6C820">
      <w:pPr>
        <w:pStyle w:val="32"/>
        <w:shd w:val="clear" w:color="auto" w:fill="FFFFFF"/>
        <w:spacing w:before="0" w:beforeAutospacing="0" w:after="0" w:afterAutospacing="0" w:line="560" w:lineRule="exact"/>
        <w:ind w:firstLine="705" w:firstLineChars="252"/>
        <w:rPr>
          <w:rFonts w:hint="eastAsia" w:ascii="仿宋_GB2312" w:eastAsia="仿宋_GB2312"/>
          <w:sz w:val="28"/>
          <w:szCs w:val="28"/>
        </w:rPr>
      </w:pPr>
      <w:r>
        <w:rPr>
          <w:rFonts w:hint="eastAsia" w:ascii="仿宋_GB2312" w:hAnsi="仿宋_GB2312" w:eastAsia="仿宋_GB2312" w:cs="仿宋_GB2312"/>
          <w:sz w:val="28"/>
          <w:szCs w:val="28"/>
        </w:rPr>
        <w:t>13.5. 本条款具有独立法律效力，不因合同其他条款的无效而无效。</w:t>
      </w:r>
    </w:p>
    <w:p w14:paraId="76685D1F">
      <w:pPr>
        <w:spacing w:line="560" w:lineRule="exact"/>
        <w:ind w:firstLine="562" w:firstLineChars="200"/>
        <w:jc w:val="left"/>
        <w:outlineLvl w:val="0"/>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第十四条  合同生效及其他</w:t>
      </w:r>
    </w:p>
    <w:p w14:paraId="1CC964E0">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14.1 本工程项目中，乙方不得指定建筑材料、设备的生产厂或供货商。甲方需要乙方配合建筑材料、设备的加工订货时，所需费用由甲方承担。</w:t>
      </w:r>
    </w:p>
    <w:p w14:paraId="752FAD87">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14.2 甲方委托乙方配合引进项目的设计任务，从询价、对外谈判、国内外技术考察直至建成投产的各个阶段，应吸收承担有关设计任务的设计人员参加。出国费用，除制装费外，其他费用由甲方支付。</w:t>
      </w:r>
    </w:p>
    <w:p w14:paraId="4121112C">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14.3 甲方委托乙方承担本合同内容以外的工作服务，另行签订协议并支付费用。</w:t>
      </w:r>
    </w:p>
    <w:p w14:paraId="2C9CAC03">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14.4 由于不可抗力等因素，乙方无法履行合同的，</w:t>
      </w:r>
      <w:r>
        <w:rPr>
          <w:rFonts w:hint="eastAsia" w:ascii="仿宋_GB2312" w:hAnsi="仿宋_GB2312" w:eastAsia="仿宋_GB2312" w:cs="仿宋_GB2312"/>
          <w:b/>
          <w:bCs/>
          <w:kern w:val="0"/>
          <w:sz w:val="28"/>
          <w:szCs w:val="28"/>
        </w:rPr>
        <w:t>经甲方书面同意后，</w:t>
      </w:r>
      <w:r>
        <w:rPr>
          <w:rFonts w:hint="eastAsia" w:ascii="仿宋_GB2312" w:hAnsi="仿宋_GB2312" w:eastAsia="仿宋_GB2312" w:cs="仿宋_GB2312"/>
          <w:kern w:val="0"/>
          <w:sz w:val="28"/>
          <w:szCs w:val="28"/>
        </w:rPr>
        <w:t>乙方可以提出终止合同，并于24小时内以书面形式通知甲方，由此给双方造成的损失由双方各自承担，双方互不追究对方贵任。若由于甲方的书面要求导致乙方工作迟延或工作量大幅增加，乙方可以顺延报告文件提交时间并可在事因发生之日起28天内与甲方就相关费用问题与甲方协商增加。</w:t>
      </w:r>
    </w:p>
    <w:p w14:paraId="117FBF91">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14.5 甲方可以在至少28天以前以书面形式通知乙方暂停全部或部分编制工作或终止本合同。一旦收到此类通知，乙方应立即安排停止编制计划并将费用减到最少。</w:t>
      </w:r>
    </w:p>
    <w:p w14:paraId="6CE4D44C">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14.6 甲方认为乙方无正当理由而未履行本合同规定的责任与义务时，应书面通知乙方，并说明理由。若甲方在7天内没有收到满意的答复，甲方可以发出进一步的通知终止本合同，但此进一步的通知必须在第一个通知发出10天后发出。</w:t>
      </w:r>
    </w:p>
    <w:p w14:paraId="21B15169">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14.7 本合同壹式捌份，双方签字盖章即生效，正本贰份，双方各持壹份；副本陆份，双方各持叁份</w:t>
      </w:r>
      <w:r>
        <w:rPr>
          <w:rFonts w:hint="eastAsia" w:ascii="仿宋_GB2312" w:hAnsi="仿宋_GB2312" w:eastAsia="仿宋_GB2312" w:cs="仿宋_GB2312"/>
          <w:b/>
          <w:bCs/>
          <w:kern w:val="0"/>
          <w:sz w:val="28"/>
          <w:szCs w:val="28"/>
        </w:rPr>
        <w:t>，每份均具有同等法律效力</w:t>
      </w:r>
      <w:r>
        <w:rPr>
          <w:rFonts w:hint="eastAsia" w:ascii="仿宋_GB2312" w:hAnsi="仿宋_GB2312" w:eastAsia="仿宋_GB2312" w:cs="仿宋_GB2312"/>
          <w:kern w:val="0"/>
          <w:sz w:val="28"/>
          <w:szCs w:val="28"/>
        </w:rPr>
        <w:t>。</w:t>
      </w:r>
    </w:p>
    <w:p w14:paraId="2A8CEEE8">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14.8 双方认可的来往传真、电报、会议纪要等，均为合同的组成部分，与本合同具有同等法律效力。</w:t>
      </w:r>
    </w:p>
    <w:p w14:paraId="7BB5F1E0">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14.9 未尽事宜，经双方协商一致，签订补充协议，补充协议与本合同具有同等效力。</w:t>
      </w:r>
    </w:p>
    <w:p w14:paraId="0E0D160A">
      <w:pPr>
        <w:spacing w:line="56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以下无正文</w:t>
      </w:r>
    </w:p>
    <w:p w14:paraId="27133442">
      <w:pPr>
        <w:pStyle w:val="12"/>
        <w:spacing w:line="560" w:lineRule="exact"/>
        <w:ind w:left="0" w:leftChars="0"/>
        <w:jc w:val="left"/>
        <w:rPr>
          <w:rFonts w:ascii="仿宋_GB2312" w:eastAsia="仿宋_GB2312"/>
          <w:szCs w:val="28"/>
        </w:rPr>
      </w:pPr>
    </w:p>
    <w:p w14:paraId="26C88B6A">
      <w:pPr>
        <w:spacing w:line="560" w:lineRule="exact"/>
        <w:ind w:left="5320" w:hanging="5320" w:hangingChars="19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甲方：</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kern w:val="0"/>
          <w:sz w:val="28"/>
          <w:szCs w:val="28"/>
        </w:rPr>
        <w:t xml:space="preserve">                          乙方： </w:t>
      </w:r>
    </w:p>
    <w:p w14:paraId="76992743">
      <w:pPr>
        <w:spacing w:line="560" w:lineRule="exact"/>
        <w:rPr>
          <w:rFonts w:hint="eastAsia" w:ascii="仿宋_GB2312" w:hAnsi="仿宋_GB2312" w:eastAsia="仿宋_GB2312" w:cs="仿宋_GB2312"/>
          <w:bCs/>
          <w:kern w:val="0"/>
          <w:sz w:val="28"/>
          <w:szCs w:val="28"/>
        </w:rPr>
      </w:pPr>
      <w:r>
        <w:rPr>
          <w:rFonts w:hint="eastAsia" w:ascii="仿宋_GB2312" w:hAnsi="仿宋_GB2312" w:eastAsia="仿宋_GB2312" w:cs="仿宋_GB2312"/>
          <w:b/>
          <w:kern w:val="0"/>
          <w:sz w:val="28"/>
          <w:szCs w:val="28"/>
        </w:rPr>
        <w:t xml:space="preserve">     </w:t>
      </w:r>
      <w:r>
        <w:rPr>
          <w:rFonts w:hint="eastAsia" w:ascii="仿宋_GB2312" w:hAnsi="仿宋_GB2312" w:eastAsia="仿宋_GB2312" w:cs="仿宋_GB2312"/>
          <w:bCs/>
          <w:kern w:val="0"/>
          <w:sz w:val="28"/>
          <w:szCs w:val="28"/>
        </w:rPr>
        <w:t xml:space="preserve">法定代表人：                     法定代表人： </w:t>
      </w:r>
    </w:p>
    <w:p w14:paraId="6C8439A9">
      <w:pPr>
        <w:spacing w:line="560" w:lineRule="exac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  （或委托代理人）                （或委托代理人）      </w:t>
      </w:r>
    </w:p>
    <w:p w14:paraId="27A50035">
      <w:pPr>
        <w:spacing w:line="560" w:lineRule="exact"/>
        <w:rPr>
          <w:rFonts w:hint="eastAsia" w:ascii="仿宋_GB2312" w:hAnsi="仿宋_GB2312" w:eastAsia="仿宋_GB2312" w:cs="仿宋_GB2312"/>
          <w:bCs/>
          <w:kern w:val="0"/>
          <w:sz w:val="28"/>
          <w:szCs w:val="28"/>
        </w:rPr>
      </w:pPr>
    </w:p>
    <w:p w14:paraId="0005B5D1">
      <w:pPr>
        <w:spacing w:line="560" w:lineRule="exac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邮政编码：</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kern w:val="0"/>
          <w:sz w:val="28"/>
          <w:szCs w:val="28"/>
        </w:rPr>
        <w:t xml:space="preserve">                    邮政编码：   </w:t>
      </w:r>
    </w:p>
    <w:p w14:paraId="761CCE1E">
      <w:pPr>
        <w:spacing w:line="560" w:lineRule="exac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电    话：                        电    话：</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Cs/>
          <w:kern w:val="0"/>
          <w:sz w:val="28"/>
          <w:szCs w:val="28"/>
        </w:rPr>
        <w:t xml:space="preserve">      </w:t>
      </w:r>
    </w:p>
    <w:p w14:paraId="4A1C41C5">
      <w:pPr>
        <w:spacing w:line="560" w:lineRule="exac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传    真：                        传    真：</w:t>
      </w:r>
    </w:p>
    <w:p w14:paraId="39140759">
      <w:pPr>
        <w:spacing w:line="560" w:lineRule="exact"/>
        <w:ind w:left="6160" w:hanging="6160" w:hangingChars="2200"/>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 xml:space="preserve">开户银行：                        开户银行： </w:t>
      </w:r>
    </w:p>
    <w:p w14:paraId="506AA092">
      <w:pPr>
        <w:adjustRightInd w:val="0"/>
        <w:snapToGrid w:val="0"/>
        <w:spacing w:line="560" w:lineRule="exac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银行帐号：                        银行帐号：</w:t>
      </w:r>
      <w:r>
        <w:rPr>
          <w:rFonts w:hint="eastAsia" w:ascii="仿宋_GB2312" w:hAnsi="仿宋_GB2312" w:eastAsia="仿宋_GB2312" w:cs="仿宋_GB2312"/>
          <w:sz w:val="28"/>
          <w:szCs w:val="28"/>
        </w:rPr>
        <w:t xml:space="preserve"> </w:t>
      </w:r>
    </w:p>
    <w:p w14:paraId="259EE692">
      <w:pPr>
        <w:spacing w:line="560" w:lineRule="exact"/>
        <w:rPr>
          <w:rFonts w:hint="eastAsia" w:ascii="仿宋_GB2312" w:hAnsi="仿宋_GB2312" w:eastAsia="仿宋_GB2312" w:cs="仿宋_GB2312"/>
          <w:bCs/>
          <w:kern w:val="0"/>
          <w:sz w:val="28"/>
          <w:szCs w:val="28"/>
        </w:rPr>
      </w:pPr>
      <w:r>
        <w:rPr>
          <w:rFonts w:hint="eastAsia" w:ascii="仿宋_GB2312" w:hAnsi="仿宋_GB2312" w:eastAsia="仿宋_GB2312" w:cs="仿宋_GB2312"/>
          <w:bCs/>
          <w:kern w:val="0"/>
          <w:sz w:val="28"/>
          <w:szCs w:val="28"/>
        </w:rPr>
        <w:t>纳税人识别号：                    纳税人识别号：</w:t>
      </w:r>
    </w:p>
    <w:p w14:paraId="5C00273C">
      <w:pPr>
        <w:jc w:val="center"/>
        <w:rPr>
          <w:rFonts w:hint="eastAsia" w:ascii="宋体" w:hAnsi="宋体"/>
          <w:bCs/>
          <w:sz w:val="32"/>
          <w:szCs w:val="32"/>
        </w:rPr>
      </w:pPr>
      <w:r>
        <w:rPr>
          <w:rFonts w:hint="eastAsia" w:ascii="宋体" w:hAnsi="宋体"/>
          <w:bCs/>
          <w:sz w:val="32"/>
          <w:szCs w:val="32"/>
        </w:rPr>
        <w:t xml:space="preserve"> </w:t>
      </w:r>
    </w:p>
    <w:p w14:paraId="0CEE0B7B">
      <w:pPr>
        <w:snapToGrid w:val="0"/>
        <w:jc w:val="center"/>
        <w:rPr>
          <w:rFonts w:hint="eastAsia" w:ascii="宋体" w:hAnsi="宋体"/>
          <w:bCs/>
          <w:sz w:val="32"/>
          <w:szCs w:val="32"/>
        </w:rPr>
      </w:pPr>
    </w:p>
    <w:p w14:paraId="233B29A1">
      <w:pPr>
        <w:snapToGrid w:val="0"/>
        <w:jc w:val="center"/>
        <w:rPr>
          <w:rFonts w:hint="eastAsia" w:ascii="宋体" w:hAnsi="宋体"/>
          <w:bCs/>
          <w:sz w:val="32"/>
          <w:szCs w:val="32"/>
        </w:rPr>
      </w:pPr>
    </w:p>
    <w:p w14:paraId="2FB8C4F4">
      <w:pPr>
        <w:snapToGrid w:val="0"/>
        <w:jc w:val="center"/>
        <w:rPr>
          <w:rFonts w:hint="eastAsia" w:ascii="宋体" w:hAnsi="宋体"/>
          <w:bCs/>
          <w:sz w:val="32"/>
          <w:szCs w:val="32"/>
        </w:rPr>
      </w:pPr>
    </w:p>
    <w:p w14:paraId="5E6898B5">
      <w:pPr>
        <w:snapToGrid w:val="0"/>
        <w:jc w:val="center"/>
        <w:rPr>
          <w:rFonts w:hint="eastAsia" w:ascii="宋体" w:hAnsi="宋体"/>
          <w:bCs/>
          <w:sz w:val="32"/>
          <w:szCs w:val="32"/>
        </w:rPr>
      </w:pPr>
    </w:p>
    <w:p w14:paraId="6DB75050">
      <w:pPr>
        <w:snapToGrid w:val="0"/>
        <w:jc w:val="center"/>
        <w:rPr>
          <w:rFonts w:hint="eastAsia" w:ascii="宋体" w:hAnsi="宋体"/>
          <w:bCs/>
          <w:sz w:val="32"/>
          <w:szCs w:val="32"/>
        </w:rPr>
      </w:pPr>
    </w:p>
    <w:bookmarkEnd w:id="146"/>
    <w:p w14:paraId="2C90F0DE">
      <w:pPr>
        <w:snapToGrid w:val="0"/>
        <w:jc w:val="center"/>
        <w:rPr>
          <w:rFonts w:hint="eastAsia" w:ascii="宋体" w:hAnsi="宋体"/>
          <w:bCs/>
          <w:sz w:val="32"/>
          <w:szCs w:val="32"/>
        </w:rPr>
      </w:pPr>
    </w:p>
    <w:p w14:paraId="4F754C64">
      <w:pPr>
        <w:snapToGrid w:val="0"/>
        <w:jc w:val="center"/>
        <w:rPr>
          <w:rFonts w:hint="eastAsia" w:ascii="宋体" w:hAnsi="宋体"/>
          <w:bCs/>
          <w:sz w:val="32"/>
          <w:szCs w:val="32"/>
        </w:rPr>
      </w:pPr>
    </w:p>
    <w:p w14:paraId="620066B4">
      <w:pPr>
        <w:snapToGrid w:val="0"/>
        <w:jc w:val="center"/>
        <w:rPr>
          <w:rFonts w:hint="eastAsia" w:ascii="宋体" w:hAnsi="宋体"/>
          <w:bCs/>
          <w:sz w:val="32"/>
          <w:szCs w:val="32"/>
        </w:rPr>
      </w:pPr>
    </w:p>
    <w:p w14:paraId="4470E114">
      <w:pPr>
        <w:snapToGrid w:val="0"/>
        <w:jc w:val="center"/>
        <w:rPr>
          <w:rFonts w:hint="eastAsia" w:ascii="宋体" w:hAnsi="宋体"/>
          <w:bCs/>
          <w:sz w:val="32"/>
          <w:szCs w:val="32"/>
        </w:rPr>
      </w:pPr>
    </w:p>
    <w:p w14:paraId="3977A65D">
      <w:pPr>
        <w:snapToGrid w:val="0"/>
        <w:jc w:val="center"/>
        <w:rPr>
          <w:rFonts w:hint="eastAsia" w:ascii="宋体" w:hAnsi="宋体"/>
          <w:bCs/>
          <w:sz w:val="32"/>
          <w:szCs w:val="32"/>
        </w:rPr>
      </w:pPr>
    </w:p>
    <w:p w14:paraId="3E361F6B">
      <w:pPr>
        <w:snapToGrid w:val="0"/>
        <w:jc w:val="center"/>
        <w:rPr>
          <w:rFonts w:hint="eastAsia" w:ascii="宋体" w:hAnsi="宋体"/>
          <w:bCs/>
          <w:sz w:val="32"/>
          <w:szCs w:val="32"/>
        </w:rPr>
      </w:pPr>
    </w:p>
    <w:p w14:paraId="3172CE46">
      <w:pPr>
        <w:pStyle w:val="4"/>
        <w:jc w:val="center"/>
        <w:rPr>
          <w:rFonts w:hint="eastAsia"/>
        </w:rPr>
      </w:pPr>
      <w:bookmarkStart w:id="148" w:name="_Toc74323516"/>
    </w:p>
    <w:p w14:paraId="27094895">
      <w:pPr>
        <w:pStyle w:val="4"/>
        <w:jc w:val="center"/>
        <w:rPr>
          <w:rFonts w:hint="eastAsia"/>
        </w:rPr>
      </w:pPr>
    </w:p>
    <w:p w14:paraId="3D601959">
      <w:pPr>
        <w:pStyle w:val="4"/>
        <w:jc w:val="center"/>
      </w:pPr>
      <w:r>
        <w:rPr>
          <w:rFonts w:hint="eastAsia"/>
        </w:rPr>
        <w:t>第六章　投标文件格式</w:t>
      </w:r>
      <w:bookmarkEnd w:id="148"/>
    </w:p>
    <w:p w14:paraId="2AB93E21">
      <w:pPr>
        <w:snapToGrid w:val="0"/>
        <w:spacing w:before="50" w:after="50"/>
        <w:outlineLvl w:val="1"/>
        <w:rPr>
          <w:rFonts w:hint="eastAsia" w:ascii="宋体" w:hAnsi="宋体"/>
          <w:sz w:val="32"/>
          <w:szCs w:val="20"/>
        </w:rPr>
      </w:pPr>
    </w:p>
    <w:p w14:paraId="1F9146D1">
      <w:pPr>
        <w:snapToGrid w:val="0"/>
        <w:spacing w:before="50" w:after="50"/>
        <w:outlineLvl w:val="1"/>
        <w:rPr>
          <w:rFonts w:hint="eastAsia" w:ascii="宋体" w:hAnsi="宋体"/>
          <w:sz w:val="32"/>
          <w:szCs w:val="20"/>
        </w:rPr>
      </w:pPr>
    </w:p>
    <w:p w14:paraId="235676B3">
      <w:pPr>
        <w:snapToGrid w:val="0"/>
        <w:spacing w:before="50" w:after="50"/>
        <w:outlineLvl w:val="1"/>
        <w:rPr>
          <w:rFonts w:hint="eastAsia" w:ascii="宋体" w:hAnsi="宋体"/>
          <w:sz w:val="32"/>
          <w:szCs w:val="20"/>
        </w:rPr>
      </w:pPr>
    </w:p>
    <w:p w14:paraId="47148266">
      <w:pPr>
        <w:snapToGrid w:val="0"/>
        <w:spacing w:before="50" w:after="50"/>
        <w:outlineLvl w:val="1"/>
        <w:rPr>
          <w:rFonts w:hint="eastAsia" w:ascii="宋体" w:hAnsi="宋体"/>
          <w:sz w:val="32"/>
          <w:szCs w:val="20"/>
        </w:rPr>
      </w:pPr>
    </w:p>
    <w:p w14:paraId="78DB66EE">
      <w:pPr>
        <w:snapToGrid w:val="0"/>
        <w:spacing w:before="50" w:after="50"/>
        <w:outlineLvl w:val="1"/>
        <w:rPr>
          <w:rFonts w:hint="eastAsia" w:ascii="宋体" w:hAnsi="宋体"/>
          <w:sz w:val="32"/>
          <w:szCs w:val="20"/>
        </w:rPr>
      </w:pPr>
    </w:p>
    <w:p w14:paraId="1408BD89">
      <w:pPr>
        <w:snapToGrid w:val="0"/>
        <w:spacing w:before="50" w:after="50"/>
        <w:outlineLvl w:val="1"/>
        <w:rPr>
          <w:rFonts w:hint="eastAsia" w:ascii="宋体" w:hAnsi="宋体"/>
          <w:sz w:val="32"/>
          <w:szCs w:val="20"/>
        </w:rPr>
      </w:pPr>
    </w:p>
    <w:p w14:paraId="2E5BFB06">
      <w:pPr>
        <w:snapToGrid w:val="0"/>
        <w:spacing w:before="50" w:after="50"/>
        <w:outlineLvl w:val="1"/>
        <w:rPr>
          <w:rFonts w:hint="eastAsia" w:ascii="宋体" w:hAnsi="宋体"/>
          <w:sz w:val="32"/>
          <w:szCs w:val="20"/>
        </w:rPr>
      </w:pPr>
    </w:p>
    <w:p w14:paraId="19B9EF3F">
      <w:pPr>
        <w:snapToGrid w:val="0"/>
        <w:spacing w:before="50" w:after="50"/>
        <w:outlineLvl w:val="1"/>
        <w:rPr>
          <w:rFonts w:hint="eastAsia" w:ascii="宋体" w:hAnsi="宋体"/>
          <w:sz w:val="32"/>
          <w:szCs w:val="20"/>
        </w:rPr>
      </w:pPr>
    </w:p>
    <w:p w14:paraId="0D1C041B">
      <w:pPr>
        <w:snapToGrid w:val="0"/>
        <w:spacing w:before="50" w:after="50"/>
        <w:outlineLvl w:val="1"/>
        <w:rPr>
          <w:rFonts w:hint="eastAsia" w:ascii="宋体" w:hAnsi="宋体"/>
          <w:sz w:val="32"/>
          <w:szCs w:val="20"/>
        </w:rPr>
      </w:pPr>
    </w:p>
    <w:p w14:paraId="06D6267A">
      <w:pPr>
        <w:snapToGrid w:val="0"/>
        <w:spacing w:before="50" w:after="50"/>
        <w:outlineLvl w:val="1"/>
        <w:rPr>
          <w:rFonts w:hint="eastAsia" w:ascii="宋体" w:hAnsi="宋体"/>
          <w:sz w:val="32"/>
          <w:szCs w:val="20"/>
        </w:rPr>
      </w:pPr>
    </w:p>
    <w:p w14:paraId="608EBF4E">
      <w:pPr>
        <w:snapToGrid w:val="0"/>
        <w:spacing w:before="50" w:after="50"/>
        <w:outlineLvl w:val="1"/>
        <w:rPr>
          <w:rFonts w:hint="eastAsia" w:ascii="宋体" w:hAnsi="宋体"/>
          <w:sz w:val="32"/>
          <w:szCs w:val="20"/>
        </w:rPr>
      </w:pPr>
    </w:p>
    <w:p w14:paraId="5F4DFAE3">
      <w:pPr>
        <w:snapToGrid w:val="0"/>
        <w:spacing w:before="50" w:after="50"/>
        <w:outlineLvl w:val="1"/>
        <w:rPr>
          <w:rFonts w:hint="eastAsia" w:ascii="宋体" w:hAnsi="宋体"/>
          <w:sz w:val="32"/>
          <w:szCs w:val="20"/>
        </w:rPr>
      </w:pPr>
    </w:p>
    <w:p w14:paraId="4D9EB15A">
      <w:pPr>
        <w:rPr>
          <w:b/>
          <w:sz w:val="28"/>
          <w:szCs w:val="28"/>
        </w:rPr>
      </w:pPr>
      <w:r>
        <w:rPr>
          <w:sz w:val="32"/>
          <w:szCs w:val="20"/>
        </w:rPr>
        <w:br w:type="page"/>
      </w:r>
      <w:bookmarkStart w:id="149" w:name="_Toc254970697"/>
      <w:bookmarkStart w:id="150" w:name="_Toc19686835"/>
      <w:bookmarkStart w:id="151" w:name="_Toc254970556"/>
      <w:r>
        <w:rPr>
          <w:rFonts w:hint="eastAsia"/>
          <w:b/>
          <w:sz w:val="28"/>
          <w:szCs w:val="28"/>
        </w:rPr>
        <w:t>一、投标文件封面格式</w:t>
      </w:r>
      <w:bookmarkEnd w:id="149"/>
      <w:bookmarkEnd w:id="150"/>
      <w:bookmarkEnd w:id="151"/>
      <w:r>
        <w:rPr>
          <w:rFonts w:hint="eastAsia"/>
          <w:b/>
          <w:sz w:val="28"/>
          <w:szCs w:val="28"/>
        </w:rPr>
        <w:t xml:space="preserve"> </w:t>
      </w:r>
    </w:p>
    <w:p w14:paraId="5C06B032">
      <w:pPr>
        <w:snapToGrid w:val="0"/>
        <w:spacing w:before="120" w:beforeLines="50" w:after="50"/>
        <w:rPr>
          <w:rFonts w:hint="eastAsia" w:ascii="宋体" w:hAnsi="宋体"/>
          <w:sz w:val="24"/>
          <w:szCs w:val="20"/>
        </w:rPr>
      </w:pPr>
    </w:p>
    <w:p w14:paraId="07A25A97">
      <w:pPr>
        <w:snapToGrid w:val="0"/>
        <w:spacing w:before="120" w:beforeLines="50" w:after="50"/>
        <w:jc w:val="center"/>
        <w:rPr>
          <w:rFonts w:hint="eastAsia" w:ascii="宋体" w:hAnsi="宋体"/>
          <w:bCs/>
          <w:sz w:val="24"/>
          <w:szCs w:val="20"/>
        </w:rPr>
      </w:pPr>
    </w:p>
    <w:p w14:paraId="7A79FFF6">
      <w:pPr>
        <w:snapToGrid w:val="0"/>
        <w:spacing w:before="120" w:beforeLines="50" w:after="50"/>
        <w:jc w:val="center"/>
        <w:rPr>
          <w:rFonts w:hint="eastAsia" w:ascii="宋体" w:hAnsi="宋体"/>
          <w:b/>
          <w:sz w:val="32"/>
          <w:szCs w:val="32"/>
        </w:rPr>
      </w:pPr>
      <w:r>
        <w:rPr>
          <w:rFonts w:hint="eastAsia" w:ascii="宋体" w:hAnsi="宋体"/>
          <w:b/>
          <w:sz w:val="32"/>
          <w:szCs w:val="32"/>
        </w:rPr>
        <w:t>投 标 文 件</w:t>
      </w:r>
    </w:p>
    <w:p w14:paraId="355D678B">
      <w:pPr>
        <w:snapToGrid w:val="0"/>
        <w:spacing w:before="120" w:beforeLines="50" w:after="50"/>
        <w:rPr>
          <w:rFonts w:hint="eastAsia" w:ascii="宋体" w:hAnsi="宋体"/>
          <w:bCs/>
          <w:sz w:val="24"/>
          <w:szCs w:val="20"/>
        </w:rPr>
      </w:pPr>
    </w:p>
    <w:p w14:paraId="5B5A1DFB">
      <w:pPr>
        <w:snapToGrid w:val="0"/>
        <w:spacing w:before="120" w:beforeLines="50" w:after="50"/>
        <w:rPr>
          <w:rFonts w:hint="eastAsia" w:ascii="宋体" w:hAnsi="宋体"/>
          <w:bCs/>
          <w:sz w:val="24"/>
          <w:szCs w:val="20"/>
        </w:rPr>
      </w:pPr>
    </w:p>
    <w:p w14:paraId="2B3D01E6">
      <w:pPr>
        <w:snapToGrid w:val="0"/>
        <w:spacing w:before="120" w:beforeLines="50" w:after="50"/>
        <w:rPr>
          <w:rFonts w:hint="eastAsia" w:ascii="宋体" w:hAnsi="宋体"/>
          <w:bCs/>
          <w:sz w:val="24"/>
          <w:szCs w:val="20"/>
        </w:rPr>
      </w:pPr>
    </w:p>
    <w:p w14:paraId="5E7E949E">
      <w:pPr>
        <w:snapToGrid w:val="0"/>
        <w:spacing w:before="120" w:beforeLines="50" w:after="50"/>
        <w:rPr>
          <w:rFonts w:hint="eastAsia" w:ascii="宋体" w:hAnsi="宋体"/>
          <w:bCs/>
          <w:sz w:val="24"/>
          <w:szCs w:val="20"/>
        </w:rPr>
      </w:pPr>
    </w:p>
    <w:p w14:paraId="391856DA">
      <w:pPr>
        <w:snapToGrid w:val="0"/>
        <w:spacing w:before="120" w:beforeLines="50" w:after="50"/>
        <w:rPr>
          <w:rFonts w:hint="eastAsia" w:ascii="宋体" w:hAnsi="宋体"/>
          <w:bCs/>
          <w:sz w:val="24"/>
          <w:szCs w:val="20"/>
        </w:rPr>
      </w:pPr>
    </w:p>
    <w:p w14:paraId="75C8C0C9">
      <w:pPr>
        <w:snapToGrid w:val="0"/>
        <w:spacing w:before="120" w:beforeLines="50" w:after="50"/>
        <w:rPr>
          <w:rFonts w:hint="eastAsia" w:ascii="宋体" w:hAnsi="宋体"/>
          <w:bCs/>
          <w:sz w:val="24"/>
          <w:szCs w:val="20"/>
        </w:rPr>
      </w:pPr>
    </w:p>
    <w:p w14:paraId="3198C5D3">
      <w:pPr>
        <w:snapToGrid w:val="0"/>
        <w:spacing w:before="120" w:beforeLines="50" w:after="50"/>
        <w:ind w:firstLine="360" w:firstLineChars="150"/>
        <w:rPr>
          <w:rFonts w:hint="eastAsia" w:ascii="宋体" w:hAnsi="宋体"/>
          <w:bCs/>
          <w:sz w:val="24"/>
        </w:rPr>
      </w:pPr>
      <w:r>
        <w:rPr>
          <w:rFonts w:hint="eastAsia" w:ascii="宋体" w:hAnsi="宋体"/>
          <w:bCs/>
          <w:sz w:val="24"/>
        </w:rPr>
        <w:t>项目名称：</w:t>
      </w:r>
    </w:p>
    <w:p w14:paraId="4CE9EB38">
      <w:pPr>
        <w:snapToGrid w:val="0"/>
        <w:spacing w:before="120" w:beforeLines="50" w:after="50"/>
        <w:ind w:firstLine="360" w:firstLineChars="150"/>
        <w:rPr>
          <w:rFonts w:hint="eastAsia" w:ascii="宋体" w:hAnsi="宋体"/>
          <w:bCs/>
          <w:sz w:val="24"/>
          <w:szCs w:val="20"/>
        </w:rPr>
      </w:pPr>
    </w:p>
    <w:p w14:paraId="44F1ACB1">
      <w:pPr>
        <w:snapToGrid w:val="0"/>
        <w:spacing w:before="120" w:beforeLines="50" w:after="50"/>
        <w:ind w:firstLine="360" w:firstLineChars="150"/>
        <w:rPr>
          <w:rFonts w:hint="eastAsia" w:ascii="宋体" w:hAnsi="宋体"/>
          <w:bCs/>
          <w:sz w:val="24"/>
        </w:rPr>
      </w:pPr>
      <w:r>
        <w:rPr>
          <w:rFonts w:hint="eastAsia" w:ascii="宋体" w:hAnsi="宋体"/>
          <w:bCs/>
          <w:sz w:val="24"/>
        </w:rPr>
        <w:t>项目编号：</w:t>
      </w:r>
    </w:p>
    <w:p w14:paraId="067AEAFB">
      <w:pPr>
        <w:snapToGrid w:val="0"/>
        <w:spacing w:before="120" w:beforeLines="50" w:after="50"/>
        <w:rPr>
          <w:rFonts w:hint="eastAsia" w:ascii="宋体" w:hAnsi="宋体"/>
          <w:bCs/>
          <w:sz w:val="24"/>
          <w:szCs w:val="20"/>
        </w:rPr>
      </w:pPr>
    </w:p>
    <w:p w14:paraId="34954925">
      <w:pPr>
        <w:snapToGrid w:val="0"/>
        <w:spacing w:before="120" w:beforeLines="50" w:after="50"/>
        <w:ind w:firstLine="360" w:firstLineChars="150"/>
        <w:rPr>
          <w:rFonts w:hint="eastAsia" w:ascii="宋体" w:hAnsi="宋体"/>
          <w:bCs/>
          <w:sz w:val="24"/>
          <w:szCs w:val="20"/>
        </w:rPr>
      </w:pPr>
      <w:r>
        <w:rPr>
          <w:rFonts w:hint="eastAsia" w:ascii="宋体" w:hAnsi="宋体"/>
          <w:bCs/>
          <w:sz w:val="24"/>
          <w:szCs w:val="20"/>
        </w:rPr>
        <w:t>投标人名称：</w:t>
      </w:r>
    </w:p>
    <w:p w14:paraId="5E23DF7D">
      <w:pPr>
        <w:snapToGrid w:val="0"/>
        <w:spacing w:before="120" w:beforeLines="50" w:after="50"/>
        <w:ind w:firstLine="360" w:firstLineChars="150"/>
        <w:rPr>
          <w:rFonts w:hint="eastAsia" w:ascii="宋体" w:hAnsi="宋体"/>
          <w:bCs/>
          <w:sz w:val="24"/>
          <w:szCs w:val="20"/>
        </w:rPr>
      </w:pPr>
    </w:p>
    <w:p w14:paraId="2141B074">
      <w:pPr>
        <w:snapToGrid w:val="0"/>
        <w:spacing w:before="120" w:beforeLines="50" w:after="50"/>
        <w:ind w:firstLine="360" w:firstLineChars="150"/>
        <w:rPr>
          <w:rFonts w:hint="eastAsia" w:ascii="宋体" w:hAnsi="宋体"/>
          <w:bCs/>
          <w:sz w:val="24"/>
          <w:szCs w:val="20"/>
        </w:rPr>
      </w:pPr>
      <w:r>
        <w:rPr>
          <w:rFonts w:hint="eastAsia" w:ascii="宋体" w:hAnsi="宋体"/>
          <w:bCs/>
          <w:sz w:val="24"/>
          <w:szCs w:val="20"/>
        </w:rPr>
        <w:t>投标人地址：</w:t>
      </w:r>
    </w:p>
    <w:p w14:paraId="701B1726">
      <w:pPr>
        <w:snapToGrid w:val="0"/>
        <w:spacing w:before="120" w:beforeLines="50" w:after="50"/>
        <w:ind w:firstLine="360" w:firstLineChars="150"/>
        <w:rPr>
          <w:rFonts w:hint="eastAsia" w:ascii="宋体" w:hAnsi="宋体"/>
          <w:bCs/>
          <w:sz w:val="24"/>
          <w:szCs w:val="20"/>
        </w:rPr>
      </w:pPr>
    </w:p>
    <w:p w14:paraId="5A53F1CF">
      <w:pPr>
        <w:snapToGrid w:val="0"/>
        <w:spacing w:before="120" w:beforeLines="50" w:after="50"/>
        <w:ind w:firstLine="360" w:firstLineChars="150"/>
        <w:jc w:val="center"/>
        <w:rPr>
          <w:rFonts w:hint="eastAsia" w:ascii="宋体" w:hAnsi="宋体"/>
          <w:bCs/>
          <w:sz w:val="24"/>
        </w:rPr>
      </w:pPr>
      <w:r>
        <w:rPr>
          <w:rFonts w:hint="eastAsia" w:ascii="宋体" w:hAnsi="宋体"/>
          <w:bCs/>
          <w:sz w:val="24"/>
          <w:szCs w:val="20"/>
        </w:rPr>
        <w:t>投标截止时间前不得启封</w:t>
      </w:r>
    </w:p>
    <w:p w14:paraId="61706658">
      <w:pPr>
        <w:snapToGrid w:val="0"/>
        <w:spacing w:before="120" w:beforeLines="50" w:after="50"/>
        <w:ind w:firstLine="4080" w:firstLineChars="1700"/>
        <w:rPr>
          <w:rFonts w:hint="eastAsia" w:ascii="宋体" w:hAnsi="宋体"/>
          <w:bCs/>
          <w:sz w:val="24"/>
          <w:szCs w:val="20"/>
        </w:rPr>
      </w:pPr>
    </w:p>
    <w:p w14:paraId="30131722">
      <w:pPr>
        <w:snapToGrid w:val="0"/>
        <w:spacing w:before="120" w:beforeLines="50" w:after="50"/>
        <w:ind w:firstLine="645"/>
        <w:jc w:val="left"/>
        <w:rPr>
          <w:rFonts w:hint="eastAsia" w:ascii="宋体" w:hAnsi="宋体"/>
          <w:bCs/>
          <w:sz w:val="24"/>
          <w:szCs w:val="20"/>
        </w:rPr>
      </w:pPr>
      <w:r>
        <w:rPr>
          <w:rFonts w:hint="eastAsia" w:ascii="宋体" w:hAnsi="宋体"/>
          <w:bCs/>
          <w:sz w:val="24"/>
        </w:rPr>
        <w:t xml:space="preserve">                        年    月    日</w:t>
      </w:r>
    </w:p>
    <w:p w14:paraId="676B5308">
      <w:pPr>
        <w:snapToGrid w:val="0"/>
        <w:spacing w:before="120" w:beforeLines="50" w:after="50"/>
        <w:jc w:val="center"/>
        <w:outlineLvl w:val="1"/>
        <w:rPr>
          <w:rFonts w:hint="eastAsia" w:ascii="宋体" w:hAnsi="宋体"/>
        </w:rPr>
      </w:pPr>
    </w:p>
    <w:p w14:paraId="1B5D5863">
      <w:pPr>
        <w:snapToGrid w:val="0"/>
        <w:spacing w:before="120" w:beforeLines="50" w:after="50"/>
        <w:jc w:val="center"/>
        <w:outlineLvl w:val="1"/>
        <w:rPr>
          <w:rFonts w:hint="eastAsia" w:ascii="宋体" w:hAnsi="宋体"/>
        </w:rPr>
      </w:pPr>
    </w:p>
    <w:p w14:paraId="671498D1">
      <w:pPr>
        <w:snapToGrid w:val="0"/>
        <w:spacing w:before="120" w:beforeLines="50" w:after="50"/>
        <w:jc w:val="center"/>
        <w:outlineLvl w:val="1"/>
        <w:rPr>
          <w:rFonts w:hint="eastAsia" w:ascii="宋体" w:hAnsi="宋体"/>
        </w:rPr>
      </w:pPr>
    </w:p>
    <w:p w14:paraId="1C377560">
      <w:pPr>
        <w:snapToGrid w:val="0"/>
        <w:spacing w:before="120" w:beforeLines="50" w:after="50"/>
        <w:outlineLvl w:val="1"/>
        <w:rPr>
          <w:rFonts w:hint="eastAsia" w:ascii="宋体" w:hAnsi="宋体"/>
        </w:rPr>
      </w:pPr>
    </w:p>
    <w:p w14:paraId="169EA97C">
      <w:pPr>
        <w:snapToGrid w:val="0"/>
        <w:spacing w:before="120" w:beforeLines="50" w:after="50"/>
        <w:outlineLvl w:val="1"/>
        <w:rPr>
          <w:rFonts w:hint="eastAsia" w:ascii="宋体" w:hAnsi="宋体"/>
        </w:rPr>
      </w:pPr>
    </w:p>
    <w:p w14:paraId="5FD8CA12">
      <w:pPr>
        <w:snapToGrid w:val="0"/>
        <w:spacing w:before="120" w:beforeLines="50" w:after="50"/>
        <w:outlineLvl w:val="1"/>
        <w:rPr>
          <w:rFonts w:hint="eastAsia" w:ascii="宋体" w:hAnsi="宋体"/>
        </w:rPr>
      </w:pPr>
    </w:p>
    <w:p w14:paraId="1ACCEE15">
      <w:pPr>
        <w:snapToGrid w:val="0"/>
        <w:spacing w:before="120" w:beforeLines="50" w:after="50"/>
        <w:outlineLvl w:val="1"/>
        <w:rPr>
          <w:rFonts w:hint="eastAsia" w:ascii="宋体" w:hAnsi="宋体"/>
        </w:rPr>
      </w:pPr>
    </w:p>
    <w:p w14:paraId="42D6516D">
      <w:pPr>
        <w:snapToGrid w:val="0"/>
        <w:spacing w:before="120" w:beforeLines="50" w:after="50"/>
        <w:outlineLvl w:val="1"/>
        <w:rPr>
          <w:rFonts w:hint="eastAsia" w:ascii="宋体" w:hAnsi="宋体"/>
        </w:rPr>
      </w:pPr>
    </w:p>
    <w:p w14:paraId="32FEAC79">
      <w:pPr>
        <w:snapToGrid w:val="0"/>
        <w:spacing w:before="120" w:beforeLines="50" w:after="50"/>
        <w:outlineLvl w:val="1"/>
        <w:rPr>
          <w:rFonts w:hint="eastAsia" w:ascii="宋体" w:hAnsi="宋体"/>
        </w:rPr>
      </w:pPr>
    </w:p>
    <w:p w14:paraId="6F2B6AAE">
      <w:pPr>
        <w:snapToGrid w:val="0"/>
        <w:spacing w:before="120" w:beforeLines="50" w:after="50"/>
        <w:outlineLvl w:val="1"/>
        <w:rPr>
          <w:rFonts w:hint="eastAsia" w:ascii="宋体" w:hAnsi="宋体"/>
        </w:rPr>
      </w:pPr>
    </w:p>
    <w:p w14:paraId="6FA89569">
      <w:pPr>
        <w:snapToGrid w:val="0"/>
        <w:spacing w:before="120" w:beforeLines="50" w:after="50"/>
        <w:outlineLvl w:val="1"/>
        <w:rPr>
          <w:rFonts w:hint="eastAsia" w:ascii="宋体" w:hAnsi="宋体"/>
        </w:rPr>
      </w:pPr>
    </w:p>
    <w:p w14:paraId="3178D541">
      <w:pPr>
        <w:snapToGrid w:val="0"/>
        <w:spacing w:before="120" w:beforeLines="50" w:after="50"/>
        <w:outlineLvl w:val="1"/>
        <w:rPr>
          <w:rFonts w:hint="eastAsia" w:ascii="宋体" w:hAnsi="宋体"/>
        </w:rPr>
      </w:pPr>
    </w:p>
    <w:p w14:paraId="0399FF0D">
      <w:pPr>
        <w:snapToGrid w:val="0"/>
        <w:spacing w:before="120" w:beforeLines="50" w:after="50"/>
        <w:outlineLvl w:val="1"/>
        <w:rPr>
          <w:rFonts w:hint="eastAsia" w:ascii="宋体" w:hAnsi="宋体"/>
        </w:rPr>
      </w:pPr>
    </w:p>
    <w:p w14:paraId="45DA406F">
      <w:pPr>
        <w:rPr>
          <w:b/>
          <w:sz w:val="28"/>
          <w:szCs w:val="28"/>
        </w:rPr>
      </w:pPr>
      <w:bookmarkStart w:id="152" w:name="_Toc19686836"/>
      <w:bookmarkStart w:id="153" w:name="_Toc254970557"/>
      <w:bookmarkStart w:id="154" w:name="_Toc254970698"/>
      <w:r>
        <w:rPr>
          <w:rFonts w:hint="eastAsia"/>
          <w:b/>
          <w:sz w:val="28"/>
          <w:szCs w:val="28"/>
        </w:rPr>
        <w:t>二、报价文件格式</w:t>
      </w:r>
      <w:bookmarkEnd w:id="152"/>
    </w:p>
    <w:p w14:paraId="60E6AA54">
      <w:pPr>
        <w:snapToGrid w:val="0"/>
        <w:spacing w:before="120" w:beforeLines="50" w:after="50" w:line="360" w:lineRule="auto"/>
        <w:ind w:left="142"/>
        <w:jc w:val="left"/>
        <w:rPr>
          <w:rFonts w:hint="eastAsia" w:ascii="宋体" w:hAnsi="宋体"/>
          <w:sz w:val="24"/>
          <w:szCs w:val="20"/>
        </w:rPr>
      </w:pPr>
      <w:r>
        <w:rPr>
          <w:rFonts w:hint="eastAsia" w:ascii="宋体" w:hAnsi="宋体"/>
          <w:b/>
          <w:sz w:val="24"/>
        </w:rPr>
        <w:t xml:space="preserve">1. 报价文件封面格式： </w:t>
      </w:r>
    </w:p>
    <w:p w14:paraId="0C2147B6">
      <w:pPr>
        <w:snapToGrid w:val="0"/>
        <w:spacing w:before="120" w:beforeLines="50" w:after="50" w:line="400" w:lineRule="exact"/>
        <w:rPr>
          <w:rFonts w:hint="eastAsia" w:ascii="宋体" w:hAnsi="宋体"/>
          <w:bCs/>
          <w:sz w:val="32"/>
          <w:szCs w:val="20"/>
        </w:rPr>
      </w:pPr>
      <w:r>
        <w:rPr>
          <w:rFonts w:hint="eastAsia" w:ascii="宋体" w:hAnsi="宋体"/>
          <w:sz w:val="24"/>
        </w:rPr>
        <w:t xml:space="preserve">                                                    </w:t>
      </w:r>
      <w:r>
        <w:rPr>
          <w:rFonts w:hint="eastAsia" w:ascii="宋体" w:hAnsi="宋体"/>
          <w:bCs/>
        </w:rPr>
        <w:t>正本</w:t>
      </w:r>
    </w:p>
    <w:p w14:paraId="73C8D9DF">
      <w:pPr>
        <w:snapToGrid w:val="0"/>
        <w:spacing w:before="120" w:beforeLines="50" w:after="50" w:line="400" w:lineRule="exact"/>
        <w:jc w:val="center"/>
        <w:rPr>
          <w:rFonts w:hint="eastAsia" w:ascii="宋体" w:hAnsi="宋体"/>
          <w:bCs/>
          <w:sz w:val="24"/>
          <w:szCs w:val="20"/>
        </w:rPr>
      </w:pPr>
    </w:p>
    <w:p w14:paraId="7B5B2829">
      <w:pPr>
        <w:snapToGrid w:val="0"/>
        <w:spacing w:before="120" w:beforeLines="50" w:after="50" w:line="400" w:lineRule="exact"/>
        <w:jc w:val="center"/>
        <w:rPr>
          <w:rFonts w:hint="eastAsia" w:ascii="宋体" w:hAnsi="宋体"/>
          <w:b/>
          <w:bCs/>
          <w:sz w:val="32"/>
          <w:szCs w:val="32"/>
        </w:rPr>
      </w:pPr>
      <w:r>
        <w:rPr>
          <w:rFonts w:hint="eastAsia" w:ascii="宋体" w:hAnsi="宋体"/>
          <w:b/>
          <w:bCs/>
          <w:sz w:val="32"/>
          <w:szCs w:val="32"/>
        </w:rPr>
        <w:t>报价文件</w:t>
      </w:r>
    </w:p>
    <w:p w14:paraId="73209950">
      <w:pPr>
        <w:snapToGrid w:val="0"/>
        <w:spacing w:before="120" w:beforeLines="50" w:after="50" w:line="400" w:lineRule="exact"/>
        <w:rPr>
          <w:rFonts w:hint="eastAsia" w:ascii="宋体" w:hAnsi="宋体"/>
          <w:bCs/>
          <w:sz w:val="24"/>
          <w:szCs w:val="20"/>
        </w:rPr>
      </w:pPr>
    </w:p>
    <w:p w14:paraId="44A68BF9">
      <w:pPr>
        <w:snapToGrid w:val="0"/>
        <w:spacing w:before="120" w:beforeLines="50" w:after="50" w:line="400" w:lineRule="exact"/>
        <w:rPr>
          <w:rFonts w:hint="eastAsia" w:ascii="宋体" w:hAnsi="宋体"/>
          <w:bCs/>
          <w:sz w:val="24"/>
          <w:szCs w:val="20"/>
        </w:rPr>
      </w:pPr>
    </w:p>
    <w:p w14:paraId="44549750">
      <w:pPr>
        <w:snapToGrid w:val="0"/>
        <w:spacing w:before="120" w:beforeLines="50" w:after="50" w:line="400" w:lineRule="exact"/>
        <w:rPr>
          <w:rFonts w:hint="eastAsia" w:ascii="宋体" w:hAnsi="宋体"/>
          <w:bCs/>
          <w:sz w:val="24"/>
          <w:szCs w:val="20"/>
        </w:rPr>
      </w:pPr>
    </w:p>
    <w:p w14:paraId="7C3DB951">
      <w:pPr>
        <w:snapToGrid w:val="0"/>
        <w:spacing w:before="120" w:beforeLines="50" w:after="50" w:line="400" w:lineRule="exact"/>
        <w:rPr>
          <w:rFonts w:hint="eastAsia" w:ascii="宋体" w:hAnsi="宋体"/>
          <w:bCs/>
          <w:sz w:val="24"/>
          <w:szCs w:val="20"/>
        </w:rPr>
      </w:pPr>
    </w:p>
    <w:p w14:paraId="66FB4FC9">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 xml:space="preserve">项目名称： </w:t>
      </w:r>
    </w:p>
    <w:p w14:paraId="5230B97F">
      <w:pPr>
        <w:snapToGrid w:val="0"/>
        <w:spacing w:before="120" w:beforeLines="50" w:after="50" w:line="400" w:lineRule="exact"/>
        <w:ind w:firstLine="360" w:firstLineChars="150"/>
        <w:rPr>
          <w:rFonts w:hint="eastAsia" w:ascii="宋体" w:hAnsi="宋体"/>
          <w:bCs/>
          <w:sz w:val="24"/>
        </w:rPr>
      </w:pPr>
    </w:p>
    <w:p w14:paraId="3249110F">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 xml:space="preserve">项目编号： </w:t>
      </w:r>
    </w:p>
    <w:p w14:paraId="382030B6">
      <w:pPr>
        <w:snapToGrid w:val="0"/>
        <w:spacing w:before="120" w:beforeLines="50" w:after="50" w:line="400" w:lineRule="exact"/>
        <w:ind w:firstLine="360" w:firstLineChars="150"/>
        <w:rPr>
          <w:rFonts w:hint="eastAsia" w:ascii="宋体" w:hAnsi="宋体"/>
          <w:bCs/>
          <w:sz w:val="24"/>
        </w:rPr>
      </w:pPr>
    </w:p>
    <w:p w14:paraId="45F97BCD">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投标人名称：</w:t>
      </w:r>
    </w:p>
    <w:p w14:paraId="0F0F3E78">
      <w:pPr>
        <w:snapToGrid w:val="0"/>
        <w:spacing w:before="120" w:beforeLines="50" w:after="50" w:line="400" w:lineRule="exact"/>
        <w:ind w:firstLine="360" w:firstLineChars="150"/>
        <w:rPr>
          <w:rFonts w:hint="eastAsia" w:ascii="宋体" w:hAnsi="宋体"/>
          <w:bCs/>
          <w:sz w:val="24"/>
        </w:rPr>
      </w:pPr>
    </w:p>
    <w:p w14:paraId="56DC30A6">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投标人地址：</w:t>
      </w:r>
    </w:p>
    <w:p w14:paraId="58432CD7">
      <w:pPr>
        <w:pStyle w:val="7"/>
        <w:snapToGrid w:val="0"/>
        <w:spacing w:before="50" w:after="50" w:line="400" w:lineRule="exact"/>
        <w:ind w:firstLine="960" w:firstLineChars="400"/>
        <w:rPr>
          <w:rFonts w:hint="eastAsia" w:ascii="宋体" w:hAnsi="宋体"/>
          <w:bCs/>
          <w:sz w:val="24"/>
          <w:szCs w:val="24"/>
        </w:rPr>
      </w:pPr>
    </w:p>
    <w:p w14:paraId="241C1A76">
      <w:pPr>
        <w:snapToGrid w:val="0"/>
        <w:spacing w:before="120" w:beforeLines="50" w:after="50" w:line="400" w:lineRule="exact"/>
        <w:rPr>
          <w:rFonts w:hint="eastAsia" w:ascii="宋体" w:hAnsi="宋体"/>
          <w:sz w:val="30"/>
          <w:szCs w:val="20"/>
        </w:rPr>
      </w:pPr>
      <w:r>
        <w:rPr>
          <w:rFonts w:hint="eastAsia" w:ascii="宋体" w:hAnsi="宋体"/>
          <w:sz w:val="24"/>
        </w:rPr>
        <w:t xml:space="preserve">                                   年  月  日</w:t>
      </w:r>
    </w:p>
    <w:p w14:paraId="652FD8FD">
      <w:pPr>
        <w:snapToGrid w:val="0"/>
        <w:spacing w:before="120" w:beforeLines="50" w:after="50" w:line="360" w:lineRule="auto"/>
        <w:jc w:val="left"/>
        <w:rPr>
          <w:rFonts w:hint="eastAsia" w:ascii="宋体" w:hAnsi="宋体"/>
          <w:sz w:val="24"/>
          <w:szCs w:val="20"/>
        </w:rPr>
      </w:pPr>
      <w:r>
        <w:rPr>
          <w:rFonts w:ascii="宋体" w:hAnsi="宋体"/>
          <w:b/>
          <w:sz w:val="24"/>
        </w:rPr>
        <w:br w:type="page"/>
      </w:r>
      <w:r>
        <w:rPr>
          <w:rFonts w:hint="eastAsia" w:ascii="宋体" w:hAnsi="宋体"/>
          <w:b/>
          <w:sz w:val="24"/>
        </w:rPr>
        <w:t>2.</w:t>
      </w:r>
      <w:r>
        <w:rPr>
          <w:rFonts w:hint="eastAsia" w:ascii="宋体" w:hAnsi="宋体"/>
          <w:b/>
          <w:bCs/>
          <w:sz w:val="24"/>
        </w:rPr>
        <w:t>报价文件目录</w:t>
      </w:r>
    </w:p>
    <w:p w14:paraId="77A43D9F">
      <w:pPr>
        <w:snapToGrid w:val="0"/>
        <w:spacing w:before="50" w:after="120" w:afterLines="50" w:line="360" w:lineRule="auto"/>
        <w:jc w:val="left"/>
        <w:rPr>
          <w:rFonts w:hint="eastAsia" w:ascii="宋体" w:hAnsi="宋体"/>
          <w:b/>
          <w:sz w:val="24"/>
        </w:rPr>
      </w:pPr>
      <w:r>
        <w:rPr>
          <w:rFonts w:hint="eastAsia" w:ascii="宋体" w:hAnsi="宋体"/>
          <w:szCs w:val="21"/>
        </w:rPr>
        <w:t>根据招标文件规定及投标人提供的材料自行编写目录。</w:t>
      </w:r>
    </w:p>
    <w:p w14:paraId="72DCE330">
      <w:pPr>
        <w:snapToGrid w:val="0"/>
        <w:spacing w:before="120" w:beforeLines="50" w:after="50"/>
        <w:rPr>
          <w:rFonts w:hint="eastAsia" w:ascii="宋体" w:hAnsi="宋体"/>
          <w:b/>
          <w:sz w:val="24"/>
        </w:rPr>
      </w:pPr>
    </w:p>
    <w:p w14:paraId="1F048DF8">
      <w:pPr>
        <w:snapToGrid w:val="0"/>
        <w:spacing w:before="120" w:beforeLines="50" w:after="50"/>
        <w:rPr>
          <w:rFonts w:hint="eastAsia" w:ascii="宋体" w:hAnsi="宋体"/>
          <w:b/>
          <w:sz w:val="24"/>
        </w:rPr>
      </w:pPr>
    </w:p>
    <w:p w14:paraId="0CC71B5E">
      <w:pPr>
        <w:snapToGrid w:val="0"/>
        <w:spacing w:before="120" w:beforeLines="50" w:after="50"/>
        <w:rPr>
          <w:rFonts w:hint="eastAsia" w:ascii="宋体" w:hAnsi="宋体"/>
          <w:b/>
          <w:sz w:val="24"/>
        </w:rPr>
      </w:pPr>
    </w:p>
    <w:p w14:paraId="4D71A86F">
      <w:pPr>
        <w:snapToGrid w:val="0"/>
        <w:spacing w:before="120" w:beforeLines="50" w:after="50"/>
        <w:ind w:left="142"/>
        <w:jc w:val="left"/>
        <w:rPr>
          <w:rFonts w:hint="eastAsia" w:ascii="宋体" w:hAnsi="宋体"/>
          <w:b/>
          <w:sz w:val="24"/>
        </w:rPr>
      </w:pPr>
      <w:r>
        <w:rPr>
          <w:rFonts w:ascii="宋体" w:hAnsi="宋体"/>
          <w:b/>
          <w:sz w:val="24"/>
        </w:rPr>
        <w:br w:type="page"/>
      </w:r>
      <w:r>
        <w:rPr>
          <w:rFonts w:hint="eastAsia" w:ascii="宋体" w:hAnsi="宋体"/>
          <w:b/>
          <w:sz w:val="24"/>
        </w:rPr>
        <w:t>3. 投标函格式：</w:t>
      </w:r>
    </w:p>
    <w:p w14:paraId="1C578883">
      <w:pPr>
        <w:snapToGrid w:val="0"/>
        <w:spacing w:before="120" w:beforeLines="50" w:after="50" w:line="320" w:lineRule="exact"/>
        <w:jc w:val="center"/>
        <w:rPr>
          <w:rFonts w:hint="eastAsia" w:ascii="宋体" w:hAnsi="宋体"/>
          <w:b/>
          <w:sz w:val="32"/>
          <w:szCs w:val="32"/>
        </w:rPr>
      </w:pPr>
      <w:r>
        <w:rPr>
          <w:rFonts w:hint="eastAsia" w:ascii="宋体" w:hAnsi="宋体"/>
          <w:b/>
          <w:sz w:val="32"/>
          <w:szCs w:val="32"/>
        </w:rPr>
        <w:t>投 标 函</w:t>
      </w:r>
    </w:p>
    <w:p w14:paraId="651CC96D">
      <w:pPr>
        <w:snapToGrid w:val="0"/>
        <w:spacing w:before="120" w:beforeLines="50" w:after="50" w:line="320" w:lineRule="exact"/>
        <w:jc w:val="center"/>
        <w:rPr>
          <w:rFonts w:hint="eastAsia" w:ascii="宋体" w:hAnsi="宋体"/>
          <w:b/>
          <w:sz w:val="24"/>
          <w:szCs w:val="20"/>
        </w:rPr>
      </w:pPr>
    </w:p>
    <w:p w14:paraId="1C685183">
      <w:pPr>
        <w:snapToGrid w:val="0"/>
        <w:spacing w:before="120" w:beforeLines="50" w:after="50" w:line="320" w:lineRule="exact"/>
        <w:jc w:val="both"/>
        <w:rPr>
          <w:rFonts w:hint="eastAsia" w:ascii="宋体" w:hAnsi="宋体"/>
          <w:b/>
          <w:sz w:val="24"/>
          <w:szCs w:val="20"/>
        </w:rPr>
      </w:pPr>
    </w:p>
    <w:p w14:paraId="690BCC2E">
      <w:pPr>
        <w:snapToGrid w:val="0"/>
        <w:spacing w:before="120" w:beforeLines="50" w:after="50" w:line="320" w:lineRule="exact"/>
        <w:jc w:val="center"/>
        <w:rPr>
          <w:rFonts w:hint="eastAsia" w:ascii="宋体" w:hAnsi="宋体"/>
          <w:b/>
          <w:sz w:val="24"/>
          <w:szCs w:val="20"/>
        </w:rPr>
      </w:pPr>
    </w:p>
    <w:p w14:paraId="04A4E664">
      <w:pPr>
        <w:snapToGrid w:val="0"/>
        <w:spacing w:line="360" w:lineRule="auto"/>
        <w:rPr>
          <w:rFonts w:hint="eastAsia" w:ascii="宋体" w:hAnsi="宋体"/>
          <w:sz w:val="24"/>
        </w:rPr>
      </w:pPr>
      <w:r>
        <w:rPr>
          <w:rFonts w:hint="eastAsia" w:ascii="宋体" w:hAnsi="宋体"/>
          <w:sz w:val="24"/>
        </w:rPr>
        <w:t>致：</w:t>
      </w:r>
      <w:r>
        <w:rPr>
          <w:rFonts w:hint="eastAsia" w:ascii="宋体" w:hAnsi="宋体"/>
          <w:sz w:val="24"/>
          <w:u w:val="single"/>
        </w:rPr>
        <w:t>采购人名称</w:t>
      </w:r>
      <w:r>
        <w:rPr>
          <w:rFonts w:hint="eastAsia" w:ascii="宋体" w:hAnsi="宋体"/>
          <w:sz w:val="24"/>
        </w:rPr>
        <w:t>：</w:t>
      </w:r>
    </w:p>
    <w:p w14:paraId="45275076">
      <w:pPr>
        <w:snapToGrid w:val="0"/>
        <w:spacing w:line="360" w:lineRule="auto"/>
        <w:ind w:firstLine="480"/>
        <w:rPr>
          <w:rFonts w:hint="eastAsia" w:ascii="宋体" w:hAnsi="宋体"/>
          <w:sz w:val="24"/>
        </w:rPr>
      </w:pPr>
      <w:r>
        <w:rPr>
          <w:rFonts w:hint="eastAsia" w:ascii="宋体" w:hAnsi="宋体"/>
          <w:sz w:val="24"/>
        </w:rPr>
        <w:t>根据贵方</w:t>
      </w:r>
      <w:r>
        <w:rPr>
          <w:rFonts w:hint="eastAsia" w:ascii="宋体" w:hAnsi="宋体"/>
          <w:sz w:val="24"/>
          <w:u w:val="single"/>
        </w:rPr>
        <w:t xml:space="preserve"> 项目名称</w:t>
      </w:r>
      <w:r>
        <w:rPr>
          <w:rFonts w:hint="eastAsia" w:ascii="宋体" w:hAnsi="宋体"/>
          <w:sz w:val="24"/>
        </w:rPr>
        <w:t>（项目编号：</w:t>
      </w:r>
      <w:r>
        <w:rPr>
          <w:rFonts w:hint="eastAsia" w:ascii="宋体" w:hAnsi="宋体"/>
          <w:sz w:val="24"/>
          <w:u w:val="single"/>
        </w:rPr>
        <w:t xml:space="preserve">             </w:t>
      </w:r>
      <w:r>
        <w:rPr>
          <w:rFonts w:hint="eastAsia" w:ascii="宋体" w:hAnsi="宋体"/>
          <w:sz w:val="24"/>
        </w:rPr>
        <w:t>）的招标公告，签字代表______</w:t>
      </w:r>
      <w:r>
        <w:rPr>
          <w:rFonts w:hint="eastAsia" w:ascii="宋体" w:hAnsi="宋体"/>
          <w:sz w:val="24"/>
          <w:u w:val="single"/>
        </w:rPr>
        <w:t xml:space="preserve">     </w:t>
      </w:r>
      <w:r>
        <w:rPr>
          <w:rFonts w:hint="eastAsia" w:ascii="宋体" w:hAnsi="宋体"/>
          <w:sz w:val="24"/>
        </w:rPr>
        <w:t>（姓名）经正式授权并代表投标人</w:t>
      </w:r>
      <w:r>
        <w:rPr>
          <w:rFonts w:hint="eastAsia" w:ascii="宋体" w:hAnsi="宋体"/>
          <w:sz w:val="24"/>
          <w:u w:val="single"/>
        </w:rPr>
        <w:t xml:space="preserve">              </w:t>
      </w:r>
      <w:r>
        <w:rPr>
          <w:rFonts w:hint="eastAsia" w:ascii="宋体" w:hAnsi="宋体"/>
          <w:sz w:val="24"/>
        </w:rPr>
        <w:t>（投标人名称）提交投标文件。</w:t>
      </w:r>
    </w:p>
    <w:p w14:paraId="1046994F">
      <w:pPr>
        <w:snapToGrid w:val="0"/>
        <w:spacing w:line="360" w:lineRule="auto"/>
        <w:ind w:firstLine="480" w:firstLineChars="200"/>
        <w:rPr>
          <w:rFonts w:hint="eastAsia" w:ascii="宋体" w:hAnsi="宋体"/>
          <w:sz w:val="24"/>
        </w:rPr>
      </w:pPr>
      <w:r>
        <w:rPr>
          <w:rFonts w:hint="eastAsia" w:ascii="宋体" w:hAnsi="宋体"/>
          <w:sz w:val="24"/>
        </w:rPr>
        <w:t>据此函，我方宣布同意如下：</w:t>
      </w:r>
    </w:p>
    <w:p w14:paraId="7F742863">
      <w:pPr>
        <w:snapToGrid w:val="0"/>
        <w:spacing w:line="360" w:lineRule="auto"/>
        <w:ind w:firstLine="480" w:firstLineChars="200"/>
        <w:rPr>
          <w:rFonts w:hint="eastAsia" w:ascii="宋体" w:hAnsi="宋体"/>
          <w:sz w:val="24"/>
        </w:rPr>
      </w:pPr>
      <w:r>
        <w:rPr>
          <w:rFonts w:hint="eastAsia" w:ascii="宋体" w:hAnsi="宋体"/>
          <w:sz w:val="24"/>
        </w:rPr>
        <w:t>1.我方已详细审查全部“招标文件”，包括修改文件（如有的话）以及全部参考资料和有关附件，已经了解我方对于招标文件、采购过程、采购结果有依法进行询问、质疑、投诉的权利及相关渠道和要求。</w:t>
      </w:r>
    </w:p>
    <w:p w14:paraId="263E631D">
      <w:pPr>
        <w:snapToGrid w:val="0"/>
        <w:spacing w:line="360" w:lineRule="auto"/>
        <w:ind w:firstLine="480" w:firstLineChars="200"/>
        <w:rPr>
          <w:rFonts w:hint="eastAsia" w:ascii="宋体" w:hAnsi="宋体"/>
          <w:sz w:val="24"/>
        </w:rPr>
      </w:pPr>
      <w:r>
        <w:rPr>
          <w:rFonts w:hint="eastAsia" w:ascii="宋体" w:hAnsi="宋体"/>
          <w:sz w:val="24"/>
        </w:rPr>
        <w:t>2.我方在投标之前已经完全理解并接受招标文件的各项规定和要求，对招标文件的合理性、合法性不再有异议。</w:t>
      </w:r>
    </w:p>
    <w:p w14:paraId="426D20D5">
      <w:pPr>
        <w:snapToGrid w:val="0"/>
        <w:spacing w:line="360" w:lineRule="auto"/>
        <w:ind w:firstLine="480" w:firstLineChars="200"/>
        <w:rPr>
          <w:rFonts w:hint="eastAsia" w:ascii="宋体" w:hAnsi="宋体"/>
          <w:sz w:val="24"/>
        </w:rPr>
      </w:pPr>
      <w:r>
        <w:rPr>
          <w:rFonts w:hint="eastAsia" w:ascii="宋体" w:hAnsi="宋体"/>
          <w:sz w:val="24"/>
        </w:rPr>
        <w:t>3.本投标有效期自投标截止之日起</w:t>
      </w:r>
      <w:r>
        <w:rPr>
          <w:rFonts w:ascii="宋体" w:hAnsi="宋体"/>
          <w:sz w:val="24"/>
          <w:u w:val="single"/>
        </w:rPr>
        <w:t xml:space="preserve">    </w:t>
      </w:r>
      <w:r>
        <w:rPr>
          <w:rFonts w:hint="eastAsia" w:ascii="宋体" w:hAnsi="宋体"/>
          <w:sz w:val="24"/>
        </w:rPr>
        <w:t>日。</w:t>
      </w:r>
    </w:p>
    <w:p w14:paraId="6F91684A">
      <w:pPr>
        <w:snapToGrid w:val="0"/>
        <w:spacing w:line="360" w:lineRule="auto"/>
        <w:ind w:firstLine="480" w:firstLineChars="200"/>
        <w:rPr>
          <w:rFonts w:hint="eastAsia" w:ascii="宋体" w:hAnsi="宋体"/>
          <w:sz w:val="24"/>
        </w:rPr>
      </w:pPr>
      <w:r>
        <w:rPr>
          <w:rFonts w:hint="eastAsia" w:ascii="宋体" w:hAnsi="宋体"/>
          <w:sz w:val="24"/>
        </w:rPr>
        <w:t>4.如中标，本投标文件至本项目合同履行完毕止均保持有效，我方将按“招标文件”及政府采购法律、法规的规定履行合同责任和义务。</w:t>
      </w:r>
    </w:p>
    <w:p w14:paraId="385AC1B7">
      <w:pPr>
        <w:snapToGrid w:val="0"/>
        <w:spacing w:line="360" w:lineRule="auto"/>
        <w:ind w:firstLine="480" w:firstLineChars="200"/>
        <w:rPr>
          <w:rFonts w:hint="eastAsia" w:ascii="宋体" w:hAnsi="宋体"/>
          <w:sz w:val="24"/>
        </w:rPr>
      </w:pPr>
      <w:r>
        <w:rPr>
          <w:rFonts w:hint="eastAsia" w:ascii="宋体" w:hAnsi="宋体"/>
          <w:sz w:val="24"/>
        </w:rPr>
        <w:t>5.我方同意按照贵方要求提供与投标有关的一切数据或者资料。</w:t>
      </w:r>
    </w:p>
    <w:p w14:paraId="0CC65370">
      <w:pPr>
        <w:snapToGrid w:val="0"/>
        <w:spacing w:line="360" w:lineRule="auto"/>
        <w:ind w:firstLine="480" w:firstLineChars="200"/>
        <w:rPr>
          <w:rFonts w:hint="eastAsia" w:ascii="宋体" w:hAnsi="宋体"/>
          <w:sz w:val="24"/>
        </w:rPr>
      </w:pPr>
      <w:r>
        <w:rPr>
          <w:rFonts w:hint="eastAsia" w:ascii="宋体" w:hAnsi="宋体"/>
          <w:sz w:val="24"/>
        </w:rPr>
        <w:t>6.我方向贵方提交的所有投标文件、资料都是准确的和真实的。</w:t>
      </w:r>
    </w:p>
    <w:p w14:paraId="2F7BADE1">
      <w:pPr>
        <w:snapToGrid w:val="0"/>
        <w:spacing w:line="360" w:lineRule="auto"/>
        <w:ind w:firstLine="480" w:firstLineChars="200"/>
        <w:rPr>
          <w:rFonts w:hint="eastAsia" w:ascii="宋体" w:hAnsi="宋体"/>
          <w:sz w:val="24"/>
        </w:rPr>
      </w:pPr>
      <w:r>
        <w:rPr>
          <w:rFonts w:hint="eastAsia" w:ascii="宋体" w:hAnsi="宋体"/>
          <w:sz w:val="24"/>
        </w:rPr>
        <w:t>7.以上事项如有虚假或者隐瞒，我方愿意承担一切后果，并不再寻求任何旨在减轻或者免除法律责任的辩解。</w:t>
      </w:r>
    </w:p>
    <w:p w14:paraId="36CA6170">
      <w:pPr>
        <w:spacing w:line="360" w:lineRule="auto"/>
        <w:ind w:firstLine="480" w:firstLineChars="200"/>
        <w:rPr>
          <w:rFonts w:hint="eastAsia" w:ascii="宋体" w:hAnsi="宋体"/>
          <w:sz w:val="24"/>
        </w:rPr>
      </w:pPr>
      <w:r>
        <w:rPr>
          <w:rFonts w:hint="eastAsia" w:ascii="宋体" w:hAnsi="宋体"/>
          <w:sz w:val="24"/>
        </w:rPr>
        <w:t>8.根据</w:t>
      </w:r>
      <w:r>
        <w:rPr>
          <w:rFonts w:ascii="宋体" w:hAnsi="宋体"/>
          <w:sz w:val="24"/>
        </w:rPr>
        <w:t>《中华人民共和国政府采购法实施条例》第五十条要求对政府采购合同进行公告</w:t>
      </w:r>
      <w:r>
        <w:rPr>
          <w:rFonts w:hint="eastAsia" w:ascii="宋体" w:hAnsi="宋体"/>
          <w:sz w:val="24"/>
        </w:rPr>
        <w:t>，</w:t>
      </w:r>
      <w:r>
        <w:rPr>
          <w:rFonts w:ascii="宋体" w:hAnsi="宋体"/>
          <w:sz w:val="24"/>
        </w:rPr>
        <w:t>但政府采购合同中涉及国家秘密、商业秘密的内容除外。</w:t>
      </w:r>
      <w:r>
        <w:rPr>
          <w:rFonts w:hint="eastAsia" w:ascii="宋体" w:hAnsi="宋体"/>
          <w:sz w:val="24"/>
        </w:rPr>
        <w:t>我方就对本次投标文件进行注明如下：（两项内容中必须选择一项）</w:t>
      </w:r>
    </w:p>
    <w:p w14:paraId="0D08D138">
      <w:pPr>
        <w:spacing w:line="360" w:lineRule="auto"/>
        <w:ind w:firstLine="480" w:firstLineChars="200"/>
        <w:rPr>
          <w:rFonts w:hint="eastAsia" w:ascii="宋体" w:hAnsi="宋体"/>
          <w:sz w:val="24"/>
        </w:rPr>
      </w:pPr>
      <w:r>
        <w:rPr>
          <w:rFonts w:hint="eastAsia" w:ascii="宋体" w:hAnsi="宋体"/>
          <w:sz w:val="24"/>
        </w:rPr>
        <w:t>□我方本次投标文件</w:t>
      </w:r>
      <w:r>
        <w:rPr>
          <w:rFonts w:ascii="宋体" w:hAnsi="宋体" w:cs="宋体"/>
          <w:kern w:val="0"/>
          <w:sz w:val="24"/>
        </w:rPr>
        <w:t>内容中</w:t>
      </w:r>
      <w:r>
        <w:rPr>
          <w:rFonts w:hint="eastAsia" w:ascii="宋体" w:hAnsi="宋体"/>
          <w:sz w:val="24"/>
        </w:rPr>
        <w:t>未</w:t>
      </w:r>
      <w:r>
        <w:rPr>
          <w:rFonts w:ascii="宋体" w:hAnsi="宋体" w:cs="宋体"/>
          <w:kern w:val="0"/>
          <w:sz w:val="24"/>
        </w:rPr>
        <w:t>涉及商业秘密</w:t>
      </w:r>
      <w:r>
        <w:rPr>
          <w:rFonts w:hint="eastAsia" w:ascii="宋体" w:hAnsi="宋体" w:cs="宋体"/>
          <w:kern w:val="0"/>
          <w:sz w:val="24"/>
        </w:rPr>
        <w:t>；</w:t>
      </w:r>
    </w:p>
    <w:p w14:paraId="264F086B">
      <w:pPr>
        <w:snapToGrid w:val="0"/>
        <w:spacing w:line="360" w:lineRule="auto"/>
        <w:ind w:firstLine="480" w:firstLineChars="200"/>
        <w:rPr>
          <w:rFonts w:hint="eastAsia" w:ascii="宋体" w:hAnsi="宋体"/>
          <w:sz w:val="24"/>
        </w:rPr>
      </w:pPr>
      <w:r>
        <w:rPr>
          <w:rFonts w:hint="eastAsia" w:ascii="宋体" w:hAnsi="宋体"/>
          <w:sz w:val="24"/>
        </w:rPr>
        <w:t>□我方本次投标文件</w:t>
      </w:r>
      <w:r>
        <w:rPr>
          <w:rFonts w:ascii="宋体" w:hAnsi="宋体" w:cs="宋体"/>
          <w:kern w:val="0"/>
          <w:sz w:val="24"/>
        </w:rPr>
        <w:t>涉及商业秘密</w:t>
      </w:r>
      <w:r>
        <w:rPr>
          <w:rFonts w:hint="eastAsia" w:ascii="宋体" w:hAnsi="宋体" w:cs="宋体"/>
          <w:kern w:val="0"/>
          <w:sz w:val="24"/>
        </w:rPr>
        <w:t>的</w:t>
      </w:r>
      <w:r>
        <w:rPr>
          <w:rFonts w:ascii="宋体" w:hAnsi="宋体" w:cs="宋体"/>
          <w:kern w:val="0"/>
          <w:sz w:val="24"/>
        </w:rPr>
        <w:t>内容</w:t>
      </w:r>
      <w:r>
        <w:rPr>
          <w:rFonts w:hint="eastAsia" w:ascii="宋体" w:hAnsi="宋体" w:cs="宋体"/>
          <w:kern w:val="0"/>
          <w:sz w:val="24"/>
        </w:rPr>
        <w:t>有：</w:t>
      </w:r>
      <w:r>
        <w:rPr>
          <w:rFonts w:hint="eastAsia" w:ascii="宋体" w:hAnsi="宋体" w:cs="宋体"/>
          <w:kern w:val="0"/>
          <w:sz w:val="24"/>
          <w:u w:val="single"/>
        </w:rPr>
        <w:t xml:space="preserve">                         </w:t>
      </w:r>
      <w:r>
        <w:rPr>
          <w:rFonts w:hint="eastAsia" w:ascii="宋体" w:hAnsi="宋体" w:cs="宋体"/>
          <w:kern w:val="0"/>
          <w:sz w:val="24"/>
        </w:rPr>
        <w:t>；</w:t>
      </w:r>
    </w:p>
    <w:p w14:paraId="4102B7C1">
      <w:pPr>
        <w:snapToGrid w:val="0"/>
        <w:spacing w:line="360" w:lineRule="auto"/>
        <w:ind w:firstLine="480" w:firstLineChars="200"/>
        <w:rPr>
          <w:rFonts w:hint="eastAsia" w:ascii="宋体" w:hAnsi="宋体"/>
          <w:sz w:val="24"/>
        </w:rPr>
      </w:pPr>
      <w:r>
        <w:rPr>
          <w:rFonts w:hint="eastAsia" w:ascii="宋体" w:hAnsi="宋体"/>
          <w:sz w:val="24"/>
        </w:rPr>
        <w:t>9.与本投标有关的一切正式往来信函请寄：</w:t>
      </w:r>
    </w:p>
    <w:p w14:paraId="20503A83">
      <w:pPr>
        <w:snapToGrid w:val="0"/>
        <w:spacing w:line="360" w:lineRule="auto"/>
        <w:ind w:firstLine="480" w:firstLineChars="200"/>
        <w:rPr>
          <w:rFonts w:hint="eastAsia" w:ascii="宋体" w:hAnsi="宋体"/>
          <w:sz w:val="24"/>
          <w:u w:val="single"/>
        </w:rPr>
      </w:pPr>
      <w:r>
        <w:rPr>
          <w:rFonts w:hint="eastAsia" w:ascii="宋体" w:hAnsi="宋体"/>
          <w:sz w:val="24"/>
        </w:rPr>
        <w:t>地址：</w:t>
      </w:r>
      <w:r>
        <w:rPr>
          <w:rFonts w:hint="eastAsia" w:ascii="宋体" w:hAnsi="宋体"/>
          <w:sz w:val="24"/>
          <w:u w:val="single"/>
        </w:rPr>
        <w:t xml:space="preserve">          </w:t>
      </w:r>
      <w:r>
        <w:rPr>
          <w:rFonts w:hint="eastAsia" w:ascii="宋体" w:hAnsi="宋体"/>
          <w:sz w:val="24"/>
        </w:rPr>
        <w:t>邮编：</w:t>
      </w:r>
      <w:r>
        <w:rPr>
          <w:rFonts w:hint="eastAsia" w:ascii="宋体" w:hAnsi="宋体"/>
          <w:sz w:val="24"/>
          <w:u w:val="single"/>
        </w:rPr>
        <w:t xml:space="preserve">            </w:t>
      </w:r>
    </w:p>
    <w:p w14:paraId="40E16D6F">
      <w:pPr>
        <w:snapToGrid w:val="0"/>
        <w:spacing w:line="360" w:lineRule="auto"/>
        <w:ind w:firstLine="480" w:firstLineChars="200"/>
        <w:rPr>
          <w:rFonts w:hint="eastAsia" w:ascii="宋体" w:hAnsi="宋体"/>
          <w:sz w:val="24"/>
        </w:rPr>
      </w:pPr>
      <w:r>
        <w:rPr>
          <w:rFonts w:hint="eastAsia" w:ascii="宋体" w:hAnsi="宋体"/>
          <w:sz w:val="24"/>
        </w:rPr>
        <w:t>电话：</w:t>
      </w:r>
      <w:r>
        <w:rPr>
          <w:rFonts w:hint="eastAsia" w:ascii="宋体" w:hAnsi="宋体"/>
          <w:sz w:val="24"/>
          <w:u w:val="single"/>
        </w:rPr>
        <w:t xml:space="preserve">        </w:t>
      </w:r>
      <w:r>
        <w:rPr>
          <w:rFonts w:hint="eastAsia" w:ascii="宋体" w:hAnsi="宋体"/>
          <w:sz w:val="24"/>
        </w:rPr>
        <w:t>传真：</w:t>
      </w:r>
      <w:r>
        <w:rPr>
          <w:rFonts w:hint="eastAsia" w:ascii="宋体" w:hAnsi="宋体"/>
          <w:sz w:val="24"/>
          <w:u w:val="single"/>
        </w:rPr>
        <w:t xml:space="preserve">          </w:t>
      </w:r>
    </w:p>
    <w:p w14:paraId="23301DDB">
      <w:pPr>
        <w:snapToGrid w:val="0"/>
        <w:spacing w:line="360" w:lineRule="auto"/>
        <w:ind w:firstLine="480" w:firstLineChars="200"/>
        <w:rPr>
          <w:rFonts w:hint="eastAsia" w:ascii="宋体" w:hAnsi="宋体"/>
          <w:sz w:val="24"/>
        </w:rPr>
      </w:pPr>
      <w:r>
        <w:rPr>
          <w:rFonts w:hint="eastAsia" w:ascii="宋体" w:hAnsi="宋体"/>
          <w:sz w:val="24"/>
        </w:rPr>
        <w:t>投标人名称:</w:t>
      </w:r>
      <w:r>
        <w:rPr>
          <w:rFonts w:hint="eastAsia" w:ascii="宋体" w:hAnsi="宋体"/>
          <w:sz w:val="24"/>
          <w:u w:val="single"/>
        </w:rPr>
        <w:t xml:space="preserve">                </w:t>
      </w:r>
    </w:p>
    <w:p w14:paraId="07F62EEE">
      <w:pPr>
        <w:snapToGrid w:val="0"/>
        <w:spacing w:line="360" w:lineRule="auto"/>
        <w:ind w:firstLine="480" w:firstLineChars="200"/>
        <w:jc w:val="left"/>
        <w:rPr>
          <w:rFonts w:hint="eastAsia" w:ascii="宋体" w:hAnsi="宋体"/>
          <w:sz w:val="24"/>
        </w:rPr>
      </w:pPr>
      <w:r>
        <w:rPr>
          <w:rFonts w:hint="eastAsia" w:ascii="宋体" w:hAnsi="宋体"/>
          <w:sz w:val="24"/>
        </w:rPr>
        <w:t>开户银行：</w:t>
      </w:r>
      <w:r>
        <w:rPr>
          <w:rFonts w:hint="eastAsia" w:ascii="宋体" w:hAnsi="宋体"/>
          <w:sz w:val="24"/>
          <w:u w:val="single"/>
        </w:rPr>
        <w:t xml:space="preserve">                      </w:t>
      </w:r>
      <w:r>
        <w:rPr>
          <w:rFonts w:hint="eastAsia" w:ascii="宋体" w:hAnsi="宋体"/>
          <w:sz w:val="24"/>
        </w:rPr>
        <w:t xml:space="preserve">   银行帐号：</w:t>
      </w:r>
      <w:r>
        <w:rPr>
          <w:rFonts w:hint="eastAsia" w:ascii="宋体" w:hAnsi="宋体"/>
          <w:sz w:val="24"/>
          <w:u w:val="single"/>
        </w:rPr>
        <w:t xml:space="preserve">                    </w:t>
      </w:r>
      <w:r>
        <w:rPr>
          <w:rFonts w:hint="eastAsia" w:ascii="宋体" w:hAnsi="宋体"/>
          <w:sz w:val="24"/>
        </w:rPr>
        <w:t xml:space="preserve"> </w:t>
      </w:r>
    </w:p>
    <w:p w14:paraId="0A73282C">
      <w:pPr>
        <w:snapToGrid w:val="0"/>
        <w:spacing w:line="360" w:lineRule="auto"/>
        <w:ind w:firstLine="480" w:firstLineChars="200"/>
        <w:jc w:val="left"/>
        <w:rPr>
          <w:rFonts w:hint="eastAsia" w:ascii="宋体" w:hAnsi="宋体"/>
          <w:sz w:val="24"/>
        </w:rPr>
      </w:pPr>
      <w:r>
        <w:rPr>
          <w:rFonts w:hint="eastAsia" w:ascii="宋体" w:hAnsi="宋体"/>
          <w:sz w:val="24"/>
        </w:rPr>
        <w:t xml:space="preserve">法定代表人或者委托代理人（签字）:___________ </w:t>
      </w:r>
    </w:p>
    <w:p w14:paraId="7ED8CCF0">
      <w:pPr>
        <w:pStyle w:val="21"/>
        <w:snapToGrid w:val="0"/>
        <w:spacing w:before="295" w:after="295" w:line="360" w:lineRule="auto"/>
        <w:jc w:val="center"/>
        <w:rPr>
          <w:rFonts w:hint="eastAsia" w:hAnsi="宋体"/>
          <w:sz w:val="24"/>
          <w:szCs w:val="24"/>
          <w:u w:val="single"/>
        </w:rPr>
      </w:pPr>
      <w:r>
        <w:rPr>
          <w:rFonts w:hint="eastAsia" w:hAnsi="宋体"/>
          <w:sz w:val="24"/>
        </w:rPr>
        <w:t xml:space="preserve"> </w:t>
      </w:r>
      <w:r>
        <w:rPr>
          <w:rFonts w:hAnsi="宋体"/>
          <w:sz w:val="24"/>
        </w:rPr>
        <w:t xml:space="preserve">                                   </w:t>
      </w:r>
      <w:r>
        <w:rPr>
          <w:rFonts w:hint="eastAsia" w:hAnsi="宋体"/>
          <w:sz w:val="24"/>
        </w:rPr>
        <w:t>投标人（盖公章）：</w:t>
      </w:r>
    </w:p>
    <w:p w14:paraId="5E3B12CA">
      <w:pPr>
        <w:pStyle w:val="21"/>
        <w:snapToGrid w:val="0"/>
        <w:spacing w:before="295" w:after="295" w:line="360" w:lineRule="auto"/>
        <w:rPr>
          <w:rFonts w:hint="eastAsia" w:hAnsi="宋体"/>
          <w:sz w:val="24"/>
        </w:rPr>
      </w:pPr>
      <w:r>
        <w:rPr>
          <w:rFonts w:hint="eastAsia" w:hAnsi="宋体"/>
          <w:sz w:val="24"/>
          <w:szCs w:val="24"/>
        </w:rPr>
        <w:t xml:space="preserve">                                                </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p>
    <w:p w14:paraId="1B4CB61D">
      <w:pPr>
        <w:snapToGrid w:val="0"/>
        <w:spacing w:before="120" w:beforeLines="50" w:after="50"/>
        <w:jc w:val="left"/>
        <w:rPr>
          <w:rFonts w:hint="eastAsia" w:ascii="宋体" w:hAnsi="宋体"/>
          <w:b/>
          <w:sz w:val="24"/>
          <w:szCs w:val="20"/>
        </w:rPr>
      </w:pPr>
      <w:r>
        <w:rPr>
          <w:rFonts w:hAnsi="宋体"/>
          <w:u w:val="single"/>
        </w:rPr>
        <w:br w:type="page"/>
      </w:r>
      <w:r>
        <w:rPr>
          <w:rFonts w:hint="eastAsia" w:ascii="宋体" w:hAnsi="宋体"/>
          <w:b/>
          <w:sz w:val="24"/>
        </w:rPr>
        <w:t>4. 开标一览表</w:t>
      </w:r>
    </w:p>
    <w:p w14:paraId="68F32B22">
      <w:pPr>
        <w:snapToGrid w:val="0"/>
        <w:spacing w:before="50" w:after="50"/>
        <w:jc w:val="center"/>
        <w:rPr>
          <w:rFonts w:hint="eastAsia" w:ascii="宋体" w:hAnsi="宋体"/>
          <w:b/>
          <w:sz w:val="30"/>
        </w:rPr>
      </w:pPr>
      <w:r>
        <w:rPr>
          <w:rFonts w:hint="eastAsia" w:ascii="宋体" w:hAnsi="宋体"/>
          <w:b/>
          <w:sz w:val="30"/>
        </w:rPr>
        <w:t>开标一览表</w:t>
      </w:r>
    </w:p>
    <w:p w14:paraId="53CAA4D2">
      <w:pPr>
        <w:snapToGrid w:val="0"/>
        <w:spacing w:before="50" w:after="50"/>
        <w:jc w:val="center"/>
        <w:rPr>
          <w:rFonts w:hint="eastAsia" w:ascii="宋体" w:hAnsi="宋体"/>
          <w:b/>
          <w:sz w:val="30"/>
          <w:szCs w:val="20"/>
        </w:rPr>
      </w:pPr>
    </w:p>
    <w:p w14:paraId="2021F497">
      <w:pPr>
        <w:snapToGrid w:val="0"/>
        <w:spacing w:before="50" w:after="50" w:line="360" w:lineRule="auto"/>
        <w:rPr>
          <w:rFonts w:hint="eastAsia" w:ascii="宋体" w:hAnsi="宋体"/>
          <w:sz w:val="24"/>
          <w:u w:val="single"/>
        </w:rPr>
      </w:pPr>
      <w:r>
        <w:rPr>
          <w:rFonts w:hint="eastAsia" w:ascii="宋体" w:hAnsi="宋体"/>
          <w:sz w:val="24"/>
        </w:rPr>
        <w:t>项目名称：</w:t>
      </w:r>
      <w:r>
        <w:rPr>
          <w:rFonts w:hint="eastAsia" w:ascii="宋体" w:hAnsi="宋体"/>
          <w:sz w:val="24"/>
          <w:u w:val="single"/>
        </w:rPr>
        <w:t xml:space="preserve">      </w:t>
      </w:r>
      <w:r>
        <w:rPr>
          <w:rFonts w:ascii="宋体" w:hAnsi="宋体"/>
          <w:sz w:val="24"/>
          <w:u w:val="single"/>
        </w:rPr>
        <w:t xml:space="preserve">     </w:t>
      </w:r>
      <w:r>
        <w:rPr>
          <w:rFonts w:ascii="宋体" w:hAnsi="宋体"/>
          <w:sz w:val="24"/>
        </w:rPr>
        <w:t xml:space="preserve">         </w:t>
      </w:r>
      <w:r>
        <w:rPr>
          <w:rFonts w:hint="eastAsia" w:ascii="宋体" w:hAnsi="宋体"/>
          <w:sz w:val="24"/>
        </w:rPr>
        <w:t>项目编号：</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hint="eastAsia" w:ascii="宋体" w:hAnsi="宋体"/>
          <w:sz w:val="24"/>
        </w:rPr>
        <w:t xml:space="preserve">       </w:t>
      </w:r>
    </w:p>
    <w:p w14:paraId="51B118B3">
      <w:pPr>
        <w:snapToGrid w:val="0"/>
        <w:spacing w:before="50" w:after="50" w:line="360" w:lineRule="auto"/>
        <w:rPr>
          <w:rFonts w:hint="eastAsia" w:ascii="宋体" w:hAnsi="宋体"/>
          <w:sz w:val="24"/>
        </w:rPr>
      </w:pPr>
      <w:r>
        <w:rPr>
          <w:rFonts w:hint="eastAsia" w:ascii="宋体" w:hAnsi="宋体"/>
          <w:sz w:val="24"/>
        </w:rPr>
        <w:t>投标人名称：</w:t>
      </w:r>
      <w:r>
        <w:rPr>
          <w:rFonts w:hint="eastAsia" w:ascii="宋体" w:hAnsi="宋体"/>
          <w:sz w:val="24"/>
          <w:u w:val="single"/>
        </w:rPr>
        <w:t xml:space="preserve">                     </w:t>
      </w:r>
      <w:r>
        <w:rPr>
          <w:rFonts w:hint="eastAsia" w:ascii="宋体" w:hAnsi="宋体"/>
          <w:sz w:val="24"/>
        </w:rPr>
        <w:t xml:space="preserve">                       单位：元</w:t>
      </w:r>
    </w:p>
    <w:p w14:paraId="120D6EAF">
      <w:pPr>
        <w:snapToGrid w:val="0"/>
        <w:spacing w:before="50" w:after="50" w:line="360" w:lineRule="auto"/>
        <w:rPr>
          <w:rFonts w:hint="eastAsia" w:ascii="宋体" w:hAnsi="宋体" w:cs="仿宋_GB2312"/>
          <w:sz w:val="24"/>
        </w:rPr>
      </w:pPr>
      <w:r>
        <w:rPr>
          <w:rFonts w:hint="eastAsia" w:ascii="宋体" w:hAnsi="宋体" w:cs="仿宋_GB2312"/>
          <w:sz w:val="24"/>
        </w:rPr>
        <w:t xml:space="preserve">                                           </w:t>
      </w:r>
    </w:p>
    <w:tbl>
      <w:tblPr>
        <w:tblStyle w:val="36"/>
        <w:tblW w:w="989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175"/>
        <w:gridCol w:w="1417"/>
        <w:gridCol w:w="1418"/>
        <w:gridCol w:w="1701"/>
        <w:gridCol w:w="2174"/>
      </w:tblGrid>
      <w:tr w14:paraId="60818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285BF961">
            <w:pPr>
              <w:spacing w:line="360" w:lineRule="auto"/>
              <w:jc w:val="center"/>
              <w:rPr>
                <w:rFonts w:hint="eastAsia" w:ascii="宋体" w:hAnsi="宋体" w:cs="仿宋_GB2312"/>
                <w:sz w:val="24"/>
              </w:rPr>
            </w:pPr>
            <w:r>
              <w:rPr>
                <w:rFonts w:ascii="宋体" w:hAnsi="宋体" w:cs="仿宋_GB2312"/>
                <w:sz w:val="24"/>
              </w:rPr>
              <w:t>序号</w:t>
            </w:r>
          </w:p>
        </w:tc>
        <w:tc>
          <w:tcPr>
            <w:tcW w:w="2175" w:type="dxa"/>
            <w:tcBorders>
              <w:top w:val="single" w:color="auto" w:sz="4" w:space="0"/>
              <w:left w:val="single" w:color="auto" w:sz="4" w:space="0"/>
              <w:bottom w:val="single" w:color="auto" w:sz="4" w:space="0"/>
              <w:right w:val="single" w:color="auto" w:sz="4" w:space="0"/>
            </w:tcBorders>
            <w:vAlign w:val="center"/>
          </w:tcPr>
          <w:p w14:paraId="6B7AD4DA">
            <w:pPr>
              <w:spacing w:line="360" w:lineRule="auto"/>
              <w:jc w:val="center"/>
              <w:rPr>
                <w:rFonts w:hint="eastAsia" w:ascii="宋体" w:hAnsi="宋体" w:cs="仿宋_GB2312"/>
                <w:sz w:val="24"/>
              </w:rPr>
            </w:pPr>
            <w:r>
              <w:rPr>
                <w:rFonts w:hint="eastAsia" w:ascii="宋体" w:hAnsi="宋体"/>
                <w:b/>
                <w:sz w:val="24"/>
              </w:rPr>
              <w:t>标的的名称</w:t>
            </w:r>
          </w:p>
        </w:tc>
        <w:tc>
          <w:tcPr>
            <w:tcW w:w="1417" w:type="dxa"/>
            <w:tcBorders>
              <w:top w:val="single" w:color="auto" w:sz="4" w:space="0"/>
              <w:left w:val="single" w:color="auto" w:sz="4" w:space="0"/>
              <w:bottom w:val="single" w:color="auto" w:sz="4" w:space="0"/>
              <w:right w:val="single" w:color="auto" w:sz="4" w:space="0"/>
            </w:tcBorders>
            <w:vAlign w:val="center"/>
          </w:tcPr>
          <w:p w14:paraId="6244AE7F">
            <w:pPr>
              <w:spacing w:line="360" w:lineRule="auto"/>
              <w:jc w:val="center"/>
              <w:rPr>
                <w:rFonts w:hint="eastAsia" w:ascii="宋体" w:hAnsi="宋体" w:cs="仿宋_GB2312"/>
                <w:sz w:val="24"/>
              </w:rPr>
            </w:pPr>
            <w:r>
              <w:rPr>
                <w:rFonts w:hint="eastAsia" w:ascii="宋体" w:hAnsi="宋体" w:cs="仿宋_GB2312"/>
                <w:sz w:val="24"/>
              </w:rPr>
              <w:t>数量及单位</w:t>
            </w:r>
          </w:p>
        </w:tc>
        <w:tc>
          <w:tcPr>
            <w:tcW w:w="1418" w:type="dxa"/>
            <w:tcBorders>
              <w:top w:val="single" w:color="auto" w:sz="4" w:space="0"/>
              <w:left w:val="single" w:color="auto" w:sz="4" w:space="0"/>
              <w:bottom w:val="single" w:color="auto" w:sz="4" w:space="0"/>
              <w:right w:val="single" w:color="auto" w:sz="4" w:space="0"/>
            </w:tcBorders>
            <w:vAlign w:val="center"/>
          </w:tcPr>
          <w:p w14:paraId="7FE72F5A">
            <w:pPr>
              <w:spacing w:line="360" w:lineRule="auto"/>
              <w:jc w:val="center"/>
              <w:rPr>
                <w:rFonts w:hint="eastAsia" w:ascii="宋体" w:hAnsi="宋体" w:cs="仿宋_GB2312"/>
                <w:sz w:val="24"/>
              </w:rPr>
            </w:pPr>
            <w:r>
              <w:rPr>
                <w:rFonts w:hint="eastAsia" w:ascii="宋体" w:hAnsi="宋体" w:cs="仿宋_GB2312"/>
                <w:sz w:val="24"/>
              </w:rPr>
              <w:t>单价</w:t>
            </w:r>
          </w:p>
        </w:tc>
        <w:tc>
          <w:tcPr>
            <w:tcW w:w="1701" w:type="dxa"/>
            <w:tcBorders>
              <w:top w:val="single" w:color="auto" w:sz="4" w:space="0"/>
              <w:left w:val="single" w:color="auto" w:sz="4" w:space="0"/>
              <w:bottom w:val="single" w:color="auto" w:sz="4" w:space="0"/>
              <w:right w:val="single" w:color="auto" w:sz="4" w:space="0"/>
            </w:tcBorders>
            <w:vAlign w:val="center"/>
          </w:tcPr>
          <w:p w14:paraId="63107B24">
            <w:pPr>
              <w:spacing w:line="360" w:lineRule="auto"/>
              <w:jc w:val="center"/>
              <w:rPr>
                <w:rFonts w:hint="eastAsia" w:ascii="宋体" w:hAnsi="宋体" w:cs="仿宋_GB2312"/>
                <w:sz w:val="24"/>
              </w:rPr>
            </w:pPr>
            <w:r>
              <w:rPr>
                <w:rFonts w:hint="eastAsia" w:ascii="宋体" w:hAnsi="宋体" w:cs="仿宋_GB2312"/>
                <w:sz w:val="24"/>
              </w:rPr>
              <w:t>总价</w:t>
            </w:r>
          </w:p>
        </w:tc>
        <w:tc>
          <w:tcPr>
            <w:tcW w:w="2174" w:type="dxa"/>
            <w:tcBorders>
              <w:top w:val="single" w:color="auto" w:sz="4" w:space="0"/>
              <w:left w:val="single" w:color="auto" w:sz="4" w:space="0"/>
              <w:bottom w:val="single" w:color="auto" w:sz="4" w:space="0"/>
              <w:right w:val="single" w:color="auto" w:sz="4" w:space="0"/>
            </w:tcBorders>
            <w:vAlign w:val="center"/>
          </w:tcPr>
          <w:p w14:paraId="0A510034">
            <w:pPr>
              <w:spacing w:line="360" w:lineRule="auto"/>
              <w:jc w:val="center"/>
              <w:rPr>
                <w:rFonts w:hint="eastAsia" w:ascii="宋体" w:hAnsi="宋体" w:cs="仿宋_GB2312"/>
                <w:sz w:val="24"/>
              </w:rPr>
            </w:pPr>
            <w:r>
              <w:rPr>
                <w:rFonts w:ascii="宋体" w:hAnsi="宋体" w:cs="仿宋_GB2312"/>
                <w:sz w:val="24"/>
              </w:rPr>
              <w:t>备注</w:t>
            </w:r>
          </w:p>
        </w:tc>
      </w:tr>
      <w:tr w14:paraId="17EC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6377C6B5">
            <w:pPr>
              <w:spacing w:line="360" w:lineRule="auto"/>
              <w:jc w:val="center"/>
              <w:rPr>
                <w:rFonts w:hint="eastAsia" w:ascii="宋体" w:hAnsi="宋体" w:cs="仿宋_GB2312"/>
                <w:sz w:val="24"/>
                <w:highlight w:val="yellow"/>
              </w:rPr>
            </w:pPr>
          </w:p>
        </w:tc>
        <w:tc>
          <w:tcPr>
            <w:tcW w:w="2175" w:type="dxa"/>
            <w:tcBorders>
              <w:top w:val="single" w:color="auto" w:sz="4" w:space="0"/>
              <w:left w:val="single" w:color="auto" w:sz="4" w:space="0"/>
              <w:bottom w:val="single" w:color="auto" w:sz="4" w:space="0"/>
              <w:right w:val="single" w:color="auto" w:sz="4" w:space="0"/>
            </w:tcBorders>
          </w:tcPr>
          <w:p w14:paraId="050EEAAB">
            <w:pPr>
              <w:rPr>
                <w:highlight w:val="yellow"/>
              </w:rPr>
            </w:pPr>
          </w:p>
        </w:tc>
        <w:tc>
          <w:tcPr>
            <w:tcW w:w="1417" w:type="dxa"/>
            <w:tcBorders>
              <w:top w:val="single" w:color="auto" w:sz="4" w:space="0"/>
              <w:left w:val="single" w:color="auto" w:sz="4" w:space="0"/>
              <w:bottom w:val="single" w:color="auto" w:sz="4" w:space="0"/>
              <w:right w:val="single" w:color="auto" w:sz="4" w:space="0"/>
            </w:tcBorders>
          </w:tcPr>
          <w:p w14:paraId="284D5E97">
            <w:pPr>
              <w:jc w:val="center"/>
              <w:rPr>
                <w:highlight w:val="yellow"/>
              </w:rPr>
            </w:pPr>
          </w:p>
        </w:tc>
        <w:tc>
          <w:tcPr>
            <w:tcW w:w="1418" w:type="dxa"/>
            <w:tcBorders>
              <w:top w:val="single" w:color="auto" w:sz="4" w:space="0"/>
              <w:left w:val="single" w:color="auto" w:sz="4" w:space="0"/>
              <w:bottom w:val="single" w:color="auto" w:sz="4" w:space="0"/>
              <w:right w:val="single" w:color="auto" w:sz="4" w:space="0"/>
            </w:tcBorders>
          </w:tcPr>
          <w:p w14:paraId="3B3290BC">
            <w:pPr>
              <w:spacing w:line="360" w:lineRule="auto"/>
              <w:rPr>
                <w:rFonts w:hint="eastAsia" w:ascii="宋体" w:hAnsi="宋体" w:cs="仿宋_GB2312"/>
                <w:sz w:val="24"/>
              </w:rPr>
            </w:pPr>
          </w:p>
        </w:tc>
        <w:tc>
          <w:tcPr>
            <w:tcW w:w="1701" w:type="dxa"/>
            <w:tcBorders>
              <w:top w:val="single" w:color="auto" w:sz="4" w:space="0"/>
              <w:left w:val="single" w:color="auto" w:sz="4" w:space="0"/>
              <w:bottom w:val="single" w:color="auto" w:sz="4" w:space="0"/>
              <w:right w:val="single" w:color="auto" w:sz="4" w:space="0"/>
            </w:tcBorders>
          </w:tcPr>
          <w:p w14:paraId="1DE759E2">
            <w:pPr>
              <w:spacing w:line="360" w:lineRule="auto"/>
              <w:rPr>
                <w:rFonts w:hint="eastAsia" w:ascii="宋体" w:hAnsi="宋体" w:cs="仿宋_GB2312"/>
                <w:sz w:val="24"/>
              </w:rPr>
            </w:pPr>
          </w:p>
        </w:tc>
        <w:tc>
          <w:tcPr>
            <w:tcW w:w="2174" w:type="dxa"/>
            <w:tcBorders>
              <w:top w:val="single" w:color="auto" w:sz="4" w:space="0"/>
              <w:left w:val="single" w:color="auto" w:sz="4" w:space="0"/>
              <w:bottom w:val="single" w:color="auto" w:sz="4" w:space="0"/>
              <w:right w:val="single" w:color="auto" w:sz="4" w:space="0"/>
            </w:tcBorders>
            <w:vAlign w:val="center"/>
          </w:tcPr>
          <w:p w14:paraId="4F7007EB">
            <w:pPr>
              <w:rPr>
                <w:rFonts w:hint="eastAsia" w:ascii="宋体" w:hAnsi="宋体" w:cs="仿宋_GB2312"/>
                <w:szCs w:val="21"/>
              </w:rPr>
            </w:pPr>
          </w:p>
        </w:tc>
      </w:tr>
      <w:tr w14:paraId="46FA6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6EBDEC6B">
            <w:pPr>
              <w:spacing w:line="360" w:lineRule="auto"/>
              <w:jc w:val="center"/>
              <w:rPr>
                <w:rFonts w:hint="eastAsia" w:ascii="宋体" w:hAnsi="宋体"/>
                <w:b/>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0723C6BA">
            <w:pPr>
              <w:spacing w:line="360" w:lineRule="auto"/>
              <w:jc w:val="center"/>
              <w:rPr>
                <w:rFonts w:hint="eastAsia" w:ascii="宋体" w:hAnsi="宋体"/>
                <w:b/>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028B78CF">
            <w:pPr>
              <w:spacing w:line="360" w:lineRule="auto"/>
              <w:rPr>
                <w:rFonts w:hint="eastAsia" w:ascii="宋体" w:hAnsi="宋体" w:cs="仿宋_GB2312"/>
                <w:sz w:val="24"/>
              </w:rPr>
            </w:pPr>
          </w:p>
        </w:tc>
        <w:tc>
          <w:tcPr>
            <w:tcW w:w="1418" w:type="dxa"/>
            <w:tcBorders>
              <w:top w:val="single" w:color="auto" w:sz="4" w:space="0"/>
              <w:left w:val="single" w:color="auto" w:sz="4" w:space="0"/>
              <w:bottom w:val="single" w:color="auto" w:sz="4" w:space="0"/>
              <w:right w:val="single" w:color="auto" w:sz="4" w:space="0"/>
            </w:tcBorders>
          </w:tcPr>
          <w:p w14:paraId="3BA64942">
            <w:pPr>
              <w:spacing w:line="360" w:lineRule="auto"/>
              <w:rPr>
                <w:rFonts w:hint="eastAsia" w:ascii="宋体" w:hAnsi="宋体" w:cs="仿宋_GB2312"/>
                <w:sz w:val="24"/>
              </w:rPr>
            </w:pPr>
          </w:p>
        </w:tc>
        <w:tc>
          <w:tcPr>
            <w:tcW w:w="1701" w:type="dxa"/>
            <w:tcBorders>
              <w:top w:val="single" w:color="auto" w:sz="4" w:space="0"/>
              <w:left w:val="single" w:color="auto" w:sz="4" w:space="0"/>
              <w:bottom w:val="single" w:color="auto" w:sz="4" w:space="0"/>
              <w:right w:val="single" w:color="auto" w:sz="4" w:space="0"/>
            </w:tcBorders>
          </w:tcPr>
          <w:p w14:paraId="75553B52">
            <w:pPr>
              <w:spacing w:line="360" w:lineRule="auto"/>
              <w:rPr>
                <w:rFonts w:hint="eastAsia" w:ascii="宋体" w:hAnsi="宋体" w:cs="仿宋_GB2312"/>
                <w:sz w:val="24"/>
              </w:rPr>
            </w:pPr>
          </w:p>
        </w:tc>
        <w:tc>
          <w:tcPr>
            <w:tcW w:w="2174" w:type="dxa"/>
            <w:tcBorders>
              <w:top w:val="single" w:color="auto" w:sz="4" w:space="0"/>
              <w:left w:val="single" w:color="auto" w:sz="4" w:space="0"/>
              <w:bottom w:val="single" w:color="auto" w:sz="4" w:space="0"/>
              <w:right w:val="single" w:color="auto" w:sz="4" w:space="0"/>
            </w:tcBorders>
            <w:vAlign w:val="center"/>
          </w:tcPr>
          <w:p w14:paraId="61D1C188">
            <w:pPr>
              <w:spacing w:line="360" w:lineRule="auto"/>
              <w:rPr>
                <w:rFonts w:hint="eastAsia" w:ascii="宋体" w:hAnsi="宋体" w:cs="仿宋_GB2312"/>
                <w:sz w:val="24"/>
              </w:rPr>
            </w:pPr>
          </w:p>
        </w:tc>
      </w:tr>
      <w:tr w14:paraId="1DC26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0FF259B7">
            <w:pPr>
              <w:spacing w:line="360" w:lineRule="auto"/>
              <w:jc w:val="center"/>
              <w:rPr>
                <w:rFonts w:hint="eastAsia" w:ascii="宋体" w:hAnsi="宋体"/>
                <w:b/>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5F686991">
            <w:pPr>
              <w:spacing w:line="360" w:lineRule="auto"/>
              <w:jc w:val="center"/>
              <w:rPr>
                <w:rFonts w:hint="eastAsia" w:ascii="宋体" w:hAnsi="宋体"/>
                <w:b/>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43A6C055">
            <w:pPr>
              <w:spacing w:line="360" w:lineRule="auto"/>
              <w:rPr>
                <w:rFonts w:hint="eastAsia" w:ascii="宋体" w:hAnsi="宋体" w:cs="仿宋_GB2312"/>
                <w:sz w:val="24"/>
              </w:rPr>
            </w:pPr>
          </w:p>
        </w:tc>
        <w:tc>
          <w:tcPr>
            <w:tcW w:w="1418" w:type="dxa"/>
            <w:tcBorders>
              <w:top w:val="single" w:color="auto" w:sz="4" w:space="0"/>
              <w:left w:val="single" w:color="auto" w:sz="4" w:space="0"/>
              <w:bottom w:val="single" w:color="auto" w:sz="4" w:space="0"/>
              <w:right w:val="single" w:color="auto" w:sz="4" w:space="0"/>
            </w:tcBorders>
          </w:tcPr>
          <w:p w14:paraId="6F2D62DB">
            <w:pPr>
              <w:spacing w:line="360" w:lineRule="auto"/>
              <w:rPr>
                <w:rFonts w:hint="eastAsia" w:ascii="宋体" w:hAnsi="宋体" w:cs="仿宋_GB2312"/>
                <w:sz w:val="24"/>
              </w:rPr>
            </w:pPr>
          </w:p>
        </w:tc>
        <w:tc>
          <w:tcPr>
            <w:tcW w:w="1701" w:type="dxa"/>
            <w:tcBorders>
              <w:top w:val="single" w:color="auto" w:sz="4" w:space="0"/>
              <w:left w:val="single" w:color="auto" w:sz="4" w:space="0"/>
              <w:bottom w:val="single" w:color="auto" w:sz="4" w:space="0"/>
              <w:right w:val="single" w:color="auto" w:sz="4" w:space="0"/>
            </w:tcBorders>
          </w:tcPr>
          <w:p w14:paraId="3B364D91">
            <w:pPr>
              <w:spacing w:line="360" w:lineRule="auto"/>
              <w:rPr>
                <w:rFonts w:hint="eastAsia" w:ascii="宋体" w:hAnsi="宋体" w:cs="仿宋_GB2312"/>
                <w:sz w:val="24"/>
              </w:rPr>
            </w:pPr>
          </w:p>
        </w:tc>
        <w:tc>
          <w:tcPr>
            <w:tcW w:w="2174" w:type="dxa"/>
            <w:tcBorders>
              <w:top w:val="single" w:color="auto" w:sz="4" w:space="0"/>
              <w:left w:val="single" w:color="auto" w:sz="4" w:space="0"/>
              <w:bottom w:val="single" w:color="auto" w:sz="4" w:space="0"/>
              <w:right w:val="single" w:color="auto" w:sz="4" w:space="0"/>
            </w:tcBorders>
            <w:vAlign w:val="center"/>
          </w:tcPr>
          <w:p w14:paraId="2D4A7DA2">
            <w:pPr>
              <w:spacing w:line="360" w:lineRule="auto"/>
              <w:rPr>
                <w:rFonts w:hint="eastAsia" w:ascii="宋体" w:hAnsi="宋体" w:cs="仿宋_GB2312"/>
                <w:sz w:val="24"/>
              </w:rPr>
            </w:pPr>
          </w:p>
        </w:tc>
      </w:tr>
      <w:tr w14:paraId="2FD7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7" w:hRule="atLeast"/>
          <w:jc w:val="right"/>
        </w:trPr>
        <w:tc>
          <w:tcPr>
            <w:tcW w:w="1012" w:type="dxa"/>
            <w:tcBorders>
              <w:top w:val="single" w:color="auto" w:sz="4" w:space="0"/>
              <w:left w:val="single" w:color="auto" w:sz="4" w:space="0"/>
              <w:bottom w:val="single" w:color="auto" w:sz="4" w:space="0"/>
              <w:right w:val="single" w:color="auto" w:sz="4" w:space="0"/>
            </w:tcBorders>
            <w:vAlign w:val="center"/>
          </w:tcPr>
          <w:p w14:paraId="47046CB2">
            <w:pPr>
              <w:spacing w:line="360" w:lineRule="auto"/>
              <w:jc w:val="center"/>
              <w:rPr>
                <w:rFonts w:hint="eastAsia" w:ascii="宋体" w:hAnsi="宋体"/>
                <w:b/>
                <w:sz w:val="24"/>
              </w:rPr>
            </w:pPr>
          </w:p>
        </w:tc>
        <w:tc>
          <w:tcPr>
            <w:tcW w:w="2175" w:type="dxa"/>
            <w:tcBorders>
              <w:top w:val="single" w:color="auto" w:sz="4" w:space="0"/>
              <w:left w:val="single" w:color="auto" w:sz="4" w:space="0"/>
              <w:bottom w:val="single" w:color="auto" w:sz="4" w:space="0"/>
              <w:right w:val="single" w:color="auto" w:sz="4" w:space="0"/>
            </w:tcBorders>
            <w:vAlign w:val="center"/>
          </w:tcPr>
          <w:p w14:paraId="0FCAB432">
            <w:pPr>
              <w:spacing w:line="360" w:lineRule="auto"/>
              <w:jc w:val="center"/>
              <w:rPr>
                <w:rFonts w:hint="eastAsia" w:ascii="宋体" w:hAnsi="宋体"/>
                <w:b/>
                <w:sz w:val="24"/>
              </w:rPr>
            </w:pPr>
          </w:p>
        </w:tc>
        <w:tc>
          <w:tcPr>
            <w:tcW w:w="1417" w:type="dxa"/>
            <w:tcBorders>
              <w:top w:val="single" w:color="auto" w:sz="4" w:space="0"/>
              <w:left w:val="single" w:color="auto" w:sz="4" w:space="0"/>
              <w:bottom w:val="single" w:color="auto" w:sz="4" w:space="0"/>
              <w:right w:val="single" w:color="auto" w:sz="4" w:space="0"/>
            </w:tcBorders>
            <w:vAlign w:val="center"/>
          </w:tcPr>
          <w:p w14:paraId="6E6F993C">
            <w:pPr>
              <w:spacing w:line="360" w:lineRule="auto"/>
              <w:rPr>
                <w:rFonts w:hint="eastAsia" w:ascii="宋体" w:hAnsi="宋体" w:cs="仿宋_GB2312"/>
                <w:sz w:val="24"/>
              </w:rPr>
            </w:pPr>
          </w:p>
        </w:tc>
        <w:tc>
          <w:tcPr>
            <w:tcW w:w="1418" w:type="dxa"/>
            <w:tcBorders>
              <w:top w:val="single" w:color="auto" w:sz="4" w:space="0"/>
              <w:left w:val="single" w:color="auto" w:sz="4" w:space="0"/>
              <w:bottom w:val="single" w:color="auto" w:sz="4" w:space="0"/>
              <w:right w:val="single" w:color="auto" w:sz="4" w:space="0"/>
            </w:tcBorders>
          </w:tcPr>
          <w:p w14:paraId="4A56800B">
            <w:pPr>
              <w:spacing w:line="360" w:lineRule="auto"/>
              <w:rPr>
                <w:rFonts w:hint="eastAsia" w:ascii="宋体" w:hAnsi="宋体" w:cs="仿宋_GB2312"/>
                <w:sz w:val="24"/>
              </w:rPr>
            </w:pPr>
          </w:p>
        </w:tc>
        <w:tc>
          <w:tcPr>
            <w:tcW w:w="1701" w:type="dxa"/>
            <w:tcBorders>
              <w:top w:val="single" w:color="auto" w:sz="4" w:space="0"/>
              <w:left w:val="single" w:color="auto" w:sz="4" w:space="0"/>
              <w:bottom w:val="single" w:color="auto" w:sz="4" w:space="0"/>
              <w:right w:val="single" w:color="auto" w:sz="4" w:space="0"/>
            </w:tcBorders>
          </w:tcPr>
          <w:p w14:paraId="737AF98A">
            <w:pPr>
              <w:spacing w:line="360" w:lineRule="auto"/>
              <w:rPr>
                <w:rFonts w:hint="eastAsia" w:ascii="宋体" w:hAnsi="宋体" w:cs="仿宋_GB2312"/>
                <w:sz w:val="24"/>
              </w:rPr>
            </w:pPr>
          </w:p>
        </w:tc>
        <w:tc>
          <w:tcPr>
            <w:tcW w:w="2174" w:type="dxa"/>
            <w:tcBorders>
              <w:top w:val="single" w:color="auto" w:sz="4" w:space="0"/>
              <w:left w:val="single" w:color="auto" w:sz="4" w:space="0"/>
              <w:bottom w:val="single" w:color="auto" w:sz="4" w:space="0"/>
              <w:right w:val="single" w:color="auto" w:sz="4" w:space="0"/>
            </w:tcBorders>
            <w:vAlign w:val="center"/>
          </w:tcPr>
          <w:p w14:paraId="4FC41147">
            <w:pPr>
              <w:spacing w:line="360" w:lineRule="auto"/>
              <w:rPr>
                <w:rFonts w:hint="eastAsia" w:ascii="宋体" w:hAnsi="宋体" w:cs="仿宋_GB2312"/>
                <w:sz w:val="24"/>
              </w:rPr>
            </w:pPr>
          </w:p>
        </w:tc>
      </w:tr>
      <w:tr w14:paraId="0A346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jc w:val="right"/>
        </w:trPr>
        <w:tc>
          <w:tcPr>
            <w:tcW w:w="9897" w:type="dxa"/>
            <w:gridSpan w:val="6"/>
            <w:tcBorders>
              <w:top w:val="single" w:color="auto" w:sz="4" w:space="0"/>
              <w:left w:val="single" w:color="auto" w:sz="4" w:space="0"/>
              <w:bottom w:val="single" w:color="auto" w:sz="4" w:space="0"/>
              <w:right w:val="single" w:color="auto" w:sz="4" w:space="0"/>
            </w:tcBorders>
            <w:vAlign w:val="center"/>
          </w:tcPr>
          <w:p w14:paraId="7FD0D97C">
            <w:pPr>
              <w:snapToGrid w:val="0"/>
              <w:spacing w:before="50" w:after="50" w:line="360" w:lineRule="auto"/>
              <w:rPr>
                <w:rFonts w:hint="eastAsia" w:ascii="宋体" w:hAnsi="宋体" w:cs="仿宋_GB2312"/>
                <w:sz w:val="24"/>
              </w:rPr>
            </w:pPr>
            <w:r>
              <w:rPr>
                <w:rFonts w:hint="eastAsia" w:ascii="宋体" w:hAnsi="宋体" w:cs="仿宋_GB2312"/>
                <w:sz w:val="24"/>
              </w:rPr>
              <w:t>合计金额大写：人民币</w:t>
            </w:r>
            <w:r>
              <w:rPr>
                <w:rFonts w:hint="eastAsia" w:ascii="宋体" w:hAnsi="宋体" w:cs="仿宋_GB2312"/>
                <w:sz w:val="24"/>
                <w:u w:val="single"/>
              </w:rPr>
              <w:t xml:space="preserve">           </w:t>
            </w:r>
            <w:r>
              <w:rPr>
                <w:rFonts w:hint="eastAsia" w:ascii="宋体" w:hAnsi="宋体" w:cs="仿宋_GB2312"/>
                <w:sz w:val="24"/>
              </w:rPr>
              <w:t>（￥</w:t>
            </w:r>
            <w:r>
              <w:rPr>
                <w:rFonts w:hint="eastAsia" w:ascii="宋体" w:hAnsi="宋体" w:cs="仿宋_GB2312"/>
                <w:sz w:val="24"/>
                <w:u w:val="single"/>
              </w:rPr>
              <w:t xml:space="preserve">           </w:t>
            </w:r>
            <w:r>
              <w:rPr>
                <w:rFonts w:hint="eastAsia" w:ascii="宋体" w:hAnsi="宋体" w:cs="仿宋_GB2312"/>
                <w:sz w:val="24"/>
              </w:rPr>
              <w:t>）</w:t>
            </w:r>
          </w:p>
        </w:tc>
      </w:tr>
    </w:tbl>
    <w:p w14:paraId="189AA277">
      <w:pPr>
        <w:snapToGrid w:val="0"/>
        <w:spacing w:before="50" w:after="50" w:line="360" w:lineRule="auto"/>
        <w:jc w:val="left"/>
        <w:rPr>
          <w:rFonts w:hint="eastAsia" w:ascii="宋体" w:hAnsi="宋体"/>
          <w:sz w:val="24"/>
        </w:rPr>
      </w:pPr>
      <w:r>
        <w:rPr>
          <w:rFonts w:hint="eastAsia" w:ascii="宋体" w:hAnsi="宋体"/>
          <w:sz w:val="24"/>
        </w:rPr>
        <w:t xml:space="preserve">注: </w:t>
      </w:r>
    </w:p>
    <w:p w14:paraId="7F5765C6">
      <w:pPr>
        <w:snapToGrid w:val="0"/>
        <w:spacing w:before="50" w:after="50" w:line="360" w:lineRule="auto"/>
        <w:ind w:firstLine="480" w:firstLineChars="200"/>
        <w:jc w:val="left"/>
        <w:rPr>
          <w:rFonts w:hint="eastAsia" w:ascii="宋体" w:hAnsi="宋体"/>
          <w:sz w:val="24"/>
        </w:rPr>
      </w:pPr>
      <w:r>
        <w:rPr>
          <w:rFonts w:hint="eastAsia" w:ascii="宋体" w:hAnsi="宋体"/>
          <w:sz w:val="24"/>
        </w:rPr>
        <w:t>1.投标人的开标一览表必须加盖投标人公章并由</w:t>
      </w:r>
      <w:r>
        <w:rPr>
          <w:rFonts w:ascii="宋体" w:hAnsi="宋体"/>
          <w:sz w:val="24"/>
        </w:rPr>
        <w:t>法定代表人或者委托代理人</w:t>
      </w:r>
      <w:r>
        <w:rPr>
          <w:rFonts w:hint="eastAsia" w:ascii="宋体" w:hAnsi="宋体"/>
          <w:sz w:val="24"/>
        </w:rPr>
        <w:t>签字，</w:t>
      </w:r>
      <w:r>
        <w:rPr>
          <w:rFonts w:hint="eastAsia" w:ascii="宋体" w:hAnsi="宋体"/>
          <w:b/>
          <w:sz w:val="24"/>
        </w:rPr>
        <w:t>否则其投标作无效标处理</w:t>
      </w:r>
      <w:r>
        <w:rPr>
          <w:rFonts w:hint="eastAsia" w:ascii="宋体" w:hAnsi="宋体"/>
          <w:sz w:val="24"/>
        </w:rPr>
        <w:t>。</w:t>
      </w:r>
    </w:p>
    <w:p w14:paraId="56E8661F">
      <w:pPr>
        <w:snapToGrid w:val="0"/>
        <w:spacing w:before="50" w:after="50" w:line="360" w:lineRule="auto"/>
        <w:ind w:firstLine="480" w:firstLineChars="200"/>
        <w:jc w:val="left"/>
        <w:rPr>
          <w:rFonts w:hint="eastAsia" w:ascii="宋体" w:hAnsi="宋体"/>
          <w:b/>
          <w:sz w:val="24"/>
        </w:rPr>
      </w:pPr>
      <w:r>
        <w:rPr>
          <w:rFonts w:hint="eastAsia" w:ascii="宋体" w:hAnsi="宋体"/>
          <w:bCs/>
          <w:sz w:val="24"/>
        </w:rPr>
        <w:t>2.</w:t>
      </w:r>
      <w:r>
        <w:rPr>
          <w:rFonts w:hint="eastAsia" w:ascii="宋体" w:hAnsi="宋体"/>
          <w:sz w:val="24"/>
        </w:rPr>
        <w:t>报价一经涂改，应在涂改处加盖投标人公章或者由法定代表人或者委托代理人签字或者盖章</w:t>
      </w:r>
      <w:r>
        <w:rPr>
          <w:rFonts w:hint="eastAsia" w:ascii="宋体" w:hAnsi="宋体"/>
          <w:b/>
          <w:sz w:val="24"/>
        </w:rPr>
        <w:t>，否则其投标作无效标处理。</w:t>
      </w:r>
    </w:p>
    <w:p w14:paraId="2CA2A395">
      <w:pPr>
        <w:snapToGrid w:val="0"/>
        <w:spacing w:before="50" w:after="50" w:line="360" w:lineRule="auto"/>
        <w:ind w:left="-2" w:leftChars="-1" w:right="-817" w:rightChars="-389"/>
        <w:rPr>
          <w:rFonts w:hint="eastAsia" w:ascii="宋体" w:hAnsi="宋体"/>
          <w:sz w:val="24"/>
        </w:rPr>
      </w:pPr>
    </w:p>
    <w:p w14:paraId="766A4951">
      <w:pPr>
        <w:snapToGrid w:val="0"/>
        <w:spacing w:before="50" w:after="50" w:line="360" w:lineRule="auto"/>
        <w:ind w:left="-2" w:leftChars="-1" w:right="-817" w:rightChars="-389"/>
        <w:rPr>
          <w:rFonts w:hint="eastAsia" w:ascii="宋体" w:hAnsi="宋体"/>
          <w:sz w:val="24"/>
        </w:rPr>
      </w:pPr>
      <w:r>
        <w:rPr>
          <w:rFonts w:hint="eastAsia" w:ascii="宋体" w:hAnsi="宋体"/>
          <w:sz w:val="24"/>
        </w:rPr>
        <w:t xml:space="preserve">法定代表人或者委托代理人（签字）：                    </w:t>
      </w:r>
    </w:p>
    <w:p w14:paraId="668B9F7C">
      <w:pPr>
        <w:snapToGrid w:val="0"/>
        <w:spacing w:before="50" w:after="50" w:line="360" w:lineRule="auto"/>
        <w:ind w:left="-3" w:leftChars="-72" w:right="-817" w:rightChars="-389" w:hanging="148" w:hangingChars="62"/>
        <w:rPr>
          <w:rFonts w:hint="eastAsia" w:ascii="宋体" w:hAnsi="宋体"/>
          <w:sz w:val="24"/>
        </w:rPr>
      </w:pPr>
      <w:r>
        <w:rPr>
          <w:rFonts w:hint="eastAsia" w:ascii="宋体" w:hAnsi="宋体"/>
          <w:sz w:val="24"/>
        </w:rPr>
        <w:t xml:space="preserve">  </w:t>
      </w:r>
    </w:p>
    <w:p w14:paraId="15724A04">
      <w:pPr>
        <w:snapToGrid w:val="0"/>
        <w:spacing w:before="50" w:after="50" w:line="360" w:lineRule="auto"/>
        <w:ind w:left="-3" w:leftChars="-15" w:right="-817" w:rightChars="-389" w:hanging="28" w:hangingChars="12"/>
        <w:rPr>
          <w:rFonts w:hint="eastAsia" w:ascii="宋体" w:hAnsi="宋体"/>
          <w:szCs w:val="21"/>
        </w:rPr>
      </w:pPr>
      <w:r>
        <w:rPr>
          <w:rFonts w:hint="eastAsia" w:ascii="宋体" w:hAnsi="宋体"/>
          <w:sz w:val="24"/>
        </w:rPr>
        <w:t>投标人（盖公章）：                                 日期：    年   月   日</w:t>
      </w:r>
    </w:p>
    <w:p w14:paraId="5C8E397E">
      <w:pPr>
        <w:rPr>
          <w:rFonts w:hint="eastAsia" w:ascii="宋体" w:hAnsi="宋体"/>
          <w:b/>
          <w:bCs/>
          <w:sz w:val="24"/>
        </w:rPr>
      </w:pPr>
    </w:p>
    <w:p w14:paraId="57407FE6">
      <w:pPr>
        <w:jc w:val="center"/>
        <w:rPr>
          <w:rFonts w:hint="eastAsia" w:ascii="宋体" w:hAnsi="宋体"/>
          <w:b/>
          <w:bCs/>
          <w:sz w:val="24"/>
        </w:rPr>
      </w:pPr>
      <w:r>
        <w:rPr>
          <w:rFonts w:ascii="宋体" w:hAnsi="宋体"/>
          <w:b/>
          <w:bCs/>
          <w:sz w:val="24"/>
        </w:rPr>
        <w:br w:type="page"/>
      </w:r>
      <w:r>
        <w:rPr>
          <w:rFonts w:hint="eastAsia" w:ascii="宋体" w:hAnsi="宋体"/>
          <w:b/>
          <w:bCs/>
          <w:sz w:val="24"/>
        </w:rPr>
        <w:t>开标一览表明细</w:t>
      </w:r>
    </w:p>
    <w:p w14:paraId="60776E53">
      <w:pPr>
        <w:jc w:val="center"/>
        <w:rPr>
          <w:rFonts w:hint="eastAsia" w:ascii="仿宋_GB2312" w:hAnsi="仿宋_GB2312" w:eastAsia="仿宋_GB2312"/>
          <w:b/>
          <w:bCs/>
          <w:sz w:val="28"/>
        </w:rPr>
      </w:pPr>
    </w:p>
    <w:tbl>
      <w:tblPr>
        <w:tblStyle w:val="36"/>
        <w:tblW w:w="8756" w:type="dxa"/>
        <w:tblInd w:w="0" w:type="dxa"/>
        <w:tblLayout w:type="autofit"/>
        <w:tblCellMar>
          <w:top w:w="0" w:type="dxa"/>
          <w:left w:w="0" w:type="dxa"/>
          <w:bottom w:w="0" w:type="dxa"/>
          <w:right w:w="0" w:type="dxa"/>
        </w:tblCellMar>
      </w:tblPr>
      <w:tblGrid>
        <w:gridCol w:w="471"/>
        <w:gridCol w:w="1266"/>
        <w:gridCol w:w="690"/>
        <w:gridCol w:w="805"/>
        <w:gridCol w:w="1381"/>
        <w:gridCol w:w="1381"/>
        <w:gridCol w:w="1381"/>
        <w:gridCol w:w="1381"/>
      </w:tblGrid>
      <w:tr w14:paraId="60187A51">
        <w:tblPrEx>
          <w:tblCellMar>
            <w:top w:w="0" w:type="dxa"/>
            <w:left w:w="0" w:type="dxa"/>
            <w:bottom w:w="0" w:type="dxa"/>
            <w:right w:w="0" w:type="dxa"/>
          </w:tblCellMar>
        </w:tblPrEx>
        <w:trPr>
          <w:trHeight w:val="450" w:hRule="atLeast"/>
        </w:trPr>
        <w:tc>
          <w:tcPr>
            <w:tcW w:w="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D042D6">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序号</w:t>
            </w: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A10008">
            <w:pPr>
              <w:widowControl/>
              <w:jc w:val="center"/>
              <w:textAlignment w:val="center"/>
              <w:rPr>
                <w:rFonts w:hint="eastAsia" w:ascii="宋体" w:hAnsi="宋体" w:cs="宋体"/>
                <w:color w:val="000000"/>
                <w:szCs w:val="21"/>
              </w:rPr>
            </w:pPr>
            <w:r>
              <w:rPr>
                <w:rFonts w:ascii="宋体" w:hAnsi="宋体" w:cs="宋体"/>
                <w:color w:val="000000"/>
                <w:szCs w:val="21"/>
              </w:rPr>
              <w:t>项目内容</w:t>
            </w: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8B0926">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数量</w:t>
            </w: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AD345">
            <w:pPr>
              <w:widowControl/>
              <w:jc w:val="center"/>
              <w:textAlignment w:val="center"/>
              <w:rPr>
                <w:rFonts w:hint="eastAsia" w:ascii="宋体" w:hAnsi="宋体" w:cs="宋体"/>
                <w:color w:val="000000"/>
                <w:szCs w:val="21"/>
              </w:rPr>
            </w:pPr>
            <w:r>
              <w:rPr>
                <w:rFonts w:hint="eastAsia" w:ascii="宋体" w:hAnsi="宋体" w:cs="宋体"/>
                <w:color w:val="000000"/>
                <w:kern w:val="0"/>
                <w:szCs w:val="21"/>
              </w:rPr>
              <w:t>计量单位</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64165D">
            <w:pPr>
              <w:widowControl/>
              <w:jc w:val="center"/>
              <w:textAlignment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单价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7F20E4">
            <w:pPr>
              <w:widowControl/>
              <w:jc w:val="center"/>
              <w:textAlignment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总价</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B7B716">
            <w:pPr>
              <w:widowControl/>
              <w:jc w:val="center"/>
              <w:textAlignment w:val="center"/>
              <w:rPr>
                <w:rFonts w:hint="eastAsia" w:ascii="宋体" w:hAnsi="宋体" w:cs="宋体"/>
                <w:color w:val="000000"/>
                <w:szCs w:val="21"/>
              </w:rPr>
            </w:pPr>
            <w:r>
              <w:rPr>
                <w:rFonts w:hint="eastAsia"/>
              </w:rPr>
              <w:t>项目完成时间</w:t>
            </w: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28F7A999">
            <w:pPr>
              <w:widowControl/>
              <w:jc w:val="center"/>
              <w:textAlignment w:val="center"/>
              <w:rPr>
                <w:rFonts w:hint="eastAsia" w:ascii="宋体" w:hAnsi="宋体" w:cs="宋体"/>
                <w:color w:val="000000"/>
                <w:kern w:val="0"/>
                <w:szCs w:val="21"/>
              </w:rPr>
            </w:pPr>
            <w:r>
              <w:rPr>
                <w:rFonts w:hint="eastAsia"/>
              </w:rPr>
              <w:t>成果文件交付</w:t>
            </w:r>
          </w:p>
        </w:tc>
      </w:tr>
      <w:tr w14:paraId="63CE1EFE">
        <w:tblPrEx>
          <w:tblCellMar>
            <w:top w:w="0" w:type="dxa"/>
            <w:left w:w="0" w:type="dxa"/>
            <w:bottom w:w="0" w:type="dxa"/>
            <w:right w:w="0" w:type="dxa"/>
          </w:tblCellMar>
        </w:tblPrEx>
        <w:trPr>
          <w:trHeight w:val="900" w:hRule="atLeast"/>
        </w:trPr>
        <w:tc>
          <w:tcPr>
            <w:tcW w:w="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196F7C">
            <w:pPr>
              <w:widowControl/>
              <w:jc w:val="center"/>
              <w:textAlignment w:val="center"/>
              <w:rPr>
                <w:rFonts w:hint="eastAsia" w:ascii="宋体" w:hAnsi="宋体" w:cs="宋体"/>
                <w:color w:val="000000"/>
                <w:sz w:val="18"/>
                <w:szCs w:val="18"/>
                <w:highlight w:val="cyan"/>
              </w:rPr>
            </w:pP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8D6BDC4">
            <w:pPr>
              <w:widowControl/>
              <w:jc w:val="center"/>
              <w:textAlignment w:val="center"/>
              <w:rPr>
                <w:rFonts w:hint="eastAsia" w:ascii="宋体" w:hAnsi="宋体" w:cs="宋体"/>
                <w:color w:val="000000"/>
                <w:sz w:val="18"/>
                <w:szCs w:val="18"/>
                <w:highlight w:val="cyan"/>
              </w:rPr>
            </w:pP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3ADA40">
            <w:pPr>
              <w:widowControl/>
              <w:jc w:val="center"/>
              <w:textAlignment w:val="center"/>
              <w:rPr>
                <w:rFonts w:hint="eastAsia" w:ascii="宋体" w:hAnsi="宋体" w:cs="宋体"/>
                <w:color w:val="000000"/>
                <w:sz w:val="18"/>
                <w:szCs w:val="18"/>
                <w:highlight w:val="cyan"/>
              </w:rPr>
            </w:pP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D39F1E">
            <w:pPr>
              <w:widowControl/>
              <w:jc w:val="center"/>
              <w:textAlignment w:val="center"/>
              <w:rPr>
                <w:rFonts w:hint="eastAsia" w:ascii="宋体" w:hAnsi="宋体" w:cs="宋体"/>
                <w:color w:val="000000"/>
                <w:sz w:val="18"/>
                <w:szCs w:val="18"/>
                <w:highlight w:val="cyan"/>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B7CCE">
            <w:pPr>
              <w:widowControl/>
              <w:jc w:val="center"/>
              <w:textAlignment w:val="center"/>
              <w:rPr>
                <w:rFonts w:hint="eastAsia" w:ascii="宋体" w:hAnsi="宋体" w:cs="宋体"/>
                <w:color w:val="000000"/>
                <w:sz w:val="18"/>
                <w:szCs w:val="18"/>
                <w:highlight w:val="cyan"/>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CCF88A">
            <w:pPr>
              <w:widowControl/>
              <w:jc w:val="center"/>
              <w:textAlignment w:val="center"/>
              <w:rPr>
                <w:rFonts w:hint="eastAsia" w:ascii="宋体" w:hAnsi="宋体" w:cs="宋体"/>
                <w:color w:val="000000"/>
                <w:sz w:val="18"/>
                <w:szCs w:val="18"/>
                <w:highlight w:val="cyan"/>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9466B45">
            <w:pPr>
              <w:widowControl/>
              <w:jc w:val="center"/>
              <w:textAlignment w:val="center"/>
              <w:rPr>
                <w:rFonts w:hint="eastAsia" w:ascii="宋体" w:hAnsi="宋体" w:cs="宋体"/>
                <w:color w:val="000000"/>
                <w:sz w:val="18"/>
                <w:szCs w:val="18"/>
                <w:highlight w:val="cyan"/>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78FCA8B9">
            <w:pPr>
              <w:widowControl/>
              <w:jc w:val="center"/>
              <w:textAlignment w:val="center"/>
              <w:rPr>
                <w:rFonts w:hint="eastAsia" w:ascii="宋体" w:hAnsi="宋体" w:cs="宋体"/>
                <w:color w:val="000000"/>
                <w:kern w:val="0"/>
                <w:sz w:val="18"/>
                <w:szCs w:val="18"/>
                <w:highlight w:val="cyan"/>
              </w:rPr>
            </w:pPr>
          </w:p>
        </w:tc>
      </w:tr>
      <w:tr w14:paraId="03D498C3">
        <w:tblPrEx>
          <w:tblCellMar>
            <w:top w:w="0" w:type="dxa"/>
            <w:left w:w="0" w:type="dxa"/>
            <w:bottom w:w="0" w:type="dxa"/>
            <w:right w:w="0" w:type="dxa"/>
          </w:tblCellMar>
        </w:tblPrEx>
        <w:trPr>
          <w:trHeight w:val="900" w:hRule="atLeast"/>
        </w:trPr>
        <w:tc>
          <w:tcPr>
            <w:tcW w:w="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87DB20">
            <w:pPr>
              <w:widowControl/>
              <w:jc w:val="center"/>
              <w:textAlignment w:val="center"/>
              <w:rPr>
                <w:rFonts w:hint="eastAsia" w:ascii="宋体" w:hAnsi="宋体" w:cs="宋体"/>
                <w:color w:val="000000"/>
                <w:sz w:val="18"/>
                <w:szCs w:val="18"/>
                <w:highlight w:val="cyan"/>
              </w:rPr>
            </w:pP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EE4731">
            <w:pPr>
              <w:widowControl/>
              <w:jc w:val="center"/>
              <w:textAlignment w:val="center"/>
              <w:rPr>
                <w:rFonts w:hint="eastAsia" w:ascii="宋体" w:hAnsi="宋体" w:cs="宋体"/>
                <w:color w:val="000000"/>
                <w:sz w:val="18"/>
                <w:szCs w:val="18"/>
                <w:highlight w:val="cyan"/>
              </w:rPr>
            </w:pP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2E2AA6">
            <w:pPr>
              <w:widowControl/>
              <w:jc w:val="center"/>
              <w:textAlignment w:val="center"/>
              <w:rPr>
                <w:rFonts w:hint="eastAsia" w:ascii="宋体" w:hAnsi="宋体" w:cs="宋体"/>
                <w:color w:val="000000"/>
                <w:sz w:val="18"/>
                <w:szCs w:val="18"/>
                <w:highlight w:val="cyan"/>
              </w:rPr>
            </w:pP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26E1EC">
            <w:pPr>
              <w:widowControl/>
              <w:jc w:val="center"/>
              <w:textAlignment w:val="center"/>
              <w:rPr>
                <w:rFonts w:hint="eastAsia" w:ascii="宋体" w:hAnsi="宋体" w:cs="宋体"/>
                <w:color w:val="000000"/>
                <w:sz w:val="18"/>
                <w:szCs w:val="18"/>
                <w:highlight w:val="cyan"/>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388251">
            <w:pPr>
              <w:widowControl/>
              <w:jc w:val="center"/>
              <w:textAlignment w:val="center"/>
              <w:rPr>
                <w:rFonts w:hint="eastAsia" w:ascii="宋体" w:hAnsi="宋体" w:cs="宋体"/>
                <w:color w:val="000000"/>
                <w:sz w:val="18"/>
                <w:szCs w:val="18"/>
                <w:highlight w:val="cyan"/>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AF1D5C">
            <w:pPr>
              <w:widowControl/>
              <w:jc w:val="center"/>
              <w:textAlignment w:val="center"/>
              <w:rPr>
                <w:rFonts w:hint="eastAsia" w:ascii="宋体" w:hAnsi="宋体" w:cs="宋体"/>
                <w:color w:val="000000"/>
                <w:sz w:val="18"/>
                <w:szCs w:val="18"/>
                <w:highlight w:val="cyan"/>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7FFF08">
            <w:pPr>
              <w:widowControl/>
              <w:jc w:val="center"/>
              <w:textAlignment w:val="center"/>
              <w:rPr>
                <w:rFonts w:hint="eastAsia" w:ascii="宋体" w:hAnsi="宋体" w:cs="宋体"/>
                <w:color w:val="000000"/>
                <w:sz w:val="18"/>
                <w:szCs w:val="18"/>
                <w:highlight w:val="cyan"/>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DEE1131">
            <w:pPr>
              <w:widowControl/>
              <w:jc w:val="center"/>
              <w:textAlignment w:val="center"/>
              <w:rPr>
                <w:rFonts w:hint="eastAsia" w:ascii="宋体" w:hAnsi="宋体" w:cs="宋体"/>
                <w:color w:val="000000"/>
                <w:kern w:val="0"/>
                <w:sz w:val="18"/>
                <w:szCs w:val="18"/>
                <w:highlight w:val="cyan"/>
              </w:rPr>
            </w:pPr>
          </w:p>
        </w:tc>
      </w:tr>
      <w:tr w14:paraId="111ECFAA">
        <w:tblPrEx>
          <w:tblCellMar>
            <w:top w:w="0" w:type="dxa"/>
            <w:left w:w="0" w:type="dxa"/>
            <w:bottom w:w="0" w:type="dxa"/>
            <w:right w:w="0" w:type="dxa"/>
          </w:tblCellMar>
        </w:tblPrEx>
        <w:trPr>
          <w:trHeight w:val="900" w:hRule="atLeast"/>
        </w:trPr>
        <w:tc>
          <w:tcPr>
            <w:tcW w:w="4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F51615">
            <w:pPr>
              <w:widowControl/>
              <w:jc w:val="center"/>
              <w:textAlignment w:val="center"/>
              <w:rPr>
                <w:rFonts w:hint="eastAsia" w:ascii="宋体" w:hAnsi="宋体" w:cs="宋体"/>
                <w:color w:val="000000"/>
                <w:sz w:val="18"/>
                <w:szCs w:val="18"/>
                <w:highlight w:val="cyan"/>
              </w:rPr>
            </w:pPr>
          </w:p>
        </w:tc>
        <w:tc>
          <w:tcPr>
            <w:tcW w:w="12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5CE1AC">
            <w:pPr>
              <w:widowControl/>
              <w:jc w:val="center"/>
              <w:textAlignment w:val="center"/>
              <w:rPr>
                <w:rFonts w:hint="eastAsia" w:ascii="宋体" w:hAnsi="宋体" w:cs="宋体"/>
                <w:color w:val="000000"/>
                <w:sz w:val="18"/>
                <w:szCs w:val="18"/>
                <w:highlight w:val="cyan"/>
              </w:rPr>
            </w:pPr>
          </w:p>
        </w:tc>
        <w:tc>
          <w:tcPr>
            <w:tcW w:w="6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4A463F">
            <w:pPr>
              <w:widowControl/>
              <w:jc w:val="center"/>
              <w:textAlignment w:val="center"/>
              <w:rPr>
                <w:rFonts w:hint="eastAsia" w:ascii="宋体" w:hAnsi="宋体" w:cs="宋体"/>
                <w:color w:val="000000"/>
                <w:sz w:val="18"/>
                <w:szCs w:val="18"/>
                <w:highlight w:val="cyan"/>
              </w:rPr>
            </w:pPr>
          </w:p>
        </w:tc>
        <w:tc>
          <w:tcPr>
            <w:tcW w:w="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75B2A8">
            <w:pPr>
              <w:widowControl/>
              <w:jc w:val="center"/>
              <w:textAlignment w:val="center"/>
              <w:rPr>
                <w:rFonts w:hint="eastAsia" w:ascii="宋体" w:hAnsi="宋体" w:cs="宋体"/>
                <w:color w:val="000000"/>
                <w:sz w:val="18"/>
                <w:szCs w:val="18"/>
                <w:highlight w:val="cyan"/>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EA252">
            <w:pPr>
              <w:widowControl/>
              <w:jc w:val="center"/>
              <w:textAlignment w:val="center"/>
              <w:rPr>
                <w:rFonts w:hint="eastAsia" w:ascii="宋体" w:hAnsi="宋体" w:cs="宋体"/>
                <w:color w:val="000000"/>
                <w:sz w:val="18"/>
                <w:szCs w:val="18"/>
                <w:highlight w:val="cyan"/>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DBFB5DB">
            <w:pPr>
              <w:widowControl/>
              <w:jc w:val="center"/>
              <w:textAlignment w:val="center"/>
              <w:rPr>
                <w:rFonts w:hint="eastAsia" w:ascii="宋体" w:hAnsi="宋体" w:cs="宋体"/>
                <w:color w:val="000000"/>
                <w:sz w:val="18"/>
                <w:szCs w:val="18"/>
                <w:highlight w:val="cyan"/>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2D82F70">
            <w:pPr>
              <w:widowControl/>
              <w:jc w:val="center"/>
              <w:textAlignment w:val="center"/>
              <w:rPr>
                <w:rFonts w:hint="eastAsia" w:ascii="宋体" w:hAnsi="宋体" w:cs="宋体"/>
                <w:color w:val="000000"/>
                <w:sz w:val="18"/>
                <w:szCs w:val="18"/>
                <w:highlight w:val="cyan"/>
              </w:rPr>
            </w:pPr>
          </w:p>
        </w:tc>
        <w:tc>
          <w:tcPr>
            <w:tcW w:w="13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542267C5">
            <w:pPr>
              <w:widowControl/>
              <w:jc w:val="center"/>
              <w:textAlignment w:val="center"/>
              <w:rPr>
                <w:rFonts w:hint="eastAsia" w:ascii="宋体" w:hAnsi="宋体" w:cs="宋体"/>
                <w:color w:val="000000"/>
                <w:kern w:val="0"/>
                <w:sz w:val="18"/>
                <w:szCs w:val="18"/>
                <w:highlight w:val="cyan"/>
              </w:rPr>
            </w:pPr>
          </w:p>
        </w:tc>
      </w:tr>
    </w:tbl>
    <w:p w14:paraId="661165C7">
      <w:pPr>
        <w:spacing w:line="500" w:lineRule="exact"/>
        <w:rPr>
          <w:rFonts w:hint="eastAsia" w:ascii="宋体" w:hAnsi="宋体"/>
          <w:szCs w:val="21"/>
        </w:rPr>
      </w:pPr>
      <w:r>
        <w:rPr>
          <w:rFonts w:hint="eastAsia" w:ascii="宋体" w:hAnsi="宋体"/>
          <w:szCs w:val="21"/>
        </w:rPr>
        <w:t>注：最终以实际工作量作为结算</w:t>
      </w:r>
    </w:p>
    <w:p w14:paraId="447A65E6">
      <w:pPr>
        <w:pStyle w:val="21"/>
        <w:spacing w:line="500" w:lineRule="exact"/>
        <w:rPr>
          <w:rFonts w:hint="eastAsia" w:hAnsi="宋体"/>
        </w:rPr>
      </w:pPr>
    </w:p>
    <w:p w14:paraId="26A403E5">
      <w:pPr>
        <w:jc w:val="center"/>
        <w:rPr>
          <w:rFonts w:hint="eastAsia" w:ascii="宋体" w:hAnsi="宋体"/>
          <w:b/>
          <w:bCs/>
          <w:sz w:val="24"/>
        </w:rPr>
      </w:pPr>
    </w:p>
    <w:p w14:paraId="7D362BC6">
      <w:pPr>
        <w:snapToGrid w:val="0"/>
        <w:spacing w:before="50" w:after="50" w:line="360" w:lineRule="auto"/>
        <w:ind w:left="-2" w:leftChars="-1" w:right="-817" w:rightChars="-389"/>
        <w:rPr>
          <w:rFonts w:hint="eastAsia" w:ascii="宋体" w:hAnsi="宋体"/>
          <w:sz w:val="24"/>
        </w:rPr>
      </w:pPr>
    </w:p>
    <w:p w14:paraId="223A44FD">
      <w:pPr>
        <w:snapToGrid w:val="0"/>
        <w:spacing w:before="50" w:after="50" w:line="360" w:lineRule="auto"/>
        <w:ind w:left="-2" w:leftChars="-1" w:right="-817" w:rightChars="-389"/>
        <w:rPr>
          <w:rFonts w:hint="eastAsia" w:ascii="宋体" w:hAnsi="宋体"/>
          <w:sz w:val="24"/>
        </w:rPr>
      </w:pPr>
      <w:r>
        <w:rPr>
          <w:rFonts w:hint="eastAsia" w:ascii="宋体" w:hAnsi="宋体"/>
          <w:sz w:val="24"/>
        </w:rPr>
        <w:t xml:space="preserve">法定代表人或者委托代理人（签字）：                    </w:t>
      </w:r>
    </w:p>
    <w:p w14:paraId="307573B4">
      <w:pPr>
        <w:snapToGrid w:val="0"/>
        <w:spacing w:before="50" w:after="50" w:line="360" w:lineRule="auto"/>
        <w:ind w:left="-3" w:leftChars="-72" w:right="-817" w:rightChars="-389" w:hanging="148" w:hangingChars="62"/>
        <w:rPr>
          <w:rFonts w:hint="eastAsia" w:ascii="宋体" w:hAnsi="宋体"/>
          <w:sz w:val="24"/>
        </w:rPr>
      </w:pPr>
      <w:r>
        <w:rPr>
          <w:rFonts w:hint="eastAsia" w:ascii="宋体" w:hAnsi="宋体"/>
          <w:sz w:val="24"/>
        </w:rPr>
        <w:t xml:space="preserve">  </w:t>
      </w:r>
    </w:p>
    <w:p w14:paraId="24E49968">
      <w:pPr>
        <w:snapToGrid w:val="0"/>
        <w:spacing w:before="50" w:after="50" w:line="360" w:lineRule="auto"/>
        <w:ind w:left="-3" w:leftChars="-15" w:right="-817" w:rightChars="-389" w:hanging="28" w:hangingChars="12"/>
        <w:rPr>
          <w:rFonts w:hint="eastAsia" w:ascii="宋体" w:hAnsi="宋体"/>
          <w:szCs w:val="21"/>
        </w:rPr>
      </w:pPr>
      <w:r>
        <w:rPr>
          <w:rFonts w:hint="eastAsia" w:ascii="宋体" w:hAnsi="宋体"/>
          <w:sz w:val="24"/>
        </w:rPr>
        <w:t>投标人（盖公章）：                                 日期：    年   月   日</w:t>
      </w:r>
    </w:p>
    <w:p w14:paraId="70DDFC86">
      <w:pPr>
        <w:rPr>
          <w:rFonts w:hint="eastAsia" w:ascii="宋体" w:hAnsi="宋体"/>
          <w:b/>
          <w:bCs/>
          <w:sz w:val="24"/>
          <w:u w:val="single"/>
        </w:rPr>
      </w:pPr>
    </w:p>
    <w:p w14:paraId="0F2DA767">
      <w:pPr>
        <w:jc w:val="center"/>
        <w:rPr>
          <w:rFonts w:hint="eastAsia" w:ascii="宋体" w:hAnsi="宋体"/>
          <w:b/>
          <w:bCs/>
          <w:sz w:val="24"/>
          <w:u w:val="single"/>
        </w:rPr>
      </w:pPr>
      <w:r>
        <w:rPr>
          <w:rFonts w:ascii="宋体" w:hAnsi="宋体"/>
          <w:b/>
          <w:bCs/>
          <w:sz w:val="24"/>
          <w:u w:val="single"/>
        </w:rPr>
        <w:br w:type="page"/>
      </w:r>
    </w:p>
    <w:p w14:paraId="657BE4AC">
      <w:pPr>
        <w:rPr>
          <w:b/>
          <w:sz w:val="28"/>
          <w:szCs w:val="28"/>
        </w:rPr>
      </w:pPr>
      <w:bookmarkStart w:id="155" w:name="_Toc19686837"/>
      <w:r>
        <w:rPr>
          <w:rFonts w:hint="eastAsia"/>
          <w:b/>
          <w:sz w:val="28"/>
          <w:szCs w:val="28"/>
        </w:rPr>
        <w:t>三、资格证明文件格式</w:t>
      </w:r>
      <w:bookmarkEnd w:id="153"/>
      <w:bookmarkEnd w:id="154"/>
      <w:bookmarkEnd w:id="155"/>
    </w:p>
    <w:p w14:paraId="5D00748C">
      <w:pPr>
        <w:numPr>
          <w:ilvl w:val="2"/>
          <w:numId w:val="8"/>
        </w:numPr>
        <w:snapToGrid w:val="0"/>
        <w:spacing w:before="120" w:beforeLines="50" w:after="50" w:line="360" w:lineRule="auto"/>
        <w:ind w:left="0" w:firstLine="0"/>
        <w:jc w:val="left"/>
        <w:rPr>
          <w:rFonts w:hint="eastAsia" w:ascii="宋体" w:hAnsi="宋体"/>
          <w:b/>
          <w:sz w:val="24"/>
        </w:rPr>
      </w:pPr>
      <w:r>
        <w:rPr>
          <w:rFonts w:hint="eastAsia" w:ascii="宋体" w:hAnsi="宋体"/>
          <w:b/>
          <w:sz w:val="24"/>
        </w:rPr>
        <w:t xml:space="preserve">资格证明文件封面格式： </w:t>
      </w:r>
    </w:p>
    <w:p w14:paraId="7584056F">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正本</w:t>
      </w:r>
    </w:p>
    <w:p w14:paraId="64D166B6">
      <w:pPr>
        <w:snapToGrid w:val="0"/>
        <w:spacing w:before="120" w:beforeLines="50" w:after="50"/>
        <w:rPr>
          <w:rFonts w:hint="eastAsia" w:ascii="宋体" w:hAnsi="宋体"/>
          <w:sz w:val="24"/>
          <w:szCs w:val="20"/>
        </w:rPr>
      </w:pPr>
    </w:p>
    <w:p w14:paraId="505E49D4">
      <w:pPr>
        <w:snapToGrid w:val="0"/>
        <w:spacing w:before="120" w:beforeLines="50" w:after="50"/>
        <w:jc w:val="center"/>
        <w:rPr>
          <w:rFonts w:hint="eastAsia" w:ascii="宋体" w:hAnsi="宋体"/>
          <w:b/>
          <w:sz w:val="24"/>
          <w:szCs w:val="20"/>
        </w:rPr>
      </w:pPr>
      <w:r>
        <w:rPr>
          <w:rFonts w:hint="eastAsia" w:ascii="宋体" w:hAnsi="宋体"/>
          <w:b/>
          <w:sz w:val="32"/>
          <w:szCs w:val="32"/>
        </w:rPr>
        <w:t>资格证明文件</w:t>
      </w:r>
    </w:p>
    <w:p w14:paraId="4C433191">
      <w:pPr>
        <w:snapToGrid w:val="0"/>
        <w:spacing w:before="120" w:beforeLines="50" w:after="50"/>
        <w:rPr>
          <w:rFonts w:hint="eastAsia" w:ascii="宋体" w:hAnsi="宋体"/>
          <w:bCs/>
          <w:sz w:val="24"/>
          <w:szCs w:val="20"/>
        </w:rPr>
      </w:pPr>
    </w:p>
    <w:p w14:paraId="48D16290">
      <w:pPr>
        <w:snapToGrid w:val="0"/>
        <w:spacing w:before="120" w:beforeLines="50" w:after="50"/>
        <w:rPr>
          <w:rFonts w:hint="eastAsia" w:ascii="宋体" w:hAnsi="宋体"/>
          <w:bCs/>
          <w:sz w:val="24"/>
          <w:szCs w:val="20"/>
        </w:rPr>
      </w:pPr>
    </w:p>
    <w:p w14:paraId="23BF14D1">
      <w:pPr>
        <w:snapToGrid w:val="0"/>
        <w:spacing w:before="120" w:beforeLines="50" w:after="50"/>
        <w:rPr>
          <w:rFonts w:hint="eastAsia" w:ascii="宋体" w:hAnsi="宋体"/>
          <w:bCs/>
          <w:sz w:val="24"/>
          <w:szCs w:val="20"/>
        </w:rPr>
      </w:pPr>
    </w:p>
    <w:p w14:paraId="748E5BFB">
      <w:pPr>
        <w:snapToGrid w:val="0"/>
        <w:spacing w:before="120" w:beforeLines="50" w:after="50"/>
        <w:rPr>
          <w:rFonts w:hint="eastAsia" w:ascii="宋体" w:hAnsi="宋体"/>
          <w:bCs/>
          <w:sz w:val="24"/>
          <w:szCs w:val="20"/>
        </w:rPr>
      </w:pPr>
    </w:p>
    <w:p w14:paraId="146BA605">
      <w:pPr>
        <w:snapToGrid w:val="0"/>
        <w:spacing w:before="120" w:beforeLines="50" w:after="50"/>
        <w:rPr>
          <w:rFonts w:hint="eastAsia" w:ascii="宋体" w:hAnsi="宋体"/>
          <w:bCs/>
          <w:sz w:val="24"/>
          <w:szCs w:val="20"/>
        </w:rPr>
      </w:pPr>
    </w:p>
    <w:p w14:paraId="00CCCEC9">
      <w:pPr>
        <w:snapToGrid w:val="0"/>
        <w:spacing w:before="120" w:beforeLines="50" w:after="50"/>
        <w:rPr>
          <w:rFonts w:hint="eastAsia" w:ascii="宋体" w:hAnsi="宋体"/>
          <w:bCs/>
          <w:sz w:val="24"/>
          <w:szCs w:val="20"/>
        </w:rPr>
      </w:pPr>
    </w:p>
    <w:p w14:paraId="4C2594A4">
      <w:pPr>
        <w:snapToGrid w:val="0"/>
        <w:spacing w:before="120" w:beforeLines="50" w:after="50"/>
        <w:rPr>
          <w:rFonts w:hint="eastAsia" w:ascii="宋体" w:hAnsi="宋体"/>
          <w:bCs/>
          <w:sz w:val="24"/>
          <w:szCs w:val="20"/>
        </w:rPr>
      </w:pPr>
    </w:p>
    <w:p w14:paraId="58C42414">
      <w:pPr>
        <w:snapToGrid w:val="0"/>
        <w:spacing w:before="120" w:beforeLines="50" w:after="50"/>
        <w:ind w:firstLine="540" w:firstLineChars="225"/>
        <w:rPr>
          <w:rFonts w:hint="eastAsia" w:ascii="宋体" w:hAnsi="宋体"/>
          <w:bCs/>
          <w:sz w:val="24"/>
        </w:rPr>
      </w:pPr>
      <w:r>
        <w:rPr>
          <w:rFonts w:hint="eastAsia" w:ascii="宋体" w:hAnsi="宋体"/>
          <w:bCs/>
          <w:sz w:val="24"/>
        </w:rPr>
        <w:t>项目名称：</w:t>
      </w:r>
    </w:p>
    <w:p w14:paraId="77A90A06">
      <w:pPr>
        <w:snapToGrid w:val="0"/>
        <w:spacing w:before="120" w:beforeLines="50" w:after="50"/>
        <w:ind w:firstLine="540" w:firstLineChars="225"/>
        <w:rPr>
          <w:rFonts w:hint="eastAsia" w:ascii="宋体" w:hAnsi="宋体"/>
          <w:bCs/>
          <w:sz w:val="24"/>
          <w:szCs w:val="20"/>
        </w:rPr>
      </w:pPr>
    </w:p>
    <w:p w14:paraId="2AF28490">
      <w:pPr>
        <w:snapToGrid w:val="0"/>
        <w:spacing w:before="120" w:beforeLines="50" w:after="50"/>
        <w:ind w:firstLine="540" w:firstLineChars="225"/>
        <w:rPr>
          <w:rFonts w:hint="eastAsia" w:ascii="宋体" w:hAnsi="宋体"/>
          <w:bCs/>
          <w:sz w:val="24"/>
        </w:rPr>
      </w:pPr>
      <w:r>
        <w:rPr>
          <w:rFonts w:hint="eastAsia" w:ascii="宋体" w:hAnsi="宋体"/>
          <w:bCs/>
          <w:sz w:val="24"/>
        </w:rPr>
        <w:t>项目编号：</w:t>
      </w:r>
    </w:p>
    <w:p w14:paraId="34D44FDF">
      <w:pPr>
        <w:snapToGrid w:val="0"/>
        <w:spacing w:before="120" w:beforeLines="50" w:after="50"/>
        <w:ind w:firstLine="540" w:firstLineChars="225"/>
        <w:rPr>
          <w:rFonts w:hint="eastAsia" w:ascii="宋体" w:hAnsi="宋体"/>
          <w:bCs/>
          <w:sz w:val="24"/>
        </w:rPr>
      </w:pPr>
      <w:r>
        <w:rPr>
          <w:rFonts w:hint="eastAsia" w:ascii="宋体" w:hAnsi="宋体"/>
          <w:bCs/>
          <w:sz w:val="24"/>
        </w:rPr>
        <w:t xml:space="preserve"> </w:t>
      </w:r>
    </w:p>
    <w:p w14:paraId="5008E365">
      <w:pPr>
        <w:pStyle w:val="7"/>
        <w:snapToGrid w:val="0"/>
        <w:spacing w:before="50" w:after="50"/>
        <w:ind w:firstLine="540" w:firstLineChars="225"/>
        <w:rPr>
          <w:rFonts w:hint="eastAsia" w:ascii="宋体" w:hAnsi="宋体"/>
          <w:bCs/>
          <w:sz w:val="24"/>
          <w:szCs w:val="24"/>
        </w:rPr>
      </w:pPr>
    </w:p>
    <w:p w14:paraId="00087B2D">
      <w:pPr>
        <w:pStyle w:val="7"/>
        <w:snapToGrid w:val="0"/>
        <w:spacing w:before="50" w:after="50"/>
        <w:ind w:firstLine="540" w:firstLineChars="225"/>
        <w:rPr>
          <w:rFonts w:hint="eastAsia" w:ascii="宋体" w:hAnsi="宋体"/>
          <w:bCs/>
          <w:sz w:val="24"/>
          <w:szCs w:val="24"/>
        </w:rPr>
      </w:pPr>
      <w:r>
        <w:rPr>
          <w:rFonts w:hint="eastAsia" w:ascii="宋体" w:hAnsi="宋体"/>
          <w:bCs/>
          <w:sz w:val="24"/>
          <w:szCs w:val="24"/>
        </w:rPr>
        <w:t>投标人名称：</w:t>
      </w:r>
    </w:p>
    <w:p w14:paraId="606A2CE3">
      <w:pPr>
        <w:pStyle w:val="7"/>
        <w:snapToGrid w:val="0"/>
        <w:spacing w:before="50" w:after="50"/>
        <w:ind w:firstLine="540" w:firstLineChars="225"/>
        <w:rPr>
          <w:rFonts w:hint="eastAsia" w:ascii="宋体" w:hAnsi="宋体"/>
          <w:bCs/>
          <w:sz w:val="24"/>
          <w:szCs w:val="24"/>
        </w:rPr>
      </w:pPr>
    </w:p>
    <w:p w14:paraId="6448DB81">
      <w:pPr>
        <w:pStyle w:val="7"/>
        <w:snapToGrid w:val="0"/>
        <w:spacing w:before="50" w:after="50"/>
        <w:ind w:firstLine="960" w:firstLineChars="400"/>
        <w:rPr>
          <w:rFonts w:hint="eastAsia" w:ascii="宋体" w:hAnsi="宋体"/>
          <w:bCs/>
          <w:sz w:val="24"/>
          <w:szCs w:val="24"/>
        </w:rPr>
      </w:pPr>
    </w:p>
    <w:p w14:paraId="5A19BF93">
      <w:pPr>
        <w:snapToGrid w:val="0"/>
        <w:spacing w:before="120" w:beforeLines="50" w:after="50"/>
        <w:ind w:firstLine="645"/>
        <w:jc w:val="center"/>
        <w:rPr>
          <w:rFonts w:hint="eastAsia" w:ascii="宋体" w:hAnsi="宋体"/>
          <w:sz w:val="24"/>
        </w:rPr>
      </w:pPr>
      <w:r>
        <w:rPr>
          <w:rFonts w:hint="eastAsia" w:ascii="宋体" w:hAnsi="宋体"/>
          <w:sz w:val="24"/>
        </w:rPr>
        <w:t>年  月  日</w:t>
      </w:r>
    </w:p>
    <w:p w14:paraId="28D750D5">
      <w:pPr>
        <w:snapToGrid w:val="0"/>
        <w:spacing w:before="120" w:beforeLines="50" w:after="50"/>
        <w:rPr>
          <w:rFonts w:hint="eastAsia" w:ascii="宋体" w:hAnsi="宋体"/>
          <w:sz w:val="24"/>
          <w:szCs w:val="20"/>
        </w:rPr>
      </w:pPr>
      <w:r>
        <w:rPr>
          <w:rFonts w:ascii="宋体" w:hAnsi="宋体"/>
          <w:sz w:val="24"/>
          <w:szCs w:val="20"/>
        </w:rPr>
        <w:t xml:space="preserve"> </w:t>
      </w:r>
    </w:p>
    <w:p w14:paraId="6744BA77">
      <w:pPr>
        <w:snapToGrid w:val="0"/>
        <w:spacing w:before="120" w:beforeLines="50" w:after="50"/>
        <w:rPr>
          <w:rFonts w:hint="eastAsia" w:ascii="宋体" w:hAnsi="宋体"/>
          <w:sz w:val="24"/>
          <w:szCs w:val="20"/>
        </w:rPr>
      </w:pPr>
    </w:p>
    <w:p w14:paraId="52B2652F">
      <w:pPr>
        <w:numPr>
          <w:ilvl w:val="2"/>
          <w:numId w:val="8"/>
        </w:numPr>
        <w:snapToGrid w:val="0"/>
        <w:spacing w:before="120" w:beforeLines="50" w:after="50" w:line="360" w:lineRule="auto"/>
        <w:ind w:left="0" w:firstLine="0"/>
        <w:jc w:val="left"/>
        <w:rPr>
          <w:rFonts w:hint="eastAsia" w:ascii="宋体" w:hAnsi="宋体"/>
          <w:sz w:val="24"/>
          <w:szCs w:val="20"/>
        </w:rPr>
      </w:pPr>
      <w:r>
        <w:rPr>
          <w:rFonts w:ascii="宋体" w:hAnsi="宋体"/>
          <w:b/>
          <w:bCs/>
          <w:sz w:val="24"/>
        </w:rPr>
        <w:br w:type="page"/>
      </w:r>
      <w:r>
        <w:rPr>
          <w:rFonts w:hint="eastAsia" w:ascii="宋体" w:hAnsi="宋体"/>
          <w:b/>
          <w:bCs/>
          <w:sz w:val="24"/>
        </w:rPr>
        <w:t>资格证明文件目录</w:t>
      </w:r>
    </w:p>
    <w:p w14:paraId="20E0A2E1">
      <w:pPr>
        <w:snapToGrid w:val="0"/>
        <w:spacing w:line="360" w:lineRule="auto"/>
        <w:ind w:firstLine="420" w:firstLineChars="200"/>
        <w:jc w:val="left"/>
        <w:rPr>
          <w:rFonts w:hint="eastAsia" w:ascii="宋体" w:hAnsi="宋体"/>
          <w:szCs w:val="21"/>
        </w:rPr>
      </w:pPr>
      <w:r>
        <w:rPr>
          <w:rFonts w:hint="eastAsia" w:ascii="宋体" w:hAnsi="宋体"/>
          <w:szCs w:val="21"/>
        </w:rPr>
        <w:t>根据招标文件规定及投标人提供的材料自行编写目录。</w:t>
      </w:r>
    </w:p>
    <w:p w14:paraId="64D54D4E">
      <w:pPr>
        <w:snapToGrid w:val="0"/>
        <w:spacing w:before="50" w:after="120" w:afterLines="50"/>
        <w:jc w:val="left"/>
        <w:rPr>
          <w:rFonts w:hint="eastAsia" w:ascii="宋体" w:hAnsi="宋体"/>
          <w:sz w:val="24"/>
        </w:rPr>
      </w:pPr>
    </w:p>
    <w:p w14:paraId="660392AF">
      <w:pPr>
        <w:snapToGrid w:val="0"/>
        <w:spacing w:before="50" w:after="120" w:afterLines="50"/>
        <w:jc w:val="left"/>
        <w:rPr>
          <w:rFonts w:hint="eastAsia" w:ascii="宋体" w:hAnsi="宋体"/>
          <w:sz w:val="24"/>
        </w:rPr>
      </w:pPr>
    </w:p>
    <w:p w14:paraId="321F2C40">
      <w:pPr>
        <w:numPr>
          <w:ilvl w:val="2"/>
          <w:numId w:val="8"/>
        </w:numPr>
        <w:snapToGrid w:val="0"/>
        <w:spacing w:before="120" w:beforeLines="50" w:after="50"/>
        <w:ind w:left="0" w:firstLine="0"/>
        <w:jc w:val="left"/>
        <w:rPr>
          <w:rFonts w:hint="eastAsia" w:ascii="宋体" w:hAnsi="宋体"/>
          <w:b/>
          <w:sz w:val="24"/>
        </w:rPr>
      </w:pPr>
      <w:r>
        <w:rPr>
          <w:rFonts w:ascii="宋体" w:hAnsi="宋体"/>
          <w:b/>
          <w:sz w:val="24"/>
        </w:rPr>
        <w:br w:type="page"/>
      </w:r>
      <w:r>
        <w:rPr>
          <w:rFonts w:hint="eastAsia" w:ascii="宋体" w:hAnsi="宋体"/>
          <w:b/>
          <w:sz w:val="28"/>
          <w:szCs w:val="28"/>
        </w:rPr>
        <w:t>投标人直接控股、管理关系信息表（如有）</w:t>
      </w:r>
    </w:p>
    <w:p w14:paraId="70F16392">
      <w:pPr>
        <w:snapToGrid w:val="0"/>
        <w:spacing w:before="50" w:after="120" w:afterLines="50"/>
        <w:jc w:val="center"/>
        <w:rPr>
          <w:rFonts w:hint="eastAsia" w:ascii="宋体" w:hAnsi="宋体"/>
          <w:b/>
          <w:sz w:val="28"/>
          <w:szCs w:val="28"/>
        </w:rPr>
      </w:pPr>
    </w:p>
    <w:p w14:paraId="7785CD73">
      <w:pPr>
        <w:snapToGrid w:val="0"/>
        <w:spacing w:before="50" w:after="120" w:afterLines="50" w:line="360" w:lineRule="auto"/>
        <w:jc w:val="center"/>
        <w:rPr>
          <w:rFonts w:hint="eastAsia" w:ascii="宋体" w:hAnsi="宋体"/>
          <w:b/>
          <w:sz w:val="32"/>
          <w:szCs w:val="32"/>
        </w:rPr>
      </w:pPr>
      <w:r>
        <w:rPr>
          <w:rFonts w:hint="eastAsia" w:ascii="宋体" w:hAnsi="宋体"/>
          <w:b/>
          <w:sz w:val="32"/>
          <w:szCs w:val="32"/>
        </w:rPr>
        <w:t>投标人直接控股股东信息表</w:t>
      </w:r>
    </w:p>
    <w:tbl>
      <w:tblPr>
        <w:tblStyle w:val="36"/>
        <w:tblW w:w="0" w:type="auto"/>
        <w:tblInd w:w="0" w:type="dxa"/>
        <w:shd w:val="clear" w:color="auto" w:fill="FBFBFB"/>
        <w:tblLayout w:type="fixed"/>
        <w:tblCellMar>
          <w:top w:w="0" w:type="dxa"/>
          <w:left w:w="0" w:type="dxa"/>
          <w:bottom w:w="0" w:type="dxa"/>
          <w:right w:w="0" w:type="dxa"/>
        </w:tblCellMar>
      </w:tblPr>
      <w:tblGrid>
        <w:gridCol w:w="828"/>
        <w:gridCol w:w="2269"/>
        <w:gridCol w:w="1239"/>
        <w:gridCol w:w="3722"/>
        <w:gridCol w:w="1418"/>
      </w:tblGrid>
      <w:tr w14:paraId="6E9B02A1">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327A6E4">
            <w:pPr>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3A6B3F">
            <w:pPr>
              <w:spacing w:line="360" w:lineRule="auto"/>
              <w:jc w:val="center"/>
              <w:rPr>
                <w:rFonts w:hint="eastAsia" w:ascii="宋体" w:hAns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331115F">
            <w:pPr>
              <w:spacing w:line="360" w:lineRule="auto"/>
              <w:jc w:val="center"/>
              <w:rPr>
                <w:rFonts w:hint="eastAsia" w:ascii="宋体" w:hAns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C746047">
            <w:pPr>
              <w:spacing w:line="360" w:lineRule="auto"/>
              <w:jc w:val="center"/>
              <w:rPr>
                <w:rFonts w:hint="eastAsia" w:ascii="宋体" w:hAns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79E4A73">
            <w:pPr>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22C9A49F">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BC0C70F">
            <w:pPr>
              <w:spacing w:line="360" w:lineRule="auto"/>
              <w:jc w:val="center"/>
              <w:rPr>
                <w:rFonts w:hint="eastAsia" w:ascii="宋体" w:hAnsi="宋体" w:cs="宋体"/>
                <w:kern w:val="0"/>
                <w:sz w:val="24"/>
              </w:rPr>
            </w:pPr>
            <w:r>
              <w:rPr>
                <w:rFonts w:hint="eastAsia"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DA16BEE">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4B66F5C">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5DB1DD3">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13F5CE">
            <w:pPr>
              <w:spacing w:line="360" w:lineRule="auto"/>
              <w:jc w:val="center"/>
              <w:rPr>
                <w:rFonts w:hint="eastAsia" w:ascii="宋体" w:hAnsi="宋体" w:cs="宋体"/>
                <w:kern w:val="0"/>
                <w:sz w:val="24"/>
              </w:rPr>
            </w:pPr>
          </w:p>
        </w:tc>
      </w:tr>
      <w:tr w14:paraId="1FC338A1">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CBD37DD">
            <w:pPr>
              <w:spacing w:line="360" w:lineRule="auto"/>
              <w:jc w:val="center"/>
              <w:rPr>
                <w:rFonts w:hint="eastAsia" w:ascii="宋体" w:hAnsi="宋体" w:cs="宋体"/>
                <w:kern w:val="0"/>
                <w:sz w:val="24"/>
              </w:rPr>
            </w:pPr>
            <w:r>
              <w:rPr>
                <w:rFonts w:hint="eastAsia"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214D36D">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3FFFB01">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E4D1953">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ED15553">
            <w:pPr>
              <w:spacing w:line="360" w:lineRule="auto"/>
              <w:jc w:val="center"/>
              <w:rPr>
                <w:rFonts w:hint="eastAsia" w:ascii="宋体" w:hAnsi="宋体" w:cs="宋体"/>
                <w:kern w:val="0"/>
                <w:sz w:val="24"/>
              </w:rPr>
            </w:pPr>
          </w:p>
        </w:tc>
      </w:tr>
      <w:tr w14:paraId="1787372A">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604C69">
            <w:pPr>
              <w:spacing w:line="360" w:lineRule="auto"/>
              <w:jc w:val="center"/>
              <w:rPr>
                <w:rFonts w:hint="eastAsia" w:ascii="宋体" w:hAnsi="宋体" w:cs="宋体"/>
                <w:kern w:val="0"/>
                <w:sz w:val="24"/>
              </w:rPr>
            </w:pPr>
            <w:r>
              <w:rPr>
                <w:rFonts w:hint="eastAsia"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C601C67">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E2E8778">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0FB738">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F4DB20">
            <w:pPr>
              <w:spacing w:line="360" w:lineRule="auto"/>
              <w:jc w:val="center"/>
              <w:rPr>
                <w:rFonts w:hint="eastAsia" w:ascii="宋体" w:hAnsi="宋体" w:cs="宋体"/>
                <w:kern w:val="0"/>
                <w:sz w:val="24"/>
              </w:rPr>
            </w:pPr>
          </w:p>
        </w:tc>
      </w:tr>
      <w:tr w14:paraId="3765DD6E">
        <w:tblPrEx>
          <w:shd w:val="clear" w:color="auto" w:fill="FBFBFB"/>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95C063F">
            <w:pPr>
              <w:spacing w:line="360" w:lineRule="auto"/>
              <w:jc w:val="center"/>
              <w:rPr>
                <w:rFonts w:hint="eastAsia" w:ascii="宋体" w:hAns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A687D60">
            <w:pPr>
              <w:spacing w:line="360" w:lineRule="auto"/>
              <w:jc w:val="center"/>
              <w:rPr>
                <w:rFonts w:hint="eastAsia" w:ascii="宋体" w:hAns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9E813A">
            <w:pPr>
              <w:spacing w:line="360" w:lineRule="auto"/>
              <w:jc w:val="center"/>
              <w:rPr>
                <w:rFonts w:hint="eastAsia" w:ascii="宋体" w:hAns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CD04E23">
            <w:pPr>
              <w:spacing w:line="360" w:lineRule="auto"/>
              <w:jc w:val="center"/>
              <w:rPr>
                <w:rFonts w:hint="eastAsia" w:ascii="宋体" w:hAns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E5253CD">
            <w:pPr>
              <w:spacing w:line="360" w:lineRule="auto"/>
              <w:jc w:val="center"/>
              <w:rPr>
                <w:rFonts w:hint="eastAsia" w:ascii="宋体" w:hAnsi="宋体" w:cs="宋体"/>
                <w:kern w:val="0"/>
                <w:sz w:val="24"/>
              </w:rPr>
            </w:pPr>
          </w:p>
        </w:tc>
      </w:tr>
    </w:tbl>
    <w:p w14:paraId="59EC8579">
      <w:pPr>
        <w:snapToGrid w:val="0"/>
        <w:spacing w:line="360" w:lineRule="auto"/>
        <w:jc w:val="left"/>
        <w:rPr>
          <w:rFonts w:hint="eastAsia" w:ascii="宋体" w:hAnsi="宋体"/>
          <w:sz w:val="24"/>
        </w:rPr>
      </w:pPr>
      <w:r>
        <w:rPr>
          <w:rFonts w:hint="eastAsia" w:ascii="宋体" w:hAnsi="宋体"/>
          <w:sz w:val="24"/>
        </w:rPr>
        <w:t>注：</w:t>
      </w:r>
    </w:p>
    <w:p w14:paraId="61C95BDB">
      <w:pPr>
        <w:snapToGrid w:val="0"/>
        <w:spacing w:line="360" w:lineRule="auto"/>
        <w:jc w:val="left"/>
        <w:rPr>
          <w:rFonts w:hint="eastAsia" w:ascii="宋体" w:hAnsi="宋体"/>
          <w:sz w:val="24"/>
        </w:rPr>
      </w:pPr>
      <w:r>
        <w:rPr>
          <w:rFonts w:hint="eastAsia" w:ascii="宋体" w:hAnsi="宋体"/>
          <w:sz w:val="24"/>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04D5C5CA">
      <w:pPr>
        <w:snapToGrid w:val="0"/>
        <w:spacing w:line="360" w:lineRule="auto"/>
        <w:jc w:val="left"/>
        <w:rPr>
          <w:rFonts w:hint="eastAsia" w:ascii="宋体" w:hAnsi="宋体"/>
          <w:sz w:val="24"/>
        </w:rPr>
      </w:pPr>
      <w:r>
        <w:rPr>
          <w:rFonts w:hint="eastAsia" w:ascii="宋体" w:hAnsi="宋体"/>
          <w:sz w:val="24"/>
        </w:rPr>
        <w:t>2.本表所指的控股关系仅限于直接控股关系，不包括间接的控股关系。公司实际控制人与公司之间的关系不属于本表所指的直接控股关系。</w:t>
      </w:r>
    </w:p>
    <w:p w14:paraId="18119912">
      <w:pPr>
        <w:snapToGrid w:val="0"/>
        <w:spacing w:line="360" w:lineRule="auto"/>
        <w:jc w:val="left"/>
        <w:rPr>
          <w:rFonts w:hint="eastAsia" w:ascii="宋体" w:hAnsi="宋体"/>
          <w:sz w:val="24"/>
        </w:rPr>
      </w:pPr>
      <w:r>
        <w:rPr>
          <w:rFonts w:hint="eastAsia" w:ascii="宋体" w:hAnsi="宋体"/>
          <w:sz w:val="24"/>
        </w:rPr>
        <w:t>3.供应商不存在直接控股股东的，则填“无”。</w:t>
      </w:r>
    </w:p>
    <w:p w14:paraId="762A1456">
      <w:pPr>
        <w:snapToGrid w:val="0"/>
        <w:spacing w:line="360" w:lineRule="auto"/>
        <w:jc w:val="left"/>
        <w:rPr>
          <w:rFonts w:hint="eastAsia" w:ascii="宋体" w:hAnsi="宋体"/>
          <w:sz w:val="24"/>
        </w:rPr>
      </w:pPr>
    </w:p>
    <w:p w14:paraId="475B2E6A">
      <w:pPr>
        <w:snapToGrid w:val="0"/>
        <w:spacing w:line="360" w:lineRule="auto"/>
        <w:jc w:val="left"/>
        <w:rPr>
          <w:rFonts w:hint="eastAsia" w:ascii="宋体" w:hAnsi="宋体"/>
          <w:sz w:val="24"/>
        </w:rPr>
      </w:pPr>
    </w:p>
    <w:p w14:paraId="10106610">
      <w:pPr>
        <w:snapToGrid w:val="0"/>
        <w:spacing w:line="360" w:lineRule="auto"/>
        <w:jc w:val="left"/>
        <w:rPr>
          <w:rFonts w:hint="eastAsia" w:ascii="宋体" w:hAnsi="宋体"/>
          <w:sz w:val="24"/>
        </w:rPr>
      </w:pPr>
    </w:p>
    <w:p w14:paraId="60282736">
      <w:pPr>
        <w:snapToGrid w:val="0"/>
        <w:spacing w:line="360" w:lineRule="auto"/>
        <w:jc w:val="left"/>
        <w:rPr>
          <w:rFonts w:hint="eastAsia" w:ascii="宋体" w:hAnsi="宋体"/>
          <w:sz w:val="24"/>
        </w:rPr>
      </w:pPr>
    </w:p>
    <w:p w14:paraId="7F7533AE">
      <w:pPr>
        <w:snapToGrid w:val="0"/>
        <w:spacing w:line="360" w:lineRule="auto"/>
        <w:jc w:val="left"/>
        <w:rPr>
          <w:rFonts w:hint="eastAsia" w:ascii="宋体" w:hAnsi="宋体"/>
          <w:sz w:val="24"/>
        </w:rPr>
      </w:pPr>
    </w:p>
    <w:p w14:paraId="4E4C9E16">
      <w:pPr>
        <w:snapToGrid w:val="0"/>
        <w:spacing w:before="120" w:beforeLines="50" w:line="360" w:lineRule="auto"/>
        <w:ind w:right="480" w:firstLine="3967" w:firstLineChars="1653"/>
        <w:rPr>
          <w:rFonts w:hint="eastAsia" w:ascii="宋体" w:hAnsi="宋体"/>
          <w:sz w:val="24"/>
          <w:u w:val="single"/>
        </w:rPr>
      </w:pPr>
      <w:r>
        <w:rPr>
          <w:rFonts w:hint="eastAsia" w:ascii="宋体" w:hAnsi="宋体"/>
          <w:sz w:val="24"/>
        </w:rPr>
        <w:t>法定代表人或者委托代理人（签字）：</w:t>
      </w:r>
      <w:r>
        <w:rPr>
          <w:rFonts w:hint="eastAsia" w:ascii="宋体" w:hAnsi="宋体"/>
          <w:sz w:val="24"/>
          <w:u w:val="single"/>
        </w:rPr>
        <w:t xml:space="preserve">             </w:t>
      </w:r>
    </w:p>
    <w:p w14:paraId="6C597FD7">
      <w:pPr>
        <w:snapToGrid w:val="0"/>
        <w:spacing w:before="120" w:beforeLines="50" w:after="50" w:line="360" w:lineRule="auto"/>
        <w:ind w:right="480" w:firstLine="5520" w:firstLineChars="2300"/>
        <w:rPr>
          <w:rFonts w:hint="eastAsia" w:ascii="宋体" w:hAnsi="宋体"/>
          <w:sz w:val="24"/>
          <w:u w:val="single"/>
        </w:rPr>
      </w:pPr>
      <w:r>
        <w:rPr>
          <w:rFonts w:hint="eastAsia" w:ascii="宋体" w:hAnsi="宋体"/>
          <w:sz w:val="24"/>
        </w:rPr>
        <w:t>投标人（盖公章）：</w:t>
      </w:r>
      <w:r>
        <w:rPr>
          <w:rFonts w:hint="eastAsia" w:ascii="宋体" w:hAnsi="宋体"/>
          <w:sz w:val="24"/>
          <w:u w:val="single"/>
        </w:rPr>
        <w:t xml:space="preserve">                 </w:t>
      </w:r>
    </w:p>
    <w:p w14:paraId="408A50BE">
      <w:pPr>
        <w:snapToGrid w:val="0"/>
        <w:spacing w:before="120" w:beforeLines="50" w:after="50" w:line="360" w:lineRule="auto"/>
        <w:ind w:right="480" w:firstLine="5520" w:firstLineChars="2300"/>
        <w:rPr>
          <w:rFonts w:hint="eastAsia" w:ascii="宋体" w:hAnsi="宋体"/>
          <w:b/>
          <w:sz w:val="28"/>
          <w:szCs w:val="28"/>
        </w:rPr>
      </w:pPr>
      <w:r>
        <w:rPr>
          <w:rFonts w:hint="eastAsia" w:ascii="宋体" w:hAnsi="宋体"/>
          <w:sz w:val="24"/>
        </w:rPr>
        <w:t>年    月    日</w:t>
      </w:r>
      <w:r>
        <w:rPr>
          <w:rFonts w:ascii="宋体" w:hAnsi="宋体"/>
          <w:b/>
          <w:sz w:val="28"/>
          <w:szCs w:val="28"/>
        </w:rPr>
        <w:br w:type="page"/>
      </w:r>
    </w:p>
    <w:p w14:paraId="154869C2">
      <w:pPr>
        <w:snapToGrid w:val="0"/>
        <w:spacing w:line="360" w:lineRule="auto"/>
        <w:jc w:val="center"/>
        <w:rPr>
          <w:rFonts w:hint="eastAsia" w:ascii="宋体" w:hAnsi="宋体"/>
          <w:sz w:val="32"/>
          <w:szCs w:val="32"/>
        </w:rPr>
      </w:pPr>
      <w:r>
        <w:rPr>
          <w:rFonts w:hint="eastAsia" w:ascii="宋体" w:hAnsi="宋体"/>
          <w:b/>
          <w:sz w:val="32"/>
          <w:szCs w:val="32"/>
        </w:rPr>
        <w:t>投标人直接管理关系信息表</w:t>
      </w:r>
      <w:r>
        <w:rPr>
          <w:rFonts w:hint="eastAsia" w:ascii="宋体" w:hAnsi="宋体"/>
          <w:b/>
          <w:sz w:val="28"/>
          <w:szCs w:val="28"/>
        </w:rPr>
        <w:t>（如有）</w:t>
      </w:r>
    </w:p>
    <w:tbl>
      <w:tblPr>
        <w:tblStyle w:val="36"/>
        <w:tblW w:w="0" w:type="auto"/>
        <w:tblInd w:w="0" w:type="dxa"/>
        <w:shd w:val="clear" w:color="auto" w:fill="FBFBFB"/>
        <w:tblLayout w:type="fixed"/>
        <w:tblCellMar>
          <w:top w:w="0" w:type="dxa"/>
          <w:left w:w="0" w:type="dxa"/>
          <w:bottom w:w="0" w:type="dxa"/>
          <w:right w:w="0" w:type="dxa"/>
        </w:tblCellMar>
      </w:tblPr>
      <w:tblGrid>
        <w:gridCol w:w="1005"/>
        <w:gridCol w:w="2659"/>
        <w:gridCol w:w="3924"/>
        <w:gridCol w:w="2064"/>
      </w:tblGrid>
      <w:tr w14:paraId="0DEFD300">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60DFE10">
            <w:pPr>
              <w:spacing w:line="360" w:lineRule="auto"/>
              <w:jc w:val="center"/>
              <w:rPr>
                <w:rFonts w:hint="eastAsia" w:ascii="宋体" w:hAns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1D86356">
            <w:pPr>
              <w:spacing w:line="360" w:lineRule="auto"/>
              <w:jc w:val="center"/>
              <w:rPr>
                <w:rFonts w:hint="eastAsia" w:ascii="宋体" w:hAns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567A492">
            <w:pPr>
              <w:spacing w:line="360" w:lineRule="auto"/>
              <w:jc w:val="center"/>
              <w:rPr>
                <w:rFonts w:hint="eastAsia" w:ascii="宋体" w:hAns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4215613">
            <w:pPr>
              <w:spacing w:line="360" w:lineRule="auto"/>
              <w:jc w:val="center"/>
              <w:rPr>
                <w:rFonts w:hint="eastAsia" w:ascii="宋体" w:hAnsi="宋体" w:cs="宋体"/>
                <w:b/>
                <w:bCs/>
                <w:kern w:val="0"/>
                <w:sz w:val="24"/>
              </w:rPr>
            </w:pPr>
            <w:r>
              <w:rPr>
                <w:rFonts w:hint="eastAsia" w:ascii="宋体" w:hAnsi="宋体" w:cs="宋体"/>
                <w:b/>
                <w:bCs/>
                <w:kern w:val="0"/>
                <w:sz w:val="24"/>
              </w:rPr>
              <w:t>备注</w:t>
            </w:r>
          </w:p>
        </w:tc>
      </w:tr>
      <w:tr w14:paraId="11D79B0D">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7E4E0A">
            <w:pPr>
              <w:spacing w:line="360" w:lineRule="auto"/>
              <w:jc w:val="center"/>
              <w:rPr>
                <w:rFonts w:hint="eastAsia" w:ascii="宋体" w:hAnsi="宋体" w:cs="宋体"/>
                <w:kern w:val="0"/>
                <w:sz w:val="24"/>
              </w:rPr>
            </w:pPr>
            <w:r>
              <w:rPr>
                <w:rFonts w:hint="eastAsia"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84A176">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732FED0">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A664E54">
            <w:pPr>
              <w:spacing w:line="360" w:lineRule="auto"/>
              <w:jc w:val="center"/>
              <w:rPr>
                <w:rFonts w:hint="eastAsia" w:ascii="宋体" w:hAnsi="宋体" w:cs="宋体"/>
                <w:kern w:val="0"/>
                <w:sz w:val="24"/>
              </w:rPr>
            </w:pPr>
          </w:p>
        </w:tc>
      </w:tr>
      <w:tr w14:paraId="4DC61B12">
        <w:tblPrEx>
          <w:shd w:val="clear" w:color="auto" w:fill="FBFBFB"/>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763ED7C">
            <w:pPr>
              <w:spacing w:line="360" w:lineRule="auto"/>
              <w:jc w:val="center"/>
              <w:rPr>
                <w:rFonts w:hint="eastAsia" w:ascii="宋体" w:hAnsi="宋体" w:cs="宋体"/>
                <w:kern w:val="0"/>
                <w:sz w:val="24"/>
              </w:rPr>
            </w:pPr>
            <w:r>
              <w:rPr>
                <w:rFonts w:hint="eastAsia"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F9A6484">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0F1E2F">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0598DD">
            <w:pPr>
              <w:spacing w:line="360" w:lineRule="auto"/>
              <w:jc w:val="center"/>
              <w:rPr>
                <w:rFonts w:hint="eastAsia" w:ascii="宋体" w:hAnsi="宋体" w:cs="宋体"/>
                <w:kern w:val="0"/>
                <w:sz w:val="24"/>
              </w:rPr>
            </w:pPr>
          </w:p>
        </w:tc>
      </w:tr>
      <w:tr w14:paraId="46AE91EB">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40951A3">
            <w:pPr>
              <w:spacing w:line="360" w:lineRule="auto"/>
              <w:jc w:val="center"/>
              <w:rPr>
                <w:rFonts w:hint="eastAsia" w:ascii="宋体" w:hAnsi="宋体" w:cs="宋体"/>
                <w:kern w:val="0"/>
                <w:sz w:val="24"/>
              </w:rPr>
            </w:pPr>
            <w:r>
              <w:rPr>
                <w:rFonts w:hint="eastAsia"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8DBAB9">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C412340">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9F21223">
            <w:pPr>
              <w:spacing w:line="360" w:lineRule="auto"/>
              <w:jc w:val="center"/>
              <w:rPr>
                <w:rFonts w:hint="eastAsia" w:ascii="宋体" w:hAnsi="宋体" w:cs="宋体"/>
                <w:kern w:val="0"/>
                <w:sz w:val="24"/>
              </w:rPr>
            </w:pPr>
          </w:p>
        </w:tc>
      </w:tr>
      <w:tr w14:paraId="4E3EB54F">
        <w:tblPrEx>
          <w:shd w:val="clear" w:color="auto" w:fill="FBFBFB"/>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20CFF8">
            <w:pPr>
              <w:spacing w:line="360" w:lineRule="auto"/>
              <w:jc w:val="center"/>
              <w:rPr>
                <w:rFonts w:hint="eastAsia" w:ascii="宋体" w:hAns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D730A4">
            <w:pPr>
              <w:spacing w:line="360" w:lineRule="auto"/>
              <w:jc w:val="center"/>
              <w:rPr>
                <w:rFonts w:hint="eastAsia" w:ascii="宋体" w:hAns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71CB5B">
            <w:pPr>
              <w:spacing w:line="360" w:lineRule="auto"/>
              <w:jc w:val="center"/>
              <w:rPr>
                <w:rFonts w:hint="eastAsia" w:ascii="宋体" w:hAns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19362B6">
            <w:pPr>
              <w:spacing w:line="360" w:lineRule="auto"/>
              <w:jc w:val="center"/>
              <w:rPr>
                <w:rFonts w:hint="eastAsia" w:ascii="宋体" w:hAnsi="宋体" w:cs="宋体"/>
                <w:kern w:val="0"/>
                <w:sz w:val="24"/>
              </w:rPr>
            </w:pPr>
          </w:p>
        </w:tc>
      </w:tr>
    </w:tbl>
    <w:p w14:paraId="56BE85B1">
      <w:pPr>
        <w:snapToGrid w:val="0"/>
        <w:spacing w:line="360" w:lineRule="auto"/>
        <w:jc w:val="left"/>
        <w:rPr>
          <w:rFonts w:hint="eastAsia" w:ascii="宋体" w:hAnsi="宋体"/>
          <w:sz w:val="24"/>
        </w:rPr>
      </w:pPr>
      <w:r>
        <w:rPr>
          <w:rFonts w:hint="eastAsia" w:ascii="宋体" w:hAnsi="宋体"/>
          <w:sz w:val="24"/>
        </w:rPr>
        <w:t>注：</w:t>
      </w:r>
    </w:p>
    <w:p w14:paraId="661BCA04">
      <w:pPr>
        <w:snapToGrid w:val="0"/>
        <w:spacing w:line="360" w:lineRule="auto"/>
        <w:ind w:firstLine="480" w:firstLineChars="200"/>
        <w:jc w:val="left"/>
        <w:rPr>
          <w:rFonts w:hint="eastAsia" w:ascii="宋体" w:hAnsi="宋体"/>
          <w:sz w:val="24"/>
        </w:rPr>
      </w:pPr>
      <w:r>
        <w:rPr>
          <w:rFonts w:hint="eastAsia" w:ascii="宋体" w:hAnsi="宋体"/>
          <w:sz w:val="24"/>
        </w:rPr>
        <w:t>1.管理关系：是指不具有出资持股关系的其他单位之间存在的管理与被管理关系，如一些上下级关系的事业单位和团体组织。</w:t>
      </w:r>
    </w:p>
    <w:p w14:paraId="5321D8D0">
      <w:pPr>
        <w:snapToGrid w:val="0"/>
        <w:spacing w:line="360" w:lineRule="auto"/>
        <w:ind w:firstLine="480" w:firstLineChars="200"/>
        <w:jc w:val="left"/>
        <w:rPr>
          <w:rFonts w:hint="eastAsia" w:ascii="宋体" w:hAnsi="宋体"/>
          <w:sz w:val="24"/>
        </w:rPr>
      </w:pPr>
      <w:r>
        <w:rPr>
          <w:rFonts w:hint="eastAsia" w:ascii="宋体" w:hAnsi="宋体"/>
          <w:sz w:val="24"/>
        </w:rPr>
        <w:t>2.</w:t>
      </w:r>
      <w:r>
        <w:rPr>
          <w:rFonts w:hint="eastAsia" w:ascii="宋体" w:hAnsi="宋体"/>
          <w:spacing w:val="-6"/>
          <w:sz w:val="24"/>
        </w:rPr>
        <w:t>本表所指的管理关系仅限于直接管理关系，不包括间接的管理关系。</w:t>
      </w:r>
    </w:p>
    <w:p w14:paraId="548789D7">
      <w:pPr>
        <w:snapToGrid w:val="0"/>
        <w:spacing w:line="360" w:lineRule="auto"/>
        <w:ind w:firstLine="480" w:firstLineChars="200"/>
        <w:jc w:val="left"/>
        <w:rPr>
          <w:rFonts w:hint="eastAsia" w:ascii="宋体" w:hAnsi="宋体"/>
          <w:sz w:val="24"/>
        </w:rPr>
      </w:pPr>
      <w:r>
        <w:rPr>
          <w:rFonts w:hint="eastAsia" w:ascii="宋体" w:hAnsi="宋体"/>
          <w:sz w:val="24"/>
        </w:rPr>
        <w:t>3.供应商不存在直接管理关系的，则填“无”。</w:t>
      </w:r>
    </w:p>
    <w:p w14:paraId="6EBFD49F">
      <w:pPr>
        <w:snapToGrid w:val="0"/>
        <w:spacing w:line="360" w:lineRule="auto"/>
        <w:jc w:val="left"/>
        <w:rPr>
          <w:rFonts w:hint="eastAsia" w:ascii="宋体" w:hAnsi="宋体"/>
          <w:sz w:val="24"/>
        </w:rPr>
      </w:pPr>
    </w:p>
    <w:p w14:paraId="504CB798">
      <w:pPr>
        <w:snapToGrid w:val="0"/>
        <w:spacing w:line="360" w:lineRule="auto"/>
        <w:jc w:val="left"/>
        <w:rPr>
          <w:rFonts w:hint="eastAsia" w:ascii="宋体" w:hAnsi="宋体"/>
          <w:sz w:val="24"/>
        </w:rPr>
      </w:pPr>
    </w:p>
    <w:p w14:paraId="2A2C2859">
      <w:pPr>
        <w:snapToGrid w:val="0"/>
        <w:spacing w:line="360" w:lineRule="auto"/>
        <w:jc w:val="left"/>
        <w:rPr>
          <w:rFonts w:hint="eastAsia" w:ascii="宋体" w:hAnsi="宋体"/>
          <w:sz w:val="24"/>
        </w:rPr>
      </w:pPr>
    </w:p>
    <w:p w14:paraId="7B14A7E9">
      <w:pPr>
        <w:snapToGrid w:val="0"/>
        <w:spacing w:line="360" w:lineRule="auto"/>
        <w:jc w:val="left"/>
        <w:rPr>
          <w:sz w:val="24"/>
        </w:rPr>
      </w:pPr>
    </w:p>
    <w:p w14:paraId="627A7DB8">
      <w:pPr>
        <w:snapToGrid w:val="0"/>
        <w:spacing w:line="360" w:lineRule="auto"/>
        <w:jc w:val="left"/>
        <w:rPr>
          <w:sz w:val="24"/>
        </w:rPr>
      </w:pPr>
    </w:p>
    <w:p w14:paraId="1035E13A">
      <w:pPr>
        <w:snapToGrid w:val="0"/>
        <w:spacing w:line="360" w:lineRule="auto"/>
        <w:jc w:val="left"/>
        <w:rPr>
          <w:sz w:val="24"/>
        </w:rPr>
      </w:pPr>
    </w:p>
    <w:p w14:paraId="7E0E1854">
      <w:pPr>
        <w:snapToGrid w:val="0"/>
        <w:spacing w:line="360" w:lineRule="auto"/>
        <w:jc w:val="left"/>
        <w:rPr>
          <w:rFonts w:hint="eastAsia" w:ascii="宋体" w:hAnsi="宋体"/>
          <w:sz w:val="24"/>
        </w:rPr>
      </w:pPr>
    </w:p>
    <w:p w14:paraId="7DC8396F">
      <w:pPr>
        <w:snapToGrid w:val="0"/>
        <w:spacing w:before="120" w:beforeLines="50" w:line="360" w:lineRule="auto"/>
        <w:ind w:right="480" w:firstLine="3967" w:firstLineChars="1653"/>
        <w:rPr>
          <w:rFonts w:hint="eastAsia" w:ascii="宋体" w:hAnsi="宋体"/>
          <w:sz w:val="24"/>
          <w:u w:val="single"/>
        </w:rPr>
      </w:pPr>
      <w:r>
        <w:rPr>
          <w:rFonts w:hint="eastAsia" w:ascii="宋体" w:hAnsi="宋体"/>
          <w:sz w:val="24"/>
        </w:rPr>
        <w:t>法定代表人或者委托代理人（签字）：</w:t>
      </w:r>
      <w:r>
        <w:rPr>
          <w:rFonts w:hint="eastAsia" w:ascii="宋体" w:hAnsi="宋体"/>
          <w:sz w:val="24"/>
          <w:u w:val="single"/>
        </w:rPr>
        <w:t xml:space="preserve">             </w:t>
      </w:r>
    </w:p>
    <w:p w14:paraId="05505F53">
      <w:pPr>
        <w:snapToGrid w:val="0"/>
        <w:spacing w:before="120" w:beforeLines="50" w:after="50" w:line="360" w:lineRule="auto"/>
        <w:ind w:right="480" w:firstLine="5520" w:firstLineChars="2300"/>
        <w:rPr>
          <w:rFonts w:hint="eastAsia" w:ascii="宋体" w:hAnsi="宋体"/>
          <w:sz w:val="24"/>
        </w:rPr>
      </w:pPr>
      <w:r>
        <w:rPr>
          <w:rFonts w:hint="eastAsia" w:ascii="宋体" w:hAnsi="宋体"/>
          <w:sz w:val="24"/>
        </w:rPr>
        <w:t>投标人（盖公章）：</w:t>
      </w:r>
      <w:r>
        <w:rPr>
          <w:rFonts w:hint="eastAsia" w:ascii="宋体" w:hAnsi="宋体"/>
          <w:sz w:val="24"/>
          <w:u w:val="single"/>
        </w:rPr>
        <w:t xml:space="preserve">                 </w:t>
      </w:r>
    </w:p>
    <w:p w14:paraId="77659A56">
      <w:pPr>
        <w:snapToGrid w:val="0"/>
        <w:spacing w:before="120" w:beforeLines="50" w:after="50" w:line="360" w:lineRule="auto"/>
        <w:ind w:right="480" w:firstLine="240" w:firstLineChars="100"/>
        <w:jc w:val="right"/>
        <w:rPr>
          <w:rFonts w:hint="eastAsia" w:ascii="宋体" w:hAnsi="宋体"/>
          <w:sz w:val="24"/>
        </w:rPr>
      </w:pPr>
      <w:r>
        <w:rPr>
          <w:rFonts w:hint="eastAsia" w:ascii="宋体" w:hAnsi="宋体"/>
          <w:sz w:val="24"/>
        </w:rPr>
        <w:t xml:space="preserve"> 年    月    日</w:t>
      </w:r>
    </w:p>
    <w:p w14:paraId="0FDED55F">
      <w:pPr>
        <w:snapToGrid w:val="0"/>
        <w:spacing w:before="50" w:after="120" w:afterLines="50"/>
        <w:jc w:val="left"/>
        <w:rPr>
          <w:rFonts w:hint="eastAsia" w:ascii="宋体" w:hAnsi="宋体"/>
          <w:szCs w:val="21"/>
        </w:rPr>
      </w:pPr>
    </w:p>
    <w:p w14:paraId="72AC685D">
      <w:pPr>
        <w:snapToGrid w:val="0"/>
        <w:spacing w:before="120" w:beforeLines="50" w:after="50"/>
        <w:jc w:val="left"/>
        <w:rPr>
          <w:rFonts w:hint="eastAsia" w:ascii="宋体" w:hAnsi="宋体"/>
          <w:b/>
          <w:sz w:val="24"/>
          <w:szCs w:val="20"/>
        </w:rPr>
      </w:pPr>
    </w:p>
    <w:p w14:paraId="5B2CA33B">
      <w:pPr>
        <w:numPr>
          <w:ilvl w:val="2"/>
          <w:numId w:val="8"/>
        </w:numPr>
        <w:snapToGrid w:val="0"/>
        <w:spacing w:before="120" w:beforeLines="50" w:after="50"/>
        <w:ind w:left="0" w:firstLine="0"/>
        <w:jc w:val="left"/>
        <w:rPr>
          <w:rFonts w:hint="eastAsia" w:ascii="宋体" w:hAnsi="宋体"/>
          <w:b/>
          <w:sz w:val="24"/>
          <w:szCs w:val="20"/>
        </w:rPr>
      </w:pPr>
      <w:r>
        <w:rPr>
          <w:rFonts w:ascii="宋体" w:hAnsi="宋体"/>
          <w:b/>
          <w:sz w:val="24"/>
        </w:rPr>
        <w:br w:type="page"/>
      </w:r>
      <w:r>
        <w:rPr>
          <w:rFonts w:hint="eastAsia" w:ascii="宋体" w:hAnsi="宋体"/>
          <w:b/>
          <w:sz w:val="24"/>
        </w:rPr>
        <w:t>投标声明</w:t>
      </w:r>
    </w:p>
    <w:p w14:paraId="5A7EFA8E">
      <w:pPr>
        <w:snapToGrid w:val="0"/>
        <w:spacing w:before="50" w:after="120" w:afterLines="50"/>
        <w:jc w:val="left"/>
        <w:rPr>
          <w:rFonts w:hint="eastAsia" w:ascii="宋体" w:hAnsi="宋体"/>
        </w:rPr>
      </w:pPr>
    </w:p>
    <w:p w14:paraId="545EF78C">
      <w:pPr>
        <w:snapToGrid w:val="0"/>
        <w:spacing w:before="50" w:after="120" w:afterLines="50"/>
        <w:jc w:val="center"/>
        <w:rPr>
          <w:rFonts w:hint="eastAsia" w:ascii="宋体" w:hAnsi="宋体"/>
          <w:b/>
          <w:sz w:val="32"/>
          <w:szCs w:val="32"/>
        </w:rPr>
      </w:pPr>
      <w:r>
        <w:rPr>
          <w:rFonts w:hint="eastAsia" w:ascii="宋体" w:hAnsi="宋体"/>
          <w:b/>
          <w:sz w:val="32"/>
          <w:szCs w:val="32"/>
        </w:rPr>
        <w:t>投标声明</w:t>
      </w:r>
    </w:p>
    <w:p w14:paraId="5A4B8728">
      <w:pPr>
        <w:spacing w:line="360" w:lineRule="auto"/>
        <w:contextualSpacing/>
        <w:rPr>
          <w:rFonts w:hint="eastAsia" w:ascii="宋体" w:hAnsi="宋体"/>
          <w:b/>
          <w:sz w:val="28"/>
          <w:szCs w:val="28"/>
        </w:rPr>
      </w:pPr>
    </w:p>
    <w:p w14:paraId="1E8CE672">
      <w:pPr>
        <w:spacing w:line="400" w:lineRule="exact"/>
        <w:contextualSpacing/>
        <w:jc w:val="left"/>
        <w:rPr>
          <w:sz w:val="24"/>
        </w:rPr>
      </w:pPr>
      <w:r>
        <w:rPr>
          <w:rFonts w:hint="eastAsia"/>
          <w:sz w:val="24"/>
        </w:rPr>
        <w:t>（采购人名称）：</w:t>
      </w:r>
    </w:p>
    <w:p w14:paraId="1E715FE2">
      <w:pPr>
        <w:spacing w:line="400" w:lineRule="exact"/>
        <w:ind w:firstLine="523" w:firstLineChars="218"/>
        <w:contextualSpacing/>
        <w:jc w:val="left"/>
        <w:rPr>
          <w:rFonts w:hint="eastAsia" w:ascii="宋体" w:hAnsi="宋体"/>
          <w:sz w:val="24"/>
        </w:rPr>
      </w:pPr>
      <w:r>
        <w:rPr>
          <w:rFonts w:hint="eastAsia" w:ascii="宋体" w:hAnsi="宋体"/>
          <w:sz w:val="24"/>
        </w:rPr>
        <w:t>我方参加贵单位组织</w:t>
      </w:r>
      <w:r>
        <w:rPr>
          <w:rFonts w:hint="eastAsia" w:ascii="宋体" w:hAnsi="宋体"/>
          <w:sz w:val="24"/>
          <w:u w:val="single"/>
        </w:rPr>
        <w:t xml:space="preserve">             </w:t>
      </w:r>
      <w:r>
        <w:rPr>
          <w:rFonts w:hint="eastAsia" w:ascii="宋体" w:hAnsi="宋体"/>
          <w:sz w:val="24"/>
        </w:rPr>
        <w:t>项目（项目编号：</w:t>
      </w:r>
      <w:r>
        <w:rPr>
          <w:rFonts w:hint="eastAsia" w:ascii="宋体" w:hAnsi="宋体"/>
          <w:sz w:val="24"/>
          <w:u w:val="single"/>
        </w:rPr>
        <w:t xml:space="preserve">       </w:t>
      </w:r>
      <w:r>
        <w:rPr>
          <w:rFonts w:hint="eastAsia" w:ascii="宋体" w:hAnsi="宋体"/>
          <w:sz w:val="24"/>
        </w:rPr>
        <w:t>）的政府采购活动。我方在此郑重声明：</w:t>
      </w:r>
    </w:p>
    <w:p w14:paraId="7E782AFA">
      <w:pPr>
        <w:spacing w:line="400" w:lineRule="exact"/>
        <w:ind w:firstLine="480" w:firstLineChars="200"/>
        <w:contextualSpacing/>
        <w:jc w:val="left"/>
        <w:rPr>
          <w:rFonts w:hint="eastAsia" w:ascii="宋体" w:hAnsi="宋体"/>
          <w:sz w:val="24"/>
        </w:rPr>
      </w:pPr>
      <w:r>
        <w:rPr>
          <w:rFonts w:hint="eastAsia" w:ascii="宋体" w:hAnsi="宋体"/>
          <w:sz w:val="24"/>
        </w:rPr>
        <w:t>1.我方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6315BCC4">
      <w:pPr>
        <w:spacing w:line="400" w:lineRule="exact"/>
        <w:ind w:firstLine="480" w:firstLineChars="200"/>
        <w:contextualSpacing/>
        <w:jc w:val="left"/>
        <w:rPr>
          <w:rFonts w:hint="eastAsia" w:ascii="宋体" w:hAnsi="宋体"/>
          <w:sz w:val="24"/>
        </w:rPr>
      </w:pPr>
      <w:r>
        <w:rPr>
          <w:rFonts w:hint="eastAsia" w:ascii="宋体" w:hAnsi="宋体"/>
          <w:sz w:val="24"/>
        </w:rPr>
        <w:t>2.我方不是为本次采购项目提供整体设计、规范编制或者项目管理、监理、检测等服务的供应商。</w:t>
      </w:r>
    </w:p>
    <w:p w14:paraId="53F7A676">
      <w:pPr>
        <w:spacing w:line="400" w:lineRule="exact"/>
        <w:ind w:firstLine="480" w:firstLineChars="200"/>
        <w:contextualSpacing/>
        <w:jc w:val="left"/>
        <w:rPr>
          <w:rFonts w:hint="eastAsia" w:ascii="宋体" w:hAnsi="宋体"/>
          <w:sz w:val="24"/>
        </w:rPr>
      </w:pPr>
      <w:r>
        <w:rPr>
          <w:rFonts w:hint="eastAsia" w:ascii="宋体" w:hAnsi="宋体"/>
          <w:sz w:val="24"/>
        </w:rPr>
        <w:t>3. 我方承诺符合《中华人民共和国政府采购法》第二十二条规定：</w:t>
      </w:r>
    </w:p>
    <w:p w14:paraId="5EB9CEFD">
      <w:pPr>
        <w:spacing w:line="400" w:lineRule="exact"/>
        <w:ind w:firstLine="480" w:firstLineChars="200"/>
        <w:contextualSpacing/>
        <w:jc w:val="left"/>
        <w:rPr>
          <w:rFonts w:hint="eastAsia" w:ascii="宋体" w:hAnsi="宋体"/>
          <w:sz w:val="24"/>
        </w:rPr>
      </w:pPr>
      <w:r>
        <w:rPr>
          <w:rFonts w:hint="eastAsia" w:ascii="宋体" w:hAnsi="宋体"/>
          <w:sz w:val="24"/>
        </w:rPr>
        <w:t>（一）具有独立承担民事责任的能力；</w:t>
      </w:r>
    </w:p>
    <w:p w14:paraId="19469CC0">
      <w:pPr>
        <w:spacing w:line="400" w:lineRule="exact"/>
        <w:ind w:firstLine="480" w:firstLineChars="200"/>
        <w:contextualSpacing/>
        <w:jc w:val="left"/>
        <w:rPr>
          <w:rFonts w:hint="eastAsia" w:ascii="宋体" w:hAnsi="宋体"/>
          <w:sz w:val="24"/>
        </w:rPr>
      </w:pPr>
      <w:r>
        <w:rPr>
          <w:rFonts w:hint="eastAsia" w:ascii="宋体" w:hAnsi="宋体"/>
          <w:sz w:val="24"/>
        </w:rPr>
        <w:t>（二）具有良好的商业信誉和健全的财务会计制度；</w:t>
      </w:r>
    </w:p>
    <w:p w14:paraId="44F82740">
      <w:pPr>
        <w:spacing w:line="400" w:lineRule="exact"/>
        <w:ind w:firstLine="480" w:firstLineChars="200"/>
        <w:contextualSpacing/>
        <w:jc w:val="left"/>
        <w:rPr>
          <w:rFonts w:hint="eastAsia" w:ascii="宋体" w:hAnsi="宋体"/>
          <w:sz w:val="24"/>
        </w:rPr>
      </w:pPr>
      <w:r>
        <w:rPr>
          <w:rFonts w:hint="eastAsia" w:ascii="宋体" w:hAnsi="宋体"/>
          <w:sz w:val="24"/>
        </w:rPr>
        <w:t>（三）具有履行合同所必需的设备和专业技术能力；</w:t>
      </w:r>
    </w:p>
    <w:p w14:paraId="7F06903F">
      <w:pPr>
        <w:spacing w:line="400" w:lineRule="exact"/>
        <w:ind w:firstLine="480" w:firstLineChars="200"/>
        <w:contextualSpacing/>
        <w:jc w:val="left"/>
        <w:rPr>
          <w:rFonts w:hint="eastAsia" w:ascii="宋体" w:hAnsi="宋体"/>
          <w:sz w:val="24"/>
        </w:rPr>
      </w:pPr>
      <w:r>
        <w:rPr>
          <w:rFonts w:hint="eastAsia" w:ascii="宋体" w:hAnsi="宋体"/>
          <w:sz w:val="24"/>
        </w:rPr>
        <w:t>（四）有依法缴纳税收和社会保障资金的良好记录；</w:t>
      </w:r>
    </w:p>
    <w:p w14:paraId="39D8C476">
      <w:pPr>
        <w:spacing w:line="400" w:lineRule="exact"/>
        <w:ind w:firstLine="480" w:firstLineChars="200"/>
        <w:contextualSpacing/>
        <w:jc w:val="left"/>
        <w:rPr>
          <w:rFonts w:hint="eastAsia" w:ascii="宋体" w:hAnsi="宋体"/>
          <w:sz w:val="24"/>
        </w:rPr>
      </w:pPr>
      <w:r>
        <w:rPr>
          <w:rFonts w:hint="eastAsia" w:ascii="宋体" w:hAnsi="宋体"/>
          <w:sz w:val="24"/>
        </w:rPr>
        <w:t>（五）参加政府采购活动前三年内，在经营活动中没有重大违法记录；</w:t>
      </w:r>
    </w:p>
    <w:p w14:paraId="4BF5BB35">
      <w:pPr>
        <w:spacing w:line="400" w:lineRule="exact"/>
        <w:ind w:firstLine="480" w:firstLineChars="200"/>
        <w:contextualSpacing/>
        <w:jc w:val="left"/>
        <w:rPr>
          <w:rFonts w:hint="eastAsia" w:ascii="宋体" w:hAnsi="宋体"/>
          <w:sz w:val="24"/>
        </w:rPr>
      </w:pPr>
      <w:r>
        <w:rPr>
          <w:rFonts w:hint="eastAsia" w:ascii="宋体" w:hAnsi="宋体"/>
          <w:sz w:val="24"/>
        </w:rPr>
        <w:t>（六）法律、行政法规规定的其他条件。</w:t>
      </w:r>
    </w:p>
    <w:p w14:paraId="2D1BC004">
      <w:pPr>
        <w:spacing w:line="400" w:lineRule="exact"/>
        <w:ind w:firstLine="480" w:firstLineChars="200"/>
        <w:contextualSpacing/>
        <w:jc w:val="left"/>
        <w:rPr>
          <w:rFonts w:hint="eastAsia" w:ascii="宋体" w:hAnsi="宋体"/>
          <w:sz w:val="24"/>
        </w:rPr>
      </w:pPr>
      <w:r>
        <w:rPr>
          <w:rFonts w:hint="eastAsia" w:ascii="宋体" w:hAnsi="宋体"/>
          <w:sz w:val="24"/>
        </w:rPr>
        <w:t>4.以上事项如有虚假或者隐瞒，我方愿意承担一切后果，并不再寻求任何旨在减轻或者免除法律责任的辩解。</w:t>
      </w:r>
    </w:p>
    <w:p w14:paraId="1CA2122D">
      <w:pPr>
        <w:spacing w:line="400" w:lineRule="exact"/>
        <w:contextualSpacing/>
        <w:jc w:val="left"/>
        <w:rPr>
          <w:rFonts w:hint="eastAsia" w:ascii="宋体" w:hAnsi="宋体"/>
          <w:sz w:val="24"/>
        </w:rPr>
      </w:pPr>
      <w:r>
        <w:rPr>
          <w:rFonts w:hint="eastAsia" w:ascii="宋体" w:hAnsi="宋体"/>
          <w:sz w:val="24"/>
        </w:rPr>
        <w:t xml:space="preserve">    特此承诺。</w:t>
      </w:r>
    </w:p>
    <w:p w14:paraId="10A00F15">
      <w:pPr>
        <w:spacing w:line="400" w:lineRule="exact"/>
        <w:contextualSpacing/>
        <w:jc w:val="left"/>
        <w:rPr>
          <w:rFonts w:hint="eastAsia" w:ascii="宋体" w:hAnsi="宋体"/>
          <w:b/>
          <w:sz w:val="24"/>
        </w:rPr>
      </w:pPr>
      <w:r>
        <w:rPr>
          <w:rFonts w:hint="eastAsia" w:ascii="宋体" w:hAnsi="宋体"/>
          <w:b/>
          <w:sz w:val="24"/>
        </w:rPr>
        <w:t xml:space="preserve">    </w:t>
      </w:r>
    </w:p>
    <w:p w14:paraId="676F5E16">
      <w:pPr>
        <w:spacing w:line="400" w:lineRule="exact"/>
        <w:contextualSpacing/>
        <w:jc w:val="left"/>
        <w:rPr>
          <w:rFonts w:hint="eastAsia" w:ascii="宋体" w:hAnsi="宋体"/>
          <w:sz w:val="24"/>
        </w:rPr>
      </w:pPr>
      <w:r>
        <w:rPr>
          <w:rFonts w:hint="eastAsia" w:ascii="宋体" w:hAnsi="宋体"/>
          <w:sz w:val="24"/>
        </w:rPr>
        <w:t xml:space="preserve">                                          法定代表人（签字）：</w:t>
      </w:r>
      <w:r>
        <w:rPr>
          <w:rFonts w:hint="eastAsia" w:ascii="宋体" w:hAnsi="宋体"/>
          <w:sz w:val="24"/>
          <w:u w:val="single"/>
        </w:rPr>
        <w:t xml:space="preserve">             </w:t>
      </w:r>
    </w:p>
    <w:p w14:paraId="36795A71">
      <w:pPr>
        <w:spacing w:line="400" w:lineRule="exact"/>
        <w:contextualSpacing/>
        <w:jc w:val="left"/>
        <w:rPr>
          <w:rFonts w:hint="eastAsia" w:ascii="宋体" w:hAnsi="宋体"/>
          <w:sz w:val="24"/>
        </w:rPr>
      </w:pPr>
      <w:r>
        <w:rPr>
          <w:rFonts w:hint="eastAsia" w:ascii="宋体" w:hAnsi="宋体"/>
          <w:sz w:val="24"/>
        </w:rPr>
        <w:t xml:space="preserve">                                          投标人（盖公章）：</w:t>
      </w:r>
      <w:r>
        <w:rPr>
          <w:rFonts w:hint="eastAsia" w:ascii="宋体" w:hAnsi="宋体"/>
          <w:sz w:val="24"/>
          <w:u w:val="single"/>
        </w:rPr>
        <w:t xml:space="preserve">                 </w:t>
      </w:r>
    </w:p>
    <w:p w14:paraId="688F82D4">
      <w:pPr>
        <w:spacing w:line="400" w:lineRule="exact"/>
        <w:contextualSpacing/>
        <w:jc w:val="left"/>
        <w:rPr>
          <w:rFonts w:hint="eastAsia" w:ascii="宋体" w:hAnsi="宋体"/>
          <w:sz w:val="24"/>
        </w:rPr>
      </w:pPr>
      <w:r>
        <w:rPr>
          <w:rFonts w:hint="eastAsia" w:ascii="宋体" w:hAnsi="宋体"/>
          <w:sz w:val="24"/>
        </w:rPr>
        <w:t xml:space="preserve">                                                  年    月    日</w:t>
      </w:r>
    </w:p>
    <w:p w14:paraId="649B00CA">
      <w:pPr>
        <w:spacing w:line="400" w:lineRule="exact"/>
        <w:contextualSpacing/>
        <w:jc w:val="left"/>
        <w:rPr>
          <w:rFonts w:hint="eastAsia" w:ascii="宋体" w:hAnsi="宋体"/>
          <w:sz w:val="24"/>
        </w:rPr>
      </w:pPr>
    </w:p>
    <w:p w14:paraId="297A364D">
      <w:pPr>
        <w:rPr>
          <w:b/>
          <w:sz w:val="28"/>
          <w:szCs w:val="28"/>
        </w:rPr>
      </w:pPr>
      <w:bookmarkStart w:id="156" w:name="_Toc19686838"/>
      <w:r>
        <w:rPr>
          <w:b/>
          <w:sz w:val="28"/>
          <w:szCs w:val="28"/>
        </w:rPr>
        <w:br w:type="page"/>
      </w:r>
      <w:r>
        <w:rPr>
          <w:rFonts w:hint="eastAsia"/>
          <w:b/>
          <w:sz w:val="28"/>
          <w:szCs w:val="28"/>
        </w:rPr>
        <w:t>四、商务文件格式</w:t>
      </w:r>
      <w:bookmarkEnd w:id="156"/>
    </w:p>
    <w:p w14:paraId="5081F78C">
      <w:pPr>
        <w:snapToGrid w:val="0"/>
        <w:spacing w:before="120" w:beforeLines="50" w:after="50" w:line="360" w:lineRule="auto"/>
        <w:jc w:val="left"/>
        <w:rPr>
          <w:rFonts w:hint="eastAsia" w:ascii="宋体" w:hAnsi="宋体"/>
          <w:b/>
          <w:sz w:val="24"/>
        </w:rPr>
      </w:pPr>
      <w:r>
        <w:rPr>
          <w:rFonts w:hint="eastAsia" w:ascii="宋体" w:hAnsi="宋体"/>
          <w:b/>
          <w:sz w:val="24"/>
        </w:rPr>
        <w:t xml:space="preserve">1.商务文件封面格式： </w:t>
      </w:r>
    </w:p>
    <w:p w14:paraId="25028BF4">
      <w:pPr>
        <w:snapToGrid w:val="0"/>
        <w:spacing w:before="120" w:beforeLines="50" w:after="50"/>
        <w:rPr>
          <w:rFonts w:hint="eastAsia" w:ascii="宋体" w:hAnsi="宋体"/>
          <w:bCs/>
          <w:sz w:val="32"/>
          <w:szCs w:val="20"/>
        </w:rPr>
      </w:pPr>
      <w:r>
        <w:rPr>
          <w:rFonts w:hint="eastAsia" w:ascii="宋体" w:hAnsi="宋体"/>
          <w:sz w:val="24"/>
        </w:rPr>
        <w:t xml:space="preserve">                                                    </w:t>
      </w:r>
      <w:r>
        <w:rPr>
          <w:rFonts w:hint="eastAsia" w:ascii="宋体" w:hAnsi="宋体"/>
          <w:bCs/>
        </w:rPr>
        <w:t>正本</w:t>
      </w:r>
    </w:p>
    <w:p w14:paraId="6DBFDE2A">
      <w:pPr>
        <w:snapToGrid w:val="0"/>
        <w:spacing w:before="120" w:beforeLines="50" w:after="50"/>
        <w:rPr>
          <w:rFonts w:hint="eastAsia" w:ascii="宋体" w:hAnsi="宋体"/>
          <w:sz w:val="24"/>
          <w:szCs w:val="20"/>
        </w:rPr>
      </w:pPr>
    </w:p>
    <w:p w14:paraId="74BAD8E1">
      <w:pPr>
        <w:snapToGrid w:val="0"/>
        <w:spacing w:before="120" w:beforeLines="50" w:after="50"/>
        <w:jc w:val="center"/>
        <w:rPr>
          <w:rFonts w:hint="eastAsia" w:ascii="宋体" w:hAnsi="宋体"/>
          <w:b/>
          <w:sz w:val="24"/>
          <w:szCs w:val="20"/>
        </w:rPr>
      </w:pPr>
      <w:r>
        <w:rPr>
          <w:rFonts w:hint="eastAsia" w:ascii="宋体" w:hAnsi="宋体"/>
          <w:b/>
          <w:sz w:val="32"/>
          <w:szCs w:val="32"/>
        </w:rPr>
        <w:t>商务文件</w:t>
      </w:r>
    </w:p>
    <w:p w14:paraId="3F1F3809">
      <w:pPr>
        <w:snapToGrid w:val="0"/>
        <w:spacing w:before="120" w:beforeLines="50" w:after="50"/>
        <w:rPr>
          <w:rFonts w:hint="eastAsia" w:ascii="宋体" w:hAnsi="宋体"/>
          <w:bCs/>
          <w:sz w:val="24"/>
          <w:szCs w:val="20"/>
        </w:rPr>
      </w:pPr>
    </w:p>
    <w:p w14:paraId="2BB57455">
      <w:pPr>
        <w:snapToGrid w:val="0"/>
        <w:spacing w:before="120" w:beforeLines="50" w:after="50"/>
        <w:ind w:firstLine="540" w:firstLineChars="225"/>
        <w:rPr>
          <w:rFonts w:hint="eastAsia" w:ascii="宋体" w:hAnsi="宋体"/>
          <w:bCs/>
          <w:sz w:val="24"/>
        </w:rPr>
      </w:pPr>
      <w:r>
        <w:rPr>
          <w:rFonts w:hint="eastAsia" w:ascii="宋体" w:hAnsi="宋体"/>
          <w:bCs/>
          <w:sz w:val="24"/>
        </w:rPr>
        <w:t>项目名称：</w:t>
      </w:r>
    </w:p>
    <w:p w14:paraId="6B3CAA28">
      <w:pPr>
        <w:snapToGrid w:val="0"/>
        <w:spacing w:before="120" w:beforeLines="50" w:after="50"/>
        <w:ind w:firstLine="540" w:firstLineChars="225"/>
        <w:rPr>
          <w:rFonts w:hint="eastAsia" w:ascii="宋体" w:hAnsi="宋体"/>
          <w:bCs/>
          <w:sz w:val="24"/>
          <w:szCs w:val="20"/>
        </w:rPr>
      </w:pPr>
    </w:p>
    <w:p w14:paraId="1158B31A">
      <w:pPr>
        <w:snapToGrid w:val="0"/>
        <w:spacing w:before="120" w:beforeLines="50" w:after="50"/>
        <w:ind w:firstLine="540" w:firstLineChars="225"/>
        <w:rPr>
          <w:rFonts w:hint="eastAsia" w:ascii="宋体" w:hAnsi="宋体"/>
          <w:bCs/>
          <w:sz w:val="24"/>
        </w:rPr>
      </w:pPr>
      <w:r>
        <w:rPr>
          <w:rFonts w:hint="eastAsia" w:ascii="宋体" w:hAnsi="宋体"/>
          <w:bCs/>
          <w:sz w:val="24"/>
        </w:rPr>
        <w:t>项目编号：</w:t>
      </w:r>
    </w:p>
    <w:p w14:paraId="12DB9596">
      <w:pPr>
        <w:snapToGrid w:val="0"/>
        <w:spacing w:before="120" w:beforeLines="50" w:after="50"/>
        <w:ind w:firstLine="540" w:firstLineChars="225"/>
        <w:rPr>
          <w:rFonts w:hint="eastAsia" w:ascii="宋体" w:hAnsi="宋体"/>
          <w:bCs/>
          <w:sz w:val="24"/>
          <w:szCs w:val="20"/>
        </w:rPr>
      </w:pPr>
      <w:r>
        <w:rPr>
          <w:rFonts w:hint="eastAsia" w:ascii="宋体" w:hAnsi="宋体"/>
          <w:bCs/>
          <w:sz w:val="24"/>
        </w:rPr>
        <w:t xml:space="preserve"> </w:t>
      </w:r>
    </w:p>
    <w:p w14:paraId="0D064442">
      <w:pPr>
        <w:pStyle w:val="7"/>
        <w:snapToGrid w:val="0"/>
        <w:spacing w:before="50" w:after="50"/>
        <w:ind w:firstLine="540" w:firstLineChars="225"/>
        <w:rPr>
          <w:rFonts w:hint="eastAsia" w:ascii="宋体" w:hAnsi="宋体"/>
          <w:bCs/>
          <w:sz w:val="24"/>
          <w:szCs w:val="24"/>
        </w:rPr>
      </w:pPr>
      <w:r>
        <w:rPr>
          <w:rFonts w:hint="eastAsia" w:ascii="宋体" w:hAnsi="宋体"/>
          <w:bCs/>
          <w:sz w:val="24"/>
          <w:szCs w:val="24"/>
        </w:rPr>
        <w:t>投标人名称：</w:t>
      </w:r>
    </w:p>
    <w:p w14:paraId="44754442">
      <w:pPr>
        <w:pStyle w:val="7"/>
        <w:snapToGrid w:val="0"/>
        <w:spacing w:before="50" w:after="50"/>
        <w:ind w:firstLine="540" w:firstLineChars="225"/>
        <w:rPr>
          <w:rFonts w:hint="eastAsia" w:ascii="宋体" w:hAnsi="宋体"/>
          <w:bCs/>
          <w:sz w:val="24"/>
          <w:szCs w:val="24"/>
        </w:rPr>
      </w:pPr>
    </w:p>
    <w:p w14:paraId="61C87F3A">
      <w:pPr>
        <w:pStyle w:val="7"/>
        <w:snapToGrid w:val="0"/>
        <w:spacing w:before="50" w:after="50"/>
        <w:ind w:firstLine="540" w:firstLineChars="225"/>
        <w:rPr>
          <w:rFonts w:hint="eastAsia" w:ascii="宋体" w:hAnsi="宋体"/>
          <w:bCs/>
          <w:sz w:val="24"/>
          <w:szCs w:val="24"/>
        </w:rPr>
      </w:pPr>
      <w:r>
        <w:rPr>
          <w:rFonts w:hint="eastAsia" w:ascii="宋体" w:hAnsi="宋体"/>
          <w:bCs/>
          <w:sz w:val="24"/>
          <w:szCs w:val="24"/>
        </w:rPr>
        <w:t>投标人地址：</w:t>
      </w:r>
    </w:p>
    <w:p w14:paraId="63C5B972">
      <w:pPr>
        <w:pStyle w:val="7"/>
        <w:snapToGrid w:val="0"/>
        <w:spacing w:before="50" w:after="50"/>
        <w:ind w:firstLine="960" w:firstLineChars="400"/>
        <w:rPr>
          <w:rFonts w:hint="eastAsia" w:ascii="宋体" w:hAnsi="宋体"/>
          <w:bCs/>
          <w:sz w:val="24"/>
          <w:szCs w:val="24"/>
        </w:rPr>
      </w:pPr>
    </w:p>
    <w:p w14:paraId="33684167">
      <w:pPr>
        <w:snapToGrid w:val="0"/>
        <w:spacing w:before="120" w:beforeLines="50" w:after="50"/>
        <w:ind w:firstLine="645"/>
        <w:rPr>
          <w:rFonts w:hint="eastAsia" w:ascii="宋体" w:hAnsi="宋体"/>
          <w:sz w:val="24"/>
        </w:rPr>
      </w:pPr>
      <w:r>
        <w:rPr>
          <w:rFonts w:hint="eastAsia" w:ascii="宋体" w:hAnsi="宋体"/>
          <w:sz w:val="24"/>
        </w:rPr>
        <w:t xml:space="preserve">                        年  月  日</w:t>
      </w:r>
    </w:p>
    <w:p w14:paraId="41A1D0FA">
      <w:pPr>
        <w:snapToGrid w:val="0"/>
        <w:spacing w:before="120" w:beforeLines="50" w:after="50"/>
        <w:rPr>
          <w:rFonts w:hint="eastAsia" w:ascii="宋体" w:hAnsi="宋体"/>
          <w:sz w:val="24"/>
          <w:szCs w:val="20"/>
        </w:rPr>
      </w:pPr>
      <w:r>
        <w:rPr>
          <w:rFonts w:ascii="宋体" w:hAnsi="宋体"/>
          <w:sz w:val="24"/>
          <w:szCs w:val="20"/>
        </w:rPr>
        <w:t xml:space="preserve"> </w:t>
      </w:r>
    </w:p>
    <w:p w14:paraId="77DAE860">
      <w:pPr>
        <w:snapToGrid w:val="0"/>
        <w:spacing w:line="360" w:lineRule="auto"/>
        <w:jc w:val="left"/>
        <w:rPr>
          <w:rFonts w:hint="eastAsia" w:ascii="宋体" w:hAnsi="宋体"/>
          <w:b/>
          <w:bCs/>
          <w:sz w:val="28"/>
          <w:szCs w:val="28"/>
        </w:rPr>
      </w:pPr>
      <w:r>
        <w:rPr>
          <w:rFonts w:ascii="宋体" w:hAnsi="宋体"/>
          <w:sz w:val="24"/>
          <w:szCs w:val="20"/>
        </w:rPr>
        <w:br w:type="page"/>
      </w:r>
      <w:r>
        <w:rPr>
          <w:rFonts w:hint="eastAsia" w:ascii="宋体" w:hAnsi="宋体"/>
          <w:b/>
          <w:bCs/>
          <w:sz w:val="28"/>
          <w:szCs w:val="28"/>
        </w:rPr>
        <w:t>2.商务文件目录</w:t>
      </w:r>
    </w:p>
    <w:p w14:paraId="241197BF">
      <w:pPr>
        <w:snapToGrid w:val="0"/>
        <w:spacing w:before="50" w:after="120" w:afterLines="50" w:line="360" w:lineRule="auto"/>
        <w:jc w:val="left"/>
        <w:rPr>
          <w:rFonts w:hint="eastAsia" w:ascii="微软雅黑" w:hAnsi="微软雅黑" w:eastAsia="微软雅黑"/>
          <w:b/>
          <w:bCs/>
          <w:sz w:val="24"/>
        </w:rPr>
      </w:pPr>
      <w:r>
        <w:rPr>
          <w:rFonts w:hint="eastAsia" w:ascii="宋体" w:hAnsi="宋体"/>
          <w:szCs w:val="21"/>
        </w:rPr>
        <w:t>根据招标文件规定及投标人提供的材料自行编写目录。</w:t>
      </w:r>
    </w:p>
    <w:p w14:paraId="51F75161">
      <w:pPr>
        <w:snapToGrid w:val="0"/>
        <w:spacing w:before="50" w:after="120" w:afterLines="50"/>
        <w:jc w:val="left"/>
        <w:rPr>
          <w:rFonts w:hint="eastAsia" w:ascii="宋体" w:hAnsi="宋体"/>
        </w:rPr>
      </w:pPr>
    </w:p>
    <w:p w14:paraId="17F9CBA9">
      <w:pPr>
        <w:snapToGrid w:val="0"/>
        <w:spacing w:before="120" w:beforeLines="50" w:after="50"/>
        <w:jc w:val="left"/>
        <w:rPr>
          <w:rFonts w:hint="eastAsia" w:ascii="宋体" w:hAnsi="宋体"/>
          <w:b/>
          <w:sz w:val="24"/>
        </w:rPr>
      </w:pPr>
      <w:r>
        <w:rPr>
          <w:rFonts w:ascii="宋体" w:hAnsi="宋体"/>
          <w:b/>
          <w:sz w:val="24"/>
        </w:rPr>
        <w:br w:type="page"/>
      </w:r>
      <w:r>
        <w:rPr>
          <w:rFonts w:hint="eastAsia" w:ascii="宋体" w:hAnsi="宋体"/>
          <w:b/>
          <w:sz w:val="24"/>
        </w:rPr>
        <w:t>3.投标人参加本项目无围标串标行为的承诺</w:t>
      </w:r>
    </w:p>
    <w:p w14:paraId="6506C891">
      <w:pPr>
        <w:snapToGrid w:val="0"/>
        <w:spacing w:before="120" w:beforeLines="50" w:after="50"/>
        <w:jc w:val="left"/>
        <w:rPr>
          <w:rFonts w:hint="eastAsia" w:ascii="宋体" w:hAnsi="宋体"/>
          <w:b/>
          <w:sz w:val="24"/>
        </w:rPr>
      </w:pPr>
    </w:p>
    <w:p w14:paraId="50494907">
      <w:pPr>
        <w:snapToGrid w:val="0"/>
        <w:spacing w:before="120" w:beforeLines="50" w:after="50"/>
        <w:ind w:left="420"/>
        <w:jc w:val="center"/>
        <w:rPr>
          <w:rFonts w:hint="eastAsia" w:ascii="宋体" w:hAnsi="宋体"/>
          <w:b/>
          <w:spacing w:val="-17"/>
          <w:sz w:val="32"/>
          <w:szCs w:val="32"/>
        </w:rPr>
      </w:pPr>
      <w:r>
        <w:rPr>
          <w:rFonts w:hint="eastAsia" w:ascii="方正小标宋简体" w:hAnsi="方正小标宋简体" w:eastAsia="方正小标宋简体" w:cs="方正小标宋简体"/>
          <w:bCs/>
          <w:spacing w:val="-17"/>
          <w:sz w:val="44"/>
          <w:szCs w:val="44"/>
        </w:rPr>
        <w:t>投标人参加本项目无围标串标行为的承诺函</w:t>
      </w:r>
    </w:p>
    <w:p w14:paraId="26837008">
      <w:pPr>
        <w:snapToGrid w:val="0"/>
        <w:spacing w:before="120" w:beforeLines="50" w:after="50"/>
        <w:rPr>
          <w:rFonts w:hint="eastAsia" w:ascii="宋体" w:hAnsi="宋体"/>
          <w:b/>
          <w:sz w:val="24"/>
        </w:rPr>
      </w:pPr>
    </w:p>
    <w:p w14:paraId="1B6D9842">
      <w:pPr>
        <w:spacing w:line="400" w:lineRule="exact"/>
        <w:contextualSpacing/>
        <w:jc w:val="left"/>
        <w:rPr>
          <w:rFonts w:hint="eastAsia" w:ascii="宋体" w:hAnsi="宋体"/>
          <w:b/>
          <w:sz w:val="24"/>
        </w:rPr>
      </w:pPr>
      <w:r>
        <w:rPr>
          <w:rFonts w:hint="eastAsia" w:ascii="宋体" w:hAnsi="宋体"/>
          <w:b/>
          <w:sz w:val="24"/>
        </w:rPr>
        <w:t>一、我方承诺无下列相互串通投标的情形：</w:t>
      </w:r>
    </w:p>
    <w:p w14:paraId="5676DC0A">
      <w:pPr>
        <w:spacing w:line="400" w:lineRule="exact"/>
        <w:ind w:firstLine="470" w:firstLineChars="196"/>
        <w:contextualSpacing/>
        <w:jc w:val="left"/>
        <w:rPr>
          <w:rFonts w:hint="eastAsia" w:ascii="宋体" w:hAnsi="宋体"/>
          <w:sz w:val="24"/>
        </w:rPr>
      </w:pPr>
      <w:r>
        <w:rPr>
          <w:rFonts w:hint="eastAsia" w:ascii="宋体" w:hAnsi="宋体"/>
          <w:sz w:val="24"/>
        </w:rPr>
        <w:t xml:space="preserve">1.不同投标人的投标文件由同一单位或者个人编制； </w:t>
      </w:r>
    </w:p>
    <w:p w14:paraId="28E45116">
      <w:pPr>
        <w:spacing w:line="400" w:lineRule="exact"/>
        <w:ind w:firstLine="470" w:firstLineChars="196"/>
        <w:contextualSpacing/>
        <w:jc w:val="left"/>
        <w:rPr>
          <w:rFonts w:hint="eastAsia" w:ascii="宋体" w:hAnsi="宋体"/>
          <w:sz w:val="24"/>
        </w:rPr>
      </w:pPr>
      <w:r>
        <w:rPr>
          <w:rFonts w:hint="eastAsia" w:ascii="宋体" w:hAnsi="宋体"/>
          <w:sz w:val="24"/>
        </w:rPr>
        <w:t>2.不同投标人委托同一单位或者个人办理投标事宜；</w:t>
      </w:r>
    </w:p>
    <w:p w14:paraId="5A079095">
      <w:pPr>
        <w:spacing w:line="400" w:lineRule="exact"/>
        <w:ind w:firstLine="470" w:firstLineChars="196"/>
        <w:contextualSpacing/>
        <w:jc w:val="left"/>
        <w:rPr>
          <w:rFonts w:hint="eastAsia" w:ascii="宋体" w:hAnsi="宋体"/>
          <w:sz w:val="24"/>
        </w:rPr>
      </w:pPr>
      <w:r>
        <w:rPr>
          <w:rFonts w:hint="eastAsia" w:ascii="宋体" w:hAnsi="宋体"/>
          <w:sz w:val="24"/>
        </w:rPr>
        <w:t>3.不同的投标人的投标文件载明的项目管理员为同一个人；</w:t>
      </w:r>
    </w:p>
    <w:p w14:paraId="6F428AEE">
      <w:pPr>
        <w:spacing w:line="400" w:lineRule="exact"/>
        <w:ind w:firstLine="470" w:firstLineChars="196"/>
        <w:contextualSpacing/>
        <w:jc w:val="left"/>
        <w:rPr>
          <w:rFonts w:hint="eastAsia" w:ascii="宋体" w:hAnsi="宋体"/>
          <w:sz w:val="24"/>
        </w:rPr>
      </w:pPr>
      <w:r>
        <w:rPr>
          <w:rFonts w:hint="eastAsia" w:ascii="宋体" w:hAnsi="宋体"/>
          <w:sz w:val="24"/>
        </w:rPr>
        <w:t>4.不同投标人的投标文件异常一致或者投标报价呈规律性差异；</w:t>
      </w:r>
    </w:p>
    <w:p w14:paraId="66D8AE64">
      <w:pPr>
        <w:spacing w:line="400" w:lineRule="exact"/>
        <w:ind w:firstLine="470" w:firstLineChars="196"/>
        <w:contextualSpacing/>
        <w:jc w:val="left"/>
        <w:rPr>
          <w:rFonts w:hint="eastAsia" w:ascii="宋体" w:hAnsi="宋体"/>
          <w:sz w:val="24"/>
        </w:rPr>
      </w:pPr>
      <w:r>
        <w:rPr>
          <w:rFonts w:hint="eastAsia" w:ascii="宋体" w:hAnsi="宋体"/>
          <w:sz w:val="24"/>
        </w:rPr>
        <w:t>5.不同投标人的投标文件相互混装；</w:t>
      </w:r>
    </w:p>
    <w:p w14:paraId="21A71BC1">
      <w:pPr>
        <w:spacing w:line="400" w:lineRule="exact"/>
        <w:ind w:firstLine="470" w:firstLineChars="196"/>
        <w:contextualSpacing/>
        <w:jc w:val="left"/>
        <w:rPr>
          <w:rFonts w:hint="eastAsia" w:ascii="宋体" w:hAnsi="宋体"/>
          <w:sz w:val="24"/>
        </w:rPr>
      </w:pPr>
      <w:r>
        <w:rPr>
          <w:rFonts w:hint="eastAsia" w:ascii="宋体" w:hAnsi="宋体"/>
          <w:sz w:val="24"/>
        </w:rPr>
        <w:t>6.不同投标人的投标保证金从同一单位或者个人账户转出。</w:t>
      </w:r>
    </w:p>
    <w:p w14:paraId="22E08465">
      <w:pPr>
        <w:spacing w:line="400" w:lineRule="exact"/>
        <w:contextualSpacing/>
        <w:jc w:val="left"/>
        <w:rPr>
          <w:rFonts w:hint="eastAsia" w:ascii="宋体" w:hAnsi="宋体"/>
          <w:sz w:val="24"/>
        </w:rPr>
      </w:pPr>
      <w:r>
        <w:rPr>
          <w:rFonts w:hint="eastAsia" w:ascii="宋体" w:hAnsi="宋体"/>
          <w:b/>
          <w:sz w:val="24"/>
        </w:rPr>
        <w:t>二、我方承诺无下列恶意串通的情形：</w:t>
      </w:r>
    </w:p>
    <w:p w14:paraId="1A43E2E5">
      <w:pPr>
        <w:spacing w:line="400" w:lineRule="exact"/>
        <w:ind w:firstLine="470" w:firstLineChars="196"/>
        <w:contextualSpacing/>
        <w:jc w:val="left"/>
        <w:rPr>
          <w:rFonts w:hint="eastAsia" w:ascii="宋体" w:hAnsi="宋体"/>
          <w:sz w:val="24"/>
        </w:rPr>
      </w:pPr>
      <w:r>
        <w:rPr>
          <w:rFonts w:hint="eastAsia" w:ascii="宋体" w:hAnsi="宋体"/>
          <w:sz w:val="24"/>
        </w:rPr>
        <w:t>1.投标人直接或者间接从采购人或者采购代理机构处获得其他投标人的相关信息并修改其投标文件或者投标文件；</w:t>
      </w:r>
    </w:p>
    <w:p w14:paraId="39643A9E">
      <w:pPr>
        <w:spacing w:line="400" w:lineRule="exact"/>
        <w:ind w:firstLine="470" w:firstLineChars="196"/>
        <w:contextualSpacing/>
        <w:jc w:val="left"/>
        <w:rPr>
          <w:rFonts w:hint="eastAsia" w:ascii="宋体" w:hAnsi="宋体"/>
          <w:sz w:val="24"/>
        </w:rPr>
      </w:pPr>
      <w:r>
        <w:rPr>
          <w:rFonts w:hint="eastAsia" w:ascii="宋体" w:hAnsi="宋体"/>
          <w:sz w:val="24"/>
        </w:rPr>
        <w:t>2.投标人按照采购人或者采购代理机构的授意撤换、修改投标文件或者投标文件；</w:t>
      </w:r>
    </w:p>
    <w:p w14:paraId="5529878E">
      <w:pPr>
        <w:spacing w:line="400" w:lineRule="exact"/>
        <w:ind w:firstLine="470" w:firstLineChars="196"/>
        <w:contextualSpacing/>
        <w:jc w:val="left"/>
        <w:rPr>
          <w:rFonts w:hint="eastAsia" w:ascii="宋体" w:hAnsi="宋体"/>
          <w:sz w:val="24"/>
        </w:rPr>
      </w:pPr>
      <w:r>
        <w:rPr>
          <w:rFonts w:hint="eastAsia" w:ascii="宋体" w:hAnsi="宋体"/>
          <w:sz w:val="24"/>
        </w:rPr>
        <w:t>3.投标人之间协商报价、技术方案等投标文件或者投标文件的实质性内容；</w:t>
      </w:r>
    </w:p>
    <w:p w14:paraId="3542295B">
      <w:pPr>
        <w:spacing w:line="400" w:lineRule="exact"/>
        <w:ind w:firstLine="470" w:firstLineChars="196"/>
        <w:contextualSpacing/>
        <w:jc w:val="left"/>
        <w:rPr>
          <w:rFonts w:hint="eastAsia" w:ascii="宋体" w:hAnsi="宋体"/>
          <w:sz w:val="24"/>
        </w:rPr>
      </w:pPr>
      <w:r>
        <w:rPr>
          <w:rFonts w:hint="eastAsia" w:ascii="宋体" w:hAnsi="宋体"/>
          <w:sz w:val="24"/>
        </w:rPr>
        <w:t>4.属于同一集团、协会、商会等组织成员的投标人按照该组织要求协同参加政府采购活动；</w:t>
      </w:r>
    </w:p>
    <w:p w14:paraId="46394892">
      <w:pPr>
        <w:spacing w:line="400" w:lineRule="exact"/>
        <w:ind w:firstLine="470" w:firstLineChars="196"/>
        <w:contextualSpacing/>
        <w:jc w:val="left"/>
        <w:rPr>
          <w:rFonts w:hint="eastAsia" w:ascii="宋体" w:hAnsi="宋体"/>
          <w:sz w:val="24"/>
        </w:rPr>
      </w:pPr>
      <w:r>
        <w:rPr>
          <w:rFonts w:hint="eastAsia" w:ascii="宋体" w:hAnsi="宋体"/>
          <w:sz w:val="24"/>
        </w:rPr>
        <w:t>5.投标人之间事先约定一致抬高或者压低投标报价，或者在招标项目中事先约定轮流以高价位或者低价位中标，或者事先约定由某一特定投标人中标，然后再参加投标；</w:t>
      </w:r>
    </w:p>
    <w:p w14:paraId="1EA1F1F1">
      <w:pPr>
        <w:spacing w:line="400" w:lineRule="exact"/>
        <w:ind w:firstLine="470" w:firstLineChars="196"/>
        <w:contextualSpacing/>
        <w:jc w:val="left"/>
        <w:rPr>
          <w:rFonts w:hint="eastAsia" w:ascii="宋体" w:hAnsi="宋体"/>
          <w:sz w:val="24"/>
        </w:rPr>
      </w:pPr>
      <w:r>
        <w:rPr>
          <w:rFonts w:hint="eastAsia" w:ascii="宋体" w:hAnsi="宋体"/>
          <w:sz w:val="24"/>
        </w:rPr>
        <w:t>6.投标人之间商定部分投标人放弃参加政府采购活动或者放弃中标；</w:t>
      </w:r>
    </w:p>
    <w:p w14:paraId="45CB696A">
      <w:pPr>
        <w:spacing w:line="400" w:lineRule="exact"/>
        <w:ind w:firstLine="470" w:firstLineChars="196"/>
        <w:contextualSpacing/>
        <w:jc w:val="left"/>
        <w:rPr>
          <w:rFonts w:hint="eastAsia" w:ascii="宋体" w:hAnsi="宋体"/>
          <w:sz w:val="24"/>
        </w:rPr>
      </w:pPr>
      <w:r>
        <w:rPr>
          <w:rFonts w:hint="eastAsia" w:ascii="宋体" w:hAnsi="宋体"/>
          <w:sz w:val="24"/>
        </w:rPr>
        <w:t>7.投标人与采购人或者采购代理机构之间、投标人相互之间，为谋求特定投标人中标或者排斥其他投标人的其他串通行为。</w:t>
      </w:r>
    </w:p>
    <w:p w14:paraId="2797F08F">
      <w:pPr>
        <w:spacing w:line="400" w:lineRule="exact"/>
        <w:ind w:firstLine="472" w:firstLineChars="196"/>
        <w:contextualSpacing/>
        <w:jc w:val="left"/>
        <w:rPr>
          <w:rFonts w:hint="eastAsia" w:ascii="宋体" w:hAnsi="宋体"/>
          <w:b/>
          <w:sz w:val="24"/>
        </w:rPr>
      </w:pPr>
      <w:r>
        <w:rPr>
          <w:rFonts w:hint="eastAsia" w:ascii="宋体" w:hAnsi="宋体"/>
          <w:b/>
          <w:sz w:val="24"/>
        </w:rPr>
        <w:t>以上情形一经核查属实，我方愿意承担一切后果，并不再寻求任何旨在减轻或者免除法律责任的辩解。</w:t>
      </w:r>
    </w:p>
    <w:p w14:paraId="0AF46AC1">
      <w:pPr>
        <w:pStyle w:val="21"/>
        <w:spacing w:line="400" w:lineRule="exact"/>
        <w:ind w:firstLine="6840" w:firstLineChars="2850"/>
        <w:contextualSpacing/>
        <w:rPr>
          <w:rFonts w:hint="eastAsia" w:hAnsi="宋体"/>
          <w:sz w:val="24"/>
          <w:szCs w:val="24"/>
        </w:rPr>
      </w:pPr>
    </w:p>
    <w:p w14:paraId="5DB0288E">
      <w:pPr>
        <w:pStyle w:val="21"/>
        <w:spacing w:line="400" w:lineRule="exact"/>
        <w:contextualSpacing/>
        <w:jc w:val="center"/>
        <w:rPr>
          <w:rFonts w:hint="eastAsia" w:hAnsi="宋体"/>
          <w:sz w:val="24"/>
          <w:szCs w:val="24"/>
        </w:rPr>
      </w:pPr>
      <w:r>
        <w:rPr>
          <w:rFonts w:hint="eastAsia" w:hAnsi="宋体"/>
          <w:sz w:val="24"/>
          <w:szCs w:val="24"/>
        </w:rPr>
        <w:t xml:space="preserve"> </w:t>
      </w:r>
      <w:r>
        <w:rPr>
          <w:rFonts w:hAnsi="宋体"/>
          <w:sz w:val="24"/>
          <w:szCs w:val="24"/>
        </w:rPr>
        <w:t xml:space="preserve">                                   </w:t>
      </w:r>
      <w:r>
        <w:rPr>
          <w:rFonts w:hint="eastAsia" w:hAnsi="宋体"/>
          <w:sz w:val="24"/>
          <w:szCs w:val="24"/>
        </w:rPr>
        <w:t>投标人名称（公章）</w:t>
      </w:r>
    </w:p>
    <w:p w14:paraId="4A10C380">
      <w:pPr>
        <w:pStyle w:val="21"/>
        <w:spacing w:line="400" w:lineRule="exact"/>
        <w:contextualSpacing/>
        <w:rPr>
          <w:rFonts w:hint="eastAsia" w:hAnsi="宋体"/>
          <w:sz w:val="24"/>
        </w:rPr>
      </w:pPr>
      <w:r>
        <w:rPr>
          <w:rFonts w:hint="eastAsia" w:hAnsi="宋体"/>
          <w:sz w:val="24"/>
        </w:rPr>
        <w:t xml:space="preserve">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w:t>
      </w:r>
    </w:p>
    <w:p w14:paraId="0028DF45">
      <w:pPr>
        <w:snapToGrid w:val="0"/>
        <w:spacing w:before="120" w:beforeLines="50" w:after="50"/>
        <w:ind w:firstLine="472" w:firstLineChars="196"/>
        <w:jc w:val="left"/>
        <w:rPr>
          <w:rFonts w:hint="eastAsia" w:ascii="宋体" w:hAnsi="宋体"/>
          <w:b/>
          <w:sz w:val="24"/>
          <w:szCs w:val="20"/>
        </w:rPr>
      </w:pPr>
      <w:r>
        <w:rPr>
          <w:rFonts w:ascii="宋体" w:hAnsi="宋体"/>
          <w:b/>
          <w:sz w:val="24"/>
        </w:rPr>
        <w:br w:type="page"/>
      </w:r>
      <w:r>
        <w:rPr>
          <w:rFonts w:hint="eastAsia" w:ascii="宋体" w:hAnsi="宋体"/>
          <w:b/>
          <w:sz w:val="24"/>
        </w:rPr>
        <w:t>4.法定代表人身份证明</w:t>
      </w:r>
    </w:p>
    <w:p w14:paraId="3B09FE68">
      <w:pPr>
        <w:spacing w:before="240" w:beforeLines="100" w:after="120" w:afterLines="50"/>
        <w:ind w:left="540"/>
        <w:jc w:val="center"/>
        <w:rPr>
          <w:rFonts w:ascii="宋体" w:hAnsi="Courier New"/>
          <w:b/>
          <w:sz w:val="32"/>
          <w:szCs w:val="32"/>
        </w:rPr>
      </w:pPr>
    </w:p>
    <w:p w14:paraId="0971B94C">
      <w:pPr>
        <w:spacing w:before="240" w:beforeLines="100" w:after="120" w:afterLines="50"/>
        <w:ind w:left="54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法定代表人身份证明</w:t>
      </w:r>
    </w:p>
    <w:p w14:paraId="6ADE4E7B">
      <w:pPr>
        <w:spacing w:line="500" w:lineRule="exact"/>
        <w:ind w:left="540"/>
        <w:rPr>
          <w:rFonts w:hint="eastAsia" w:ascii="宋体" w:hAnsi="宋体"/>
          <w:sz w:val="24"/>
        </w:rPr>
      </w:pPr>
      <w:r>
        <w:rPr>
          <w:rFonts w:hint="eastAsia" w:ascii="宋体" w:hAnsi="宋体"/>
          <w:sz w:val="24"/>
        </w:rPr>
        <w:t>投 标 人：</w:t>
      </w:r>
      <w:r>
        <w:rPr>
          <w:rFonts w:hint="eastAsia" w:ascii="宋体" w:hAnsi="宋体"/>
          <w:sz w:val="24"/>
          <w:u w:val="single"/>
        </w:rPr>
        <w:t xml:space="preserve">                                                        </w:t>
      </w:r>
    </w:p>
    <w:p w14:paraId="6D75B586">
      <w:pPr>
        <w:spacing w:line="500" w:lineRule="exact"/>
        <w:ind w:left="540"/>
        <w:rPr>
          <w:rFonts w:hint="eastAsia" w:ascii="宋体" w:hAnsi="宋体"/>
          <w:sz w:val="24"/>
        </w:rPr>
      </w:pPr>
      <w:r>
        <w:rPr>
          <w:rFonts w:hint="eastAsia" w:ascii="宋体" w:hAnsi="宋体"/>
          <w:sz w:val="24"/>
        </w:rPr>
        <w:t>地    址：</w:t>
      </w:r>
      <w:r>
        <w:rPr>
          <w:rFonts w:hint="eastAsia" w:ascii="宋体" w:hAnsi="宋体"/>
          <w:sz w:val="24"/>
          <w:u w:val="single"/>
        </w:rPr>
        <w:t xml:space="preserve">                                                        </w:t>
      </w:r>
    </w:p>
    <w:p w14:paraId="57C1C4CC">
      <w:pPr>
        <w:spacing w:line="500" w:lineRule="exact"/>
        <w:ind w:left="540"/>
        <w:rPr>
          <w:rFonts w:hint="eastAsia"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      别：</w:t>
      </w:r>
      <w:r>
        <w:rPr>
          <w:rFonts w:hint="eastAsia" w:ascii="宋体" w:hAnsi="宋体"/>
          <w:sz w:val="24"/>
          <w:u w:val="single"/>
        </w:rPr>
        <w:t xml:space="preserve">                </w:t>
      </w:r>
    </w:p>
    <w:p w14:paraId="3FA7AE56">
      <w:pPr>
        <w:spacing w:line="500" w:lineRule="exact"/>
        <w:ind w:left="540"/>
        <w:rPr>
          <w:rFonts w:hint="eastAsia" w:ascii="宋体" w:hAnsi="宋体"/>
          <w:sz w:val="24"/>
          <w:u w:val="single"/>
        </w:rPr>
      </w:pPr>
      <w:r>
        <w:rPr>
          <w:rFonts w:hint="eastAsia" w:ascii="宋体" w:hAnsi="宋体"/>
          <w:sz w:val="24"/>
        </w:rPr>
        <w:t>年    龄：</w:t>
      </w:r>
      <w:r>
        <w:rPr>
          <w:rFonts w:hint="eastAsia" w:ascii="宋体" w:hAnsi="宋体"/>
          <w:sz w:val="24"/>
          <w:u w:val="single"/>
        </w:rPr>
        <w:t xml:space="preserve">                          </w:t>
      </w:r>
      <w:r>
        <w:rPr>
          <w:rFonts w:hint="eastAsia" w:ascii="宋体" w:hAnsi="宋体"/>
          <w:sz w:val="24"/>
        </w:rPr>
        <w:t>职      务：</w:t>
      </w:r>
      <w:r>
        <w:rPr>
          <w:rFonts w:hint="eastAsia" w:ascii="宋体" w:hAnsi="宋体"/>
          <w:sz w:val="24"/>
          <w:u w:val="single"/>
        </w:rPr>
        <w:t xml:space="preserve">                </w:t>
      </w:r>
    </w:p>
    <w:p w14:paraId="1ED7E61F">
      <w:pPr>
        <w:spacing w:line="500" w:lineRule="exact"/>
        <w:ind w:left="540"/>
        <w:rPr>
          <w:rFonts w:hint="eastAsia" w:ascii="宋体" w:hAnsi="宋体"/>
          <w:sz w:val="24"/>
        </w:rPr>
      </w:pPr>
      <w:r>
        <w:rPr>
          <w:rFonts w:hint="eastAsia" w:ascii="宋体" w:hAnsi="宋体"/>
          <w:sz w:val="24"/>
        </w:rPr>
        <w:t>身份证</w:t>
      </w:r>
      <w:r>
        <w:rPr>
          <w:rFonts w:hint="eastAsia"/>
          <w:sz w:val="24"/>
        </w:rPr>
        <w:t>号码：</w:t>
      </w:r>
      <w:r>
        <w:rPr>
          <w:rFonts w:hint="eastAsia"/>
          <w:sz w:val="24"/>
          <w:u w:val="single"/>
        </w:rPr>
        <w:t xml:space="preserve">                                 </w:t>
      </w:r>
    </w:p>
    <w:p w14:paraId="5BA3F4AC">
      <w:pPr>
        <w:spacing w:line="500" w:lineRule="exact"/>
        <w:ind w:left="540"/>
        <w:rPr>
          <w:rFonts w:hint="eastAsia" w:ascii="宋体" w:hAnsi="宋体"/>
          <w:sz w:val="24"/>
        </w:rPr>
      </w:pPr>
      <w:r>
        <w:rPr>
          <w:rFonts w:hint="eastAsia" w:ascii="宋体" w:hAnsi="宋体"/>
          <w:sz w:val="24"/>
        </w:rPr>
        <w:t>系</w:t>
      </w:r>
      <w:r>
        <w:rPr>
          <w:rFonts w:hint="eastAsia" w:ascii="宋体" w:hAnsi="宋体"/>
          <w:sz w:val="24"/>
          <w:u w:val="single"/>
        </w:rPr>
        <w:t xml:space="preserve">            （投标人名称）              </w:t>
      </w:r>
      <w:r>
        <w:rPr>
          <w:rFonts w:hint="eastAsia" w:ascii="宋体" w:hAnsi="宋体"/>
          <w:sz w:val="24"/>
        </w:rPr>
        <w:t>的法定代表人。</w:t>
      </w:r>
    </w:p>
    <w:p w14:paraId="3BEE5A47">
      <w:pPr>
        <w:spacing w:line="500" w:lineRule="exact"/>
        <w:ind w:left="540"/>
        <w:rPr>
          <w:rFonts w:hint="eastAsia" w:ascii="宋体" w:hAnsi="宋体"/>
          <w:sz w:val="24"/>
        </w:rPr>
      </w:pPr>
      <w:r>
        <w:rPr>
          <w:rFonts w:hint="eastAsia" w:ascii="宋体" w:hAnsi="宋体"/>
          <w:sz w:val="24"/>
        </w:rPr>
        <w:t>特此证明。</w:t>
      </w:r>
    </w:p>
    <w:p w14:paraId="420A2FEF">
      <w:pPr>
        <w:spacing w:line="500" w:lineRule="exact"/>
        <w:ind w:left="540"/>
        <w:rPr>
          <w:rFonts w:hint="eastAsia" w:ascii="宋体" w:hAnsi="宋体"/>
          <w:sz w:val="24"/>
        </w:rPr>
      </w:pPr>
    </w:p>
    <w:p w14:paraId="1BDDAB02">
      <w:pPr>
        <w:spacing w:line="500" w:lineRule="exact"/>
        <w:ind w:left="540"/>
        <w:rPr>
          <w:rFonts w:hint="eastAsia" w:ascii="宋体" w:hAnsi="宋体"/>
          <w:sz w:val="24"/>
        </w:rPr>
      </w:pPr>
    </w:p>
    <w:p w14:paraId="21F634A2">
      <w:pPr>
        <w:spacing w:line="500" w:lineRule="exact"/>
        <w:ind w:left="540"/>
        <w:rPr>
          <w:rFonts w:hint="eastAsia" w:ascii="宋体" w:hAnsi="宋体"/>
          <w:sz w:val="24"/>
        </w:rPr>
      </w:pPr>
      <w:r>
        <w:rPr>
          <w:rFonts w:hint="eastAsia" w:ascii="宋体" w:hAnsi="宋体"/>
          <w:sz w:val="24"/>
        </w:rPr>
        <w:t>附件：法定代表人有效身份证正反面复印件</w:t>
      </w:r>
    </w:p>
    <w:p w14:paraId="7D4DFA92">
      <w:pPr>
        <w:spacing w:line="500" w:lineRule="exact"/>
        <w:ind w:left="540"/>
        <w:rPr>
          <w:rFonts w:hint="eastAsia" w:ascii="宋体" w:hAnsi="宋体"/>
          <w:sz w:val="24"/>
        </w:rPr>
      </w:pPr>
    </w:p>
    <w:p w14:paraId="3392BD6F">
      <w:pPr>
        <w:spacing w:line="500" w:lineRule="exact"/>
        <w:ind w:left="540"/>
        <w:jc w:val="right"/>
        <w:rPr>
          <w:rFonts w:hint="eastAsia" w:ascii="宋体" w:hAnsi="宋体"/>
          <w:sz w:val="24"/>
        </w:rPr>
      </w:pPr>
      <w:r>
        <w:rPr>
          <w:rFonts w:hint="eastAsia" w:ascii="宋体" w:hAnsi="宋体"/>
          <w:sz w:val="24"/>
        </w:rPr>
        <w:t>投标人名称（公章）</w:t>
      </w:r>
    </w:p>
    <w:p w14:paraId="1F7A11AF">
      <w:pPr>
        <w:spacing w:line="500" w:lineRule="exact"/>
        <w:ind w:left="540"/>
        <w:jc w:val="right"/>
        <w:rPr>
          <w:rFonts w:hint="eastAsia" w:ascii="宋体" w:hAnsi="宋体"/>
          <w:sz w:val="24"/>
        </w:rPr>
      </w:pPr>
    </w:p>
    <w:p w14:paraId="29052F8E">
      <w:pPr>
        <w:snapToGrid w:val="0"/>
        <w:spacing w:before="120" w:beforeLines="50" w:after="50"/>
        <w:ind w:left="540"/>
        <w:jc w:val="right"/>
        <w:rPr>
          <w:rFonts w:hint="eastAsia"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46FE3147">
      <w:pPr>
        <w:snapToGrid w:val="0"/>
        <w:spacing w:before="120" w:beforeLines="50" w:after="50"/>
        <w:jc w:val="center"/>
        <w:rPr>
          <w:rFonts w:hint="eastAsia" w:ascii="宋体" w:hAnsi="宋体"/>
          <w:b/>
          <w:sz w:val="24"/>
        </w:rPr>
      </w:pPr>
    </w:p>
    <w:p w14:paraId="20B550B4">
      <w:pPr>
        <w:snapToGrid w:val="0"/>
        <w:spacing w:before="120" w:beforeLines="50" w:after="50"/>
        <w:jc w:val="left"/>
        <w:rPr>
          <w:rFonts w:hint="eastAsia" w:ascii="宋体" w:hAnsi="宋体"/>
          <w:b/>
          <w:sz w:val="24"/>
          <w:szCs w:val="20"/>
        </w:rPr>
      </w:pPr>
      <w:r>
        <w:rPr>
          <w:rFonts w:hint="eastAsia" w:ascii="宋体" w:hAnsi="宋体"/>
          <w:sz w:val="24"/>
        </w:rPr>
        <w:t>注：自然人投标的无需提供</w:t>
      </w:r>
    </w:p>
    <w:p w14:paraId="66E5D00C">
      <w:pPr>
        <w:snapToGrid w:val="0"/>
        <w:spacing w:before="120" w:beforeLines="50" w:after="50"/>
        <w:jc w:val="left"/>
        <w:rPr>
          <w:rFonts w:hint="eastAsia" w:ascii="宋体" w:hAnsi="宋体"/>
          <w:b/>
          <w:sz w:val="24"/>
          <w:szCs w:val="20"/>
        </w:rPr>
      </w:pPr>
      <w:r>
        <w:rPr>
          <w:rFonts w:ascii="宋体" w:hAnsi="宋体"/>
          <w:b/>
          <w:sz w:val="24"/>
        </w:rPr>
        <w:br w:type="page"/>
      </w:r>
      <w:r>
        <w:rPr>
          <w:rFonts w:hint="eastAsia" w:ascii="宋体" w:hAnsi="宋体"/>
          <w:b/>
          <w:sz w:val="24"/>
        </w:rPr>
        <w:t>5.授权委托书格式</w:t>
      </w:r>
    </w:p>
    <w:p w14:paraId="196B4137">
      <w:pPr>
        <w:snapToGrid w:val="0"/>
        <w:spacing w:before="120" w:beforeLines="50" w:after="50"/>
        <w:jc w:val="center"/>
        <w:rPr>
          <w:rFonts w:hint="eastAsia" w:ascii="宋体" w:hAnsi="宋体"/>
          <w:b/>
          <w:sz w:val="44"/>
          <w:szCs w:val="44"/>
        </w:rPr>
      </w:pPr>
    </w:p>
    <w:p w14:paraId="42B1A130">
      <w:pPr>
        <w:snapToGrid w:val="0"/>
        <w:spacing w:before="120" w:beforeLines="50" w:after="5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授权委托书</w:t>
      </w:r>
    </w:p>
    <w:p w14:paraId="33818FD8">
      <w:pPr>
        <w:snapToGrid w:val="0"/>
        <w:spacing w:before="120" w:beforeLines="50" w:after="50"/>
        <w:jc w:val="center"/>
        <w:rPr>
          <w:rFonts w:hint="eastAsia" w:ascii="宋体" w:hAnsi="宋体"/>
          <w:b/>
          <w:sz w:val="24"/>
        </w:rPr>
      </w:pPr>
      <w:r>
        <w:rPr>
          <w:rFonts w:hint="eastAsia" w:ascii="宋体" w:hAnsi="宋体"/>
          <w:b/>
          <w:sz w:val="32"/>
          <w:szCs w:val="32"/>
        </w:rPr>
        <w:t>（如有委托时）</w:t>
      </w:r>
    </w:p>
    <w:p w14:paraId="0C783068">
      <w:pPr>
        <w:snapToGrid w:val="0"/>
        <w:spacing w:before="120" w:beforeLines="50" w:after="50"/>
        <w:jc w:val="center"/>
        <w:rPr>
          <w:rFonts w:hint="eastAsia" w:ascii="宋体" w:hAnsi="宋体"/>
          <w:b/>
          <w:sz w:val="24"/>
        </w:rPr>
      </w:pPr>
    </w:p>
    <w:p w14:paraId="79E5BE93">
      <w:pPr>
        <w:spacing w:line="360" w:lineRule="auto"/>
        <w:contextualSpacing/>
        <w:rPr>
          <w:rFonts w:hint="eastAsia" w:ascii="宋体" w:hAnsi="宋体"/>
          <w:b/>
          <w:bCs/>
          <w:sz w:val="24"/>
        </w:rPr>
      </w:pPr>
      <w:r>
        <w:rPr>
          <w:rFonts w:hint="eastAsia" w:ascii="宋体" w:hAnsi="宋体"/>
          <w:bCs/>
          <w:sz w:val="24"/>
        </w:rPr>
        <w:t>致：</w:t>
      </w:r>
      <w:r>
        <w:rPr>
          <w:rFonts w:hint="eastAsia" w:ascii="宋体" w:hAnsi="宋体"/>
          <w:sz w:val="24"/>
          <w:u w:val="single"/>
        </w:rPr>
        <w:t>采购人名称</w:t>
      </w:r>
      <w:r>
        <w:rPr>
          <w:rFonts w:hint="eastAsia" w:ascii="宋体" w:hAnsi="宋体"/>
          <w:sz w:val="24"/>
        </w:rPr>
        <w:t>：</w:t>
      </w:r>
    </w:p>
    <w:p w14:paraId="7DCD0176">
      <w:pPr>
        <w:spacing w:line="360" w:lineRule="auto"/>
        <w:ind w:firstLine="566" w:firstLineChars="236"/>
        <w:contextualSpacing/>
        <w:rPr>
          <w:rFonts w:hint="eastAsia" w:ascii="宋体" w:hAnsi="宋体"/>
          <w:sz w:val="24"/>
        </w:rPr>
      </w:pPr>
      <w:r>
        <w:rPr>
          <w:rFonts w:hint="eastAsia" w:ascii="宋体" w:hAnsi="宋体"/>
          <w:sz w:val="24"/>
        </w:rPr>
        <w:t>我</w:t>
      </w:r>
      <w:r>
        <w:rPr>
          <w:rFonts w:hint="eastAsia" w:ascii="宋体" w:hAnsi="宋体"/>
          <w:sz w:val="24"/>
          <w:u w:val="single"/>
        </w:rPr>
        <w:t xml:space="preserve">       </w:t>
      </w:r>
      <w:r>
        <w:rPr>
          <w:rFonts w:hint="eastAsia" w:ascii="宋体" w:hAnsi="宋体"/>
          <w:sz w:val="24"/>
        </w:rPr>
        <w:t>（姓名）系</w:t>
      </w:r>
      <w:r>
        <w:rPr>
          <w:rFonts w:hint="eastAsia" w:ascii="宋体" w:hAnsi="宋体"/>
          <w:sz w:val="24"/>
          <w:u w:val="single"/>
        </w:rPr>
        <w:t xml:space="preserve">      </w:t>
      </w:r>
      <w:r>
        <w:rPr>
          <w:rFonts w:hint="eastAsia" w:ascii="宋体" w:hAnsi="宋体"/>
          <w:sz w:val="24"/>
        </w:rPr>
        <w:t>（投标人名称）的法定代表人，现授权委托</w:t>
      </w:r>
      <w:r>
        <w:rPr>
          <w:rFonts w:hint="eastAsia" w:ascii="宋体" w:hAnsi="宋体"/>
          <w:sz w:val="24"/>
          <w:u w:val="single"/>
        </w:rPr>
        <w:t xml:space="preserve">              （姓名）</w:t>
      </w:r>
      <w:r>
        <w:rPr>
          <w:rFonts w:hint="eastAsia" w:ascii="宋体" w:hAnsi="宋体"/>
          <w:sz w:val="24"/>
        </w:rPr>
        <w:t>以我方的名义参加</w:t>
      </w:r>
      <w:r>
        <w:rPr>
          <w:rFonts w:hint="eastAsia" w:ascii="宋体" w:hAnsi="宋体"/>
          <w:sz w:val="24"/>
          <w:u w:val="single"/>
        </w:rPr>
        <w:t xml:space="preserve">              </w:t>
      </w:r>
      <w:r>
        <w:rPr>
          <w:rFonts w:hint="eastAsia" w:ascii="宋体" w:hAnsi="宋体"/>
          <w:sz w:val="24"/>
        </w:rPr>
        <w:t>项目的投标活动，并代表我方全权办理针对上述项目的所有采购程序和环节的具体事务和签署相关文件。</w:t>
      </w:r>
    </w:p>
    <w:p w14:paraId="3CBE1A02">
      <w:pPr>
        <w:spacing w:line="360" w:lineRule="auto"/>
        <w:contextualSpacing/>
        <w:rPr>
          <w:rFonts w:hint="eastAsia" w:ascii="宋体" w:hAnsi="宋体"/>
          <w:sz w:val="24"/>
        </w:rPr>
      </w:pPr>
      <w:r>
        <w:rPr>
          <w:rFonts w:hint="eastAsia" w:ascii="宋体" w:hAnsi="宋体"/>
          <w:sz w:val="24"/>
        </w:rPr>
        <w:t xml:space="preserve">    我方对委托代理人的签字事项负全部责任。</w:t>
      </w:r>
    </w:p>
    <w:p w14:paraId="63F8883B">
      <w:pPr>
        <w:spacing w:line="360" w:lineRule="auto"/>
        <w:ind w:firstLine="480"/>
        <w:contextualSpacing/>
        <w:rPr>
          <w:rFonts w:hint="eastAsia" w:ascii="宋体" w:hAnsi="宋体"/>
          <w:sz w:val="24"/>
        </w:rPr>
      </w:pPr>
      <w:r>
        <w:rPr>
          <w:rFonts w:hint="eastAsia" w:ascii="宋体" w:hAnsi="宋体"/>
          <w:sz w:val="24"/>
          <w:u w:val="single"/>
        </w:rPr>
        <w:t>本授权书自签署之日起生效，在撤销授权的书面通知以前，本授权书一直有效。委托代理人在授权书有效期内签署的所有文件不因授权的撤销而失效。</w:t>
      </w:r>
    </w:p>
    <w:p w14:paraId="508F208A">
      <w:pPr>
        <w:spacing w:line="360" w:lineRule="auto"/>
        <w:ind w:firstLine="480"/>
        <w:contextualSpacing/>
        <w:rPr>
          <w:rFonts w:hint="eastAsia" w:ascii="宋体" w:hAnsi="宋体"/>
          <w:sz w:val="24"/>
        </w:rPr>
      </w:pPr>
      <w:r>
        <w:rPr>
          <w:rFonts w:hint="eastAsia" w:ascii="宋体" w:hAnsi="宋体"/>
          <w:sz w:val="24"/>
        </w:rPr>
        <w:t>委托代理人无转委托权，特此委托。</w:t>
      </w:r>
    </w:p>
    <w:p w14:paraId="1DE0378F">
      <w:pPr>
        <w:spacing w:line="360" w:lineRule="auto"/>
        <w:ind w:firstLine="480"/>
        <w:contextualSpacing/>
        <w:rPr>
          <w:rFonts w:hint="eastAsia" w:ascii="宋体" w:hAnsi="宋体"/>
          <w:sz w:val="24"/>
        </w:rPr>
      </w:pPr>
      <w:r>
        <w:rPr>
          <w:rFonts w:hint="eastAsia" w:ascii="宋体" w:hAnsi="宋体"/>
          <w:sz w:val="24"/>
        </w:rPr>
        <w:t>附：法定代表人身份证明及委托代理人有效身份证正反面复印件</w:t>
      </w:r>
    </w:p>
    <w:p w14:paraId="3DC0323B">
      <w:pPr>
        <w:spacing w:line="360" w:lineRule="auto"/>
        <w:contextualSpacing/>
        <w:rPr>
          <w:rFonts w:hint="eastAsia" w:ascii="宋体" w:hAnsi="宋体"/>
          <w:sz w:val="24"/>
        </w:rPr>
      </w:pPr>
    </w:p>
    <w:p w14:paraId="1153CDA4">
      <w:pPr>
        <w:spacing w:line="360" w:lineRule="auto"/>
        <w:contextualSpacing/>
        <w:rPr>
          <w:rFonts w:hint="eastAsia" w:ascii="宋体" w:hAnsi="宋体"/>
          <w:sz w:val="24"/>
          <w:u w:val="single"/>
        </w:rPr>
      </w:pPr>
      <w:r>
        <w:rPr>
          <w:rFonts w:hint="eastAsia" w:ascii="宋体" w:hAnsi="宋体"/>
          <w:sz w:val="24"/>
        </w:rPr>
        <w:t>委托代理人（签字）：</w:t>
      </w:r>
      <w:r>
        <w:rPr>
          <w:rFonts w:hint="eastAsia" w:ascii="宋体" w:hAnsi="宋体"/>
          <w:sz w:val="24"/>
          <w:u w:val="single"/>
        </w:rPr>
        <w:t xml:space="preserve">               </w:t>
      </w:r>
      <w:r>
        <w:rPr>
          <w:rFonts w:hint="eastAsia" w:ascii="宋体" w:hAnsi="宋体"/>
          <w:sz w:val="24"/>
        </w:rPr>
        <w:t xml:space="preserve">            法定代表人（签字或盖章）：</w:t>
      </w:r>
      <w:r>
        <w:rPr>
          <w:rFonts w:hint="eastAsia" w:ascii="宋体" w:hAnsi="宋体"/>
          <w:sz w:val="24"/>
          <w:u w:val="single"/>
        </w:rPr>
        <w:t xml:space="preserve">              </w:t>
      </w:r>
    </w:p>
    <w:p w14:paraId="5704B5A3">
      <w:pPr>
        <w:spacing w:line="360" w:lineRule="auto"/>
        <w:contextualSpacing/>
        <w:rPr>
          <w:rFonts w:hint="eastAsia" w:ascii="宋体" w:hAnsi="宋体"/>
          <w:sz w:val="24"/>
        </w:rPr>
      </w:pPr>
      <w:r>
        <w:rPr>
          <w:rFonts w:hint="eastAsia" w:ascii="宋体" w:hAnsi="宋体"/>
          <w:sz w:val="24"/>
        </w:rPr>
        <w:t>委托代理人身份证号码：</w:t>
      </w:r>
      <w:r>
        <w:rPr>
          <w:rFonts w:hint="eastAsia" w:ascii="宋体" w:hAnsi="宋体"/>
          <w:sz w:val="24"/>
          <w:u w:val="single"/>
        </w:rPr>
        <w:t xml:space="preserve">                             </w:t>
      </w:r>
      <w:r>
        <w:rPr>
          <w:rFonts w:hint="eastAsia" w:ascii="宋体" w:hAnsi="宋体"/>
          <w:sz w:val="24"/>
        </w:rPr>
        <w:t xml:space="preserve"> </w:t>
      </w:r>
    </w:p>
    <w:p w14:paraId="6AB91CBB">
      <w:pPr>
        <w:spacing w:line="360" w:lineRule="auto"/>
        <w:contextualSpacing/>
        <w:jc w:val="center"/>
        <w:rPr>
          <w:rFonts w:hint="eastAsia" w:ascii="宋体" w:hAnsi="宋体"/>
          <w:sz w:val="24"/>
        </w:rPr>
      </w:pPr>
      <w:r>
        <w:rPr>
          <w:rFonts w:hint="eastAsia" w:ascii="宋体" w:hAnsi="宋体"/>
          <w:sz w:val="24"/>
        </w:rPr>
        <w:t xml:space="preserve">                                                投标人（盖公章）：</w:t>
      </w:r>
    </w:p>
    <w:p w14:paraId="5A902F10">
      <w:pPr>
        <w:spacing w:line="360" w:lineRule="auto"/>
        <w:contextualSpacing/>
        <w:jc w:val="center"/>
        <w:rPr>
          <w:rFonts w:hint="eastAsia" w:ascii="宋体" w:hAnsi="宋体"/>
          <w:sz w:val="24"/>
        </w:rPr>
      </w:pPr>
      <w:r>
        <w:rPr>
          <w:rFonts w:hint="eastAsia" w:ascii="宋体" w:hAnsi="宋体"/>
          <w:sz w:val="24"/>
        </w:rPr>
        <w:t xml:space="preserve">                                              年    月    日</w:t>
      </w:r>
    </w:p>
    <w:p w14:paraId="686A5FB0">
      <w:pPr>
        <w:spacing w:line="360" w:lineRule="auto"/>
        <w:contextualSpacing/>
        <w:rPr>
          <w:rFonts w:hint="eastAsia" w:ascii="宋体" w:hAnsi="宋体"/>
          <w:sz w:val="24"/>
        </w:rPr>
      </w:pPr>
    </w:p>
    <w:p w14:paraId="53E5CBD6">
      <w:pPr>
        <w:spacing w:line="360" w:lineRule="auto"/>
        <w:contextualSpacing/>
        <w:rPr>
          <w:rFonts w:hint="eastAsia" w:ascii="宋体" w:hAnsi="宋体" w:cs="仿宋_GB2312"/>
          <w:spacing w:val="-17"/>
          <w:sz w:val="24"/>
        </w:rPr>
      </w:pPr>
      <w:r>
        <w:rPr>
          <w:rFonts w:hint="eastAsia" w:ascii="宋体" w:hAnsi="宋体" w:cs="仿宋_GB2312"/>
          <w:spacing w:val="-17"/>
          <w:sz w:val="24"/>
        </w:rPr>
        <w:t>注：1.</w:t>
      </w:r>
      <w:bookmarkStart w:id="157" w:name="_Hlk65851555"/>
      <w:r>
        <w:rPr>
          <w:rFonts w:hint="eastAsia" w:ascii="宋体" w:hAnsi="宋体" w:cs="仿宋_GB2312"/>
          <w:spacing w:val="-17"/>
          <w:sz w:val="24"/>
        </w:rPr>
        <w:t xml:space="preserve"> </w:t>
      </w:r>
      <w:bookmarkStart w:id="158" w:name="_Hlk65852380"/>
      <w:r>
        <w:rPr>
          <w:rFonts w:hint="eastAsia" w:ascii="宋体" w:hAnsi="宋体" w:cs="仿宋_GB2312"/>
          <w:spacing w:val="-17"/>
          <w:sz w:val="24"/>
        </w:rPr>
        <w:t>法定代表人必须在授权委托书上亲笔签字或盖章，</w:t>
      </w:r>
      <w:bookmarkEnd w:id="157"/>
      <w:r>
        <w:rPr>
          <w:rFonts w:hint="eastAsia" w:ascii="宋体" w:hAnsi="宋体" w:cs="仿宋_GB2312"/>
          <w:spacing w:val="-17"/>
          <w:sz w:val="24"/>
        </w:rPr>
        <w:t>委托代理人必须在授权委托书上亲笔签字，</w:t>
      </w:r>
      <w:r>
        <w:rPr>
          <w:rFonts w:hint="eastAsia" w:ascii="宋体" w:hAnsi="宋体" w:cs="仿宋_GB2312"/>
          <w:b/>
          <w:bCs/>
          <w:spacing w:val="-17"/>
          <w:sz w:val="24"/>
        </w:rPr>
        <w:t>否则按无效投标处理</w:t>
      </w:r>
      <w:r>
        <w:rPr>
          <w:rFonts w:hint="eastAsia" w:ascii="宋体" w:hAnsi="宋体" w:cs="仿宋_GB2312"/>
          <w:spacing w:val="-17"/>
          <w:sz w:val="24"/>
        </w:rPr>
        <w:t>；</w:t>
      </w:r>
      <w:bookmarkEnd w:id="158"/>
    </w:p>
    <w:p w14:paraId="31C9B5F9">
      <w:pPr>
        <w:spacing w:line="360" w:lineRule="auto"/>
        <w:ind w:firstLine="412" w:firstLineChars="200"/>
        <w:contextualSpacing/>
        <w:jc w:val="left"/>
        <w:rPr>
          <w:rFonts w:hint="eastAsia" w:ascii="宋体" w:hAnsi="宋体" w:cs="仿宋_GB2312"/>
          <w:spacing w:val="-17"/>
          <w:sz w:val="24"/>
        </w:rPr>
      </w:pPr>
      <w:r>
        <w:rPr>
          <w:rFonts w:hint="eastAsia" w:ascii="宋体" w:hAnsi="宋体" w:cs="仿宋_GB2312"/>
          <w:spacing w:val="-17"/>
          <w:sz w:val="24"/>
        </w:rPr>
        <w:t>2. 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2256D425">
      <w:pPr>
        <w:spacing w:line="360" w:lineRule="auto"/>
        <w:ind w:firstLine="412" w:firstLineChars="200"/>
        <w:contextualSpacing/>
        <w:jc w:val="left"/>
        <w:rPr>
          <w:rFonts w:hint="eastAsia" w:ascii="宋体" w:hAnsi="宋体"/>
          <w:spacing w:val="-17"/>
          <w:sz w:val="24"/>
        </w:rPr>
      </w:pPr>
      <w:bookmarkStart w:id="159" w:name="_Hlk65852305"/>
      <w:r>
        <w:rPr>
          <w:rFonts w:ascii="宋体" w:hAnsi="宋体" w:cs="仿宋_GB2312"/>
          <w:spacing w:val="-17"/>
          <w:sz w:val="24"/>
        </w:rPr>
        <w:t>3.</w:t>
      </w:r>
      <w:r>
        <w:rPr>
          <w:rFonts w:hint="eastAsia" w:ascii="宋体" w:hAnsi="宋体" w:cs="仿宋_GB2312"/>
          <w:spacing w:val="-17"/>
          <w:sz w:val="24"/>
        </w:rPr>
        <w:t>法人、其他组织投标时“我方”是指“我单位”，自然人投标时“我方”是指“本人”。</w:t>
      </w:r>
    </w:p>
    <w:bookmarkEnd w:id="159"/>
    <w:p w14:paraId="78155C3D">
      <w:pPr>
        <w:snapToGrid w:val="0"/>
        <w:spacing w:before="120" w:beforeLines="50" w:after="50"/>
        <w:ind w:firstLine="566" w:firstLineChars="236"/>
        <w:jc w:val="center"/>
        <w:rPr>
          <w:rFonts w:hint="eastAsia" w:ascii="宋体" w:hAnsi="宋体"/>
          <w:sz w:val="24"/>
        </w:rPr>
      </w:pPr>
      <w:r>
        <w:rPr>
          <w:rFonts w:ascii="宋体" w:hAnsi="宋体"/>
          <w:sz w:val="24"/>
        </w:rPr>
        <w:br w:type="page"/>
      </w:r>
    </w:p>
    <w:p w14:paraId="66809754">
      <w:pPr>
        <w:rPr>
          <w:rFonts w:hint="eastAsia" w:ascii="宋体" w:hAnsi="宋体"/>
          <w:b/>
          <w:sz w:val="24"/>
          <w:szCs w:val="20"/>
        </w:rPr>
      </w:pPr>
      <w:r>
        <w:rPr>
          <w:rFonts w:hint="eastAsia" w:ascii="宋体" w:hAnsi="宋体"/>
          <w:b/>
          <w:sz w:val="24"/>
        </w:rPr>
        <w:t>6.商务条款偏离表格式</w:t>
      </w:r>
    </w:p>
    <w:p w14:paraId="6E3A656D">
      <w:pPr>
        <w:snapToGrid w:val="0"/>
        <w:spacing w:before="50"/>
        <w:jc w:val="left"/>
        <w:rPr>
          <w:rFonts w:hint="eastAsia" w:ascii="宋体" w:hAnsi="宋体"/>
          <w:sz w:val="24"/>
        </w:rPr>
      </w:pPr>
    </w:p>
    <w:p w14:paraId="515206B9">
      <w:pPr>
        <w:snapToGrid w:val="0"/>
        <w:spacing w:before="50"/>
        <w:jc w:val="left"/>
        <w:rPr>
          <w:rFonts w:hint="eastAsia" w:ascii="宋体" w:hAnsi="宋体"/>
          <w:sz w:val="24"/>
          <w:u w:val="single"/>
        </w:rPr>
      </w:pPr>
    </w:p>
    <w:tbl>
      <w:tblPr>
        <w:tblStyle w:val="36"/>
        <w:tblW w:w="0" w:type="auto"/>
        <w:tblInd w:w="-11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70"/>
        <w:gridCol w:w="2977"/>
        <w:gridCol w:w="2126"/>
        <w:gridCol w:w="1468"/>
      </w:tblGrid>
      <w:tr w14:paraId="547C38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2070" w:type="dxa"/>
            <w:tcBorders>
              <w:top w:val="single" w:color="auto" w:sz="4" w:space="0"/>
              <w:left w:val="single" w:color="auto" w:sz="4" w:space="0"/>
              <w:bottom w:val="single" w:color="auto" w:sz="4" w:space="0"/>
              <w:right w:val="single" w:color="auto" w:sz="4" w:space="0"/>
            </w:tcBorders>
            <w:vAlign w:val="center"/>
          </w:tcPr>
          <w:p w14:paraId="52D8D86C">
            <w:pPr>
              <w:snapToGrid w:val="0"/>
              <w:spacing w:before="120" w:beforeLines="50"/>
              <w:jc w:val="center"/>
              <w:rPr>
                <w:rFonts w:hint="eastAsia" w:ascii="宋体" w:hAnsi="宋体"/>
                <w:sz w:val="24"/>
              </w:rPr>
            </w:pPr>
            <w:r>
              <w:rPr>
                <w:rFonts w:hint="eastAsia" w:ascii="宋体" w:hAnsi="宋体"/>
                <w:sz w:val="24"/>
              </w:rPr>
              <w:t>项目</w:t>
            </w:r>
          </w:p>
        </w:tc>
        <w:tc>
          <w:tcPr>
            <w:tcW w:w="2977" w:type="dxa"/>
            <w:tcBorders>
              <w:top w:val="single" w:color="auto" w:sz="4" w:space="0"/>
              <w:left w:val="single" w:color="auto" w:sz="4" w:space="0"/>
              <w:bottom w:val="single" w:color="auto" w:sz="4" w:space="0"/>
              <w:right w:val="single" w:color="auto" w:sz="4" w:space="0"/>
            </w:tcBorders>
            <w:vAlign w:val="center"/>
          </w:tcPr>
          <w:p w14:paraId="63F392AE">
            <w:pPr>
              <w:snapToGrid w:val="0"/>
              <w:spacing w:before="120" w:beforeLines="50"/>
              <w:jc w:val="center"/>
              <w:rPr>
                <w:rFonts w:hint="eastAsia" w:ascii="宋体" w:hAnsi="宋体"/>
                <w:sz w:val="24"/>
              </w:rPr>
            </w:pPr>
            <w:r>
              <w:rPr>
                <w:rFonts w:hint="eastAsia" w:ascii="宋体" w:hAnsi="宋体"/>
                <w:sz w:val="24"/>
              </w:rPr>
              <w:t>招标文件商务条款要求</w:t>
            </w:r>
          </w:p>
        </w:tc>
        <w:tc>
          <w:tcPr>
            <w:tcW w:w="2126" w:type="dxa"/>
            <w:tcBorders>
              <w:top w:val="single" w:color="auto" w:sz="4" w:space="0"/>
              <w:left w:val="single" w:color="auto" w:sz="4" w:space="0"/>
              <w:bottom w:val="single" w:color="auto" w:sz="4" w:space="0"/>
              <w:right w:val="single" w:color="auto" w:sz="4" w:space="0"/>
            </w:tcBorders>
            <w:vAlign w:val="center"/>
          </w:tcPr>
          <w:p w14:paraId="124F0930">
            <w:pPr>
              <w:snapToGrid w:val="0"/>
              <w:spacing w:before="120" w:beforeLines="50"/>
              <w:jc w:val="center"/>
              <w:rPr>
                <w:rFonts w:hint="eastAsia" w:ascii="宋体" w:hAnsi="宋体"/>
                <w:sz w:val="24"/>
              </w:rPr>
            </w:pPr>
            <w:r>
              <w:rPr>
                <w:rFonts w:hint="eastAsia" w:ascii="宋体" w:hAnsi="宋体"/>
                <w:sz w:val="24"/>
              </w:rPr>
              <w:t>投标人的承诺</w:t>
            </w:r>
          </w:p>
        </w:tc>
        <w:tc>
          <w:tcPr>
            <w:tcW w:w="1468" w:type="dxa"/>
            <w:tcBorders>
              <w:top w:val="single" w:color="auto" w:sz="4" w:space="0"/>
              <w:left w:val="single" w:color="auto" w:sz="4" w:space="0"/>
              <w:bottom w:val="single" w:color="auto" w:sz="4" w:space="0"/>
              <w:right w:val="single" w:color="auto" w:sz="4" w:space="0"/>
            </w:tcBorders>
            <w:vAlign w:val="center"/>
          </w:tcPr>
          <w:p w14:paraId="7D202018">
            <w:pPr>
              <w:snapToGrid w:val="0"/>
              <w:spacing w:before="120" w:beforeLines="50"/>
              <w:jc w:val="center"/>
              <w:rPr>
                <w:rFonts w:hint="eastAsia" w:ascii="宋体" w:hAnsi="宋体"/>
                <w:sz w:val="24"/>
              </w:rPr>
            </w:pPr>
            <w:r>
              <w:rPr>
                <w:rFonts w:hint="eastAsia" w:ascii="宋体" w:hAnsi="宋体"/>
                <w:sz w:val="24"/>
              </w:rPr>
              <w:t>偏离说明</w:t>
            </w:r>
          </w:p>
        </w:tc>
      </w:tr>
      <w:tr w14:paraId="4F99C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070" w:type="dxa"/>
            <w:tcBorders>
              <w:top w:val="single" w:color="auto" w:sz="4" w:space="0"/>
              <w:left w:val="single" w:color="auto" w:sz="4" w:space="0"/>
              <w:bottom w:val="single" w:color="auto" w:sz="4" w:space="0"/>
              <w:right w:val="single" w:color="auto" w:sz="4" w:space="0"/>
            </w:tcBorders>
            <w:vAlign w:val="center"/>
          </w:tcPr>
          <w:p w14:paraId="3C950800">
            <w:pPr>
              <w:jc w:val="center"/>
              <w:rPr>
                <w:rFonts w:hint="eastAsia" w:ascii="宋体" w:hAnsi="宋体"/>
                <w:sz w:val="24"/>
              </w:rPr>
            </w:pPr>
            <w:r>
              <w:rPr>
                <w:rFonts w:hint="eastAsia" w:ascii="宋体" w:hAnsi="宋体"/>
                <w:b/>
                <w:szCs w:val="21"/>
              </w:rPr>
              <w:t>合同签订期</w:t>
            </w:r>
          </w:p>
        </w:tc>
        <w:tc>
          <w:tcPr>
            <w:tcW w:w="2977" w:type="dxa"/>
            <w:tcBorders>
              <w:top w:val="single" w:color="auto" w:sz="4" w:space="0"/>
              <w:left w:val="single" w:color="auto" w:sz="4" w:space="0"/>
              <w:bottom w:val="single" w:color="auto" w:sz="4" w:space="0"/>
              <w:right w:val="single" w:color="auto" w:sz="4" w:space="0"/>
            </w:tcBorders>
            <w:vAlign w:val="center"/>
          </w:tcPr>
          <w:p w14:paraId="3C60B27B">
            <w:pPr>
              <w:snapToGrid w:val="0"/>
              <w:spacing w:before="120" w:beforeLines="50"/>
              <w:jc w:val="center"/>
              <w:rPr>
                <w:rFonts w:hint="eastAsia" w:ascii="宋体" w:hAnsi="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64ABE14A">
            <w:pPr>
              <w:snapToGrid w:val="0"/>
              <w:spacing w:before="120" w:beforeLines="50"/>
              <w:jc w:val="center"/>
              <w:rPr>
                <w:rFonts w:hint="eastAsia" w:ascii="宋体" w:hAnsi="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14:paraId="30EEAE19">
            <w:pPr>
              <w:snapToGrid w:val="0"/>
              <w:spacing w:before="120" w:beforeLines="50"/>
              <w:jc w:val="center"/>
              <w:rPr>
                <w:rFonts w:hint="eastAsia" w:ascii="宋体" w:hAnsi="宋体"/>
                <w:sz w:val="24"/>
              </w:rPr>
            </w:pPr>
          </w:p>
        </w:tc>
      </w:tr>
      <w:tr w14:paraId="74CD1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2070" w:type="dxa"/>
            <w:tcBorders>
              <w:top w:val="single" w:color="auto" w:sz="4" w:space="0"/>
              <w:left w:val="single" w:color="auto" w:sz="4" w:space="0"/>
              <w:bottom w:val="single" w:color="auto" w:sz="4" w:space="0"/>
              <w:right w:val="single" w:color="auto" w:sz="4" w:space="0"/>
            </w:tcBorders>
            <w:vAlign w:val="center"/>
          </w:tcPr>
          <w:p w14:paraId="58E39994">
            <w:pPr>
              <w:jc w:val="center"/>
              <w:rPr>
                <w:rFonts w:hint="eastAsia" w:ascii="宋体" w:hAnsi="宋体"/>
                <w:sz w:val="24"/>
              </w:rPr>
            </w:pPr>
            <w:r>
              <w:rPr>
                <w:rFonts w:hint="eastAsia" w:ascii="宋体" w:hAnsi="宋体"/>
                <w:b/>
                <w:szCs w:val="21"/>
              </w:rPr>
              <w:t>项目完成时间</w:t>
            </w:r>
          </w:p>
        </w:tc>
        <w:tc>
          <w:tcPr>
            <w:tcW w:w="2977" w:type="dxa"/>
            <w:tcBorders>
              <w:top w:val="single" w:color="auto" w:sz="4" w:space="0"/>
              <w:left w:val="single" w:color="auto" w:sz="4" w:space="0"/>
              <w:bottom w:val="single" w:color="auto" w:sz="4" w:space="0"/>
              <w:right w:val="single" w:color="auto" w:sz="4" w:space="0"/>
            </w:tcBorders>
            <w:vAlign w:val="center"/>
          </w:tcPr>
          <w:p w14:paraId="2E87B93B">
            <w:pPr>
              <w:snapToGrid w:val="0"/>
              <w:spacing w:before="120" w:beforeLines="50"/>
              <w:jc w:val="center"/>
              <w:rPr>
                <w:rFonts w:hint="eastAsia" w:ascii="宋体" w:hAnsi="宋体"/>
                <w:sz w:val="24"/>
                <w:u w:val="single"/>
              </w:rPr>
            </w:pPr>
          </w:p>
        </w:tc>
        <w:tc>
          <w:tcPr>
            <w:tcW w:w="2126" w:type="dxa"/>
            <w:tcBorders>
              <w:top w:val="single" w:color="auto" w:sz="4" w:space="0"/>
              <w:left w:val="single" w:color="auto" w:sz="4" w:space="0"/>
              <w:bottom w:val="single" w:color="auto" w:sz="4" w:space="0"/>
              <w:right w:val="single" w:color="auto" w:sz="4" w:space="0"/>
            </w:tcBorders>
            <w:vAlign w:val="center"/>
          </w:tcPr>
          <w:p w14:paraId="27D9C694">
            <w:pPr>
              <w:snapToGrid w:val="0"/>
              <w:spacing w:before="120" w:beforeLines="50"/>
              <w:ind w:left="43"/>
              <w:jc w:val="center"/>
              <w:rPr>
                <w:rFonts w:hint="eastAsia" w:ascii="宋体" w:hAnsi="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14:paraId="68A3F3CE">
            <w:pPr>
              <w:snapToGrid w:val="0"/>
              <w:spacing w:before="120" w:beforeLines="50"/>
              <w:ind w:left="43"/>
              <w:jc w:val="center"/>
              <w:rPr>
                <w:rFonts w:hint="eastAsia" w:ascii="宋体" w:hAnsi="宋体"/>
                <w:sz w:val="24"/>
              </w:rPr>
            </w:pPr>
          </w:p>
        </w:tc>
      </w:tr>
      <w:tr w14:paraId="208BAA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70" w:type="dxa"/>
            <w:tcBorders>
              <w:top w:val="single" w:color="auto" w:sz="4" w:space="0"/>
              <w:left w:val="single" w:color="auto" w:sz="4" w:space="0"/>
              <w:bottom w:val="single" w:color="auto" w:sz="4" w:space="0"/>
              <w:right w:val="single" w:color="auto" w:sz="4" w:space="0"/>
            </w:tcBorders>
            <w:vAlign w:val="center"/>
          </w:tcPr>
          <w:p w14:paraId="79EEE532">
            <w:pPr>
              <w:jc w:val="center"/>
              <w:rPr>
                <w:rFonts w:hint="eastAsia" w:ascii="宋体" w:hAnsi="宋体"/>
                <w:sz w:val="24"/>
              </w:rPr>
            </w:pPr>
            <w:r>
              <w:rPr>
                <w:rFonts w:hint="eastAsia" w:ascii="宋体" w:hAnsi="宋体"/>
                <w:b/>
                <w:szCs w:val="21"/>
              </w:rPr>
              <w:t>提交服务成果地点</w:t>
            </w:r>
          </w:p>
        </w:tc>
        <w:tc>
          <w:tcPr>
            <w:tcW w:w="2977" w:type="dxa"/>
            <w:tcBorders>
              <w:top w:val="single" w:color="auto" w:sz="4" w:space="0"/>
              <w:left w:val="single" w:color="auto" w:sz="4" w:space="0"/>
              <w:bottom w:val="single" w:color="auto" w:sz="4" w:space="0"/>
              <w:right w:val="single" w:color="auto" w:sz="4" w:space="0"/>
            </w:tcBorders>
            <w:vAlign w:val="center"/>
          </w:tcPr>
          <w:p w14:paraId="5CDB9AD6">
            <w:pPr>
              <w:snapToGrid w:val="0"/>
              <w:spacing w:before="120" w:beforeLines="50"/>
              <w:jc w:val="center"/>
              <w:rPr>
                <w:rFonts w:hint="eastAsia" w:ascii="宋体" w:hAnsi="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6FCFDE54">
            <w:pPr>
              <w:snapToGrid w:val="0"/>
              <w:spacing w:before="120" w:beforeLines="50"/>
              <w:jc w:val="center"/>
              <w:rPr>
                <w:rFonts w:hint="eastAsia" w:ascii="宋体" w:hAnsi="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14:paraId="14912D83">
            <w:pPr>
              <w:snapToGrid w:val="0"/>
              <w:spacing w:before="120" w:beforeLines="50"/>
              <w:jc w:val="center"/>
              <w:rPr>
                <w:rFonts w:hint="eastAsia" w:ascii="宋体" w:hAnsi="宋体"/>
                <w:sz w:val="24"/>
              </w:rPr>
            </w:pPr>
          </w:p>
        </w:tc>
      </w:tr>
      <w:tr w14:paraId="417B1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70" w:type="dxa"/>
            <w:tcBorders>
              <w:top w:val="single" w:color="auto" w:sz="4" w:space="0"/>
              <w:left w:val="single" w:color="auto" w:sz="4" w:space="0"/>
              <w:bottom w:val="single" w:color="auto" w:sz="4" w:space="0"/>
              <w:right w:val="single" w:color="auto" w:sz="4" w:space="0"/>
            </w:tcBorders>
            <w:vAlign w:val="center"/>
          </w:tcPr>
          <w:p w14:paraId="2923198A">
            <w:pPr>
              <w:jc w:val="center"/>
              <w:rPr>
                <w:rFonts w:hint="eastAsia" w:ascii="宋体" w:hAnsi="宋体"/>
                <w:sz w:val="24"/>
              </w:rPr>
            </w:pPr>
            <w:r>
              <w:rPr>
                <w:rFonts w:hint="eastAsia" w:ascii="宋体" w:hAnsi="宋体"/>
                <w:b/>
                <w:szCs w:val="21"/>
              </w:rPr>
              <w:t>售后服务要求</w:t>
            </w:r>
          </w:p>
        </w:tc>
        <w:tc>
          <w:tcPr>
            <w:tcW w:w="2977" w:type="dxa"/>
            <w:tcBorders>
              <w:top w:val="single" w:color="auto" w:sz="4" w:space="0"/>
              <w:left w:val="single" w:color="auto" w:sz="4" w:space="0"/>
              <w:bottom w:val="single" w:color="auto" w:sz="4" w:space="0"/>
              <w:right w:val="single" w:color="auto" w:sz="4" w:space="0"/>
            </w:tcBorders>
            <w:vAlign w:val="center"/>
          </w:tcPr>
          <w:p w14:paraId="42979208">
            <w:pPr>
              <w:snapToGrid w:val="0"/>
              <w:spacing w:before="120" w:beforeLines="50"/>
              <w:jc w:val="center"/>
              <w:rPr>
                <w:rFonts w:hint="eastAsia" w:ascii="宋体" w:hAnsi="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4BCA2103">
            <w:pPr>
              <w:snapToGrid w:val="0"/>
              <w:spacing w:before="120" w:beforeLines="50"/>
              <w:jc w:val="center"/>
              <w:rPr>
                <w:rFonts w:hint="eastAsia" w:ascii="宋体" w:hAnsi="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14:paraId="24613D58">
            <w:pPr>
              <w:snapToGrid w:val="0"/>
              <w:spacing w:before="120" w:beforeLines="50"/>
              <w:jc w:val="center"/>
              <w:rPr>
                <w:rFonts w:hint="eastAsia" w:ascii="宋体" w:hAnsi="宋体"/>
                <w:sz w:val="24"/>
              </w:rPr>
            </w:pPr>
          </w:p>
        </w:tc>
      </w:tr>
      <w:tr w14:paraId="106F66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070" w:type="dxa"/>
            <w:tcBorders>
              <w:top w:val="single" w:color="auto" w:sz="4" w:space="0"/>
              <w:left w:val="single" w:color="auto" w:sz="4" w:space="0"/>
              <w:bottom w:val="single" w:color="auto" w:sz="4" w:space="0"/>
              <w:right w:val="single" w:color="auto" w:sz="4" w:space="0"/>
            </w:tcBorders>
            <w:vAlign w:val="center"/>
          </w:tcPr>
          <w:p w14:paraId="2A28D11C">
            <w:pPr>
              <w:jc w:val="center"/>
              <w:rPr>
                <w:rFonts w:hint="eastAsia" w:ascii="宋体" w:hAnsi="宋体"/>
                <w:sz w:val="24"/>
              </w:rPr>
            </w:pPr>
            <w:r>
              <w:rPr>
                <w:rFonts w:hint="eastAsia" w:ascii="宋体" w:hAnsi="宋体"/>
                <w:szCs w:val="21"/>
              </w:rPr>
              <w:t>付款条件</w:t>
            </w:r>
          </w:p>
        </w:tc>
        <w:tc>
          <w:tcPr>
            <w:tcW w:w="2977" w:type="dxa"/>
            <w:tcBorders>
              <w:top w:val="single" w:color="auto" w:sz="4" w:space="0"/>
              <w:left w:val="single" w:color="auto" w:sz="4" w:space="0"/>
              <w:bottom w:val="single" w:color="auto" w:sz="4" w:space="0"/>
              <w:right w:val="single" w:color="auto" w:sz="4" w:space="0"/>
            </w:tcBorders>
            <w:vAlign w:val="center"/>
          </w:tcPr>
          <w:p w14:paraId="7AEAFB2E">
            <w:pPr>
              <w:snapToGrid w:val="0"/>
              <w:spacing w:before="120" w:beforeLines="50"/>
              <w:jc w:val="center"/>
              <w:rPr>
                <w:rFonts w:hint="eastAsia" w:ascii="宋体" w:hAnsi="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23B31603">
            <w:pPr>
              <w:snapToGrid w:val="0"/>
              <w:spacing w:before="120" w:beforeLines="50"/>
              <w:jc w:val="center"/>
              <w:rPr>
                <w:rFonts w:hint="eastAsia" w:ascii="宋体" w:hAnsi="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14:paraId="28604623">
            <w:pPr>
              <w:snapToGrid w:val="0"/>
              <w:spacing w:before="120" w:beforeLines="50"/>
              <w:jc w:val="center"/>
              <w:rPr>
                <w:rFonts w:hint="eastAsia" w:ascii="宋体" w:hAnsi="宋体"/>
                <w:sz w:val="24"/>
              </w:rPr>
            </w:pPr>
          </w:p>
        </w:tc>
      </w:tr>
      <w:tr w14:paraId="2A948F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070" w:type="dxa"/>
            <w:tcBorders>
              <w:top w:val="single" w:color="auto" w:sz="4" w:space="0"/>
              <w:left w:val="single" w:color="auto" w:sz="4" w:space="0"/>
              <w:bottom w:val="single" w:color="auto" w:sz="4" w:space="0"/>
              <w:right w:val="single" w:color="auto" w:sz="4" w:space="0"/>
            </w:tcBorders>
            <w:vAlign w:val="center"/>
          </w:tcPr>
          <w:p w14:paraId="1CB89EBE">
            <w:pPr>
              <w:snapToGrid w:val="0"/>
              <w:spacing w:before="120" w:beforeLines="50"/>
              <w:jc w:val="center"/>
              <w:rPr>
                <w:rFonts w:hint="eastAsia" w:ascii="宋体" w:hAnsi="宋体"/>
                <w:sz w:val="24"/>
              </w:rPr>
            </w:pPr>
            <w:r>
              <w:rPr>
                <w:rFonts w:hint="eastAsia" w:ascii="宋体" w:hAnsi="宋体"/>
                <w:sz w:val="24"/>
              </w:rPr>
              <w:t>…</w:t>
            </w:r>
          </w:p>
        </w:tc>
        <w:tc>
          <w:tcPr>
            <w:tcW w:w="2977" w:type="dxa"/>
            <w:tcBorders>
              <w:top w:val="single" w:color="auto" w:sz="4" w:space="0"/>
              <w:left w:val="single" w:color="auto" w:sz="4" w:space="0"/>
              <w:bottom w:val="single" w:color="auto" w:sz="4" w:space="0"/>
              <w:right w:val="single" w:color="auto" w:sz="4" w:space="0"/>
            </w:tcBorders>
            <w:vAlign w:val="center"/>
          </w:tcPr>
          <w:p w14:paraId="71AE9545">
            <w:pPr>
              <w:snapToGrid w:val="0"/>
              <w:spacing w:before="120" w:beforeLines="50"/>
              <w:jc w:val="center"/>
              <w:rPr>
                <w:rFonts w:hint="eastAsia" w:ascii="宋体" w:hAnsi="宋体"/>
                <w:sz w:val="24"/>
              </w:rPr>
            </w:pPr>
          </w:p>
        </w:tc>
        <w:tc>
          <w:tcPr>
            <w:tcW w:w="2126" w:type="dxa"/>
            <w:tcBorders>
              <w:top w:val="single" w:color="auto" w:sz="4" w:space="0"/>
              <w:left w:val="single" w:color="auto" w:sz="4" w:space="0"/>
              <w:bottom w:val="single" w:color="auto" w:sz="4" w:space="0"/>
              <w:right w:val="single" w:color="auto" w:sz="4" w:space="0"/>
            </w:tcBorders>
            <w:vAlign w:val="center"/>
          </w:tcPr>
          <w:p w14:paraId="51A16563">
            <w:pPr>
              <w:snapToGrid w:val="0"/>
              <w:spacing w:before="120" w:beforeLines="50"/>
              <w:jc w:val="center"/>
              <w:rPr>
                <w:rFonts w:hint="eastAsia" w:ascii="宋体" w:hAnsi="宋体"/>
                <w:sz w:val="24"/>
              </w:rPr>
            </w:pPr>
          </w:p>
        </w:tc>
        <w:tc>
          <w:tcPr>
            <w:tcW w:w="1468" w:type="dxa"/>
            <w:tcBorders>
              <w:top w:val="single" w:color="auto" w:sz="4" w:space="0"/>
              <w:left w:val="single" w:color="auto" w:sz="4" w:space="0"/>
              <w:bottom w:val="single" w:color="auto" w:sz="4" w:space="0"/>
              <w:right w:val="single" w:color="auto" w:sz="4" w:space="0"/>
            </w:tcBorders>
            <w:vAlign w:val="center"/>
          </w:tcPr>
          <w:p w14:paraId="37BB6167">
            <w:pPr>
              <w:snapToGrid w:val="0"/>
              <w:spacing w:before="120" w:beforeLines="50"/>
              <w:jc w:val="center"/>
              <w:rPr>
                <w:rFonts w:hint="eastAsia" w:ascii="宋体" w:hAnsi="宋体"/>
                <w:sz w:val="24"/>
              </w:rPr>
            </w:pPr>
          </w:p>
        </w:tc>
      </w:tr>
    </w:tbl>
    <w:p w14:paraId="2050F3BE">
      <w:pPr>
        <w:pStyle w:val="16"/>
        <w:rPr>
          <w:rFonts w:hint="eastAsia" w:ascii="宋体" w:hAnsi="宋体"/>
        </w:rPr>
      </w:pPr>
      <w:r>
        <w:rPr>
          <w:rFonts w:hint="eastAsia" w:ascii="宋体" w:hAnsi="宋体"/>
        </w:rPr>
        <w:t>注：</w:t>
      </w:r>
    </w:p>
    <w:p w14:paraId="5CA3913F">
      <w:pPr>
        <w:pStyle w:val="18"/>
        <w:spacing w:line="520" w:lineRule="exact"/>
        <w:ind w:firstLine="0" w:firstLineChars="0"/>
        <w:rPr>
          <w:rFonts w:hint="eastAsia" w:hAnsi="仿宋_GB2312" w:cs="仿宋_GB2312"/>
          <w:szCs w:val="32"/>
        </w:rPr>
      </w:pPr>
      <w:r>
        <w:rPr>
          <w:rFonts w:hint="eastAsia" w:ascii="宋体" w:hAnsi="宋体" w:eastAsia="宋体"/>
          <w:sz w:val="24"/>
          <w:szCs w:val="24"/>
        </w:rPr>
        <w:t>1. 说明：应对照招标文件“第二章 采购需求”中的“一、商务条款”逐条明确的响应，并作出偏离说明。</w:t>
      </w:r>
    </w:p>
    <w:p w14:paraId="0A07F3D5">
      <w:pPr>
        <w:pStyle w:val="16"/>
        <w:rPr>
          <w:rFonts w:hint="eastAsia" w:ascii="宋体" w:hAnsi="宋体"/>
          <w:b w:val="0"/>
          <w:bCs w:val="0"/>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14:paraId="6E21F2F7">
      <w:pPr>
        <w:snapToGrid w:val="0"/>
        <w:spacing w:before="50" w:after="50"/>
        <w:rPr>
          <w:rFonts w:hint="eastAsia" w:ascii="宋体" w:hAnsi="宋体"/>
          <w:sz w:val="24"/>
        </w:rPr>
      </w:pPr>
    </w:p>
    <w:p w14:paraId="2772DD9A">
      <w:pPr>
        <w:snapToGrid w:val="0"/>
        <w:spacing w:before="50" w:after="50"/>
        <w:rPr>
          <w:rFonts w:hint="eastAsia" w:ascii="宋体" w:hAnsi="宋体"/>
          <w:sz w:val="24"/>
        </w:rPr>
      </w:pPr>
    </w:p>
    <w:p w14:paraId="7CAC17C3">
      <w:pPr>
        <w:snapToGrid w:val="0"/>
        <w:spacing w:before="50" w:after="50"/>
        <w:rPr>
          <w:rFonts w:hint="eastAsia"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14:paraId="7118843B">
      <w:pPr>
        <w:snapToGrid w:val="0"/>
        <w:spacing w:before="120" w:beforeLines="50"/>
        <w:rPr>
          <w:rFonts w:hint="eastAsia" w:ascii="宋体" w:hAnsi="宋体"/>
          <w:spacing w:val="20"/>
          <w:sz w:val="24"/>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w:t>
      </w:r>
    </w:p>
    <w:p w14:paraId="5495B6F4">
      <w:pPr>
        <w:snapToGrid w:val="0"/>
        <w:spacing w:before="120" w:beforeLines="50"/>
        <w:rPr>
          <w:rFonts w:hint="eastAsia" w:ascii="宋体" w:hAnsi="宋体"/>
          <w:sz w:val="24"/>
          <w:szCs w:val="20"/>
        </w:rPr>
      </w:pPr>
      <w:r>
        <w:rPr>
          <w:rFonts w:hint="eastAsia" w:ascii="宋体" w:hAnsi="宋体"/>
          <w:spacing w:val="20"/>
          <w:sz w:val="24"/>
        </w:rPr>
        <w:t>日  期：</w:t>
      </w:r>
      <w:r>
        <w:rPr>
          <w:rFonts w:hint="eastAsia" w:ascii="宋体" w:hAnsi="宋体"/>
          <w:spacing w:val="20"/>
          <w:sz w:val="24"/>
          <w:u w:val="single"/>
        </w:rPr>
        <w:t xml:space="preserve">         </w:t>
      </w:r>
    </w:p>
    <w:p w14:paraId="0E98A1A9">
      <w:pPr>
        <w:snapToGrid w:val="0"/>
        <w:spacing w:before="120" w:beforeLines="50"/>
        <w:rPr>
          <w:rFonts w:hint="eastAsia" w:ascii="宋体" w:hAnsi="宋体"/>
          <w:sz w:val="24"/>
          <w:szCs w:val="20"/>
        </w:rPr>
      </w:pPr>
    </w:p>
    <w:p w14:paraId="5B22F528">
      <w:pPr>
        <w:snapToGrid w:val="0"/>
        <w:spacing w:before="120" w:beforeLines="50" w:after="50"/>
        <w:jc w:val="left"/>
        <w:rPr>
          <w:rFonts w:hint="eastAsia" w:ascii="宋体" w:hAnsi="宋体"/>
          <w:sz w:val="24"/>
          <w:szCs w:val="20"/>
        </w:rPr>
        <w:sectPr>
          <w:footerReference r:id="rId9" w:type="first"/>
          <w:headerReference r:id="rId6" w:type="default"/>
          <w:footerReference r:id="rId7" w:type="default"/>
          <w:footerReference r:id="rId8" w:type="even"/>
          <w:pgSz w:w="11910" w:h="16840"/>
          <w:pgMar w:top="1520" w:right="1503" w:bottom="278" w:left="1678" w:header="851" w:footer="992" w:gutter="0"/>
          <w:cols w:space="720" w:num="1"/>
          <w:docGrid w:linePitch="312" w:charSpace="0"/>
        </w:sectPr>
      </w:pPr>
    </w:p>
    <w:p w14:paraId="5F8A7FB6">
      <w:pPr>
        <w:snapToGrid w:val="0"/>
        <w:spacing w:before="120" w:beforeLines="50" w:after="50"/>
        <w:jc w:val="left"/>
        <w:rPr>
          <w:rFonts w:hint="eastAsia" w:ascii="宋体" w:hAnsi="宋体"/>
          <w:b/>
          <w:sz w:val="24"/>
        </w:rPr>
      </w:pPr>
      <w:r>
        <w:rPr>
          <w:rFonts w:hint="eastAsia" w:ascii="宋体" w:hAnsi="宋体"/>
          <w:b/>
          <w:sz w:val="24"/>
        </w:rPr>
        <w:t>7.投标人业绩证明材料</w:t>
      </w:r>
    </w:p>
    <w:p w14:paraId="5F524221">
      <w:pPr>
        <w:pStyle w:val="28"/>
        <w:snapToGrid w:val="0"/>
        <w:ind w:left="480" w:hanging="480"/>
        <w:rPr>
          <w:rFonts w:hint="eastAsia" w:ascii="宋体" w:hAnsi="宋体"/>
          <w:sz w:val="24"/>
        </w:rPr>
      </w:pPr>
    </w:p>
    <w:p w14:paraId="71BFE418">
      <w:pPr>
        <w:pStyle w:val="28"/>
        <w:snapToGrid w:val="0"/>
        <w:ind w:left="480" w:hanging="480"/>
        <w:rPr>
          <w:rFonts w:hint="eastAsia" w:ascii="宋体" w:hAnsi="宋体"/>
          <w:sz w:val="24"/>
        </w:rPr>
      </w:pPr>
      <w:r>
        <w:rPr>
          <w:rFonts w:hint="eastAsia" w:ascii="宋体" w:hAnsi="宋体"/>
          <w:sz w:val="24"/>
        </w:rPr>
        <w:t xml:space="preserve">投标人业绩情况一览表格式： </w:t>
      </w:r>
    </w:p>
    <w:tbl>
      <w:tblPr>
        <w:tblStyle w:val="36"/>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36"/>
        <w:gridCol w:w="2549"/>
        <w:gridCol w:w="2127"/>
        <w:gridCol w:w="2033"/>
      </w:tblGrid>
      <w:tr w14:paraId="75FB5B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trPr>
        <w:tc>
          <w:tcPr>
            <w:tcW w:w="1250" w:type="pct"/>
            <w:vMerge w:val="restart"/>
            <w:tcBorders>
              <w:top w:val="single" w:color="auto" w:sz="4" w:space="0"/>
              <w:left w:val="single" w:color="auto" w:sz="4" w:space="0"/>
              <w:bottom w:val="single" w:color="auto" w:sz="4" w:space="0"/>
              <w:right w:val="single" w:color="auto" w:sz="4" w:space="0"/>
            </w:tcBorders>
            <w:vAlign w:val="center"/>
          </w:tcPr>
          <w:p w14:paraId="699E7370">
            <w:pPr>
              <w:snapToGrid w:val="0"/>
              <w:spacing w:line="240" w:lineRule="exact"/>
              <w:jc w:val="center"/>
              <w:rPr>
                <w:rFonts w:hint="eastAsia" w:ascii="宋体" w:hAnsi="宋体"/>
                <w:sz w:val="24"/>
              </w:rPr>
            </w:pPr>
            <w:r>
              <w:rPr>
                <w:rFonts w:hint="eastAsia" w:ascii="宋体" w:hAnsi="宋体"/>
                <w:sz w:val="24"/>
              </w:rPr>
              <w:t>采购人名称</w:t>
            </w:r>
          </w:p>
        </w:tc>
        <w:tc>
          <w:tcPr>
            <w:tcW w:w="1425" w:type="pct"/>
            <w:vMerge w:val="restart"/>
            <w:tcBorders>
              <w:top w:val="single" w:color="auto" w:sz="4" w:space="0"/>
              <w:left w:val="single" w:color="auto" w:sz="4" w:space="0"/>
              <w:bottom w:val="single" w:color="auto" w:sz="4" w:space="0"/>
              <w:right w:val="single" w:color="auto" w:sz="4" w:space="0"/>
            </w:tcBorders>
            <w:vAlign w:val="center"/>
          </w:tcPr>
          <w:p w14:paraId="7EBF804D">
            <w:pPr>
              <w:snapToGrid w:val="0"/>
              <w:spacing w:line="240" w:lineRule="exact"/>
              <w:jc w:val="center"/>
              <w:rPr>
                <w:rFonts w:hint="eastAsia" w:ascii="宋体" w:hAnsi="宋体"/>
                <w:sz w:val="24"/>
              </w:rPr>
            </w:pPr>
            <w:r>
              <w:rPr>
                <w:rFonts w:hint="eastAsia" w:ascii="宋体" w:hAnsi="宋体"/>
                <w:sz w:val="24"/>
              </w:rPr>
              <w:t>项目名称</w:t>
            </w:r>
          </w:p>
        </w:tc>
        <w:tc>
          <w:tcPr>
            <w:tcW w:w="1189" w:type="pct"/>
            <w:vMerge w:val="restart"/>
            <w:tcBorders>
              <w:top w:val="single" w:color="auto" w:sz="4" w:space="0"/>
              <w:left w:val="single" w:color="auto" w:sz="4" w:space="0"/>
              <w:bottom w:val="single" w:color="auto" w:sz="4" w:space="0"/>
              <w:right w:val="single" w:color="auto" w:sz="4" w:space="0"/>
            </w:tcBorders>
            <w:vAlign w:val="center"/>
          </w:tcPr>
          <w:p w14:paraId="13AA0A67">
            <w:pPr>
              <w:snapToGrid w:val="0"/>
              <w:spacing w:line="240" w:lineRule="exact"/>
              <w:jc w:val="center"/>
              <w:rPr>
                <w:rFonts w:hint="eastAsia" w:ascii="宋体" w:hAnsi="宋体"/>
                <w:sz w:val="24"/>
              </w:rPr>
            </w:pPr>
            <w:r>
              <w:rPr>
                <w:rFonts w:hint="eastAsia" w:ascii="宋体" w:hAnsi="宋体"/>
                <w:sz w:val="24"/>
              </w:rPr>
              <w:t>合同金额</w:t>
            </w:r>
          </w:p>
          <w:p w14:paraId="7D5DD1C7">
            <w:pPr>
              <w:snapToGrid w:val="0"/>
              <w:spacing w:line="240" w:lineRule="exact"/>
              <w:jc w:val="center"/>
              <w:rPr>
                <w:rFonts w:hint="eastAsia" w:ascii="宋体" w:hAnsi="宋体"/>
                <w:sz w:val="24"/>
              </w:rPr>
            </w:pPr>
            <w:r>
              <w:rPr>
                <w:rFonts w:hint="eastAsia" w:ascii="宋体" w:hAnsi="宋体"/>
                <w:sz w:val="24"/>
              </w:rPr>
              <w:t>（万元）</w:t>
            </w:r>
          </w:p>
        </w:tc>
        <w:tc>
          <w:tcPr>
            <w:tcW w:w="1136" w:type="pct"/>
            <w:vMerge w:val="restart"/>
            <w:tcBorders>
              <w:top w:val="single" w:color="auto" w:sz="4" w:space="0"/>
              <w:left w:val="single" w:color="auto" w:sz="4" w:space="0"/>
              <w:bottom w:val="single" w:color="auto" w:sz="4" w:space="0"/>
              <w:right w:val="single" w:color="auto" w:sz="4" w:space="0"/>
            </w:tcBorders>
            <w:vAlign w:val="center"/>
          </w:tcPr>
          <w:p w14:paraId="1345C09F">
            <w:pPr>
              <w:snapToGrid w:val="0"/>
              <w:spacing w:line="240" w:lineRule="exact"/>
              <w:jc w:val="center"/>
              <w:rPr>
                <w:rFonts w:hint="eastAsia" w:ascii="宋体" w:hAnsi="宋体"/>
                <w:sz w:val="24"/>
              </w:rPr>
            </w:pPr>
            <w:r>
              <w:rPr>
                <w:rFonts w:hint="eastAsia" w:ascii="宋体" w:hAnsi="宋体"/>
                <w:sz w:val="24"/>
              </w:rPr>
              <w:t>备注</w:t>
            </w:r>
          </w:p>
        </w:tc>
      </w:tr>
      <w:tr w14:paraId="37D154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250" w:type="pct"/>
            <w:vMerge w:val="continue"/>
            <w:tcBorders>
              <w:top w:val="single" w:color="auto" w:sz="4" w:space="0"/>
              <w:left w:val="single" w:color="auto" w:sz="4" w:space="0"/>
              <w:bottom w:val="single" w:color="auto" w:sz="4" w:space="0"/>
              <w:right w:val="single" w:color="auto" w:sz="4" w:space="0"/>
            </w:tcBorders>
            <w:vAlign w:val="center"/>
          </w:tcPr>
          <w:p w14:paraId="46DF9EB1">
            <w:pPr>
              <w:jc w:val="left"/>
              <w:rPr>
                <w:rFonts w:hint="eastAsia" w:ascii="宋体" w:hAnsi="宋体"/>
                <w:sz w:val="24"/>
              </w:rPr>
            </w:pPr>
          </w:p>
        </w:tc>
        <w:tc>
          <w:tcPr>
            <w:tcW w:w="1425" w:type="pct"/>
            <w:vMerge w:val="continue"/>
            <w:tcBorders>
              <w:top w:val="single" w:color="auto" w:sz="4" w:space="0"/>
              <w:left w:val="single" w:color="auto" w:sz="4" w:space="0"/>
              <w:bottom w:val="single" w:color="auto" w:sz="4" w:space="0"/>
              <w:right w:val="single" w:color="auto" w:sz="4" w:space="0"/>
            </w:tcBorders>
            <w:vAlign w:val="center"/>
          </w:tcPr>
          <w:p w14:paraId="0BD7B80F">
            <w:pPr>
              <w:jc w:val="left"/>
              <w:rPr>
                <w:rFonts w:hint="eastAsia" w:ascii="宋体" w:hAnsi="宋体"/>
                <w:sz w:val="24"/>
              </w:rPr>
            </w:pPr>
          </w:p>
        </w:tc>
        <w:tc>
          <w:tcPr>
            <w:tcW w:w="1189" w:type="pct"/>
            <w:vMerge w:val="continue"/>
            <w:tcBorders>
              <w:top w:val="single" w:color="auto" w:sz="4" w:space="0"/>
              <w:left w:val="single" w:color="auto" w:sz="4" w:space="0"/>
              <w:bottom w:val="single" w:color="auto" w:sz="4" w:space="0"/>
              <w:right w:val="single" w:color="auto" w:sz="4" w:space="0"/>
            </w:tcBorders>
            <w:vAlign w:val="center"/>
          </w:tcPr>
          <w:p w14:paraId="6DBCBD10">
            <w:pPr>
              <w:jc w:val="left"/>
              <w:rPr>
                <w:rFonts w:hint="eastAsia" w:ascii="宋体" w:hAnsi="宋体"/>
                <w:sz w:val="24"/>
              </w:rPr>
            </w:pPr>
          </w:p>
        </w:tc>
        <w:tc>
          <w:tcPr>
            <w:tcW w:w="1136" w:type="pct"/>
            <w:vMerge w:val="continue"/>
            <w:tcBorders>
              <w:top w:val="single" w:color="auto" w:sz="4" w:space="0"/>
              <w:left w:val="single" w:color="auto" w:sz="4" w:space="0"/>
              <w:bottom w:val="single" w:color="auto" w:sz="4" w:space="0"/>
              <w:right w:val="single" w:color="auto" w:sz="4" w:space="0"/>
            </w:tcBorders>
            <w:vAlign w:val="center"/>
          </w:tcPr>
          <w:p w14:paraId="7CADEFB1">
            <w:pPr>
              <w:jc w:val="left"/>
              <w:rPr>
                <w:rFonts w:hint="eastAsia" w:ascii="宋体" w:hAnsi="宋体"/>
                <w:sz w:val="24"/>
              </w:rPr>
            </w:pPr>
          </w:p>
        </w:tc>
      </w:tr>
      <w:tr w14:paraId="193F19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49" w:hRule="atLeast"/>
        </w:trPr>
        <w:tc>
          <w:tcPr>
            <w:tcW w:w="1250" w:type="pct"/>
            <w:tcBorders>
              <w:top w:val="single" w:color="auto" w:sz="4" w:space="0"/>
              <w:left w:val="single" w:color="auto" w:sz="4" w:space="0"/>
              <w:bottom w:val="single" w:color="auto" w:sz="4" w:space="0"/>
              <w:right w:val="single" w:color="auto" w:sz="4" w:space="0"/>
            </w:tcBorders>
          </w:tcPr>
          <w:p w14:paraId="749A44A9">
            <w:pPr>
              <w:snapToGrid w:val="0"/>
              <w:spacing w:line="240" w:lineRule="exact"/>
              <w:jc w:val="left"/>
              <w:rPr>
                <w:rFonts w:hint="eastAsia" w:ascii="宋体" w:hAnsi="宋体"/>
                <w:sz w:val="24"/>
              </w:rPr>
            </w:pPr>
          </w:p>
        </w:tc>
        <w:tc>
          <w:tcPr>
            <w:tcW w:w="1425" w:type="pct"/>
            <w:tcBorders>
              <w:top w:val="single" w:color="auto" w:sz="4" w:space="0"/>
              <w:left w:val="single" w:color="auto" w:sz="4" w:space="0"/>
              <w:bottom w:val="single" w:color="auto" w:sz="4" w:space="0"/>
              <w:right w:val="single" w:color="auto" w:sz="4" w:space="0"/>
            </w:tcBorders>
          </w:tcPr>
          <w:p w14:paraId="5D48FBAF">
            <w:pPr>
              <w:snapToGrid w:val="0"/>
              <w:spacing w:line="240" w:lineRule="exact"/>
              <w:jc w:val="left"/>
              <w:rPr>
                <w:rFonts w:hint="eastAsia" w:ascii="宋体" w:hAnsi="宋体"/>
                <w:sz w:val="24"/>
              </w:rPr>
            </w:pPr>
          </w:p>
        </w:tc>
        <w:tc>
          <w:tcPr>
            <w:tcW w:w="1189" w:type="pct"/>
            <w:tcBorders>
              <w:top w:val="single" w:color="auto" w:sz="4" w:space="0"/>
              <w:left w:val="single" w:color="auto" w:sz="4" w:space="0"/>
              <w:bottom w:val="single" w:color="auto" w:sz="4" w:space="0"/>
              <w:right w:val="single" w:color="auto" w:sz="4" w:space="0"/>
            </w:tcBorders>
          </w:tcPr>
          <w:p w14:paraId="53EC3ED1">
            <w:pPr>
              <w:snapToGrid w:val="0"/>
              <w:spacing w:line="240" w:lineRule="exact"/>
              <w:jc w:val="left"/>
              <w:rPr>
                <w:rFonts w:hint="eastAsia" w:ascii="宋体" w:hAnsi="宋体"/>
                <w:sz w:val="24"/>
              </w:rPr>
            </w:pPr>
          </w:p>
        </w:tc>
        <w:tc>
          <w:tcPr>
            <w:tcW w:w="1136" w:type="pct"/>
            <w:tcBorders>
              <w:top w:val="single" w:color="auto" w:sz="4" w:space="0"/>
              <w:left w:val="single" w:color="auto" w:sz="4" w:space="0"/>
              <w:bottom w:val="single" w:color="auto" w:sz="4" w:space="0"/>
              <w:right w:val="single" w:color="auto" w:sz="4" w:space="0"/>
            </w:tcBorders>
          </w:tcPr>
          <w:p w14:paraId="2932B464">
            <w:pPr>
              <w:snapToGrid w:val="0"/>
              <w:spacing w:line="240" w:lineRule="exact"/>
              <w:jc w:val="left"/>
              <w:rPr>
                <w:rFonts w:hint="eastAsia" w:ascii="宋体" w:hAnsi="宋体"/>
                <w:sz w:val="24"/>
              </w:rPr>
            </w:pPr>
          </w:p>
        </w:tc>
      </w:tr>
      <w:tr w14:paraId="40DFE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250" w:type="pct"/>
            <w:tcBorders>
              <w:top w:val="single" w:color="auto" w:sz="4" w:space="0"/>
              <w:left w:val="single" w:color="auto" w:sz="4" w:space="0"/>
              <w:bottom w:val="single" w:color="auto" w:sz="4" w:space="0"/>
              <w:right w:val="single" w:color="auto" w:sz="4" w:space="0"/>
            </w:tcBorders>
          </w:tcPr>
          <w:p w14:paraId="24BC4DF1">
            <w:pPr>
              <w:snapToGrid w:val="0"/>
              <w:spacing w:before="50" w:after="120" w:afterLines="50" w:line="400" w:lineRule="exact"/>
              <w:jc w:val="left"/>
              <w:rPr>
                <w:rFonts w:hint="eastAsia" w:ascii="宋体" w:hAnsi="宋体"/>
                <w:sz w:val="24"/>
              </w:rPr>
            </w:pPr>
          </w:p>
        </w:tc>
        <w:tc>
          <w:tcPr>
            <w:tcW w:w="1425" w:type="pct"/>
            <w:tcBorders>
              <w:top w:val="single" w:color="auto" w:sz="4" w:space="0"/>
              <w:left w:val="single" w:color="auto" w:sz="4" w:space="0"/>
              <w:bottom w:val="single" w:color="auto" w:sz="4" w:space="0"/>
              <w:right w:val="single" w:color="auto" w:sz="4" w:space="0"/>
            </w:tcBorders>
          </w:tcPr>
          <w:p w14:paraId="6706CB86">
            <w:pPr>
              <w:snapToGrid w:val="0"/>
              <w:spacing w:before="50" w:after="120" w:afterLines="50" w:line="400" w:lineRule="exact"/>
              <w:jc w:val="left"/>
              <w:rPr>
                <w:rFonts w:hint="eastAsia" w:ascii="宋体" w:hAnsi="宋体"/>
                <w:sz w:val="24"/>
              </w:rPr>
            </w:pPr>
          </w:p>
        </w:tc>
        <w:tc>
          <w:tcPr>
            <w:tcW w:w="1189" w:type="pct"/>
            <w:tcBorders>
              <w:top w:val="single" w:color="auto" w:sz="4" w:space="0"/>
              <w:left w:val="single" w:color="auto" w:sz="4" w:space="0"/>
              <w:bottom w:val="single" w:color="auto" w:sz="4" w:space="0"/>
              <w:right w:val="single" w:color="auto" w:sz="4" w:space="0"/>
            </w:tcBorders>
          </w:tcPr>
          <w:p w14:paraId="0ABABDA2">
            <w:pPr>
              <w:snapToGrid w:val="0"/>
              <w:spacing w:before="50" w:after="120" w:afterLines="50" w:line="400" w:lineRule="exact"/>
              <w:jc w:val="left"/>
              <w:rPr>
                <w:rFonts w:hint="eastAsia" w:ascii="宋体" w:hAnsi="宋体"/>
                <w:sz w:val="24"/>
              </w:rPr>
            </w:pPr>
          </w:p>
        </w:tc>
        <w:tc>
          <w:tcPr>
            <w:tcW w:w="1136" w:type="pct"/>
            <w:tcBorders>
              <w:top w:val="single" w:color="auto" w:sz="4" w:space="0"/>
              <w:left w:val="single" w:color="auto" w:sz="4" w:space="0"/>
              <w:bottom w:val="single" w:color="auto" w:sz="4" w:space="0"/>
              <w:right w:val="single" w:color="auto" w:sz="4" w:space="0"/>
            </w:tcBorders>
          </w:tcPr>
          <w:p w14:paraId="39099D2F">
            <w:pPr>
              <w:snapToGrid w:val="0"/>
              <w:spacing w:before="50" w:after="120" w:afterLines="50" w:line="400" w:lineRule="exact"/>
              <w:jc w:val="left"/>
              <w:rPr>
                <w:rFonts w:hint="eastAsia" w:ascii="宋体" w:hAnsi="宋体"/>
                <w:sz w:val="24"/>
              </w:rPr>
            </w:pPr>
          </w:p>
        </w:tc>
      </w:tr>
      <w:tr w14:paraId="70798E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250" w:type="pct"/>
            <w:tcBorders>
              <w:top w:val="single" w:color="auto" w:sz="4" w:space="0"/>
              <w:left w:val="single" w:color="auto" w:sz="4" w:space="0"/>
              <w:bottom w:val="single" w:color="auto" w:sz="4" w:space="0"/>
              <w:right w:val="single" w:color="auto" w:sz="4" w:space="0"/>
            </w:tcBorders>
          </w:tcPr>
          <w:p w14:paraId="6918E2CA">
            <w:pPr>
              <w:snapToGrid w:val="0"/>
              <w:spacing w:before="50" w:after="120" w:afterLines="50" w:line="400" w:lineRule="exact"/>
              <w:jc w:val="left"/>
              <w:rPr>
                <w:rFonts w:hint="eastAsia" w:ascii="宋体" w:hAnsi="宋体"/>
                <w:sz w:val="24"/>
              </w:rPr>
            </w:pPr>
          </w:p>
        </w:tc>
        <w:tc>
          <w:tcPr>
            <w:tcW w:w="1425" w:type="pct"/>
            <w:tcBorders>
              <w:top w:val="single" w:color="auto" w:sz="4" w:space="0"/>
              <w:left w:val="single" w:color="auto" w:sz="4" w:space="0"/>
              <w:bottom w:val="single" w:color="auto" w:sz="4" w:space="0"/>
              <w:right w:val="single" w:color="auto" w:sz="4" w:space="0"/>
            </w:tcBorders>
          </w:tcPr>
          <w:p w14:paraId="7AC15B9C">
            <w:pPr>
              <w:snapToGrid w:val="0"/>
              <w:spacing w:before="50" w:after="120" w:afterLines="50" w:line="400" w:lineRule="exact"/>
              <w:jc w:val="left"/>
              <w:rPr>
                <w:rFonts w:hint="eastAsia" w:ascii="宋体" w:hAnsi="宋体"/>
                <w:sz w:val="24"/>
              </w:rPr>
            </w:pPr>
          </w:p>
        </w:tc>
        <w:tc>
          <w:tcPr>
            <w:tcW w:w="1189" w:type="pct"/>
            <w:tcBorders>
              <w:top w:val="single" w:color="auto" w:sz="4" w:space="0"/>
              <w:left w:val="single" w:color="auto" w:sz="4" w:space="0"/>
              <w:bottom w:val="single" w:color="auto" w:sz="4" w:space="0"/>
              <w:right w:val="single" w:color="auto" w:sz="4" w:space="0"/>
            </w:tcBorders>
          </w:tcPr>
          <w:p w14:paraId="66E47604">
            <w:pPr>
              <w:snapToGrid w:val="0"/>
              <w:spacing w:before="50" w:after="120" w:afterLines="50" w:line="400" w:lineRule="exact"/>
              <w:jc w:val="left"/>
              <w:rPr>
                <w:rFonts w:hint="eastAsia" w:ascii="宋体" w:hAnsi="宋体"/>
                <w:sz w:val="24"/>
              </w:rPr>
            </w:pPr>
          </w:p>
        </w:tc>
        <w:tc>
          <w:tcPr>
            <w:tcW w:w="1136" w:type="pct"/>
            <w:tcBorders>
              <w:top w:val="single" w:color="auto" w:sz="4" w:space="0"/>
              <w:left w:val="single" w:color="auto" w:sz="4" w:space="0"/>
              <w:bottom w:val="single" w:color="auto" w:sz="4" w:space="0"/>
              <w:right w:val="single" w:color="auto" w:sz="4" w:space="0"/>
            </w:tcBorders>
          </w:tcPr>
          <w:p w14:paraId="65906B84">
            <w:pPr>
              <w:snapToGrid w:val="0"/>
              <w:spacing w:before="50" w:after="120" w:afterLines="50" w:line="400" w:lineRule="exact"/>
              <w:jc w:val="left"/>
              <w:rPr>
                <w:rFonts w:hint="eastAsia" w:ascii="宋体" w:hAnsi="宋体"/>
                <w:sz w:val="24"/>
              </w:rPr>
            </w:pPr>
          </w:p>
        </w:tc>
      </w:tr>
      <w:tr w14:paraId="260C67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50" w:type="pct"/>
            <w:tcBorders>
              <w:top w:val="single" w:color="auto" w:sz="4" w:space="0"/>
              <w:left w:val="single" w:color="auto" w:sz="4" w:space="0"/>
              <w:bottom w:val="single" w:color="auto" w:sz="4" w:space="0"/>
              <w:right w:val="single" w:color="auto" w:sz="4" w:space="0"/>
            </w:tcBorders>
          </w:tcPr>
          <w:p w14:paraId="0262857F">
            <w:pPr>
              <w:snapToGrid w:val="0"/>
              <w:spacing w:before="50" w:after="120" w:afterLines="50" w:line="400" w:lineRule="exact"/>
              <w:jc w:val="left"/>
              <w:rPr>
                <w:rFonts w:hint="eastAsia" w:ascii="宋体" w:hAnsi="宋体"/>
                <w:sz w:val="24"/>
              </w:rPr>
            </w:pPr>
          </w:p>
        </w:tc>
        <w:tc>
          <w:tcPr>
            <w:tcW w:w="1425" w:type="pct"/>
            <w:tcBorders>
              <w:top w:val="single" w:color="auto" w:sz="4" w:space="0"/>
              <w:left w:val="single" w:color="auto" w:sz="4" w:space="0"/>
              <w:bottom w:val="single" w:color="auto" w:sz="4" w:space="0"/>
              <w:right w:val="single" w:color="auto" w:sz="4" w:space="0"/>
            </w:tcBorders>
          </w:tcPr>
          <w:p w14:paraId="18A8111C">
            <w:pPr>
              <w:snapToGrid w:val="0"/>
              <w:spacing w:before="50" w:after="120" w:afterLines="50" w:line="400" w:lineRule="exact"/>
              <w:jc w:val="left"/>
              <w:rPr>
                <w:rFonts w:hint="eastAsia" w:ascii="宋体" w:hAnsi="宋体"/>
                <w:sz w:val="24"/>
              </w:rPr>
            </w:pPr>
          </w:p>
        </w:tc>
        <w:tc>
          <w:tcPr>
            <w:tcW w:w="1189" w:type="pct"/>
            <w:tcBorders>
              <w:top w:val="single" w:color="auto" w:sz="4" w:space="0"/>
              <w:left w:val="single" w:color="auto" w:sz="4" w:space="0"/>
              <w:bottom w:val="single" w:color="auto" w:sz="4" w:space="0"/>
              <w:right w:val="single" w:color="auto" w:sz="4" w:space="0"/>
            </w:tcBorders>
          </w:tcPr>
          <w:p w14:paraId="02A52CF4">
            <w:pPr>
              <w:snapToGrid w:val="0"/>
              <w:spacing w:before="50" w:after="120" w:afterLines="50" w:line="400" w:lineRule="exact"/>
              <w:jc w:val="left"/>
              <w:rPr>
                <w:rFonts w:hint="eastAsia" w:ascii="宋体" w:hAnsi="宋体"/>
                <w:sz w:val="24"/>
              </w:rPr>
            </w:pPr>
          </w:p>
        </w:tc>
        <w:tc>
          <w:tcPr>
            <w:tcW w:w="1136" w:type="pct"/>
            <w:tcBorders>
              <w:top w:val="single" w:color="auto" w:sz="4" w:space="0"/>
              <w:left w:val="single" w:color="auto" w:sz="4" w:space="0"/>
              <w:bottom w:val="single" w:color="auto" w:sz="4" w:space="0"/>
              <w:right w:val="single" w:color="auto" w:sz="4" w:space="0"/>
            </w:tcBorders>
          </w:tcPr>
          <w:p w14:paraId="15BA4597">
            <w:pPr>
              <w:snapToGrid w:val="0"/>
              <w:spacing w:before="50" w:after="120" w:afterLines="50" w:line="400" w:lineRule="exact"/>
              <w:jc w:val="left"/>
              <w:rPr>
                <w:rFonts w:hint="eastAsia" w:ascii="宋体" w:hAnsi="宋体"/>
                <w:sz w:val="24"/>
              </w:rPr>
            </w:pPr>
          </w:p>
        </w:tc>
      </w:tr>
      <w:tr w14:paraId="62819C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1250" w:type="pct"/>
            <w:tcBorders>
              <w:top w:val="single" w:color="auto" w:sz="4" w:space="0"/>
              <w:left w:val="single" w:color="auto" w:sz="4" w:space="0"/>
              <w:bottom w:val="single" w:color="auto" w:sz="4" w:space="0"/>
              <w:right w:val="single" w:color="auto" w:sz="4" w:space="0"/>
            </w:tcBorders>
          </w:tcPr>
          <w:p w14:paraId="44DD5373">
            <w:pPr>
              <w:snapToGrid w:val="0"/>
              <w:spacing w:before="50" w:after="120" w:afterLines="50" w:line="400" w:lineRule="exact"/>
              <w:jc w:val="left"/>
              <w:rPr>
                <w:rFonts w:hint="eastAsia" w:ascii="宋体" w:hAnsi="宋体"/>
                <w:sz w:val="24"/>
              </w:rPr>
            </w:pPr>
          </w:p>
        </w:tc>
        <w:tc>
          <w:tcPr>
            <w:tcW w:w="1425" w:type="pct"/>
            <w:tcBorders>
              <w:top w:val="single" w:color="auto" w:sz="4" w:space="0"/>
              <w:left w:val="single" w:color="auto" w:sz="4" w:space="0"/>
              <w:bottom w:val="single" w:color="auto" w:sz="4" w:space="0"/>
              <w:right w:val="single" w:color="auto" w:sz="4" w:space="0"/>
            </w:tcBorders>
          </w:tcPr>
          <w:p w14:paraId="79D74348">
            <w:pPr>
              <w:snapToGrid w:val="0"/>
              <w:spacing w:before="50" w:after="120" w:afterLines="50" w:line="400" w:lineRule="exact"/>
              <w:jc w:val="left"/>
              <w:rPr>
                <w:rFonts w:hint="eastAsia" w:ascii="宋体" w:hAnsi="宋体"/>
                <w:sz w:val="24"/>
              </w:rPr>
            </w:pPr>
          </w:p>
        </w:tc>
        <w:tc>
          <w:tcPr>
            <w:tcW w:w="1189" w:type="pct"/>
            <w:tcBorders>
              <w:top w:val="single" w:color="auto" w:sz="4" w:space="0"/>
              <w:left w:val="single" w:color="auto" w:sz="4" w:space="0"/>
              <w:bottom w:val="single" w:color="auto" w:sz="4" w:space="0"/>
              <w:right w:val="single" w:color="auto" w:sz="4" w:space="0"/>
            </w:tcBorders>
          </w:tcPr>
          <w:p w14:paraId="523D1F8F">
            <w:pPr>
              <w:snapToGrid w:val="0"/>
              <w:spacing w:before="50" w:after="120" w:afterLines="50" w:line="400" w:lineRule="exact"/>
              <w:jc w:val="left"/>
              <w:rPr>
                <w:rFonts w:hint="eastAsia" w:ascii="宋体" w:hAnsi="宋体"/>
                <w:sz w:val="24"/>
              </w:rPr>
            </w:pPr>
          </w:p>
        </w:tc>
        <w:tc>
          <w:tcPr>
            <w:tcW w:w="1136" w:type="pct"/>
            <w:tcBorders>
              <w:top w:val="single" w:color="auto" w:sz="4" w:space="0"/>
              <w:left w:val="single" w:color="auto" w:sz="4" w:space="0"/>
              <w:bottom w:val="single" w:color="auto" w:sz="4" w:space="0"/>
              <w:right w:val="single" w:color="auto" w:sz="4" w:space="0"/>
            </w:tcBorders>
          </w:tcPr>
          <w:p w14:paraId="0DF09B47">
            <w:pPr>
              <w:snapToGrid w:val="0"/>
              <w:spacing w:before="50" w:after="120" w:afterLines="50" w:line="400" w:lineRule="exact"/>
              <w:jc w:val="left"/>
              <w:rPr>
                <w:rFonts w:hint="eastAsia" w:ascii="宋体" w:hAnsi="宋体"/>
                <w:sz w:val="24"/>
              </w:rPr>
            </w:pPr>
          </w:p>
        </w:tc>
      </w:tr>
    </w:tbl>
    <w:p w14:paraId="2161A76C">
      <w:pPr>
        <w:pStyle w:val="14"/>
        <w:spacing w:before="0" w:after="0" w:line="360" w:lineRule="auto"/>
        <w:contextualSpacing/>
        <w:rPr>
          <w:rFonts w:hint="eastAsia" w:ascii="宋体" w:hAnsi="宋体" w:eastAsia="宋体"/>
          <w:sz w:val="24"/>
          <w:szCs w:val="24"/>
        </w:rPr>
      </w:pPr>
    </w:p>
    <w:p w14:paraId="3A60AE28">
      <w:pPr>
        <w:pStyle w:val="14"/>
        <w:spacing w:before="0" w:after="0" w:line="360" w:lineRule="auto"/>
        <w:contextualSpacing/>
        <w:rPr>
          <w:rFonts w:hint="eastAsia" w:ascii="宋体" w:hAnsi="宋体" w:eastAsia="宋体"/>
          <w:sz w:val="24"/>
          <w:szCs w:val="24"/>
        </w:rPr>
      </w:pPr>
      <w:r>
        <w:rPr>
          <w:rFonts w:hint="eastAsia" w:ascii="宋体" w:hAnsi="宋体" w:eastAsia="宋体"/>
          <w:sz w:val="24"/>
          <w:szCs w:val="24"/>
        </w:rPr>
        <w:t>注：</w:t>
      </w:r>
      <w:r>
        <w:rPr>
          <w:rFonts w:hint="eastAsia" w:ascii="宋体" w:hAnsi="宋体" w:eastAsia="宋体" w:cs="Times New Roman"/>
          <w:sz w:val="24"/>
          <w:szCs w:val="24"/>
        </w:rPr>
        <w:t>附合同或任务书或质检报告文件复印件。</w:t>
      </w:r>
    </w:p>
    <w:p w14:paraId="2A05F8CB">
      <w:pPr>
        <w:spacing w:line="360" w:lineRule="auto"/>
        <w:contextualSpacing/>
        <w:jc w:val="left"/>
        <w:rPr>
          <w:rFonts w:hint="eastAsia" w:ascii="宋体" w:hAnsi="宋体"/>
          <w:sz w:val="24"/>
          <w:u w:val="single"/>
        </w:rPr>
      </w:pPr>
      <w:r>
        <w:rPr>
          <w:rFonts w:hint="eastAsia" w:ascii="宋体" w:hAnsi="宋体"/>
          <w:sz w:val="24"/>
        </w:rPr>
        <w:t>法定代表人或者委托代理人（签字）：</w:t>
      </w:r>
      <w:r>
        <w:rPr>
          <w:rFonts w:hint="eastAsia" w:ascii="宋体" w:hAnsi="宋体"/>
          <w:sz w:val="24"/>
          <w:u w:val="single"/>
        </w:rPr>
        <w:t>　　　　　</w:t>
      </w:r>
    </w:p>
    <w:p w14:paraId="4226496E">
      <w:pPr>
        <w:spacing w:line="360" w:lineRule="auto"/>
        <w:ind w:right="480"/>
        <w:contextualSpacing/>
        <w:jc w:val="left"/>
        <w:rPr>
          <w:rFonts w:hint="eastAsia" w:ascii="宋体" w:hAnsi="宋体"/>
          <w:sz w:val="24"/>
          <w:szCs w:val="20"/>
        </w:rPr>
      </w:pPr>
      <w:r>
        <w:rPr>
          <w:rFonts w:hint="eastAsia" w:ascii="宋体" w:hAnsi="宋体" w:cs="Arial"/>
          <w:sz w:val="24"/>
        </w:rPr>
        <w:t xml:space="preserve">投标人（盖公章）： </w:t>
      </w:r>
      <w:r>
        <w:rPr>
          <w:rFonts w:hint="eastAsia" w:ascii="宋体" w:hAnsi="宋体"/>
          <w:sz w:val="24"/>
          <w:u w:val="single"/>
        </w:rPr>
        <w:t xml:space="preserve">                </w:t>
      </w:r>
      <w:r>
        <w:rPr>
          <w:rFonts w:hint="eastAsia" w:ascii="宋体" w:hAnsi="宋体"/>
          <w:sz w:val="24"/>
        </w:rPr>
        <w:t xml:space="preserve">                                                              年    月    日</w:t>
      </w:r>
    </w:p>
    <w:p w14:paraId="51DBD7F4">
      <w:pPr>
        <w:snapToGrid w:val="0"/>
        <w:spacing w:before="50"/>
        <w:ind w:firstLine="480" w:firstLineChars="200"/>
        <w:jc w:val="left"/>
        <w:rPr>
          <w:rFonts w:hint="eastAsia" w:ascii="宋体" w:hAnsi="宋体"/>
          <w:sz w:val="24"/>
          <w:szCs w:val="20"/>
        </w:rPr>
      </w:pPr>
    </w:p>
    <w:p w14:paraId="79F8810E">
      <w:pPr>
        <w:snapToGrid w:val="0"/>
        <w:spacing w:before="50"/>
        <w:jc w:val="left"/>
        <w:rPr>
          <w:rFonts w:hint="eastAsia" w:ascii="宋体" w:hAnsi="宋体"/>
          <w:sz w:val="24"/>
        </w:rPr>
      </w:pPr>
    </w:p>
    <w:p w14:paraId="5926082A">
      <w:pPr>
        <w:snapToGrid w:val="0"/>
        <w:spacing w:before="120" w:beforeLines="50"/>
        <w:rPr>
          <w:rFonts w:hint="eastAsia" w:ascii="宋体" w:hAnsi="宋体"/>
          <w:sz w:val="24"/>
          <w:szCs w:val="20"/>
        </w:rPr>
        <w:sectPr>
          <w:pgSz w:w="11910" w:h="16840"/>
          <w:pgMar w:top="1520" w:right="1503" w:bottom="278" w:left="1678" w:header="851" w:footer="992" w:gutter="0"/>
          <w:cols w:space="720" w:num="1"/>
          <w:docGrid w:linePitch="312" w:charSpace="0"/>
        </w:sectPr>
      </w:pPr>
    </w:p>
    <w:p w14:paraId="280BC1FA">
      <w:pPr>
        <w:rPr>
          <w:b/>
          <w:sz w:val="28"/>
          <w:szCs w:val="28"/>
        </w:rPr>
      </w:pPr>
      <w:bookmarkStart w:id="160" w:name="_Toc19686839"/>
      <w:r>
        <w:rPr>
          <w:rFonts w:hint="eastAsia"/>
          <w:b/>
          <w:sz w:val="28"/>
          <w:szCs w:val="28"/>
        </w:rPr>
        <w:t>五、技术文件格式</w:t>
      </w:r>
      <w:bookmarkEnd w:id="160"/>
    </w:p>
    <w:p w14:paraId="661D52E8">
      <w:pPr>
        <w:snapToGrid w:val="0"/>
        <w:spacing w:before="120" w:beforeLines="50" w:after="50"/>
        <w:ind w:left="142"/>
        <w:jc w:val="left"/>
        <w:rPr>
          <w:rFonts w:hint="eastAsia" w:ascii="宋体" w:hAnsi="宋体"/>
          <w:b/>
          <w:sz w:val="24"/>
        </w:rPr>
      </w:pPr>
      <w:r>
        <w:rPr>
          <w:rFonts w:hint="eastAsia" w:ascii="宋体" w:hAnsi="宋体"/>
          <w:b/>
          <w:sz w:val="24"/>
        </w:rPr>
        <w:t xml:space="preserve">1. 技术文件封面格式： </w:t>
      </w:r>
    </w:p>
    <w:p w14:paraId="0E028C3D">
      <w:pPr>
        <w:snapToGrid w:val="0"/>
        <w:spacing w:before="120" w:beforeLines="50" w:after="50"/>
        <w:rPr>
          <w:rFonts w:hint="eastAsia" w:ascii="宋体" w:hAnsi="宋体"/>
          <w:b/>
          <w:bCs/>
          <w:sz w:val="32"/>
          <w:szCs w:val="20"/>
        </w:rPr>
      </w:pPr>
      <w:r>
        <w:rPr>
          <w:rFonts w:hint="eastAsia" w:ascii="宋体" w:hAnsi="宋体"/>
          <w:sz w:val="24"/>
        </w:rPr>
        <w:t xml:space="preserve">                                                    </w:t>
      </w:r>
      <w:r>
        <w:rPr>
          <w:rFonts w:hint="eastAsia" w:ascii="宋体" w:hAnsi="宋体"/>
          <w:b/>
          <w:bCs/>
        </w:rPr>
        <w:t>正本</w:t>
      </w:r>
    </w:p>
    <w:p w14:paraId="12CAC09A">
      <w:pPr>
        <w:snapToGrid w:val="0"/>
        <w:spacing w:before="120" w:beforeLines="50" w:after="50"/>
        <w:rPr>
          <w:rFonts w:hint="eastAsia" w:ascii="宋体" w:hAnsi="宋体"/>
          <w:sz w:val="24"/>
          <w:szCs w:val="20"/>
        </w:rPr>
      </w:pPr>
    </w:p>
    <w:p w14:paraId="074B8F84">
      <w:pPr>
        <w:snapToGrid w:val="0"/>
        <w:spacing w:before="120" w:beforeLines="50" w:after="50"/>
        <w:jc w:val="center"/>
        <w:rPr>
          <w:rFonts w:hint="eastAsia" w:ascii="宋体" w:hAnsi="宋体"/>
          <w:b/>
          <w:bCs/>
          <w:sz w:val="32"/>
          <w:szCs w:val="32"/>
        </w:rPr>
      </w:pPr>
      <w:r>
        <w:rPr>
          <w:rFonts w:hint="eastAsia" w:ascii="宋体" w:hAnsi="宋体"/>
          <w:b/>
          <w:bCs/>
          <w:sz w:val="32"/>
          <w:szCs w:val="32"/>
        </w:rPr>
        <w:t>技术文件</w:t>
      </w:r>
    </w:p>
    <w:p w14:paraId="78CD7DF0">
      <w:pPr>
        <w:snapToGrid w:val="0"/>
        <w:spacing w:before="120" w:beforeLines="50" w:after="50"/>
        <w:rPr>
          <w:rFonts w:hint="eastAsia" w:ascii="宋体" w:hAnsi="宋体"/>
          <w:bCs/>
          <w:sz w:val="24"/>
          <w:szCs w:val="20"/>
        </w:rPr>
      </w:pPr>
    </w:p>
    <w:p w14:paraId="7E6548DC">
      <w:pPr>
        <w:snapToGrid w:val="0"/>
        <w:spacing w:before="120" w:beforeLines="50" w:after="50" w:line="400" w:lineRule="exact"/>
        <w:ind w:firstLine="360" w:firstLineChars="150"/>
        <w:rPr>
          <w:rFonts w:hint="eastAsia" w:ascii="宋体" w:hAnsi="宋体"/>
          <w:bCs/>
          <w:sz w:val="24"/>
          <w:szCs w:val="20"/>
        </w:rPr>
      </w:pPr>
      <w:r>
        <w:rPr>
          <w:rFonts w:hint="eastAsia" w:ascii="宋体" w:hAnsi="宋体"/>
          <w:bCs/>
          <w:sz w:val="24"/>
        </w:rPr>
        <w:t xml:space="preserve">项目名称： </w:t>
      </w:r>
    </w:p>
    <w:p w14:paraId="0EA916B0">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 xml:space="preserve">项目编号： </w:t>
      </w:r>
    </w:p>
    <w:p w14:paraId="07D80DAC">
      <w:pPr>
        <w:snapToGrid w:val="0"/>
        <w:spacing w:before="120" w:beforeLines="50" w:after="50" w:line="400" w:lineRule="exact"/>
        <w:ind w:firstLine="240" w:firstLineChars="100"/>
        <w:rPr>
          <w:rFonts w:hint="eastAsia" w:ascii="宋体" w:hAnsi="宋体"/>
          <w:bCs/>
          <w:sz w:val="24"/>
        </w:rPr>
      </w:pPr>
      <w:r>
        <w:rPr>
          <w:rFonts w:hint="eastAsia" w:ascii="宋体" w:hAnsi="宋体"/>
          <w:bCs/>
          <w:sz w:val="24"/>
        </w:rPr>
        <w:t>投标人名称：</w:t>
      </w:r>
    </w:p>
    <w:p w14:paraId="069127A6">
      <w:pPr>
        <w:snapToGrid w:val="0"/>
        <w:spacing w:before="120" w:beforeLines="50" w:after="50" w:line="400" w:lineRule="exact"/>
        <w:ind w:firstLine="360" w:firstLineChars="150"/>
        <w:rPr>
          <w:rFonts w:hint="eastAsia" w:ascii="宋体" w:hAnsi="宋体"/>
          <w:bCs/>
          <w:sz w:val="24"/>
        </w:rPr>
      </w:pPr>
      <w:r>
        <w:rPr>
          <w:rFonts w:hint="eastAsia" w:ascii="宋体" w:hAnsi="宋体"/>
          <w:bCs/>
          <w:sz w:val="24"/>
        </w:rPr>
        <w:t>投标人地址：</w:t>
      </w:r>
    </w:p>
    <w:p w14:paraId="09AACC92">
      <w:pPr>
        <w:snapToGrid w:val="0"/>
        <w:spacing w:before="120" w:beforeLines="50" w:after="50"/>
        <w:ind w:firstLine="645"/>
        <w:jc w:val="center"/>
        <w:rPr>
          <w:rFonts w:hint="eastAsia" w:ascii="宋体" w:hAnsi="宋体"/>
          <w:sz w:val="24"/>
        </w:rPr>
      </w:pPr>
      <w:r>
        <w:rPr>
          <w:rFonts w:hint="eastAsia" w:ascii="宋体" w:hAnsi="宋体"/>
          <w:sz w:val="24"/>
        </w:rPr>
        <w:t xml:space="preserve">                        年    月    日</w:t>
      </w:r>
    </w:p>
    <w:p w14:paraId="7876B887">
      <w:pPr>
        <w:snapToGrid w:val="0"/>
        <w:spacing w:before="120" w:beforeLines="50" w:after="50"/>
        <w:ind w:firstLine="645"/>
        <w:jc w:val="center"/>
        <w:rPr>
          <w:rFonts w:hint="eastAsia" w:ascii="宋体" w:hAnsi="宋体"/>
          <w:sz w:val="24"/>
          <w:szCs w:val="20"/>
        </w:rPr>
      </w:pPr>
    </w:p>
    <w:p w14:paraId="7D921BC9">
      <w:pPr>
        <w:snapToGrid w:val="0"/>
        <w:spacing w:before="120" w:beforeLines="50" w:after="50"/>
        <w:ind w:left="142"/>
        <w:jc w:val="left"/>
        <w:rPr>
          <w:rFonts w:hint="eastAsia" w:ascii="宋体" w:hAnsi="宋体"/>
          <w:b/>
          <w:bCs/>
          <w:sz w:val="24"/>
        </w:rPr>
      </w:pPr>
      <w:r>
        <w:rPr>
          <w:rFonts w:ascii="宋体" w:hAnsi="宋体"/>
          <w:b/>
          <w:bCs/>
          <w:sz w:val="24"/>
        </w:rPr>
        <w:br w:type="page"/>
      </w:r>
      <w:r>
        <w:rPr>
          <w:rFonts w:hint="eastAsia" w:ascii="宋体" w:hAnsi="宋体"/>
          <w:b/>
          <w:bCs/>
          <w:sz w:val="24"/>
        </w:rPr>
        <w:t>2.技术文件目录</w:t>
      </w:r>
    </w:p>
    <w:p w14:paraId="6940DAE3">
      <w:pPr>
        <w:snapToGrid w:val="0"/>
        <w:spacing w:before="50" w:after="120" w:afterLines="50" w:line="280" w:lineRule="exact"/>
        <w:ind w:left="283" w:leftChars="135"/>
        <w:jc w:val="left"/>
        <w:rPr>
          <w:rFonts w:hint="eastAsia" w:ascii="宋体" w:hAnsi="宋体"/>
          <w:sz w:val="24"/>
          <w:szCs w:val="20"/>
        </w:rPr>
      </w:pPr>
      <w:r>
        <w:rPr>
          <w:rFonts w:hint="eastAsia" w:ascii="宋体" w:hAnsi="宋体"/>
          <w:szCs w:val="21"/>
        </w:rPr>
        <w:t>根据招标文件规定及投标人提供的材料自行编写目录。</w:t>
      </w:r>
    </w:p>
    <w:p w14:paraId="781A33D1">
      <w:pPr>
        <w:snapToGrid w:val="0"/>
        <w:spacing w:before="120" w:beforeLines="50" w:after="50"/>
        <w:jc w:val="left"/>
        <w:rPr>
          <w:rFonts w:hint="eastAsia" w:ascii="宋体" w:hAnsi="宋体"/>
          <w:b/>
          <w:sz w:val="24"/>
        </w:rPr>
      </w:pPr>
    </w:p>
    <w:p w14:paraId="2042D4B6">
      <w:pPr>
        <w:snapToGrid w:val="0"/>
        <w:spacing w:before="120" w:beforeLines="50" w:after="50"/>
        <w:ind w:left="142"/>
        <w:jc w:val="left"/>
        <w:rPr>
          <w:rFonts w:hint="eastAsia" w:ascii="宋体" w:hAnsi="宋体"/>
          <w:b/>
          <w:sz w:val="24"/>
        </w:rPr>
      </w:pPr>
      <w:r>
        <w:rPr>
          <w:rFonts w:ascii="宋体" w:hAnsi="宋体"/>
          <w:b/>
          <w:sz w:val="24"/>
        </w:rPr>
        <w:br w:type="page"/>
      </w:r>
      <w:r>
        <w:rPr>
          <w:rFonts w:hint="eastAsia" w:ascii="宋体" w:hAnsi="宋体"/>
          <w:b/>
          <w:sz w:val="24"/>
        </w:rPr>
        <w:t>3.服务需求偏离表格式</w:t>
      </w:r>
    </w:p>
    <w:p w14:paraId="3EE7004A">
      <w:pPr>
        <w:snapToGrid w:val="0"/>
        <w:spacing w:before="120" w:beforeLines="50" w:after="50"/>
        <w:ind w:left="142"/>
        <w:jc w:val="left"/>
        <w:rPr>
          <w:rFonts w:hint="eastAsia" w:ascii="宋体" w:hAnsi="宋体"/>
          <w:b/>
          <w:sz w:val="24"/>
        </w:rPr>
      </w:pPr>
    </w:p>
    <w:p w14:paraId="3F02FD3C">
      <w:pPr>
        <w:snapToGrid w:val="0"/>
        <w:spacing w:before="120" w:beforeLines="50" w:after="50"/>
        <w:ind w:left="142"/>
        <w:jc w:val="center"/>
        <w:rPr>
          <w:rFonts w:hint="eastAsia" w:ascii="宋体" w:hAnsi="宋体"/>
          <w:b/>
          <w:sz w:val="32"/>
          <w:szCs w:val="32"/>
        </w:rPr>
      </w:pPr>
      <w:r>
        <w:rPr>
          <w:rFonts w:hint="eastAsia" w:ascii="宋体" w:hAnsi="宋体"/>
          <w:b/>
          <w:sz w:val="32"/>
          <w:szCs w:val="32"/>
        </w:rPr>
        <w:t>服务需求偏离表</w:t>
      </w:r>
    </w:p>
    <w:tbl>
      <w:tblPr>
        <w:tblStyle w:val="36"/>
        <w:tblW w:w="8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143"/>
        <w:gridCol w:w="1834"/>
        <w:gridCol w:w="2181"/>
        <w:gridCol w:w="1934"/>
      </w:tblGrid>
      <w:tr w14:paraId="7D593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852" w:type="dxa"/>
            <w:vAlign w:val="center"/>
          </w:tcPr>
          <w:p w14:paraId="70B9C547">
            <w:pPr>
              <w:pStyle w:val="21"/>
              <w:spacing w:line="400" w:lineRule="exact"/>
              <w:jc w:val="center"/>
              <w:rPr>
                <w:rFonts w:hint="eastAsia" w:hAnsi="宋体" w:cs="Courier New"/>
                <w:kern w:val="2"/>
                <w:sz w:val="24"/>
                <w:szCs w:val="24"/>
              </w:rPr>
            </w:pPr>
            <w:r>
              <w:rPr>
                <w:rFonts w:hint="eastAsia" w:hAnsi="宋体" w:cs="Courier New"/>
                <w:kern w:val="2"/>
                <w:sz w:val="24"/>
                <w:szCs w:val="24"/>
              </w:rPr>
              <w:t>项号</w:t>
            </w:r>
          </w:p>
        </w:tc>
        <w:tc>
          <w:tcPr>
            <w:tcW w:w="2143" w:type="dxa"/>
            <w:vAlign w:val="center"/>
          </w:tcPr>
          <w:p w14:paraId="21D236DF">
            <w:pPr>
              <w:pStyle w:val="21"/>
              <w:spacing w:line="400" w:lineRule="exact"/>
              <w:jc w:val="center"/>
              <w:rPr>
                <w:rFonts w:hint="eastAsia" w:hAnsi="宋体" w:cs="Courier New"/>
                <w:kern w:val="2"/>
                <w:sz w:val="24"/>
                <w:szCs w:val="24"/>
              </w:rPr>
            </w:pPr>
            <w:r>
              <w:rPr>
                <w:rFonts w:hint="eastAsia" w:hAnsi="宋体" w:cs="Courier New"/>
                <w:kern w:val="2"/>
                <w:sz w:val="24"/>
                <w:szCs w:val="24"/>
              </w:rPr>
              <w:t>标的的名称</w:t>
            </w:r>
          </w:p>
        </w:tc>
        <w:tc>
          <w:tcPr>
            <w:tcW w:w="1834" w:type="dxa"/>
            <w:vAlign w:val="center"/>
          </w:tcPr>
          <w:p w14:paraId="188FC914">
            <w:pPr>
              <w:pStyle w:val="21"/>
              <w:spacing w:line="400" w:lineRule="exact"/>
              <w:jc w:val="center"/>
              <w:rPr>
                <w:rFonts w:hint="eastAsia" w:hAnsi="宋体" w:cs="Courier New"/>
                <w:kern w:val="2"/>
                <w:sz w:val="24"/>
                <w:szCs w:val="24"/>
              </w:rPr>
            </w:pPr>
            <w:r>
              <w:rPr>
                <w:rFonts w:hint="eastAsia" w:hAnsi="宋体" w:cs="Courier New"/>
                <w:kern w:val="2"/>
                <w:sz w:val="24"/>
                <w:szCs w:val="24"/>
              </w:rPr>
              <w:t>服务需求</w:t>
            </w:r>
          </w:p>
        </w:tc>
        <w:tc>
          <w:tcPr>
            <w:tcW w:w="2181" w:type="dxa"/>
            <w:vAlign w:val="center"/>
          </w:tcPr>
          <w:p w14:paraId="5F21C35B">
            <w:pPr>
              <w:pStyle w:val="21"/>
              <w:spacing w:line="400" w:lineRule="exact"/>
              <w:jc w:val="center"/>
              <w:rPr>
                <w:rFonts w:hint="eastAsia" w:hAnsi="宋体" w:cs="Courier New"/>
                <w:kern w:val="2"/>
                <w:sz w:val="24"/>
                <w:szCs w:val="24"/>
              </w:rPr>
            </w:pPr>
            <w:r>
              <w:rPr>
                <w:rFonts w:hint="eastAsia" w:hAnsi="宋体" w:cs="Courier New"/>
                <w:kern w:val="2"/>
                <w:sz w:val="24"/>
                <w:szCs w:val="24"/>
              </w:rPr>
              <w:t>投标响应</w:t>
            </w:r>
          </w:p>
        </w:tc>
        <w:tc>
          <w:tcPr>
            <w:tcW w:w="1934" w:type="dxa"/>
            <w:vAlign w:val="center"/>
          </w:tcPr>
          <w:p w14:paraId="2D5051A7">
            <w:pPr>
              <w:pStyle w:val="21"/>
              <w:spacing w:line="400" w:lineRule="exact"/>
              <w:jc w:val="center"/>
              <w:rPr>
                <w:rFonts w:hint="eastAsia" w:hAnsi="宋体" w:cs="Courier New"/>
                <w:kern w:val="2"/>
                <w:sz w:val="24"/>
                <w:szCs w:val="24"/>
              </w:rPr>
            </w:pPr>
            <w:r>
              <w:rPr>
                <w:rFonts w:hint="eastAsia" w:hAnsi="宋体" w:cs="Courier New"/>
                <w:kern w:val="2"/>
                <w:sz w:val="24"/>
                <w:szCs w:val="24"/>
              </w:rPr>
              <w:t>偏离说明</w:t>
            </w:r>
          </w:p>
        </w:tc>
      </w:tr>
      <w:tr w14:paraId="5F359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230D1BD">
            <w:pPr>
              <w:pStyle w:val="21"/>
              <w:spacing w:line="600" w:lineRule="exact"/>
              <w:jc w:val="center"/>
              <w:rPr>
                <w:rFonts w:hint="eastAsia" w:hAnsi="宋体" w:cs="Courier New"/>
                <w:kern w:val="2"/>
                <w:sz w:val="24"/>
                <w:szCs w:val="24"/>
              </w:rPr>
            </w:pPr>
          </w:p>
        </w:tc>
        <w:tc>
          <w:tcPr>
            <w:tcW w:w="2143" w:type="dxa"/>
            <w:vAlign w:val="center"/>
          </w:tcPr>
          <w:p w14:paraId="05EB2917">
            <w:pPr>
              <w:pStyle w:val="21"/>
              <w:spacing w:line="600" w:lineRule="exact"/>
              <w:jc w:val="center"/>
              <w:rPr>
                <w:rFonts w:hint="eastAsia" w:hAnsi="宋体" w:cs="Courier New"/>
                <w:kern w:val="2"/>
                <w:sz w:val="24"/>
                <w:szCs w:val="24"/>
              </w:rPr>
            </w:pPr>
          </w:p>
        </w:tc>
        <w:tc>
          <w:tcPr>
            <w:tcW w:w="1834" w:type="dxa"/>
            <w:vAlign w:val="center"/>
          </w:tcPr>
          <w:p w14:paraId="2993FA46">
            <w:pPr>
              <w:pStyle w:val="21"/>
              <w:spacing w:line="600" w:lineRule="exact"/>
              <w:jc w:val="center"/>
              <w:rPr>
                <w:rFonts w:hint="eastAsia" w:hAnsi="宋体" w:cs="Courier New"/>
                <w:kern w:val="2"/>
                <w:sz w:val="24"/>
                <w:szCs w:val="24"/>
              </w:rPr>
            </w:pPr>
          </w:p>
        </w:tc>
        <w:tc>
          <w:tcPr>
            <w:tcW w:w="2181" w:type="dxa"/>
            <w:vAlign w:val="center"/>
          </w:tcPr>
          <w:p w14:paraId="2CF51BA2">
            <w:pPr>
              <w:pStyle w:val="21"/>
              <w:spacing w:line="600" w:lineRule="exact"/>
              <w:jc w:val="center"/>
              <w:rPr>
                <w:rFonts w:hint="eastAsia" w:hAnsi="宋体" w:cs="Courier New"/>
                <w:kern w:val="2"/>
                <w:sz w:val="24"/>
                <w:szCs w:val="24"/>
              </w:rPr>
            </w:pPr>
          </w:p>
        </w:tc>
        <w:tc>
          <w:tcPr>
            <w:tcW w:w="1934" w:type="dxa"/>
            <w:vAlign w:val="center"/>
          </w:tcPr>
          <w:p w14:paraId="5231E546">
            <w:pPr>
              <w:pStyle w:val="21"/>
              <w:spacing w:line="600" w:lineRule="exact"/>
              <w:jc w:val="center"/>
              <w:rPr>
                <w:rFonts w:hint="eastAsia" w:hAnsi="宋体" w:cs="Courier New"/>
                <w:kern w:val="2"/>
                <w:sz w:val="24"/>
                <w:szCs w:val="24"/>
              </w:rPr>
            </w:pPr>
          </w:p>
        </w:tc>
      </w:tr>
      <w:tr w14:paraId="70FD9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6D2ED0C">
            <w:pPr>
              <w:pStyle w:val="21"/>
              <w:spacing w:line="600" w:lineRule="exact"/>
              <w:rPr>
                <w:rFonts w:hint="eastAsia" w:hAnsi="宋体" w:cs="Courier New"/>
                <w:kern w:val="2"/>
                <w:sz w:val="24"/>
                <w:szCs w:val="24"/>
              </w:rPr>
            </w:pPr>
          </w:p>
        </w:tc>
        <w:tc>
          <w:tcPr>
            <w:tcW w:w="2143" w:type="dxa"/>
          </w:tcPr>
          <w:p w14:paraId="04DCA5E0">
            <w:pPr>
              <w:pStyle w:val="21"/>
              <w:spacing w:line="600" w:lineRule="exact"/>
              <w:rPr>
                <w:rFonts w:hint="eastAsia" w:hAnsi="宋体" w:cs="Courier New"/>
                <w:kern w:val="2"/>
                <w:sz w:val="24"/>
                <w:szCs w:val="24"/>
              </w:rPr>
            </w:pPr>
          </w:p>
        </w:tc>
        <w:tc>
          <w:tcPr>
            <w:tcW w:w="1834" w:type="dxa"/>
          </w:tcPr>
          <w:p w14:paraId="1FD444EA">
            <w:pPr>
              <w:pStyle w:val="21"/>
              <w:spacing w:line="600" w:lineRule="exact"/>
              <w:rPr>
                <w:rFonts w:hint="eastAsia" w:hAnsi="宋体" w:cs="Courier New"/>
                <w:kern w:val="2"/>
                <w:sz w:val="24"/>
                <w:szCs w:val="24"/>
              </w:rPr>
            </w:pPr>
          </w:p>
        </w:tc>
        <w:tc>
          <w:tcPr>
            <w:tcW w:w="2181" w:type="dxa"/>
          </w:tcPr>
          <w:p w14:paraId="2D6483E0">
            <w:pPr>
              <w:pStyle w:val="21"/>
              <w:spacing w:line="600" w:lineRule="exact"/>
              <w:rPr>
                <w:rFonts w:hint="eastAsia" w:hAnsi="宋体" w:cs="Courier New"/>
                <w:kern w:val="2"/>
                <w:sz w:val="24"/>
                <w:szCs w:val="24"/>
              </w:rPr>
            </w:pPr>
          </w:p>
        </w:tc>
        <w:tc>
          <w:tcPr>
            <w:tcW w:w="1934" w:type="dxa"/>
          </w:tcPr>
          <w:p w14:paraId="0423EB11">
            <w:pPr>
              <w:pStyle w:val="21"/>
              <w:spacing w:line="600" w:lineRule="exact"/>
              <w:rPr>
                <w:rFonts w:hint="eastAsia" w:hAnsi="宋体" w:cs="Courier New"/>
                <w:kern w:val="2"/>
                <w:sz w:val="24"/>
                <w:szCs w:val="24"/>
              </w:rPr>
            </w:pPr>
          </w:p>
        </w:tc>
      </w:tr>
      <w:tr w14:paraId="7AB46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AC814D8">
            <w:pPr>
              <w:pStyle w:val="21"/>
              <w:spacing w:line="600" w:lineRule="exact"/>
              <w:rPr>
                <w:rFonts w:hint="eastAsia" w:hAnsi="宋体" w:cs="Courier New"/>
                <w:kern w:val="2"/>
                <w:sz w:val="24"/>
                <w:szCs w:val="24"/>
              </w:rPr>
            </w:pPr>
          </w:p>
        </w:tc>
        <w:tc>
          <w:tcPr>
            <w:tcW w:w="2143" w:type="dxa"/>
          </w:tcPr>
          <w:p w14:paraId="78D47004">
            <w:pPr>
              <w:pStyle w:val="21"/>
              <w:spacing w:line="600" w:lineRule="exact"/>
              <w:rPr>
                <w:rFonts w:hint="eastAsia" w:hAnsi="宋体" w:cs="Courier New"/>
                <w:kern w:val="2"/>
                <w:sz w:val="24"/>
                <w:szCs w:val="24"/>
              </w:rPr>
            </w:pPr>
          </w:p>
        </w:tc>
        <w:tc>
          <w:tcPr>
            <w:tcW w:w="1834" w:type="dxa"/>
          </w:tcPr>
          <w:p w14:paraId="08DA4996">
            <w:pPr>
              <w:pStyle w:val="21"/>
              <w:spacing w:line="600" w:lineRule="exact"/>
              <w:rPr>
                <w:rFonts w:hint="eastAsia" w:hAnsi="宋体" w:cs="Courier New"/>
                <w:kern w:val="2"/>
                <w:sz w:val="24"/>
                <w:szCs w:val="24"/>
              </w:rPr>
            </w:pPr>
          </w:p>
        </w:tc>
        <w:tc>
          <w:tcPr>
            <w:tcW w:w="2181" w:type="dxa"/>
          </w:tcPr>
          <w:p w14:paraId="3945A3FC">
            <w:pPr>
              <w:pStyle w:val="21"/>
              <w:spacing w:line="600" w:lineRule="exact"/>
              <w:rPr>
                <w:rFonts w:hint="eastAsia" w:hAnsi="宋体" w:cs="Courier New"/>
                <w:kern w:val="2"/>
                <w:sz w:val="24"/>
                <w:szCs w:val="24"/>
              </w:rPr>
            </w:pPr>
          </w:p>
        </w:tc>
        <w:tc>
          <w:tcPr>
            <w:tcW w:w="1934" w:type="dxa"/>
          </w:tcPr>
          <w:p w14:paraId="3FB0BFA2">
            <w:pPr>
              <w:pStyle w:val="21"/>
              <w:spacing w:line="600" w:lineRule="exact"/>
              <w:rPr>
                <w:rFonts w:hint="eastAsia" w:hAnsi="宋体" w:cs="Courier New"/>
                <w:kern w:val="2"/>
                <w:sz w:val="24"/>
                <w:szCs w:val="24"/>
              </w:rPr>
            </w:pPr>
          </w:p>
        </w:tc>
      </w:tr>
      <w:tr w14:paraId="7CD25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724D1E3">
            <w:pPr>
              <w:pStyle w:val="21"/>
              <w:spacing w:line="600" w:lineRule="exact"/>
              <w:rPr>
                <w:rFonts w:hint="eastAsia" w:hAnsi="宋体" w:cs="Courier New"/>
                <w:kern w:val="2"/>
                <w:sz w:val="24"/>
                <w:szCs w:val="24"/>
              </w:rPr>
            </w:pPr>
          </w:p>
        </w:tc>
        <w:tc>
          <w:tcPr>
            <w:tcW w:w="2143" w:type="dxa"/>
          </w:tcPr>
          <w:p w14:paraId="5A94F15E">
            <w:pPr>
              <w:pStyle w:val="21"/>
              <w:spacing w:line="600" w:lineRule="exact"/>
              <w:rPr>
                <w:rFonts w:hint="eastAsia" w:hAnsi="宋体" w:cs="Courier New"/>
                <w:kern w:val="2"/>
                <w:sz w:val="24"/>
                <w:szCs w:val="24"/>
              </w:rPr>
            </w:pPr>
          </w:p>
        </w:tc>
        <w:tc>
          <w:tcPr>
            <w:tcW w:w="1834" w:type="dxa"/>
          </w:tcPr>
          <w:p w14:paraId="1EFC7F63">
            <w:pPr>
              <w:pStyle w:val="21"/>
              <w:spacing w:line="600" w:lineRule="exact"/>
              <w:rPr>
                <w:rFonts w:hint="eastAsia" w:hAnsi="宋体" w:cs="Courier New"/>
                <w:kern w:val="2"/>
                <w:sz w:val="24"/>
                <w:szCs w:val="24"/>
              </w:rPr>
            </w:pPr>
          </w:p>
        </w:tc>
        <w:tc>
          <w:tcPr>
            <w:tcW w:w="2181" w:type="dxa"/>
          </w:tcPr>
          <w:p w14:paraId="57AFC371">
            <w:pPr>
              <w:pStyle w:val="21"/>
              <w:spacing w:line="600" w:lineRule="exact"/>
              <w:rPr>
                <w:rFonts w:hint="eastAsia" w:hAnsi="宋体" w:cs="Courier New"/>
                <w:kern w:val="2"/>
                <w:sz w:val="24"/>
                <w:szCs w:val="24"/>
              </w:rPr>
            </w:pPr>
          </w:p>
        </w:tc>
        <w:tc>
          <w:tcPr>
            <w:tcW w:w="1934" w:type="dxa"/>
          </w:tcPr>
          <w:p w14:paraId="0CE9B506">
            <w:pPr>
              <w:pStyle w:val="21"/>
              <w:spacing w:line="600" w:lineRule="exact"/>
              <w:rPr>
                <w:rFonts w:hint="eastAsia" w:hAnsi="宋体" w:cs="Courier New"/>
                <w:kern w:val="2"/>
                <w:sz w:val="24"/>
                <w:szCs w:val="24"/>
              </w:rPr>
            </w:pPr>
          </w:p>
        </w:tc>
      </w:tr>
      <w:tr w14:paraId="2D56F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CFB100F">
            <w:pPr>
              <w:pStyle w:val="21"/>
              <w:spacing w:line="600" w:lineRule="exact"/>
              <w:rPr>
                <w:rFonts w:hint="eastAsia" w:hAnsi="宋体" w:cs="Courier New"/>
                <w:kern w:val="2"/>
                <w:sz w:val="24"/>
                <w:szCs w:val="24"/>
              </w:rPr>
            </w:pPr>
          </w:p>
        </w:tc>
        <w:tc>
          <w:tcPr>
            <w:tcW w:w="2143" w:type="dxa"/>
          </w:tcPr>
          <w:p w14:paraId="36A3D44F">
            <w:pPr>
              <w:pStyle w:val="21"/>
              <w:spacing w:line="600" w:lineRule="exact"/>
              <w:rPr>
                <w:rFonts w:hint="eastAsia" w:hAnsi="宋体" w:cs="Courier New"/>
                <w:kern w:val="2"/>
                <w:sz w:val="24"/>
                <w:szCs w:val="24"/>
              </w:rPr>
            </w:pPr>
          </w:p>
        </w:tc>
        <w:tc>
          <w:tcPr>
            <w:tcW w:w="1834" w:type="dxa"/>
          </w:tcPr>
          <w:p w14:paraId="4614B1C4">
            <w:pPr>
              <w:pStyle w:val="21"/>
              <w:spacing w:line="600" w:lineRule="exact"/>
              <w:rPr>
                <w:rFonts w:hint="eastAsia" w:hAnsi="宋体" w:cs="Courier New"/>
                <w:kern w:val="2"/>
                <w:sz w:val="24"/>
                <w:szCs w:val="24"/>
              </w:rPr>
            </w:pPr>
          </w:p>
        </w:tc>
        <w:tc>
          <w:tcPr>
            <w:tcW w:w="2181" w:type="dxa"/>
          </w:tcPr>
          <w:p w14:paraId="22F48898">
            <w:pPr>
              <w:pStyle w:val="21"/>
              <w:spacing w:line="600" w:lineRule="exact"/>
              <w:rPr>
                <w:rFonts w:hint="eastAsia" w:hAnsi="宋体" w:cs="Courier New"/>
                <w:kern w:val="2"/>
                <w:sz w:val="24"/>
                <w:szCs w:val="24"/>
              </w:rPr>
            </w:pPr>
          </w:p>
        </w:tc>
        <w:tc>
          <w:tcPr>
            <w:tcW w:w="1934" w:type="dxa"/>
          </w:tcPr>
          <w:p w14:paraId="1A28E146">
            <w:pPr>
              <w:pStyle w:val="21"/>
              <w:spacing w:line="600" w:lineRule="exact"/>
              <w:rPr>
                <w:rFonts w:hint="eastAsia" w:hAnsi="宋体" w:cs="Courier New"/>
                <w:kern w:val="2"/>
                <w:sz w:val="24"/>
                <w:szCs w:val="24"/>
              </w:rPr>
            </w:pPr>
          </w:p>
        </w:tc>
      </w:tr>
      <w:tr w14:paraId="6962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CE018B5">
            <w:pPr>
              <w:pStyle w:val="21"/>
              <w:spacing w:line="600" w:lineRule="exact"/>
              <w:rPr>
                <w:rFonts w:hint="eastAsia" w:hAnsi="宋体" w:cs="Courier New"/>
                <w:kern w:val="2"/>
                <w:sz w:val="24"/>
                <w:szCs w:val="24"/>
              </w:rPr>
            </w:pPr>
          </w:p>
        </w:tc>
        <w:tc>
          <w:tcPr>
            <w:tcW w:w="2143" w:type="dxa"/>
          </w:tcPr>
          <w:p w14:paraId="3C20C53A">
            <w:pPr>
              <w:pStyle w:val="21"/>
              <w:spacing w:line="600" w:lineRule="exact"/>
              <w:rPr>
                <w:rFonts w:hint="eastAsia" w:hAnsi="宋体" w:cs="Courier New"/>
                <w:kern w:val="2"/>
                <w:sz w:val="24"/>
                <w:szCs w:val="24"/>
              </w:rPr>
            </w:pPr>
          </w:p>
        </w:tc>
        <w:tc>
          <w:tcPr>
            <w:tcW w:w="1834" w:type="dxa"/>
          </w:tcPr>
          <w:p w14:paraId="503B0415">
            <w:pPr>
              <w:pStyle w:val="21"/>
              <w:spacing w:line="600" w:lineRule="exact"/>
              <w:rPr>
                <w:rFonts w:hint="eastAsia" w:hAnsi="宋体" w:cs="Courier New"/>
                <w:kern w:val="2"/>
                <w:sz w:val="24"/>
                <w:szCs w:val="24"/>
              </w:rPr>
            </w:pPr>
          </w:p>
        </w:tc>
        <w:tc>
          <w:tcPr>
            <w:tcW w:w="2181" w:type="dxa"/>
          </w:tcPr>
          <w:p w14:paraId="03187472">
            <w:pPr>
              <w:pStyle w:val="21"/>
              <w:spacing w:line="600" w:lineRule="exact"/>
              <w:rPr>
                <w:rFonts w:hint="eastAsia" w:hAnsi="宋体" w:cs="Courier New"/>
                <w:kern w:val="2"/>
                <w:sz w:val="24"/>
                <w:szCs w:val="24"/>
              </w:rPr>
            </w:pPr>
          </w:p>
        </w:tc>
        <w:tc>
          <w:tcPr>
            <w:tcW w:w="1934" w:type="dxa"/>
          </w:tcPr>
          <w:p w14:paraId="5C37F295">
            <w:pPr>
              <w:pStyle w:val="21"/>
              <w:spacing w:line="600" w:lineRule="exact"/>
              <w:rPr>
                <w:rFonts w:hint="eastAsia" w:hAnsi="宋体" w:cs="Courier New"/>
                <w:kern w:val="2"/>
                <w:sz w:val="24"/>
                <w:szCs w:val="24"/>
              </w:rPr>
            </w:pPr>
          </w:p>
        </w:tc>
      </w:tr>
      <w:tr w14:paraId="4136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6A56694">
            <w:pPr>
              <w:pStyle w:val="21"/>
              <w:spacing w:line="600" w:lineRule="exact"/>
              <w:rPr>
                <w:rFonts w:hint="eastAsia" w:hAnsi="宋体" w:cs="Courier New"/>
                <w:kern w:val="2"/>
                <w:sz w:val="24"/>
                <w:szCs w:val="24"/>
              </w:rPr>
            </w:pPr>
          </w:p>
        </w:tc>
        <w:tc>
          <w:tcPr>
            <w:tcW w:w="2143" w:type="dxa"/>
          </w:tcPr>
          <w:p w14:paraId="425D43C3">
            <w:pPr>
              <w:pStyle w:val="21"/>
              <w:spacing w:line="600" w:lineRule="exact"/>
              <w:rPr>
                <w:rFonts w:hint="eastAsia" w:hAnsi="宋体" w:cs="Courier New"/>
                <w:kern w:val="2"/>
                <w:sz w:val="24"/>
                <w:szCs w:val="24"/>
              </w:rPr>
            </w:pPr>
          </w:p>
        </w:tc>
        <w:tc>
          <w:tcPr>
            <w:tcW w:w="1834" w:type="dxa"/>
          </w:tcPr>
          <w:p w14:paraId="0EFD5D65">
            <w:pPr>
              <w:pStyle w:val="21"/>
              <w:spacing w:line="600" w:lineRule="exact"/>
              <w:rPr>
                <w:rFonts w:hint="eastAsia" w:hAnsi="宋体" w:cs="Courier New"/>
                <w:kern w:val="2"/>
                <w:sz w:val="24"/>
                <w:szCs w:val="24"/>
              </w:rPr>
            </w:pPr>
          </w:p>
        </w:tc>
        <w:tc>
          <w:tcPr>
            <w:tcW w:w="2181" w:type="dxa"/>
          </w:tcPr>
          <w:p w14:paraId="28F49F18">
            <w:pPr>
              <w:pStyle w:val="21"/>
              <w:spacing w:line="600" w:lineRule="exact"/>
              <w:rPr>
                <w:rFonts w:hint="eastAsia" w:hAnsi="宋体" w:cs="Courier New"/>
                <w:kern w:val="2"/>
                <w:sz w:val="24"/>
                <w:szCs w:val="24"/>
              </w:rPr>
            </w:pPr>
          </w:p>
        </w:tc>
        <w:tc>
          <w:tcPr>
            <w:tcW w:w="1934" w:type="dxa"/>
          </w:tcPr>
          <w:p w14:paraId="4B88266C">
            <w:pPr>
              <w:pStyle w:val="21"/>
              <w:spacing w:line="600" w:lineRule="exact"/>
              <w:rPr>
                <w:rFonts w:hint="eastAsia" w:hAnsi="宋体" w:cs="Courier New"/>
                <w:kern w:val="2"/>
                <w:sz w:val="24"/>
                <w:szCs w:val="24"/>
              </w:rPr>
            </w:pPr>
          </w:p>
        </w:tc>
      </w:tr>
    </w:tbl>
    <w:p w14:paraId="70729F3C">
      <w:pPr>
        <w:pStyle w:val="16"/>
        <w:spacing w:line="360" w:lineRule="auto"/>
        <w:contextualSpacing/>
        <w:rPr>
          <w:rFonts w:hint="eastAsia" w:ascii="宋体" w:hAnsi="宋体"/>
        </w:rPr>
      </w:pPr>
      <w:r>
        <w:rPr>
          <w:rFonts w:hint="eastAsia" w:ascii="宋体" w:hAnsi="宋体"/>
        </w:rPr>
        <w:t>注：</w:t>
      </w:r>
    </w:p>
    <w:p w14:paraId="7853B66E">
      <w:pPr>
        <w:pStyle w:val="18"/>
        <w:spacing w:line="360" w:lineRule="auto"/>
        <w:ind w:firstLine="0" w:firstLineChars="0"/>
        <w:contextualSpacing/>
        <w:rPr>
          <w:rFonts w:hint="eastAsia" w:hAnsi="仿宋_GB2312" w:cs="仿宋_GB2312"/>
          <w:szCs w:val="32"/>
        </w:rPr>
      </w:pPr>
      <w:r>
        <w:rPr>
          <w:rFonts w:hint="eastAsia" w:ascii="宋体" w:hAnsi="宋体" w:eastAsia="宋体"/>
          <w:sz w:val="24"/>
          <w:szCs w:val="24"/>
        </w:rPr>
        <w:t>1. 说明：应对照招标文件“第二章 采购需求”中的服务需求逐条作明确的投标响应，并作出偏离说明。</w:t>
      </w:r>
    </w:p>
    <w:p w14:paraId="3E8AA10F">
      <w:pPr>
        <w:pStyle w:val="16"/>
        <w:spacing w:line="360" w:lineRule="auto"/>
        <w:contextualSpacing/>
        <w:rPr>
          <w:rFonts w:hint="eastAsia" w:ascii="宋体" w:hAnsi="宋体"/>
        </w:rPr>
      </w:pPr>
      <w:r>
        <w:rPr>
          <w:rFonts w:ascii="宋体" w:hAnsi="宋体"/>
          <w:b w:val="0"/>
          <w:bCs w:val="0"/>
        </w:rPr>
        <w:t>2.</w:t>
      </w:r>
      <w:r>
        <w:rPr>
          <w:rFonts w:hint="eastAsia" w:ascii="宋体" w:hAnsi="宋体"/>
          <w:b w:val="0"/>
          <w:bCs w:val="0"/>
        </w:rPr>
        <w:t>投标人应根据自身的承诺，对照招标文件要求，在“偏离说明”中注明“</w:t>
      </w:r>
      <w:r>
        <w:rPr>
          <w:rFonts w:hint="eastAsia" w:ascii="宋体" w:hAnsi="宋体"/>
        </w:rPr>
        <w:t>正偏离</w:t>
      </w:r>
      <w:r>
        <w:rPr>
          <w:rFonts w:hint="eastAsia" w:ascii="宋体" w:hAnsi="宋体"/>
          <w:b w:val="0"/>
          <w:bCs w:val="0"/>
        </w:rPr>
        <w:t>”、“</w:t>
      </w:r>
      <w:r>
        <w:rPr>
          <w:rFonts w:hint="eastAsia" w:ascii="宋体" w:hAnsi="宋体"/>
        </w:rPr>
        <w:t>负偏离</w:t>
      </w:r>
      <w:r>
        <w:rPr>
          <w:rFonts w:hint="eastAsia" w:ascii="宋体" w:hAnsi="宋体"/>
          <w:b w:val="0"/>
          <w:bCs w:val="0"/>
        </w:rPr>
        <w:t>”或者“</w:t>
      </w:r>
      <w:r>
        <w:rPr>
          <w:rFonts w:hint="eastAsia" w:ascii="宋体" w:hAnsi="宋体"/>
        </w:rPr>
        <w:t>无偏离</w:t>
      </w:r>
      <w:r>
        <w:rPr>
          <w:rFonts w:hint="eastAsia" w:ascii="宋体" w:hAnsi="宋体"/>
          <w:b w:val="0"/>
          <w:bCs w:val="0"/>
        </w:rPr>
        <w:t>”。既不属于“</w:t>
      </w:r>
      <w:r>
        <w:rPr>
          <w:rFonts w:hint="eastAsia" w:ascii="宋体" w:hAnsi="宋体"/>
        </w:rPr>
        <w:t>正偏离</w:t>
      </w:r>
      <w:r>
        <w:rPr>
          <w:rFonts w:hint="eastAsia" w:ascii="宋体" w:hAnsi="宋体"/>
          <w:b w:val="0"/>
          <w:bCs w:val="0"/>
        </w:rPr>
        <w:t>”也不属于“</w:t>
      </w:r>
      <w:r>
        <w:rPr>
          <w:rFonts w:hint="eastAsia" w:ascii="宋体" w:hAnsi="宋体"/>
        </w:rPr>
        <w:t>负偏离</w:t>
      </w:r>
      <w:r>
        <w:rPr>
          <w:rFonts w:hint="eastAsia" w:ascii="宋体" w:hAnsi="宋体"/>
          <w:b w:val="0"/>
          <w:bCs w:val="0"/>
        </w:rPr>
        <w:t>”即为“</w:t>
      </w:r>
      <w:r>
        <w:rPr>
          <w:rFonts w:hint="eastAsia" w:ascii="宋体" w:hAnsi="宋体"/>
        </w:rPr>
        <w:t>无偏离</w:t>
      </w:r>
      <w:r>
        <w:rPr>
          <w:rFonts w:hint="eastAsia" w:ascii="宋体" w:hAnsi="宋体"/>
          <w:b w:val="0"/>
          <w:bCs w:val="0"/>
        </w:rPr>
        <w:t>”。</w:t>
      </w:r>
    </w:p>
    <w:p w14:paraId="6751831B">
      <w:pPr>
        <w:pStyle w:val="18"/>
        <w:spacing w:line="360" w:lineRule="auto"/>
        <w:ind w:firstLine="0" w:firstLineChars="0"/>
        <w:contextualSpacing/>
        <w:rPr>
          <w:rFonts w:hint="eastAsia" w:ascii="宋体" w:hAnsi="宋体" w:eastAsia="宋体"/>
          <w:sz w:val="24"/>
          <w:szCs w:val="24"/>
        </w:rPr>
      </w:pPr>
      <w:r>
        <w:rPr>
          <w:rFonts w:hint="eastAsia" w:ascii="宋体" w:hAnsi="宋体" w:eastAsia="宋体"/>
          <w:sz w:val="24"/>
          <w:szCs w:val="24"/>
        </w:rPr>
        <w:t>3.如服务项目含有货物标的，投标人认为其投标响应有正偏离的，请在技术偏离表中列明，且在投标文件中提供投标产品的彩页或</w:t>
      </w:r>
      <w:r>
        <w:rPr>
          <w:sz w:val="24"/>
          <w:szCs w:val="24"/>
        </w:rPr>
        <w:t>国家认可的有资质的第三方检测机构出具的检测报告复印件</w:t>
      </w:r>
      <w:r>
        <w:rPr>
          <w:rFonts w:hint="eastAsia" w:ascii="宋体" w:hAnsi="宋体" w:eastAsia="宋体"/>
          <w:sz w:val="24"/>
          <w:szCs w:val="24"/>
        </w:rPr>
        <w:t>或产品生产厂家出具的技术参数说明证明作为佐证，以上佐证材料均需加盖生产厂家或代理商（附生产厂家授权资料）公章。</w:t>
      </w:r>
    </w:p>
    <w:p w14:paraId="3D1F87AA">
      <w:pPr>
        <w:pStyle w:val="18"/>
        <w:spacing w:line="360" w:lineRule="auto"/>
        <w:ind w:firstLine="0" w:firstLineChars="0"/>
        <w:contextualSpacing/>
        <w:rPr>
          <w:rFonts w:hint="eastAsia" w:ascii="宋体" w:hAnsi="宋体" w:eastAsia="宋体"/>
          <w:sz w:val="24"/>
          <w:szCs w:val="24"/>
        </w:rPr>
      </w:pPr>
      <w:r>
        <w:rPr>
          <w:rFonts w:hint="eastAsia" w:ascii="宋体" w:hAnsi="宋体" w:eastAsia="宋体"/>
          <w:sz w:val="24"/>
          <w:szCs w:val="24"/>
        </w:rPr>
        <w:t>4</w:t>
      </w:r>
      <w:r>
        <w:rPr>
          <w:rFonts w:ascii="宋体" w:hAnsi="宋体" w:eastAsia="宋体"/>
          <w:sz w:val="24"/>
          <w:szCs w:val="24"/>
        </w:rPr>
        <w:t>.</w:t>
      </w:r>
      <w:r>
        <w:rPr>
          <w:rFonts w:hint="eastAsia" w:ascii="宋体" w:hAnsi="宋体" w:eastAsia="宋体"/>
          <w:sz w:val="24"/>
          <w:szCs w:val="24"/>
        </w:rPr>
        <w:t xml:space="preserve"> 如技术偏离表中的投标响应与佐证材料不一致的，以佐证材料为准。</w:t>
      </w:r>
    </w:p>
    <w:p w14:paraId="7DA44AF6">
      <w:pPr>
        <w:pStyle w:val="16"/>
        <w:spacing w:line="360" w:lineRule="auto"/>
        <w:contextualSpacing/>
        <w:rPr>
          <w:rFonts w:hint="eastAsia" w:ascii="宋体" w:hAnsi="宋体"/>
          <w:spacing w:val="20"/>
        </w:rPr>
      </w:pPr>
    </w:p>
    <w:p w14:paraId="22DCC724">
      <w:pPr>
        <w:spacing w:line="360" w:lineRule="auto"/>
        <w:contextualSpacing/>
        <w:rPr>
          <w:rFonts w:hint="eastAsia" w:ascii="宋体" w:hAnsi="宋体"/>
          <w:spacing w:val="20"/>
          <w:sz w:val="24"/>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14:paraId="0AD068A7">
      <w:pPr>
        <w:spacing w:line="360" w:lineRule="auto"/>
        <w:contextualSpacing/>
        <w:rPr>
          <w:rFonts w:hint="eastAsia" w:ascii="宋体" w:hAnsi="宋体"/>
          <w:spacing w:val="20"/>
          <w:sz w:val="24"/>
          <w:u w:val="single"/>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14:paraId="784B8776">
      <w:pPr>
        <w:snapToGrid w:val="0"/>
        <w:spacing w:before="50" w:after="120" w:afterLines="50"/>
        <w:jc w:val="left"/>
        <w:rPr>
          <w:rFonts w:hint="eastAsia" w:ascii="宋体" w:hAnsi="宋体"/>
          <w:sz w:val="24"/>
          <w:szCs w:val="20"/>
        </w:rPr>
      </w:pPr>
    </w:p>
    <w:p w14:paraId="0498ADEF">
      <w:pPr>
        <w:snapToGrid w:val="0"/>
        <w:spacing w:before="120" w:beforeLines="50" w:after="50"/>
        <w:ind w:left="142"/>
        <w:jc w:val="left"/>
        <w:rPr>
          <w:rFonts w:hint="eastAsia" w:ascii="宋体" w:hAnsi="宋体"/>
          <w:b/>
          <w:sz w:val="24"/>
        </w:rPr>
      </w:pPr>
      <w:r>
        <w:rPr>
          <w:rFonts w:ascii="宋体" w:hAnsi="宋体"/>
          <w:sz w:val="24"/>
          <w:szCs w:val="20"/>
        </w:rPr>
        <w:br w:type="page"/>
      </w:r>
      <w:r>
        <w:rPr>
          <w:rFonts w:hint="eastAsia" w:ascii="宋体" w:hAnsi="宋体"/>
          <w:b/>
          <w:sz w:val="24"/>
        </w:rPr>
        <w:t>4.拟投入的技术力量、人员配置一览表格式</w:t>
      </w:r>
    </w:p>
    <w:p w14:paraId="70556B3C">
      <w:pPr>
        <w:adjustRightInd w:val="0"/>
        <w:spacing w:line="440" w:lineRule="exact"/>
        <w:rPr>
          <w:sz w:val="24"/>
          <w:highlight w:val="cyan"/>
        </w:rPr>
      </w:pPr>
    </w:p>
    <w:tbl>
      <w:tblPr>
        <w:tblStyle w:val="36"/>
        <w:tblW w:w="90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992"/>
        <w:gridCol w:w="1134"/>
        <w:gridCol w:w="992"/>
        <w:gridCol w:w="1182"/>
        <w:gridCol w:w="1134"/>
        <w:gridCol w:w="1134"/>
        <w:gridCol w:w="1795"/>
      </w:tblGrid>
      <w:tr w14:paraId="65F4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41" w:type="dxa"/>
            <w:vAlign w:val="center"/>
          </w:tcPr>
          <w:p w14:paraId="17FFCC98">
            <w:pPr>
              <w:jc w:val="center"/>
              <w:rPr>
                <w:szCs w:val="21"/>
              </w:rPr>
            </w:pPr>
            <w:r>
              <w:rPr>
                <w:rFonts w:hint="eastAsia"/>
                <w:szCs w:val="21"/>
              </w:rPr>
              <w:t>序号</w:t>
            </w:r>
          </w:p>
        </w:tc>
        <w:tc>
          <w:tcPr>
            <w:tcW w:w="992" w:type="dxa"/>
            <w:vAlign w:val="center"/>
          </w:tcPr>
          <w:p w14:paraId="4B5896FE">
            <w:pPr>
              <w:jc w:val="center"/>
              <w:rPr>
                <w:szCs w:val="21"/>
              </w:rPr>
            </w:pPr>
            <w:r>
              <w:rPr>
                <w:rFonts w:hint="eastAsia"/>
                <w:szCs w:val="21"/>
              </w:rPr>
              <w:t>姓名</w:t>
            </w:r>
          </w:p>
        </w:tc>
        <w:tc>
          <w:tcPr>
            <w:tcW w:w="1134" w:type="dxa"/>
            <w:vAlign w:val="center"/>
          </w:tcPr>
          <w:p w14:paraId="20A57BD2">
            <w:pPr>
              <w:jc w:val="center"/>
              <w:rPr>
                <w:szCs w:val="21"/>
              </w:rPr>
            </w:pPr>
            <w:r>
              <w:rPr>
                <w:rFonts w:hint="eastAsia"/>
                <w:szCs w:val="21"/>
              </w:rPr>
              <w:t>性别</w:t>
            </w:r>
          </w:p>
        </w:tc>
        <w:tc>
          <w:tcPr>
            <w:tcW w:w="992" w:type="dxa"/>
            <w:vAlign w:val="center"/>
          </w:tcPr>
          <w:p w14:paraId="078BF033">
            <w:pPr>
              <w:jc w:val="center"/>
              <w:rPr>
                <w:szCs w:val="21"/>
              </w:rPr>
            </w:pPr>
            <w:r>
              <w:rPr>
                <w:rFonts w:hint="eastAsia"/>
                <w:szCs w:val="21"/>
              </w:rPr>
              <w:t>专业</w:t>
            </w:r>
          </w:p>
        </w:tc>
        <w:tc>
          <w:tcPr>
            <w:tcW w:w="1182" w:type="dxa"/>
            <w:vAlign w:val="center"/>
          </w:tcPr>
          <w:p w14:paraId="1E8A7DE4">
            <w:pPr>
              <w:jc w:val="center"/>
              <w:rPr>
                <w:szCs w:val="21"/>
              </w:rPr>
            </w:pPr>
            <w:r>
              <w:rPr>
                <w:rFonts w:hint="eastAsia"/>
                <w:szCs w:val="21"/>
              </w:rPr>
              <w:t>技术职称</w:t>
            </w:r>
          </w:p>
        </w:tc>
        <w:tc>
          <w:tcPr>
            <w:tcW w:w="1134" w:type="dxa"/>
          </w:tcPr>
          <w:p w14:paraId="420C517F">
            <w:pPr>
              <w:jc w:val="center"/>
              <w:rPr>
                <w:szCs w:val="21"/>
              </w:rPr>
            </w:pPr>
            <w:r>
              <w:rPr>
                <w:rFonts w:hint="eastAsia"/>
                <w:szCs w:val="21"/>
              </w:rPr>
              <w:t>资格证书</w:t>
            </w:r>
          </w:p>
        </w:tc>
        <w:tc>
          <w:tcPr>
            <w:tcW w:w="1134" w:type="dxa"/>
            <w:vAlign w:val="center"/>
          </w:tcPr>
          <w:p w14:paraId="6D9F3B6B">
            <w:pPr>
              <w:jc w:val="center"/>
              <w:rPr>
                <w:szCs w:val="21"/>
              </w:rPr>
            </w:pPr>
            <w:r>
              <w:rPr>
                <w:rFonts w:hint="eastAsia"/>
                <w:szCs w:val="21"/>
              </w:rPr>
              <w:t>其他证书</w:t>
            </w:r>
          </w:p>
        </w:tc>
        <w:tc>
          <w:tcPr>
            <w:tcW w:w="1795" w:type="dxa"/>
            <w:vAlign w:val="center"/>
          </w:tcPr>
          <w:p w14:paraId="10B76040">
            <w:pPr>
              <w:jc w:val="center"/>
              <w:rPr>
                <w:szCs w:val="21"/>
              </w:rPr>
            </w:pPr>
            <w:r>
              <w:rPr>
                <w:rFonts w:hint="eastAsia"/>
                <w:szCs w:val="21"/>
              </w:rPr>
              <w:t>在本项目拟任职务</w:t>
            </w:r>
          </w:p>
        </w:tc>
      </w:tr>
      <w:tr w14:paraId="3138D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41" w:type="dxa"/>
            <w:vAlign w:val="center"/>
          </w:tcPr>
          <w:p w14:paraId="6340316E">
            <w:pPr>
              <w:jc w:val="center"/>
              <w:rPr>
                <w:szCs w:val="21"/>
              </w:rPr>
            </w:pPr>
            <w:r>
              <w:rPr>
                <w:rFonts w:hint="eastAsia"/>
                <w:szCs w:val="21"/>
              </w:rPr>
              <w:t>1</w:t>
            </w:r>
          </w:p>
        </w:tc>
        <w:tc>
          <w:tcPr>
            <w:tcW w:w="992" w:type="dxa"/>
            <w:vAlign w:val="center"/>
          </w:tcPr>
          <w:p w14:paraId="30B53562">
            <w:pPr>
              <w:jc w:val="center"/>
              <w:rPr>
                <w:szCs w:val="21"/>
              </w:rPr>
            </w:pPr>
          </w:p>
        </w:tc>
        <w:tc>
          <w:tcPr>
            <w:tcW w:w="1134" w:type="dxa"/>
            <w:vAlign w:val="center"/>
          </w:tcPr>
          <w:p w14:paraId="32CDC413">
            <w:pPr>
              <w:jc w:val="center"/>
              <w:rPr>
                <w:szCs w:val="21"/>
              </w:rPr>
            </w:pPr>
          </w:p>
        </w:tc>
        <w:tc>
          <w:tcPr>
            <w:tcW w:w="992" w:type="dxa"/>
            <w:vAlign w:val="center"/>
          </w:tcPr>
          <w:p w14:paraId="1AE7CDB8">
            <w:pPr>
              <w:jc w:val="center"/>
              <w:rPr>
                <w:szCs w:val="21"/>
              </w:rPr>
            </w:pPr>
          </w:p>
        </w:tc>
        <w:tc>
          <w:tcPr>
            <w:tcW w:w="1182" w:type="dxa"/>
            <w:vAlign w:val="center"/>
          </w:tcPr>
          <w:p w14:paraId="49CBC3E4">
            <w:pPr>
              <w:jc w:val="center"/>
              <w:rPr>
                <w:szCs w:val="21"/>
              </w:rPr>
            </w:pPr>
          </w:p>
        </w:tc>
        <w:tc>
          <w:tcPr>
            <w:tcW w:w="1134" w:type="dxa"/>
          </w:tcPr>
          <w:p w14:paraId="2926D693">
            <w:pPr>
              <w:jc w:val="center"/>
              <w:rPr>
                <w:szCs w:val="21"/>
              </w:rPr>
            </w:pPr>
          </w:p>
        </w:tc>
        <w:tc>
          <w:tcPr>
            <w:tcW w:w="1134" w:type="dxa"/>
          </w:tcPr>
          <w:p w14:paraId="52028996">
            <w:pPr>
              <w:jc w:val="center"/>
              <w:rPr>
                <w:szCs w:val="21"/>
              </w:rPr>
            </w:pPr>
          </w:p>
        </w:tc>
        <w:tc>
          <w:tcPr>
            <w:tcW w:w="1795" w:type="dxa"/>
            <w:vAlign w:val="center"/>
          </w:tcPr>
          <w:p w14:paraId="46652492">
            <w:pPr>
              <w:jc w:val="center"/>
              <w:rPr>
                <w:szCs w:val="21"/>
              </w:rPr>
            </w:pPr>
          </w:p>
        </w:tc>
      </w:tr>
      <w:tr w14:paraId="5722E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41" w:type="dxa"/>
            <w:vAlign w:val="center"/>
          </w:tcPr>
          <w:p w14:paraId="6B963D36">
            <w:pPr>
              <w:jc w:val="center"/>
              <w:rPr>
                <w:szCs w:val="21"/>
              </w:rPr>
            </w:pPr>
            <w:r>
              <w:rPr>
                <w:rFonts w:hint="eastAsia"/>
                <w:szCs w:val="21"/>
              </w:rPr>
              <w:t>2</w:t>
            </w:r>
          </w:p>
        </w:tc>
        <w:tc>
          <w:tcPr>
            <w:tcW w:w="992" w:type="dxa"/>
            <w:vAlign w:val="center"/>
          </w:tcPr>
          <w:p w14:paraId="7DB720AC">
            <w:pPr>
              <w:jc w:val="center"/>
              <w:rPr>
                <w:szCs w:val="21"/>
              </w:rPr>
            </w:pPr>
          </w:p>
        </w:tc>
        <w:tc>
          <w:tcPr>
            <w:tcW w:w="1134" w:type="dxa"/>
            <w:vAlign w:val="center"/>
          </w:tcPr>
          <w:p w14:paraId="756D6197">
            <w:pPr>
              <w:jc w:val="center"/>
              <w:rPr>
                <w:szCs w:val="21"/>
              </w:rPr>
            </w:pPr>
          </w:p>
        </w:tc>
        <w:tc>
          <w:tcPr>
            <w:tcW w:w="992" w:type="dxa"/>
            <w:vAlign w:val="center"/>
          </w:tcPr>
          <w:p w14:paraId="0045C87C">
            <w:pPr>
              <w:jc w:val="center"/>
              <w:rPr>
                <w:szCs w:val="21"/>
              </w:rPr>
            </w:pPr>
          </w:p>
        </w:tc>
        <w:tc>
          <w:tcPr>
            <w:tcW w:w="1182" w:type="dxa"/>
            <w:vAlign w:val="center"/>
          </w:tcPr>
          <w:p w14:paraId="1028DC72">
            <w:pPr>
              <w:jc w:val="center"/>
              <w:rPr>
                <w:szCs w:val="21"/>
              </w:rPr>
            </w:pPr>
          </w:p>
        </w:tc>
        <w:tc>
          <w:tcPr>
            <w:tcW w:w="1134" w:type="dxa"/>
          </w:tcPr>
          <w:p w14:paraId="0A9DB904">
            <w:pPr>
              <w:jc w:val="center"/>
              <w:rPr>
                <w:szCs w:val="21"/>
              </w:rPr>
            </w:pPr>
          </w:p>
        </w:tc>
        <w:tc>
          <w:tcPr>
            <w:tcW w:w="1134" w:type="dxa"/>
          </w:tcPr>
          <w:p w14:paraId="5FCF87C1">
            <w:pPr>
              <w:jc w:val="center"/>
              <w:rPr>
                <w:szCs w:val="21"/>
              </w:rPr>
            </w:pPr>
          </w:p>
        </w:tc>
        <w:tc>
          <w:tcPr>
            <w:tcW w:w="1795" w:type="dxa"/>
            <w:vAlign w:val="center"/>
          </w:tcPr>
          <w:p w14:paraId="3797D714">
            <w:pPr>
              <w:jc w:val="center"/>
              <w:rPr>
                <w:szCs w:val="21"/>
              </w:rPr>
            </w:pPr>
          </w:p>
        </w:tc>
      </w:tr>
      <w:tr w14:paraId="6FD68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41" w:type="dxa"/>
            <w:vAlign w:val="center"/>
          </w:tcPr>
          <w:p w14:paraId="7254C8FB">
            <w:pPr>
              <w:jc w:val="center"/>
              <w:rPr>
                <w:szCs w:val="21"/>
              </w:rPr>
            </w:pPr>
            <w:r>
              <w:rPr>
                <w:rFonts w:hint="eastAsia"/>
                <w:szCs w:val="21"/>
              </w:rPr>
              <w:t>3</w:t>
            </w:r>
          </w:p>
        </w:tc>
        <w:tc>
          <w:tcPr>
            <w:tcW w:w="992" w:type="dxa"/>
            <w:vAlign w:val="center"/>
          </w:tcPr>
          <w:p w14:paraId="39AF276A">
            <w:pPr>
              <w:jc w:val="center"/>
              <w:rPr>
                <w:szCs w:val="21"/>
              </w:rPr>
            </w:pPr>
          </w:p>
        </w:tc>
        <w:tc>
          <w:tcPr>
            <w:tcW w:w="1134" w:type="dxa"/>
            <w:vAlign w:val="center"/>
          </w:tcPr>
          <w:p w14:paraId="0F87EC72">
            <w:pPr>
              <w:jc w:val="center"/>
              <w:rPr>
                <w:szCs w:val="21"/>
              </w:rPr>
            </w:pPr>
          </w:p>
        </w:tc>
        <w:tc>
          <w:tcPr>
            <w:tcW w:w="992" w:type="dxa"/>
            <w:vAlign w:val="center"/>
          </w:tcPr>
          <w:p w14:paraId="6C868A35">
            <w:pPr>
              <w:jc w:val="center"/>
              <w:rPr>
                <w:szCs w:val="21"/>
              </w:rPr>
            </w:pPr>
          </w:p>
        </w:tc>
        <w:tc>
          <w:tcPr>
            <w:tcW w:w="1182" w:type="dxa"/>
            <w:vAlign w:val="center"/>
          </w:tcPr>
          <w:p w14:paraId="00710752">
            <w:pPr>
              <w:jc w:val="center"/>
              <w:rPr>
                <w:szCs w:val="21"/>
              </w:rPr>
            </w:pPr>
          </w:p>
        </w:tc>
        <w:tc>
          <w:tcPr>
            <w:tcW w:w="1134" w:type="dxa"/>
          </w:tcPr>
          <w:p w14:paraId="0B329634">
            <w:pPr>
              <w:jc w:val="center"/>
              <w:rPr>
                <w:szCs w:val="21"/>
              </w:rPr>
            </w:pPr>
          </w:p>
        </w:tc>
        <w:tc>
          <w:tcPr>
            <w:tcW w:w="1134" w:type="dxa"/>
          </w:tcPr>
          <w:p w14:paraId="2EB91253">
            <w:pPr>
              <w:jc w:val="center"/>
              <w:rPr>
                <w:szCs w:val="21"/>
              </w:rPr>
            </w:pPr>
          </w:p>
        </w:tc>
        <w:tc>
          <w:tcPr>
            <w:tcW w:w="1795" w:type="dxa"/>
            <w:vAlign w:val="center"/>
          </w:tcPr>
          <w:p w14:paraId="0D00B96F">
            <w:pPr>
              <w:jc w:val="center"/>
              <w:rPr>
                <w:szCs w:val="21"/>
              </w:rPr>
            </w:pPr>
          </w:p>
        </w:tc>
      </w:tr>
      <w:tr w14:paraId="48E0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41" w:type="dxa"/>
            <w:vAlign w:val="center"/>
          </w:tcPr>
          <w:p w14:paraId="13FDE311">
            <w:pPr>
              <w:jc w:val="center"/>
              <w:rPr>
                <w:szCs w:val="21"/>
              </w:rPr>
            </w:pPr>
            <w:r>
              <w:rPr>
                <w:rFonts w:hint="eastAsia"/>
                <w:szCs w:val="21"/>
              </w:rPr>
              <w:t>4</w:t>
            </w:r>
          </w:p>
        </w:tc>
        <w:tc>
          <w:tcPr>
            <w:tcW w:w="992" w:type="dxa"/>
            <w:vAlign w:val="center"/>
          </w:tcPr>
          <w:p w14:paraId="0DFCBFCC">
            <w:pPr>
              <w:jc w:val="center"/>
              <w:rPr>
                <w:szCs w:val="21"/>
              </w:rPr>
            </w:pPr>
          </w:p>
        </w:tc>
        <w:tc>
          <w:tcPr>
            <w:tcW w:w="1134" w:type="dxa"/>
            <w:vAlign w:val="center"/>
          </w:tcPr>
          <w:p w14:paraId="3456A690">
            <w:pPr>
              <w:jc w:val="center"/>
              <w:rPr>
                <w:szCs w:val="21"/>
              </w:rPr>
            </w:pPr>
          </w:p>
        </w:tc>
        <w:tc>
          <w:tcPr>
            <w:tcW w:w="992" w:type="dxa"/>
            <w:vAlign w:val="center"/>
          </w:tcPr>
          <w:p w14:paraId="7B40B7A7">
            <w:pPr>
              <w:jc w:val="center"/>
              <w:rPr>
                <w:szCs w:val="21"/>
              </w:rPr>
            </w:pPr>
          </w:p>
        </w:tc>
        <w:tc>
          <w:tcPr>
            <w:tcW w:w="1182" w:type="dxa"/>
            <w:vAlign w:val="center"/>
          </w:tcPr>
          <w:p w14:paraId="7CD27D99">
            <w:pPr>
              <w:jc w:val="center"/>
              <w:rPr>
                <w:szCs w:val="21"/>
              </w:rPr>
            </w:pPr>
          </w:p>
        </w:tc>
        <w:tc>
          <w:tcPr>
            <w:tcW w:w="1134" w:type="dxa"/>
          </w:tcPr>
          <w:p w14:paraId="32294135">
            <w:pPr>
              <w:jc w:val="center"/>
              <w:rPr>
                <w:szCs w:val="21"/>
              </w:rPr>
            </w:pPr>
          </w:p>
        </w:tc>
        <w:tc>
          <w:tcPr>
            <w:tcW w:w="1134" w:type="dxa"/>
          </w:tcPr>
          <w:p w14:paraId="73B75402">
            <w:pPr>
              <w:jc w:val="center"/>
              <w:rPr>
                <w:szCs w:val="21"/>
              </w:rPr>
            </w:pPr>
          </w:p>
        </w:tc>
        <w:tc>
          <w:tcPr>
            <w:tcW w:w="1795" w:type="dxa"/>
            <w:vAlign w:val="center"/>
          </w:tcPr>
          <w:p w14:paraId="5B1ED50C">
            <w:pPr>
              <w:jc w:val="center"/>
              <w:rPr>
                <w:szCs w:val="21"/>
              </w:rPr>
            </w:pPr>
          </w:p>
        </w:tc>
      </w:tr>
      <w:tr w14:paraId="5FA8A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41" w:type="dxa"/>
            <w:vAlign w:val="center"/>
          </w:tcPr>
          <w:p w14:paraId="59FECD78">
            <w:pPr>
              <w:jc w:val="center"/>
              <w:rPr>
                <w:szCs w:val="21"/>
              </w:rPr>
            </w:pPr>
            <w:r>
              <w:rPr>
                <w:rFonts w:hint="eastAsia"/>
                <w:szCs w:val="21"/>
              </w:rPr>
              <w:t>5</w:t>
            </w:r>
          </w:p>
        </w:tc>
        <w:tc>
          <w:tcPr>
            <w:tcW w:w="992" w:type="dxa"/>
            <w:vAlign w:val="center"/>
          </w:tcPr>
          <w:p w14:paraId="1F1D4F2F">
            <w:pPr>
              <w:jc w:val="center"/>
              <w:rPr>
                <w:szCs w:val="21"/>
              </w:rPr>
            </w:pPr>
          </w:p>
        </w:tc>
        <w:tc>
          <w:tcPr>
            <w:tcW w:w="1134" w:type="dxa"/>
            <w:vAlign w:val="center"/>
          </w:tcPr>
          <w:p w14:paraId="427388B4">
            <w:pPr>
              <w:jc w:val="center"/>
              <w:rPr>
                <w:szCs w:val="21"/>
              </w:rPr>
            </w:pPr>
          </w:p>
        </w:tc>
        <w:tc>
          <w:tcPr>
            <w:tcW w:w="992" w:type="dxa"/>
            <w:vAlign w:val="center"/>
          </w:tcPr>
          <w:p w14:paraId="655037EE">
            <w:pPr>
              <w:jc w:val="center"/>
              <w:rPr>
                <w:szCs w:val="21"/>
              </w:rPr>
            </w:pPr>
          </w:p>
        </w:tc>
        <w:tc>
          <w:tcPr>
            <w:tcW w:w="1182" w:type="dxa"/>
            <w:vAlign w:val="center"/>
          </w:tcPr>
          <w:p w14:paraId="517E9DCC">
            <w:pPr>
              <w:jc w:val="center"/>
              <w:rPr>
                <w:szCs w:val="21"/>
              </w:rPr>
            </w:pPr>
          </w:p>
        </w:tc>
        <w:tc>
          <w:tcPr>
            <w:tcW w:w="1134" w:type="dxa"/>
          </w:tcPr>
          <w:p w14:paraId="01786A03">
            <w:pPr>
              <w:jc w:val="center"/>
              <w:rPr>
                <w:szCs w:val="21"/>
              </w:rPr>
            </w:pPr>
          </w:p>
        </w:tc>
        <w:tc>
          <w:tcPr>
            <w:tcW w:w="1134" w:type="dxa"/>
          </w:tcPr>
          <w:p w14:paraId="0387B2D6">
            <w:pPr>
              <w:jc w:val="center"/>
              <w:rPr>
                <w:szCs w:val="21"/>
              </w:rPr>
            </w:pPr>
          </w:p>
        </w:tc>
        <w:tc>
          <w:tcPr>
            <w:tcW w:w="1795" w:type="dxa"/>
            <w:vAlign w:val="center"/>
          </w:tcPr>
          <w:p w14:paraId="07E462A3">
            <w:pPr>
              <w:jc w:val="center"/>
              <w:rPr>
                <w:szCs w:val="21"/>
              </w:rPr>
            </w:pPr>
          </w:p>
        </w:tc>
      </w:tr>
      <w:tr w14:paraId="50CBB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641" w:type="dxa"/>
            <w:vAlign w:val="center"/>
          </w:tcPr>
          <w:p w14:paraId="6497C85F">
            <w:pPr>
              <w:jc w:val="center"/>
              <w:rPr>
                <w:szCs w:val="21"/>
              </w:rPr>
            </w:pPr>
            <w:r>
              <w:rPr>
                <w:rFonts w:hint="eastAsia"/>
                <w:szCs w:val="21"/>
              </w:rPr>
              <w:t>...</w:t>
            </w:r>
          </w:p>
        </w:tc>
        <w:tc>
          <w:tcPr>
            <w:tcW w:w="992" w:type="dxa"/>
            <w:vAlign w:val="center"/>
          </w:tcPr>
          <w:p w14:paraId="2DEECB3D">
            <w:pPr>
              <w:jc w:val="center"/>
              <w:rPr>
                <w:szCs w:val="21"/>
              </w:rPr>
            </w:pPr>
          </w:p>
        </w:tc>
        <w:tc>
          <w:tcPr>
            <w:tcW w:w="1134" w:type="dxa"/>
            <w:vAlign w:val="center"/>
          </w:tcPr>
          <w:p w14:paraId="3CF7BE20">
            <w:pPr>
              <w:jc w:val="center"/>
              <w:rPr>
                <w:szCs w:val="21"/>
              </w:rPr>
            </w:pPr>
          </w:p>
        </w:tc>
        <w:tc>
          <w:tcPr>
            <w:tcW w:w="992" w:type="dxa"/>
            <w:vAlign w:val="center"/>
          </w:tcPr>
          <w:p w14:paraId="074598BC">
            <w:pPr>
              <w:jc w:val="center"/>
              <w:rPr>
                <w:szCs w:val="21"/>
              </w:rPr>
            </w:pPr>
          </w:p>
        </w:tc>
        <w:tc>
          <w:tcPr>
            <w:tcW w:w="1182" w:type="dxa"/>
            <w:vAlign w:val="center"/>
          </w:tcPr>
          <w:p w14:paraId="1401263D">
            <w:pPr>
              <w:jc w:val="center"/>
              <w:rPr>
                <w:szCs w:val="21"/>
              </w:rPr>
            </w:pPr>
          </w:p>
        </w:tc>
        <w:tc>
          <w:tcPr>
            <w:tcW w:w="1134" w:type="dxa"/>
          </w:tcPr>
          <w:p w14:paraId="0B249FA5">
            <w:pPr>
              <w:jc w:val="center"/>
              <w:rPr>
                <w:szCs w:val="21"/>
              </w:rPr>
            </w:pPr>
          </w:p>
        </w:tc>
        <w:tc>
          <w:tcPr>
            <w:tcW w:w="1134" w:type="dxa"/>
          </w:tcPr>
          <w:p w14:paraId="170D3A3C">
            <w:pPr>
              <w:jc w:val="center"/>
              <w:rPr>
                <w:szCs w:val="21"/>
              </w:rPr>
            </w:pPr>
          </w:p>
        </w:tc>
        <w:tc>
          <w:tcPr>
            <w:tcW w:w="1795" w:type="dxa"/>
            <w:vAlign w:val="center"/>
          </w:tcPr>
          <w:p w14:paraId="717FD999">
            <w:pPr>
              <w:jc w:val="center"/>
              <w:rPr>
                <w:szCs w:val="21"/>
              </w:rPr>
            </w:pPr>
          </w:p>
        </w:tc>
      </w:tr>
    </w:tbl>
    <w:p w14:paraId="3380D041">
      <w:pPr>
        <w:spacing w:line="360" w:lineRule="auto"/>
        <w:ind w:firstLine="1218" w:firstLineChars="580"/>
        <w:rPr>
          <w:szCs w:val="21"/>
        </w:rPr>
      </w:pPr>
      <w:r>
        <w:rPr>
          <w:rFonts w:hint="eastAsia"/>
          <w:szCs w:val="21"/>
        </w:rPr>
        <w:t>附：附</w:t>
      </w:r>
      <w:r>
        <w:rPr>
          <w:rFonts w:hint="eastAsia"/>
          <w:bCs/>
          <w:szCs w:val="21"/>
        </w:rPr>
        <w:t>职称证、</w:t>
      </w:r>
      <w:r>
        <w:rPr>
          <w:rFonts w:hint="eastAsia"/>
          <w:szCs w:val="21"/>
        </w:rPr>
        <w:t>资格证书</w:t>
      </w:r>
      <w:r>
        <w:rPr>
          <w:rFonts w:hint="eastAsia"/>
          <w:bCs/>
          <w:szCs w:val="21"/>
        </w:rPr>
        <w:t>、社保</w:t>
      </w:r>
      <w:r>
        <w:rPr>
          <w:rFonts w:hint="eastAsia"/>
          <w:szCs w:val="21"/>
        </w:rPr>
        <w:t>等</w:t>
      </w:r>
      <w:r>
        <w:rPr>
          <w:rFonts w:hint="eastAsia"/>
          <w:bCs/>
          <w:szCs w:val="21"/>
        </w:rPr>
        <w:t>相关资料</w:t>
      </w:r>
      <w:r>
        <w:rPr>
          <w:rFonts w:hint="eastAsia"/>
          <w:szCs w:val="21"/>
        </w:rPr>
        <w:t>复印件</w:t>
      </w:r>
    </w:p>
    <w:p w14:paraId="6FC21864">
      <w:pPr>
        <w:adjustRightInd w:val="0"/>
        <w:spacing w:line="440" w:lineRule="exact"/>
        <w:rPr>
          <w:sz w:val="24"/>
        </w:rPr>
      </w:pPr>
    </w:p>
    <w:p w14:paraId="042E98D0">
      <w:pPr>
        <w:spacing w:line="360" w:lineRule="auto"/>
        <w:contextualSpacing/>
        <w:jc w:val="left"/>
        <w:rPr>
          <w:rFonts w:hint="eastAsia" w:ascii="宋体" w:hAnsi="宋体"/>
          <w:sz w:val="24"/>
          <w:szCs w:val="20"/>
        </w:rPr>
      </w:pPr>
      <w:r>
        <w:rPr>
          <w:rFonts w:hint="eastAsia" w:ascii="宋体" w:hAnsi="宋体"/>
          <w:sz w:val="24"/>
          <w:szCs w:val="20"/>
        </w:rPr>
        <w:t>注：在填写时，如本表格不适合投标单位的实际情况，可根据本表格式自行制表填写。</w:t>
      </w:r>
    </w:p>
    <w:p w14:paraId="0AA90702">
      <w:pPr>
        <w:pStyle w:val="2"/>
        <w:rPr>
          <w:rFonts w:hint="eastAsia"/>
        </w:rPr>
      </w:pPr>
    </w:p>
    <w:p w14:paraId="117E87FC">
      <w:pPr>
        <w:pStyle w:val="2"/>
        <w:rPr>
          <w:rFonts w:hint="eastAsia"/>
        </w:rPr>
      </w:pPr>
    </w:p>
    <w:p w14:paraId="3E338120">
      <w:pPr>
        <w:spacing w:line="360" w:lineRule="auto"/>
        <w:contextualSpacing/>
        <w:rPr>
          <w:rFonts w:hint="eastAsia" w:ascii="宋体" w:hAnsi="宋体"/>
          <w:spacing w:val="20"/>
          <w:sz w:val="24"/>
          <w:szCs w:val="20"/>
          <w:u w:val="single"/>
        </w:rPr>
      </w:pPr>
      <w:r>
        <w:rPr>
          <w:rFonts w:hint="eastAsia" w:ascii="宋体" w:hAnsi="宋体"/>
          <w:sz w:val="24"/>
        </w:rPr>
        <w:t>法定代表人或者委托代理人</w:t>
      </w:r>
      <w:r>
        <w:rPr>
          <w:rFonts w:hint="eastAsia" w:ascii="宋体" w:hAnsi="宋体"/>
          <w:spacing w:val="20"/>
          <w:sz w:val="24"/>
        </w:rPr>
        <w:t>（签字）：</w:t>
      </w:r>
      <w:r>
        <w:rPr>
          <w:rFonts w:hint="eastAsia" w:ascii="宋体" w:hAnsi="宋体"/>
          <w:spacing w:val="20"/>
          <w:sz w:val="24"/>
          <w:u w:val="single"/>
        </w:rPr>
        <w:t xml:space="preserve">        </w:t>
      </w:r>
    </w:p>
    <w:p w14:paraId="58ED7367">
      <w:pPr>
        <w:spacing w:line="360" w:lineRule="auto"/>
        <w:contextualSpacing/>
        <w:jc w:val="left"/>
        <w:rPr>
          <w:rFonts w:hint="eastAsia" w:ascii="宋体" w:hAnsi="宋体"/>
          <w:sz w:val="24"/>
          <w:szCs w:val="20"/>
        </w:rPr>
      </w:pPr>
      <w:r>
        <w:rPr>
          <w:rFonts w:hint="eastAsia" w:ascii="宋体" w:hAnsi="宋体"/>
          <w:spacing w:val="20"/>
          <w:sz w:val="24"/>
        </w:rPr>
        <w:t>投标人（盖公章）：</w:t>
      </w:r>
      <w:r>
        <w:rPr>
          <w:rFonts w:hint="eastAsia" w:ascii="宋体" w:hAnsi="宋体"/>
          <w:spacing w:val="20"/>
          <w:sz w:val="24"/>
          <w:u w:val="single"/>
        </w:rPr>
        <w:t xml:space="preserve">            </w:t>
      </w:r>
      <w:r>
        <w:rPr>
          <w:rFonts w:hint="eastAsia" w:ascii="宋体" w:hAnsi="宋体"/>
          <w:spacing w:val="20"/>
          <w:sz w:val="24"/>
        </w:rPr>
        <w:t xml:space="preserve">              日 期：</w:t>
      </w:r>
      <w:r>
        <w:rPr>
          <w:rFonts w:hint="eastAsia" w:ascii="宋体" w:hAnsi="宋体"/>
          <w:spacing w:val="20"/>
          <w:sz w:val="24"/>
          <w:u w:val="single"/>
        </w:rPr>
        <w:t xml:space="preserve">         </w:t>
      </w:r>
    </w:p>
    <w:p w14:paraId="28711AE6">
      <w:pPr>
        <w:snapToGrid w:val="0"/>
        <w:spacing w:before="50" w:after="120" w:afterLines="50"/>
        <w:jc w:val="left"/>
        <w:rPr>
          <w:rFonts w:hint="eastAsia" w:ascii="宋体" w:hAnsi="宋体"/>
          <w:sz w:val="24"/>
          <w:szCs w:val="20"/>
        </w:rPr>
      </w:pPr>
    </w:p>
    <w:p w14:paraId="1621B349">
      <w:pPr>
        <w:rPr>
          <w:b/>
          <w:sz w:val="28"/>
          <w:szCs w:val="28"/>
        </w:rPr>
      </w:pPr>
      <w:r>
        <w:rPr>
          <w:rFonts w:ascii="宋体" w:hAnsi="宋体"/>
          <w:b/>
          <w:bCs/>
          <w:sz w:val="24"/>
        </w:rPr>
        <w:br w:type="page"/>
      </w:r>
      <w:bookmarkStart w:id="161" w:name="_Toc19686840"/>
      <w:r>
        <w:rPr>
          <w:rFonts w:hint="eastAsia"/>
          <w:b/>
          <w:sz w:val="28"/>
          <w:szCs w:val="28"/>
        </w:rPr>
        <w:t>六、其他文书、文件格式</w:t>
      </w:r>
      <w:bookmarkEnd w:id="161"/>
    </w:p>
    <w:p w14:paraId="25E7C72C">
      <w:pPr>
        <w:spacing w:before="120" w:beforeLines="50" w:after="120" w:afterLines="50" w:line="400" w:lineRule="exact"/>
        <w:rPr>
          <w:rFonts w:hint="eastAsia" w:ascii="宋体" w:hAnsi="宋体"/>
          <w:sz w:val="24"/>
        </w:rPr>
      </w:pPr>
    </w:p>
    <w:p w14:paraId="47D099AF">
      <w:pPr>
        <w:snapToGrid w:val="0"/>
        <w:spacing w:before="120" w:beforeLines="50" w:after="50"/>
        <w:jc w:val="left"/>
      </w:pPr>
      <w:r>
        <w:rPr>
          <w:rFonts w:hint="eastAsia" w:ascii="宋体" w:hAnsi="宋体"/>
          <w:b/>
          <w:sz w:val="24"/>
        </w:rPr>
        <w:t xml:space="preserve"> 1.中小企业声明函格式（如有）</w:t>
      </w:r>
    </w:p>
    <w:p w14:paraId="28A498FB"/>
    <w:p w14:paraId="4D8D96D2">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中小企业声明函（服务）</w:t>
      </w:r>
    </w:p>
    <w:p w14:paraId="4BDFD4A0">
      <w:pPr>
        <w:spacing w:before="2" w:line="500" w:lineRule="exact"/>
        <w:rPr>
          <w:rFonts w:hint="eastAsia" w:ascii="宋体" w:hAnsi="宋体" w:cs="宋体"/>
          <w:b/>
          <w:bCs/>
          <w:sz w:val="24"/>
        </w:rPr>
      </w:pPr>
    </w:p>
    <w:p w14:paraId="64ECCBE6">
      <w:pPr>
        <w:pStyle w:val="17"/>
        <w:spacing w:line="500" w:lineRule="exact"/>
        <w:ind w:right="142" w:firstLine="480" w:firstLineChars="200"/>
        <w:rPr>
          <w:rFonts w:hint="eastAsia" w:ascii="宋体" w:hAnsi="宋体"/>
        </w:rPr>
      </w:pPr>
      <w:r>
        <w:rPr>
          <w:rFonts w:ascii="宋体" w:hAnsi="宋体"/>
        </w:rPr>
        <w:t>本公司</w:t>
      </w:r>
      <w:r>
        <w:rPr>
          <w:rFonts w:hint="eastAsia" w:ascii="宋体" w:hAnsi="宋体"/>
          <w:u w:val="single"/>
        </w:rPr>
        <w:t xml:space="preserve">（     </w:t>
      </w:r>
      <w:r>
        <w:rPr>
          <w:rFonts w:ascii="宋体" w:hAnsi="宋体"/>
          <w:u w:val="single"/>
        </w:rPr>
        <w:t>）</w:t>
      </w:r>
      <w:r>
        <w:rPr>
          <w:rFonts w:ascii="宋体" w:hAnsi="宋体"/>
        </w:rPr>
        <w:t>郑重声明，根据《政府采购促进中小企业发展管理办法》（财库﹝2020﹞46号）的规定，本公司</w:t>
      </w:r>
      <w:r>
        <w:rPr>
          <w:rFonts w:ascii="宋体" w:hAnsi="宋体"/>
          <w:u w:val="single"/>
        </w:rPr>
        <w:t>（</w:t>
      </w:r>
      <w:r>
        <w:rPr>
          <w:rFonts w:hint="eastAsia" w:ascii="宋体" w:hAnsi="宋体"/>
          <w:u w:val="single"/>
        </w:rPr>
        <w:t xml:space="preserve">   </w:t>
      </w:r>
      <w:r>
        <w:rPr>
          <w:rFonts w:ascii="宋体" w:hAnsi="宋体"/>
          <w:u w:val="single"/>
        </w:rPr>
        <w:t>）</w:t>
      </w:r>
      <w:r>
        <w:rPr>
          <w:rFonts w:ascii="宋体" w:hAnsi="宋体"/>
        </w:rPr>
        <w:t>参加</w:t>
      </w:r>
      <w:r>
        <w:rPr>
          <w:rFonts w:ascii="宋体" w:hAnsi="宋体"/>
          <w:u w:val="single"/>
        </w:rPr>
        <w:t>（单位名称）</w:t>
      </w:r>
      <w:r>
        <w:rPr>
          <w:rFonts w:ascii="宋体" w:hAnsi="宋体"/>
        </w:rPr>
        <w:t>的</w:t>
      </w:r>
      <w:r>
        <w:rPr>
          <w:rFonts w:ascii="宋体" w:hAnsi="宋体"/>
          <w:u w:val="single"/>
        </w:rPr>
        <w:t>（项目名称）</w:t>
      </w:r>
      <w:r>
        <w:rPr>
          <w:rFonts w:ascii="宋体" w:hAnsi="宋体"/>
        </w:rPr>
        <w:t>采购活动，</w:t>
      </w:r>
      <w:r>
        <w:rPr>
          <w:rFonts w:hint="eastAsia" w:ascii="宋体" w:hAnsi="宋体"/>
        </w:rPr>
        <w:t>服务全部由符合政策要求的中小企业承接。相关企业（含联合体中的中小企业、签订分包意向协议的中小企业）的具体情况如下：</w:t>
      </w:r>
    </w:p>
    <w:p w14:paraId="6B572539">
      <w:pPr>
        <w:tabs>
          <w:tab w:val="left" w:pos="1384"/>
          <w:tab w:val="left" w:pos="4562"/>
          <w:tab w:val="left" w:pos="6803"/>
        </w:tabs>
        <w:spacing w:before="13" w:line="500" w:lineRule="exact"/>
        <w:ind w:right="142" w:firstLine="686" w:firstLineChars="286"/>
        <w:rPr>
          <w:rFonts w:hint="eastAsia" w:ascii="宋体" w:hAnsi="宋体"/>
          <w:sz w:val="24"/>
        </w:rPr>
      </w:pPr>
      <w:r>
        <w:rPr>
          <w:rFonts w:ascii="宋体" w:hAnsi="宋体"/>
          <w:sz w:val="24"/>
        </w:rPr>
        <w:t>1.</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w:t>
      </w:r>
      <w:r>
        <w:rPr>
          <w:rFonts w:ascii="宋体" w:hAnsi="宋体"/>
          <w:sz w:val="24"/>
          <w:u w:val="single"/>
        </w:rPr>
        <w:t>业）</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093BE06A">
      <w:pPr>
        <w:tabs>
          <w:tab w:val="left" w:pos="1065"/>
          <w:tab w:val="left" w:pos="4262"/>
          <w:tab w:val="left" w:pos="6477"/>
        </w:tabs>
        <w:spacing w:before="20" w:line="500" w:lineRule="exact"/>
        <w:ind w:right="84" w:firstLine="686" w:firstLineChars="286"/>
        <w:rPr>
          <w:rFonts w:hint="eastAsia" w:ascii="宋体" w:hAnsi="宋体"/>
          <w:sz w:val="24"/>
          <w:u w:val="single"/>
        </w:rPr>
      </w:pPr>
      <w:r>
        <w:rPr>
          <w:rFonts w:ascii="宋体" w:hAnsi="宋体"/>
          <w:sz w:val="24"/>
        </w:rPr>
        <w:t>2.</w:t>
      </w:r>
      <w:r>
        <w:rPr>
          <w:rFonts w:ascii="宋体" w:hAnsi="宋体"/>
          <w:sz w:val="24"/>
          <w:u w:val="single"/>
        </w:rPr>
        <w:t>（标的名称）</w:t>
      </w:r>
      <w:r>
        <w:rPr>
          <w:rFonts w:ascii="宋体" w:hAnsi="宋体"/>
          <w:sz w:val="24"/>
        </w:rPr>
        <w:t>，属于</w:t>
      </w:r>
      <w:r>
        <w:rPr>
          <w:rFonts w:ascii="宋体" w:hAnsi="宋体"/>
          <w:sz w:val="24"/>
          <w:u w:val="single"/>
        </w:rPr>
        <w:t>（采购文件中明确的所属</w:t>
      </w:r>
      <w:r>
        <w:rPr>
          <w:rFonts w:hint="eastAsia" w:ascii="宋体" w:hAnsi="宋体"/>
          <w:sz w:val="24"/>
          <w:u w:val="single"/>
        </w:rPr>
        <w:t>行业</w:t>
      </w:r>
      <w:r>
        <w:rPr>
          <w:rFonts w:ascii="宋体" w:hAnsi="宋体"/>
          <w:sz w:val="24"/>
          <w:u w:val="single"/>
        </w:rPr>
        <w:t>）</w:t>
      </w:r>
      <w:r>
        <w:rPr>
          <w:rFonts w:ascii="宋体" w:hAnsi="宋体"/>
          <w:sz w:val="24"/>
        </w:rPr>
        <w:t>；</w:t>
      </w:r>
      <w:r>
        <w:rPr>
          <w:rFonts w:hint="eastAsia" w:ascii="宋体" w:hAnsi="宋体"/>
          <w:sz w:val="24"/>
        </w:rPr>
        <w:t>承接企业为</w:t>
      </w:r>
      <w:r>
        <w:rPr>
          <w:rFonts w:hint="eastAsia" w:ascii="宋体" w:hAnsi="宋体"/>
          <w:sz w:val="24"/>
          <w:u w:val="single"/>
        </w:rPr>
        <w:t>（企业名称）</w:t>
      </w:r>
      <w:r>
        <w:rPr>
          <w:rFonts w:hint="eastAsia" w:ascii="宋体" w:hAnsi="宋体"/>
          <w:sz w:val="24"/>
        </w:rPr>
        <w:t>，从业人员</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万元</w:t>
      </w:r>
      <w:r>
        <w:rPr>
          <w:rFonts w:ascii="宋体" w:hAnsi="宋体"/>
          <w:sz w:val="24"/>
        </w:rPr>
        <w:t>，属于</w:t>
      </w:r>
      <w:r>
        <w:rPr>
          <w:rFonts w:ascii="宋体" w:hAnsi="宋体"/>
          <w:sz w:val="24"/>
          <w:u w:val="single"/>
        </w:rPr>
        <w:t>（中型企业、</w:t>
      </w:r>
      <w:r>
        <w:rPr>
          <w:rFonts w:hint="eastAsia" w:ascii="宋体" w:hAnsi="宋体"/>
          <w:sz w:val="24"/>
          <w:u w:val="single"/>
        </w:rPr>
        <w:t>小型企业、微型企业）</w:t>
      </w:r>
      <w:r>
        <w:rPr>
          <w:rFonts w:hint="eastAsia" w:ascii="宋体" w:hAnsi="宋体"/>
          <w:sz w:val="24"/>
        </w:rPr>
        <w:t>；</w:t>
      </w:r>
    </w:p>
    <w:p w14:paraId="591CFAC7">
      <w:pPr>
        <w:pStyle w:val="17"/>
        <w:spacing w:before="34" w:line="500" w:lineRule="exact"/>
        <w:ind w:left="765" w:right="142" w:hanging="5"/>
        <w:rPr>
          <w:rFonts w:hint="eastAsia" w:ascii="宋体" w:hAnsi="宋体"/>
        </w:rPr>
      </w:pPr>
      <w:r>
        <w:rPr>
          <w:rFonts w:ascii="宋体" w:hAnsi="宋体"/>
        </w:rPr>
        <w:t xml:space="preserve">…… </w:t>
      </w:r>
    </w:p>
    <w:p w14:paraId="47CD8DF1">
      <w:pPr>
        <w:pStyle w:val="17"/>
        <w:spacing w:before="34" w:line="500" w:lineRule="exact"/>
        <w:ind w:right="142" w:firstLine="480" w:firstLineChars="200"/>
        <w:rPr>
          <w:rFonts w:hint="eastAsia" w:ascii="宋体" w:hAnsi="宋体"/>
        </w:rPr>
      </w:pPr>
      <w:r>
        <w:rPr>
          <w:rFonts w:ascii="宋体" w:hAnsi="宋体"/>
        </w:rPr>
        <w:t>以上企业，不属于大企业的分支机构，不存在控股股东为大企业的情形，也不存在与大企业的负责人为同一人的情形。</w:t>
      </w:r>
    </w:p>
    <w:p w14:paraId="33CB34BD">
      <w:pPr>
        <w:pStyle w:val="17"/>
        <w:spacing w:before="34" w:line="500" w:lineRule="exact"/>
        <w:ind w:right="142" w:firstLine="480" w:firstLineChars="200"/>
        <w:rPr>
          <w:rFonts w:hint="eastAsia" w:ascii="宋体" w:hAnsi="宋体"/>
        </w:rPr>
      </w:pPr>
      <w:r>
        <w:rPr>
          <w:rFonts w:ascii="宋体" w:hAnsi="宋体"/>
        </w:rPr>
        <w:t>本企业对上述声明内容的真实性负责。如有虚假，将依法承担相应责任。</w:t>
      </w:r>
    </w:p>
    <w:p w14:paraId="15B2F681">
      <w:pPr>
        <w:pStyle w:val="17"/>
        <w:spacing w:before="56" w:line="500" w:lineRule="exact"/>
        <w:ind w:left="3960" w:right="1808"/>
        <w:rPr>
          <w:rFonts w:hint="eastAsia" w:ascii="宋体" w:hAnsi="宋体"/>
        </w:rPr>
      </w:pPr>
      <w:r>
        <w:rPr>
          <w:rFonts w:ascii="宋体" w:hAnsi="宋体"/>
        </w:rPr>
        <w:t xml:space="preserve">企业名称（章）： </w:t>
      </w:r>
    </w:p>
    <w:p w14:paraId="0DA75D0D">
      <w:pPr>
        <w:pStyle w:val="17"/>
        <w:spacing w:before="56" w:line="500" w:lineRule="exact"/>
        <w:ind w:left="3960" w:right="1808"/>
        <w:rPr>
          <w:rFonts w:hint="eastAsia" w:ascii="宋体" w:hAnsi="宋体"/>
        </w:rPr>
      </w:pPr>
      <w:r>
        <w:rPr>
          <w:rFonts w:ascii="宋体" w:hAnsi="宋体"/>
        </w:rPr>
        <w:t>日 期：</w:t>
      </w:r>
    </w:p>
    <w:p w14:paraId="68A97950">
      <w:pPr>
        <w:rPr>
          <w:rFonts w:hint="eastAsia" w:ascii="宋体" w:hAnsi="宋体"/>
          <w:sz w:val="24"/>
        </w:rPr>
      </w:pPr>
      <w:r>
        <w:rPr>
          <w:rFonts w:hint="eastAsia" w:ascii="宋体" w:hAnsi="宋体"/>
          <w:spacing w:val="6"/>
          <w:sz w:val="24"/>
        </w:rPr>
        <w:t xml:space="preserve"> </w:t>
      </w:r>
    </w:p>
    <w:p w14:paraId="489FD7BD">
      <w:pPr>
        <w:rPr>
          <w:rFonts w:hint="eastAsia" w:ascii="宋体" w:hAnsi="宋体"/>
          <w:b/>
          <w:sz w:val="24"/>
        </w:rPr>
      </w:pPr>
      <w:r>
        <w:rPr>
          <w:rFonts w:hint="eastAsia" w:ascii="宋体" w:hAnsi="宋体"/>
          <w:sz w:val="24"/>
        </w:rPr>
        <w:t>注：享受《政府采购促进中小企业发展管理办法》（财库〔2020〕46号）规定的中小企业扶持政策的，采购人、采购代理机构应当随中标结果公开中标供应商的《中小企业声明函》。从业人员、营业收入、资产总额填报上一年度数据，无上一年度数据的新成立企业可不填报。</w:t>
      </w:r>
      <w:r>
        <w:br w:type="page"/>
      </w:r>
      <w:r>
        <w:rPr>
          <w:rFonts w:hint="eastAsia" w:ascii="宋体" w:hAnsi="宋体"/>
          <w:b/>
          <w:sz w:val="24"/>
        </w:rPr>
        <w:t>2.残疾人福利性单位声明函格式（如有）</w:t>
      </w:r>
    </w:p>
    <w:p w14:paraId="37245A28">
      <w:pPr>
        <w:spacing w:line="588" w:lineRule="exact"/>
        <w:jc w:val="center"/>
        <w:rPr>
          <w:rFonts w:ascii="仿宋_GB2312" w:eastAsia="仿宋_GB2312"/>
          <w:b/>
          <w:spacing w:val="6"/>
          <w:sz w:val="32"/>
          <w:szCs w:val="32"/>
        </w:rPr>
      </w:pPr>
      <w:bookmarkStart w:id="162" w:name="OLE_LINK13"/>
      <w:bookmarkStart w:id="163" w:name="OLE_LINK14"/>
    </w:p>
    <w:p w14:paraId="08A38AF9">
      <w:pPr>
        <w:spacing w:line="588" w:lineRule="exact"/>
        <w:jc w:val="center"/>
        <w:rPr>
          <w:rFonts w:hint="eastAsia" w:ascii="方正小标宋简体" w:hAnsi="方正小标宋简体" w:eastAsia="方正小标宋简体" w:cs="方正小标宋简体"/>
          <w:bCs/>
          <w:spacing w:val="6"/>
          <w:sz w:val="44"/>
          <w:szCs w:val="44"/>
        </w:rPr>
      </w:pPr>
      <w:r>
        <w:rPr>
          <w:rFonts w:hint="eastAsia" w:ascii="方正小标宋简体" w:hAnsi="方正小标宋简体" w:eastAsia="方正小标宋简体" w:cs="方正小标宋简体"/>
          <w:bCs/>
          <w:spacing w:val="6"/>
          <w:sz w:val="44"/>
          <w:szCs w:val="44"/>
        </w:rPr>
        <w:t>残疾人福利性单位声明函</w:t>
      </w:r>
    </w:p>
    <w:bookmarkEnd w:id="162"/>
    <w:bookmarkEnd w:id="163"/>
    <w:p w14:paraId="05172F27">
      <w:pPr>
        <w:spacing w:line="588" w:lineRule="exact"/>
        <w:rPr>
          <w:rFonts w:ascii="仿宋_GB2312" w:eastAsia="仿宋_GB2312"/>
          <w:b/>
          <w:spacing w:val="6"/>
          <w:sz w:val="30"/>
          <w:szCs w:val="30"/>
        </w:rPr>
      </w:pPr>
    </w:p>
    <w:p w14:paraId="6578A396">
      <w:pPr>
        <w:spacing w:line="360" w:lineRule="auto"/>
        <w:ind w:firstLine="504" w:firstLineChars="200"/>
        <w:contextualSpacing/>
        <w:rPr>
          <w:rFonts w:hint="eastAsia"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w:t>
      </w:r>
      <w:r>
        <w:rPr>
          <w:rFonts w:hint="eastAsia" w:ascii="宋体" w:hAnsi="宋体"/>
          <w:sz w:val="24"/>
        </w:rPr>
        <w:t>〔2017〕 141</w:t>
      </w:r>
      <w:r>
        <w:rPr>
          <w:rFonts w:hint="eastAsia" w:ascii="宋体" w:hAnsi="宋体"/>
          <w:spacing w:val="6"/>
          <w:sz w:val="24"/>
        </w:rPr>
        <w:t>号）的规定，本单位为符合条件的残疾人福利性单位，且本单位参加______单位的______项目采购活动提供本单位制造的货物（由本单位承担工程/提供服务），或者提供其他残</w:t>
      </w:r>
      <w:r>
        <w:rPr>
          <w:rFonts w:hint="eastAsia" w:ascii="宋体" w:hAnsi="宋体"/>
          <w:spacing w:val="-6"/>
          <w:sz w:val="24"/>
        </w:rPr>
        <w:t>疾人福利性单位制造的货物（不包括使用非残疾人福利性单位注册商标的货物）。</w:t>
      </w:r>
    </w:p>
    <w:p w14:paraId="6028A913">
      <w:pPr>
        <w:spacing w:line="360" w:lineRule="auto"/>
        <w:ind w:firstLine="504" w:firstLineChars="200"/>
        <w:contextualSpacing/>
        <w:rPr>
          <w:rFonts w:hint="eastAsia" w:ascii="宋体" w:hAnsi="宋体"/>
          <w:spacing w:val="6"/>
          <w:sz w:val="24"/>
        </w:rPr>
      </w:pPr>
      <w:r>
        <w:rPr>
          <w:rFonts w:hint="eastAsia" w:ascii="宋体" w:hAnsi="宋体"/>
          <w:spacing w:val="6"/>
          <w:sz w:val="24"/>
        </w:rPr>
        <w:t>本单位对上述声明的真实性负责。如有虚假，将依法承担相应责任。</w:t>
      </w:r>
    </w:p>
    <w:p w14:paraId="12EB3A36">
      <w:pPr>
        <w:spacing w:line="360" w:lineRule="auto"/>
        <w:ind w:firstLine="504" w:firstLineChars="200"/>
        <w:contextualSpacing/>
        <w:rPr>
          <w:rFonts w:hint="eastAsia" w:ascii="宋体" w:hAnsi="宋体"/>
          <w:spacing w:val="6"/>
          <w:sz w:val="24"/>
        </w:rPr>
      </w:pPr>
    </w:p>
    <w:p w14:paraId="6524EA34">
      <w:pPr>
        <w:spacing w:line="360" w:lineRule="auto"/>
        <w:ind w:firstLine="504" w:firstLineChars="200"/>
        <w:contextualSpacing/>
        <w:rPr>
          <w:rFonts w:hint="eastAsia" w:ascii="宋体" w:hAnsi="宋体"/>
          <w:spacing w:val="6"/>
          <w:sz w:val="24"/>
        </w:rPr>
      </w:pPr>
    </w:p>
    <w:p w14:paraId="5439BCC2">
      <w:pPr>
        <w:tabs>
          <w:tab w:val="left" w:pos="4860"/>
        </w:tabs>
        <w:spacing w:line="360" w:lineRule="auto"/>
        <w:ind w:right="1560" w:firstLine="504" w:firstLineChars="200"/>
        <w:contextualSpacing/>
        <w:jc w:val="center"/>
        <w:rPr>
          <w:rFonts w:hint="eastAsia" w:ascii="宋体" w:hAnsi="宋体"/>
          <w:spacing w:val="6"/>
          <w:sz w:val="24"/>
        </w:rPr>
      </w:pPr>
      <w:r>
        <w:rPr>
          <w:rFonts w:hint="eastAsia" w:ascii="宋体" w:hAnsi="宋体"/>
          <w:spacing w:val="6"/>
          <w:sz w:val="24"/>
        </w:rPr>
        <w:t>单位名称（盖公章）：</w:t>
      </w:r>
    </w:p>
    <w:p w14:paraId="460B3F95">
      <w:pPr>
        <w:tabs>
          <w:tab w:val="left" w:pos="4860"/>
        </w:tabs>
        <w:spacing w:line="360" w:lineRule="auto"/>
        <w:ind w:right="1560" w:firstLine="504" w:firstLineChars="200"/>
        <w:contextualSpacing/>
        <w:jc w:val="center"/>
        <w:rPr>
          <w:rFonts w:hint="eastAsia" w:ascii="宋体" w:hAnsi="宋体"/>
          <w:spacing w:val="6"/>
          <w:sz w:val="24"/>
        </w:rPr>
      </w:pPr>
      <w:r>
        <w:rPr>
          <w:rFonts w:hint="eastAsia" w:ascii="宋体" w:hAnsi="宋体"/>
          <w:spacing w:val="6"/>
          <w:sz w:val="24"/>
        </w:rPr>
        <w:t>日  期：</w:t>
      </w:r>
    </w:p>
    <w:p w14:paraId="3893208E">
      <w:pPr>
        <w:spacing w:line="360" w:lineRule="auto"/>
        <w:contextualSpacing/>
        <w:rPr>
          <w:rFonts w:hint="eastAsia" w:ascii="宋体" w:hAnsi="宋体"/>
          <w:sz w:val="24"/>
        </w:rPr>
      </w:pPr>
    </w:p>
    <w:p w14:paraId="7F54B0DD">
      <w:pPr>
        <w:spacing w:line="360" w:lineRule="auto"/>
        <w:contextualSpacing/>
        <w:rPr>
          <w:rFonts w:hint="eastAsia" w:ascii="宋体" w:hAnsi="宋体"/>
          <w:sz w:val="24"/>
        </w:rPr>
      </w:pPr>
    </w:p>
    <w:p w14:paraId="6F1200D9">
      <w:pPr>
        <w:spacing w:line="360" w:lineRule="auto"/>
        <w:contextualSpacing/>
        <w:rPr>
          <w:rFonts w:hint="eastAsia" w:ascii="宋体" w:hAnsi="宋体"/>
          <w:sz w:val="24"/>
        </w:rPr>
      </w:pPr>
    </w:p>
    <w:p w14:paraId="20B77AB2">
      <w:pPr>
        <w:spacing w:line="360" w:lineRule="auto"/>
        <w:contextualSpacing/>
        <w:rPr>
          <w:rFonts w:hint="eastAsia" w:ascii="宋体" w:hAnsi="宋体"/>
          <w:sz w:val="24"/>
        </w:rPr>
      </w:pPr>
      <w:r>
        <w:rPr>
          <w:rFonts w:hint="eastAsia" w:ascii="宋体" w:hAnsi="宋体"/>
          <w:sz w:val="24"/>
        </w:rPr>
        <w:t>注：请根据自己的真实情况出具《残疾人福利性单位声明函》。依法享受中小企业优惠政策的，采购人或者采购代理机构在公告中标结果时，同时公告其《残疾人福利性单位声明函》，接受社会监督。</w:t>
      </w:r>
    </w:p>
    <w:p w14:paraId="39EACDDD">
      <w:pPr>
        <w:spacing w:line="360" w:lineRule="auto"/>
        <w:jc w:val="left"/>
        <w:rPr>
          <w:rFonts w:hint="eastAsia" w:ascii="宋体" w:hAnsi="宋体"/>
          <w:b/>
          <w:bCs/>
          <w:sz w:val="32"/>
          <w:szCs w:val="32"/>
        </w:rPr>
      </w:pPr>
      <w:r>
        <w:rPr>
          <w:rFonts w:ascii="宋体" w:hAnsi="宋体"/>
          <w:sz w:val="24"/>
        </w:rPr>
        <w:br w:type="page"/>
      </w:r>
      <w:r>
        <w:rPr>
          <w:rFonts w:hint="eastAsia" w:ascii="宋体" w:hAnsi="宋体"/>
          <w:b/>
          <w:sz w:val="24"/>
        </w:rPr>
        <w:t>3.质疑函（格式）</w:t>
      </w:r>
    </w:p>
    <w:p w14:paraId="7FE870E5">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质疑函（格式）</w:t>
      </w:r>
    </w:p>
    <w:p w14:paraId="13400AB0">
      <w:pPr>
        <w:pStyle w:val="21"/>
        <w:snapToGrid w:val="0"/>
        <w:spacing w:line="360" w:lineRule="auto"/>
        <w:ind w:firstLine="482" w:firstLineChars="200"/>
        <w:rPr>
          <w:rFonts w:hint="eastAsia" w:hAnsi="宋体"/>
          <w:b/>
          <w:bCs/>
          <w:sz w:val="24"/>
          <w:szCs w:val="24"/>
        </w:rPr>
      </w:pPr>
      <w:r>
        <w:rPr>
          <w:rFonts w:hint="eastAsia" w:hAnsi="宋体"/>
          <w:b/>
          <w:bCs/>
          <w:sz w:val="24"/>
          <w:szCs w:val="24"/>
        </w:rPr>
        <w:t>一、质疑供应商基本信息：</w:t>
      </w:r>
    </w:p>
    <w:p w14:paraId="1AE6C168">
      <w:pPr>
        <w:pStyle w:val="21"/>
        <w:snapToGrid w:val="0"/>
        <w:spacing w:line="360" w:lineRule="auto"/>
        <w:ind w:firstLine="480" w:firstLineChars="200"/>
        <w:rPr>
          <w:rFonts w:hint="eastAsia" w:hAnsi="宋体"/>
          <w:bCs/>
          <w:sz w:val="24"/>
          <w:szCs w:val="24"/>
          <w:u w:val="single"/>
        </w:rPr>
      </w:pPr>
      <w:r>
        <w:rPr>
          <w:rFonts w:hint="eastAsia" w:hAnsi="宋体"/>
          <w:bCs/>
          <w:sz w:val="24"/>
          <w:szCs w:val="24"/>
        </w:rPr>
        <w:t>质疑供应商：</w:t>
      </w:r>
      <w:r>
        <w:rPr>
          <w:rFonts w:hint="eastAsia" w:hAnsi="宋体"/>
          <w:bCs/>
          <w:sz w:val="24"/>
          <w:szCs w:val="24"/>
          <w:u w:val="single"/>
        </w:rPr>
        <w:t xml:space="preserve">                                       </w:t>
      </w:r>
      <w:r>
        <w:rPr>
          <w:rFonts w:hint="eastAsia" w:hAnsi="宋体"/>
          <w:bCs/>
          <w:sz w:val="24"/>
          <w:szCs w:val="24"/>
        </w:rPr>
        <w:t xml:space="preserve">                 </w:t>
      </w:r>
    </w:p>
    <w:p w14:paraId="2196607D">
      <w:pPr>
        <w:pStyle w:val="21"/>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21006D9C">
      <w:pPr>
        <w:pStyle w:val="21"/>
        <w:snapToGrid w:val="0"/>
        <w:spacing w:line="360" w:lineRule="auto"/>
        <w:ind w:firstLine="480" w:firstLineChars="200"/>
        <w:rPr>
          <w:rFonts w:hint="eastAsia" w:hAnsi="宋体"/>
          <w:bCs/>
          <w:sz w:val="24"/>
          <w:szCs w:val="24"/>
        </w:rPr>
      </w:pPr>
      <w:r>
        <w:rPr>
          <w:rFonts w:hAnsi="宋体"/>
          <w:bCs/>
          <w:sz w:val="24"/>
          <w:szCs w:val="24"/>
        </w:rPr>
        <w:t>联系人</w:t>
      </w:r>
      <w:r>
        <w:rPr>
          <w:rFonts w:hint="eastAsia" w:hAnsi="宋体"/>
          <w:bCs/>
          <w:sz w:val="24"/>
          <w:szCs w:val="24"/>
        </w:rPr>
        <w:t>：</w:t>
      </w:r>
      <w:r>
        <w:rPr>
          <w:rFonts w:hint="eastAsia" w:hAnsi="宋体"/>
          <w:bCs/>
          <w:sz w:val="24"/>
          <w:szCs w:val="24"/>
          <w:u w:val="single"/>
        </w:rPr>
        <w:t xml:space="preserve">                     </w:t>
      </w: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2879B71D">
      <w:pPr>
        <w:pStyle w:val="21"/>
        <w:snapToGrid w:val="0"/>
        <w:spacing w:line="360" w:lineRule="auto"/>
        <w:ind w:firstLine="480" w:firstLineChars="200"/>
        <w:rPr>
          <w:rFonts w:hint="eastAsia" w:hAnsi="宋体"/>
          <w:bCs/>
          <w:sz w:val="24"/>
          <w:szCs w:val="24"/>
        </w:rPr>
      </w:pPr>
      <w:r>
        <w:rPr>
          <w:rFonts w:hint="eastAsia" w:hAnsi="宋体"/>
          <w:bCs/>
          <w:sz w:val="24"/>
          <w:szCs w:val="24"/>
        </w:rPr>
        <w:t>授权代表：</w:t>
      </w:r>
      <w:r>
        <w:rPr>
          <w:rFonts w:hint="eastAsia" w:hAnsi="宋体"/>
          <w:bCs/>
          <w:sz w:val="24"/>
          <w:szCs w:val="24"/>
          <w:u w:val="single"/>
        </w:rPr>
        <w:t xml:space="preserve">                      </w:t>
      </w:r>
    </w:p>
    <w:p w14:paraId="6072AB46">
      <w:pPr>
        <w:pStyle w:val="21"/>
        <w:snapToGrid w:val="0"/>
        <w:spacing w:line="360" w:lineRule="auto"/>
        <w:ind w:firstLine="480" w:firstLineChars="200"/>
        <w:rPr>
          <w:rFonts w:hint="eastAsia" w:hAnsi="宋体"/>
          <w:bCs/>
          <w:sz w:val="24"/>
          <w:szCs w:val="24"/>
          <w:u w:val="single"/>
        </w:rPr>
      </w:pP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2A21912B">
      <w:pPr>
        <w:pStyle w:val="21"/>
        <w:snapToGrid w:val="0"/>
        <w:spacing w:line="360" w:lineRule="auto"/>
        <w:ind w:firstLine="480" w:firstLineChars="200"/>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64CAF84F">
      <w:pPr>
        <w:pStyle w:val="21"/>
        <w:snapToGrid w:val="0"/>
        <w:spacing w:line="360" w:lineRule="auto"/>
        <w:ind w:firstLine="482" w:firstLineChars="200"/>
        <w:rPr>
          <w:rFonts w:hint="eastAsia" w:hAnsi="宋体"/>
          <w:b/>
          <w:bCs/>
          <w:sz w:val="24"/>
          <w:szCs w:val="24"/>
        </w:rPr>
      </w:pPr>
      <w:r>
        <w:rPr>
          <w:rFonts w:hint="eastAsia" w:hAnsi="宋体"/>
          <w:b/>
          <w:bCs/>
          <w:sz w:val="24"/>
          <w:szCs w:val="24"/>
        </w:rPr>
        <w:t>二、质疑项目基本情况：</w:t>
      </w:r>
    </w:p>
    <w:p w14:paraId="59A4D8CC">
      <w:pPr>
        <w:pStyle w:val="21"/>
        <w:spacing w:line="360" w:lineRule="auto"/>
        <w:ind w:left="25" w:leftChars="12" w:firstLine="472" w:firstLineChars="197"/>
        <w:rPr>
          <w:rFonts w:hint="eastAsia" w:hAnsi="宋体"/>
          <w:sz w:val="24"/>
          <w:szCs w:val="24"/>
        </w:rPr>
      </w:pPr>
      <w:r>
        <w:rPr>
          <w:rFonts w:hint="eastAsia" w:hAnsi="宋体"/>
          <w:bCs/>
          <w:sz w:val="24"/>
          <w:szCs w:val="24"/>
        </w:rPr>
        <w:t>质疑</w:t>
      </w:r>
      <w:r>
        <w:rPr>
          <w:rFonts w:hint="eastAsia" w:hAnsi="宋体"/>
          <w:sz w:val="24"/>
          <w:szCs w:val="24"/>
        </w:rPr>
        <w:t>项目的名称：</w:t>
      </w:r>
      <w:r>
        <w:rPr>
          <w:rFonts w:hint="eastAsia" w:hAnsi="宋体"/>
          <w:bCs/>
          <w:sz w:val="24"/>
          <w:szCs w:val="24"/>
          <w:u w:val="single"/>
        </w:rPr>
        <w:t xml:space="preserve">                                     </w:t>
      </w:r>
    </w:p>
    <w:p w14:paraId="241DEBBE">
      <w:pPr>
        <w:pStyle w:val="21"/>
        <w:spacing w:line="360" w:lineRule="auto"/>
        <w:ind w:left="25" w:leftChars="12" w:firstLine="472" w:firstLineChars="197"/>
        <w:rPr>
          <w:rFonts w:hint="eastAsia" w:hAnsi="宋体"/>
          <w:sz w:val="24"/>
          <w:szCs w:val="24"/>
        </w:rPr>
      </w:pPr>
      <w:r>
        <w:rPr>
          <w:rFonts w:hint="eastAsia" w:hAnsi="宋体"/>
          <w:bCs/>
          <w:sz w:val="24"/>
          <w:szCs w:val="24"/>
        </w:rPr>
        <w:t>质疑</w:t>
      </w:r>
      <w:r>
        <w:rPr>
          <w:rFonts w:hint="eastAsia" w:hAnsi="宋体"/>
          <w:sz w:val="24"/>
          <w:szCs w:val="24"/>
        </w:rPr>
        <w:t>项目的编号：</w:t>
      </w:r>
      <w:r>
        <w:rPr>
          <w:rFonts w:hint="eastAsia" w:hAnsi="宋体"/>
          <w:bCs/>
          <w:sz w:val="24"/>
          <w:szCs w:val="24"/>
          <w:u w:val="single"/>
        </w:rPr>
        <w:t xml:space="preserve">                                     </w:t>
      </w:r>
    </w:p>
    <w:p w14:paraId="2AE9A580">
      <w:pPr>
        <w:pStyle w:val="21"/>
        <w:spacing w:line="360" w:lineRule="auto"/>
        <w:ind w:left="25" w:leftChars="12" w:firstLine="472" w:firstLineChars="197"/>
        <w:rPr>
          <w:rFonts w:hint="eastAsia" w:hAnsi="宋体"/>
          <w:sz w:val="24"/>
          <w:szCs w:val="24"/>
        </w:rPr>
      </w:pPr>
      <w:r>
        <w:rPr>
          <w:rFonts w:hint="eastAsia" w:hAnsi="宋体"/>
          <w:sz w:val="24"/>
          <w:szCs w:val="24"/>
        </w:rPr>
        <w:t>采购人名称：</w:t>
      </w:r>
      <w:r>
        <w:rPr>
          <w:rFonts w:hint="eastAsia" w:hAnsi="宋体"/>
          <w:bCs/>
          <w:sz w:val="24"/>
          <w:szCs w:val="24"/>
          <w:u w:val="single"/>
        </w:rPr>
        <w:t xml:space="preserve">                                         </w:t>
      </w:r>
    </w:p>
    <w:p w14:paraId="607EF24B">
      <w:pPr>
        <w:pStyle w:val="21"/>
        <w:spacing w:line="360" w:lineRule="auto"/>
        <w:ind w:left="25" w:leftChars="12" w:firstLine="472" w:firstLineChars="197"/>
        <w:rPr>
          <w:rFonts w:hint="eastAsia" w:hAnsi="宋体"/>
          <w:sz w:val="24"/>
          <w:szCs w:val="24"/>
        </w:rPr>
      </w:pPr>
      <w:r>
        <w:rPr>
          <w:rFonts w:hint="eastAsia" w:hAnsi="宋体"/>
          <w:sz w:val="24"/>
          <w:szCs w:val="24"/>
        </w:rPr>
        <w:t>质疑事项：</w:t>
      </w:r>
    </w:p>
    <w:p w14:paraId="01221C70">
      <w:pPr>
        <w:pStyle w:val="21"/>
        <w:spacing w:line="360" w:lineRule="auto"/>
        <w:ind w:left="25" w:leftChars="12" w:firstLine="352" w:firstLineChars="147"/>
        <w:rPr>
          <w:rFonts w:hint="eastAsia" w:hAnsi="宋体"/>
          <w:sz w:val="24"/>
          <w:szCs w:val="24"/>
        </w:rPr>
      </w:pPr>
      <w:r>
        <w:rPr>
          <w:rFonts w:hint="eastAsia" w:hAnsi="宋体"/>
          <w:sz w:val="24"/>
          <w:szCs w:val="24"/>
        </w:rPr>
        <w:t>□招标文件   招标文件获取日期：</w:t>
      </w:r>
      <w:r>
        <w:rPr>
          <w:rFonts w:hint="eastAsia" w:hAnsi="宋体"/>
          <w:bCs/>
          <w:sz w:val="24"/>
          <w:szCs w:val="24"/>
          <w:u w:val="single"/>
        </w:rPr>
        <w:t xml:space="preserve">                                   </w:t>
      </w:r>
    </w:p>
    <w:p w14:paraId="14A9AB77">
      <w:pPr>
        <w:pStyle w:val="21"/>
        <w:spacing w:line="360" w:lineRule="auto"/>
        <w:ind w:left="25" w:leftChars="12" w:firstLine="352" w:firstLineChars="147"/>
        <w:rPr>
          <w:rFonts w:hint="eastAsia" w:hAnsi="宋体"/>
          <w:sz w:val="24"/>
          <w:szCs w:val="24"/>
        </w:rPr>
      </w:pPr>
      <w:r>
        <w:rPr>
          <w:rFonts w:hint="eastAsia" w:hAnsi="宋体"/>
          <w:sz w:val="24"/>
          <w:szCs w:val="24"/>
        </w:rPr>
        <w:t xml:space="preserve">□采购过程   </w:t>
      </w:r>
    </w:p>
    <w:p w14:paraId="4C239F3D">
      <w:pPr>
        <w:pStyle w:val="21"/>
        <w:spacing w:line="360" w:lineRule="auto"/>
        <w:ind w:left="25" w:leftChars="12" w:firstLine="352" w:firstLineChars="147"/>
        <w:rPr>
          <w:rFonts w:hint="eastAsia" w:hAnsi="宋体"/>
          <w:bCs/>
          <w:sz w:val="24"/>
          <w:szCs w:val="24"/>
          <w:u w:val="single"/>
        </w:rPr>
      </w:pPr>
      <w:r>
        <w:rPr>
          <w:rFonts w:hint="eastAsia" w:hAnsi="宋体"/>
          <w:sz w:val="24"/>
          <w:szCs w:val="24"/>
        </w:rPr>
        <w:t xml:space="preserve">□中标结果   </w:t>
      </w:r>
    </w:p>
    <w:p w14:paraId="0DA0D68B">
      <w:pPr>
        <w:pStyle w:val="21"/>
        <w:spacing w:line="360" w:lineRule="auto"/>
        <w:ind w:left="25" w:leftChars="12" w:firstLine="472" w:firstLineChars="196"/>
        <w:rPr>
          <w:rFonts w:hint="eastAsia" w:hAnsi="宋体"/>
          <w:b/>
          <w:sz w:val="24"/>
          <w:szCs w:val="24"/>
        </w:rPr>
      </w:pPr>
      <w:r>
        <w:rPr>
          <w:rFonts w:hint="eastAsia" w:hAnsi="宋体"/>
          <w:b/>
          <w:sz w:val="24"/>
          <w:szCs w:val="24"/>
        </w:rPr>
        <w:t>三、质疑事项具体内容</w:t>
      </w:r>
    </w:p>
    <w:p w14:paraId="6E535987">
      <w:pPr>
        <w:pStyle w:val="21"/>
        <w:spacing w:line="360" w:lineRule="auto"/>
        <w:ind w:left="25" w:leftChars="12" w:firstLine="472" w:firstLineChars="197"/>
        <w:rPr>
          <w:rFonts w:hint="eastAsia" w:hAnsi="宋体"/>
          <w:sz w:val="24"/>
          <w:szCs w:val="24"/>
        </w:rPr>
      </w:pPr>
      <w:r>
        <w:rPr>
          <w:rFonts w:hint="eastAsia" w:hAnsi="宋体"/>
          <w:sz w:val="24"/>
          <w:szCs w:val="24"/>
        </w:rPr>
        <w:t>质疑事项1：</w:t>
      </w:r>
      <w:r>
        <w:rPr>
          <w:rFonts w:hint="eastAsia" w:hAnsi="宋体"/>
          <w:bCs/>
          <w:sz w:val="24"/>
          <w:szCs w:val="24"/>
          <w:u w:val="single"/>
        </w:rPr>
        <w:t xml:space="preserve">                                                                    </w:t>
      </w:r>
    </w:p>
    <w:p w14:paraId="0E9E7161">
      <w:pPr>
        <w:pStyle w:val="21"/>
        <w:spacing w:line="360" w:lineRule="auto"/>
        <w:ind w:left="25" w:leftChars="12" w:firstLine="472" w:firstLineChars="197"/>
        <w:rPr>
          <w:rFonts w:hint="eastAsia" w:hAnsi="宋体"/>
          <w:sz w:val="24"/>
          <w:szCs w:val="24"/>
        </w:rPr>
      </w:pPr>
      <w:r>
        <w:rPr>
          <w:rFonts w:hint="eastAsia" w:hAnsi="宋体"/>
          <w:sz w:val="24"/>
          <w:szCs w:val="24"/>
        </w:rPr>
        <w:t>事实依据：</w:t>
      </w:r>
      <w:r>
        <w:rPr>
          <w:rFonts w:hint="eastAsia" w:hAnsi="宋体"/>
          <w:bCs/>
          <w:sz w:val="24"/>
          <w:szCs w:val="24"/>
          <w:u w:val="single"/>
        </w:rPr>
        <w:t xml:space="preserve">                                                                      </w:t>
      </w:r>
    </w:p>
    <w:p w14:paraId="6F7047EA">
      <w:pPr>
        <w:pStyle w:val="21"/>
        <w:spacing w:line="360" w:lineRule="auto"/>
        <w:ind w:left="25" w:leftChars="12" w:firstLine="472" w:firstLineChars="197"/>
        <w:rPr>
          <w:rFonts w:hint="eastAsia" w:hAnsi="宋体"/>
          <w:sz w:val="24"/>
          <w:szCs w:val="24"/>
        </w:rPr>
      </w:pPr>
      <w:r>
        <w:rPr>
          <w:rFonts w:hint="eastAsia" w:hAnsi="宋体"/>
          <w:sz w:val="24"/>
          <w:szCs w:val="24"/>
        </w:rPr>
        <w:t>法律依据：</w:t>
      </w:r>
      <w:r>
        <w:rPr>
          <w:rFonts w:hint="eastAsia" w:hAnsi="宋体"/>
          <w:sz w:val="24"/>
          <w:szCs w:val="24"/>
          <w:u w:val="single"/>
        </w:rPr>
        <w:t xml:space="preserve">                                                        </w:t>
      </w:r>
      <w:r>
        <w:rPr>
          <w:rFonts w:hint="eastAsia" w:hAnsi="宋体"/>
          <w:bCs/>
          <w:sz w:val="24"/>
          <w:szCs w:val="24"/>
          <w:u w:val="single"/>
        </w:rPr>
        <w:t xml:space="preserve">               </w:t>
      </w:r>
    </w:p>
    <w:p w14:paraId="4183C642">
      <w:pPr>
        <w:pStyle w:val="21"/>
        <w:spacing w:line="360" w:lineRule="auto"/>
        <w:ind w:left="25" w:leftChars="12" w:firstLine="472" w:firstLineChars="197"/>
        <w:rPr>
          <w:rFonts w:hint="eastAsia" w:hAnsi="宋体"/>
          <w:sz w:val="24"/>
          <w:szCs w:val="24"/>
        </w:rPr>
      </w:pPr>
      <w:r>
        <w:rPr>
          <w:rFonts w:hint="eastAsia" w:hAnsi="宋体"/>
          <w:sz w:val="24"/>
          <w:szCs w:val="24"/>
        </w:rPr>
        <w:t>质疑事项2</w:t>
      </w:r>
    </w:p>
    <w:p w14:paraId="77599B54">
      <w:pPr>
        <w:pStyle w:val="21"/>
        <w:spacing w:line="360" w:lineRule="auto"/>
        <w:ind w:left="25" w:leftChars="12" w:firstLine="472" w:firstLineChars="197"/>
        <w:rPr>
          <w:rFonts w:hint="eastAsia" w:hAnsi="宋体"/>
          <w:sz w:val="24"/>
          <w:szCs w:val="24"/>
        </w:rPr>
      </w:pPr>
      <w:r>
        <w:rPr>
          <w:rFonts w:hAnsi="宋体"/>
          <w:sz w:val="24"/>
          <w:szCs w:val="24"/>
        </w:rPr>
        <w:t>……</w:t>
      </w:r>
    </w:p>
    <w:p w14:paraId="43A8DF0D">
      <w:pPr>
        <w:pStyle w:val="21"/>
        <w:spacing w:line="360" w:lineRule="auto"/>
        <w:ind w:left="25" w:leftChars="12" w:firstLine="472" w:firstLineChars="197"/>
        <w:rPr>
          <w:rFonts w:hint="eastAsia" w:hAnsi="宋体"/>
          <w:sz w:val="24"/>
          <w:szCs w:val="24"/>
        </w:rPr>
      </w:pPr>
      <w:r>
        <w:rPr>
          <w:rFonts w:hint="eastAsia" w:hAnsi="宋体"/>
          <w:sz w:val="24"/>
          <w:szCs w:val="24"/>
        </w:rPr>
        <w:t>四、与质疑事项相关的质疑请求：</w:t>
      </w:r>
    </w:p>
    <w:p w14:paraId="4081C12D">
      <w:pPr>
        <w:pStyle w:val="21"/>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4CDCB1D0">
      <w:pPr>
        <w:pStyle w:val="21"/>
        <w:spacing w:line="360" w:lineRule="auto"/>
        <w:ind w:left="25" w:leftChars="12" w:firstLine="352" w:firstLineChars="147"/>
        <w:rPr>
          <w:rFonts w:hint="eastAsia" w:hAnsi="宋体"/>
          <w:sz w:val="24"/>
          <w:szCs w:val="24"/>
        </w:rPr>
      </w:pPr>
    </w:p>
    <w:p w14:paraId="499E69EE">
      <w:pPr>
        <w:pStyle w:val="21"/>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5D52A27B">
      <w:pPr>
        <w:pStyle w:val="21"/>
        <w:spacing w:line="360" w:lineRule="auto"/>
        <w:ind w:left="25" w:leftChars="12" w:firstLine="352" w:firstLineChars="147"/>
        <w:rPr>
          <w:rFonts w:hint="eastAsia" w:hAnsi="宋体"/>
          <w:sz w:val="24"/>
          <w:szCs w:val="24"/>
        </w:rPr>
      </w:pPr>
    </w:p>
    <w:p w14:paraId="46302C6A">
      <w:pPr>
        <w:pStyle w:val="21"/>
        <w:spacing w:line="360" w:lineRule="auto"/>
        <w:ind w:left="25" w:leftChars="12" w:firstLine="472" w:firstLineChars="197"/>
        <w:rPr>
          <w:rFonts w:hint="eastAsia" w:hAnsi="宋体"/>
          <w:sz w:val="24"/>
          <w:szCs w:val="24"/>
        </w:rPr>
      </w:pPr>
      <w:r>
        <w:rPr>
          <w:rFonts w:hint="eastAsia" w:hAnsi="宋体"/>
          <w:sz w:val="24"/>
          <w:szCs w:val="24"/>
        </w:rPr>
        <w:t>日期：</w:t>
      </w:r>
    </w:p>
    <w:p w14:paraId="4124AF48">
      <w:pPr>
        <w:pStyle w:val="21"/>
        <w:snapToGrid w:val="0"/>
        <w:spacing w:line="360" w:lineRule="auto"/>
        <w:rPr>
          <w:rFonts w:hint="eastAsia" w:hAnsi="宋体"/>
          <w:b/>
          <w:sz w:val="24"/>
          <w:szCs w:val="24"/>
        </w:rPr>
      </w:pPr>
    </w:p>
    <w:p w14:paraId="37652FA7">
      <w:pPr>
        <w:pStyle w:val="21"/>
        <w:snapToGrid w:val="0"/>
        <w:spacing w:line="360" w:lineRule="auto"/>
        <w:rPr>
          <w:rFonts w:hint="eastAsia" w:hAnsi="宋体"/>
          <w:b/>
          <w:sz w:val="24"/>
          <w:szCs w:val="24"/>
        </w:rPr>
      </w:pPr>
      <w:r>
        <w:rPr>
          <w:rFonts w:hint="eastAsia" w:hAnsi="宋体"/>
          <w:b/>
          <w:sz w:val="24"/>
          <w:szCs w:val="24"/>
        </w:rPr>
        <w:t>说明：</w:t>
      </w:r>
    </w:p>
    <w:p w14:paraId="3FE1F2FC">
      <w:pPr>
        <w:pStyle w:val="21"/>
        <w:spacing w:line="360" w:lineRule="auto"/>
        <w:ind w:left="25" w:leftChars="12" w:firstLine="354" w:firstLineChars="147"/>
        <w:rPr>
          <w:rFonts w:hint="eastAsia" w:hAnsi="宋体"/>
          <w:b/>
          <w:bCs/>
          <w:sz w:val="24"/>
          <w:szCs w:val="24"/>
        </w:rPr>
      </w:pPr>
      <w:r>
        <w:rPr>
          <w:rFonts w:hint="eastAsia" w:hAnsi="宋体"/>
          <w:b/>
          <w:sz w:val="24"/>
          <w:szCs w:val="24"/>
        </w:rPr>
        <w:t>1.供应商提出质疑时，应提交质疑函和必要的证明材料</w:t>
      </w:r>
      <w:r>
        <w:rPr>
          <w:rFonts w:hint="eastAsia" w:hAnsi="宋体"/>
          <w:b/>
          <w:bCs/>
          <w:sz w:val="24"/>
          <w:szCs w:val="24"/>
        </w:rPr>
        <w:t>。</w:t>
      </w:r>
    </w:p>
    <w:p w14:paraId="5A3374CD">
      <w:pPr>
        <w:pStyle w:val="21"/>
        <w:spacing w:line="360" w:lineRule="auto"/>
        <w:ind w:left="25" w:leftChars="12" w:firstLine="354" w:firstLineChars="147"/>
        <w:rPr>
          <w:rFonts w:hint="eastAsia" w:hAnsi="宋体"/>
          <w:b/>
          <w:sz w:val="24"/>
          <w:szCs w:val="24"/>
        </w:rPr>
      </w:pPr>
      <w:r>
        <w:rPr>
          <w:rFonts w:hint="eastAsia" w:hAnsi="宋体"/>
          <w:b/>
          <w:sz w:val="24"/>
          <w:szCs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0314D2B7">
      <w:pPr>
        <w:pStyle w:val="21"/>
        <w:spacing w:line="360" w:lineRule="auto"/>
        <w:ind w:left="25" w:leftChars="12" w:firstLine="354" w:firstLineChars="147"/>
        <w:rPr>
          <w:rFonts w:hint="eastAsia" w:hAnsi="宋体"/>
          <w:b/>
          <w:sz w:val="24"/>
          <w:szCs w:val="24"/>
        </w:rPr>
      </w:pPr>
      <w:r>
        <w:rPr>
          <w:rFonts w:hint="eastAsia" w:hAnsi="宋体"/>
          <w:b/>
          <w:sz w:val="24"/>
          <w:szCs w:val="24"/>
        </w:rPr>
        <w:t>3.质疑函的质疑事项应具体、明确，并有必要的事实依据和法律依据。</w:t>
      </w:r>
    </w:p>
    <w:p w14:paraId="50E45BB8">
      <w:pPr>
        <w:pStyle w:val="21"/>
        <w:spacing w:line="360" w:lineRule="auto"/>
        <w:ind w:left="25" w:leftChars="12" w:firstLine="354" w:firstLineChars="147"/>
        <w:rPr>
          <w:rFonts w:hint="eastAsia" w:hAnsi="宋体"/>
          <w:b/>
          <w:sz w:val="24"/>
          <w:szCs w:val="24"/>
        </w:rPr>
      </w:pPr>
      <w:r>
        <w:rPr>
          <w:rFonts w:hint="eastAsia" w:hAnsi="宋体"/>
          <w:b/>
          <w:sz w:val="24"/>
          <w:szCs w:val="24"/>
        </w:rPr>
        <w:t>4.质疑函的质疑请求应与质疑事项相关。</w:t>
      </w:r>
    </w:p>
    <w:p w14:paraId="639F8640">
      <w:pPr>
        <w:pStyle w:val="21"/>
        <w:spacing w:line="360" w:lineRule="auto"/>
        <w:ind w:left="25" w:leftChars="12" w:firstLine="354" w:firstLineChars="147"/>
        <w:rPr>
          <w:rFonts w:hint="eastAsia" w:hAnsi="宋体"/>
          <w:b/>
        </w:rPr>
      </w:pPr>
      <w:r>
        <w:rPr>
          <w:rFonts w:hint="eastAsia" w:hAnsi="宋体"/>
          <w:b/>
          <w:sz w:val="24"/>
          <w:szCs w:val="24"/>
        </w:rPr>
        <w:t>5.质疑供应商为法人或者其他组织的，质疑函应由法定代表人、主要负责人，或者其授权代表签字或者盖章，并加盖公章。</w:t>
      </w:r>
    </w:p>
    <w:p w14:paraId="79EE1F03">
      <w:pPr>
        <w:spacing w:line="460" w:lineRule="exact"/>
        <w:rPr>
          <w:rFonts w:eastAsia="隶书"/>
          <w:sz w:val="44"/>
        </w:rPr>
      </w:pPr>
    </w:p>
    <w:p w14:paraId="3F28A728">
      <w:pPr>
        <w:spacing w:line="360" w:lineRule="auto"/>
        <w:jc w:val="left"/>
        <w:rPr>
          <w:rFonts w:hint="eastAsia" w:ascii="宋体" w:hAnsi="宋体"/>
          <w:b/>
          <w:sz w:val="24"/>
        </w:rPr>
      </w:pPr>
      <w:r>
        <w:rPr>
          <w:rFonts w:ascii="宋体" w:hAnsi="宋体"/>
          <w:b/>
          <w:sz w:val="24"/>
        </w:rPr>
        <w:br w:type="page"/>
      </w:r>
      <w:r>
        <w:rPr>
          <w:rFonts w:hint="eastAsia" w:ascii="宋体" w:hAnsi="宋体"/>
          <w:b/>
          <w:sz w:val="24"/>
        </w:rPr>
        <w:t>4.投诉书（格式）</w:t>
      </w:r>
    </w:p>
    <w:p w14:paraId="15A1871F">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投诉书（格式）</w:t>
      </w:r>
    </w:p>
    <w:p w14:paraId="70C95EB7">
      <w:pPr>
        <w:pStyle w:val="21"/>
        <w:snapToGrid w:val="0"/>
        <w:spacing w:line="360" w:lineRule="auto"/>
        <w:ind w:firstLine="482" w:firstLineChars="200"/>
        <w:rPr>
          <w:rFonts w:hint="eastAsia" w:hAnsi="宋体"/>
          <w:b/>
          <w:bCs/>
          <w:sz w:val="24"/>
          <w:szCs w:val="24"/>
        </w:rPr>
      </w:pPr>
      <w:r>
        <w:rPr>
          <w:rFonts w:hint="eastAsia" w:hAnsi="宋体"/>
          <w:b/>
          <w:bCs/>
          <w:sz w:val="24"/>
          <w:szCs w:val="24"/>
        </w:rPr>
        <w:t>一、投诉相关主体基本情况：</w:t>
      </w:r>
    </w:p>
    <w:p w14:paraId="784383FE">
      <w:pPr>
        <w:pStyle w:val="21"/>
        <w:snapToGrid w:val="0"/>
        <w:spacing w:line="360" w:lineRule="auto"/>
        <w:ind w:firstLine="480" w:firstLineChars="200"/>
        <w:jc w:val="left"/>
        <w:rPr>
          <w:rFonts w:hint="eastAsia" w:hAnsi="宋体"/>
          <w:bCs/>
          <w:sz w:val="24"/>
          <w:szCs w:val="24"/>
          <w:u w:val="single"/>
        </w:rPr>
      </w:pPr>
      <w:r>
        <w:rPr>
          <w:rFonts w:hint="eastAsia" w:hAnsi="宋体"/>
          <w:bCs/>
          <w:sz w:val="24"/>
          <w:szCs w:val="24"/>
        </w:rPr>
        <w:t>投标人：</w:t>
      </w:r>
      <w:r>
        <w:rPr>
          <w:rFonts w:hint="eastAsia" w:hAnsi="宋体"/>
          <w:bCs/>
          <w:sz w:val="24"/>
          <w:szCs w:val="24"/>
          <w:u w:val="single"/>
        </w:rPr>
        <w:t xml:space="preserve">                                                                        </w:t>
      </w:r>
      <w:r>
        <w:rPr>
          <w:rFonts w:hint="eastAsia" w:hAnsi="宋体"/>
          <w:bCs/>
          <w:sz w:val="24"/>
          <w:szCs w:val="24"/>
        </w:rPr>
        <w:t xml:space="preserve">                 </w:t>
      </w:r>
    </w:p>
    <w:p w14:paraId="512BAEAB">
      <w:pPr>
        <w:pStyle w:val="21"/>
        <w:snapToGrid w:val="0"/>
        <w:spacing w:line="360" w:lineRule="auto"/>
        <w:ind w:firstLine="480" w:firstLineChars="200"/>
        <w:jc w:val="left"/>
        <w:rPr>
          <w:rFonts w:hint="eastAsia" w:hAnsi="宋体"/>
          <w:bCs/>
          <w:sz w:val="24"/>
          <w:szCs w:val="24"/>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13D8B8A8">
      <w:pPr>
        <w:pStyle w:val="21"/>
        <w:snapToGrid w:val="0"/>
        <w:spacing w:line="360" w:lineRule="auto"/>
        <w:ind w:firstLine="480" w:firstLineChars="200"/>
        <w:jc w:val="left"/>
        <w:rPr>
          <w:rFonts w:hint="eastAsia" w:hAnsi="宋体"/>
          <w:bCs/>
          <w:sz w:val="24"/>
          <w:szCs w:val="24"/>
          <w:u w:val="single"/>
        </w:rPr>
      </w:pPr>
      <w:r>
        <w:rPr>
          <w:rFonts w:hint="eastAsia" w:hAnsi="宋体"/>
          <w:bCs/>
          <w:sz w:val="24"/>
          <w:szCs w:val="24"/>
        </w:rPr>
        <w:t>法定代表人/主要负责人：</w:t>
      </w:r>
      <w:r>
        <w:rPr>
          <w:rFonts w:hint="eastAsia" w:hAnsi="宋体"/>
          <w:bCs/>
          <w:sz w:val="24"/>
          <w:szCs w:val="24"/>
          <w:u w:val="single"/>
        </w:rPr>
        <w:t xml:space="preserve">                                                         </w:t>
      </w:r>
    </w:p>
    <w:p w14:paraId="7C30B309">
      <w:pPr>
        <w:pStyle w:val="21"/>
        <w:snapToGrid w:val="0"/>
        <w:spacing w:line="360" w:lineRule="auto"/>
        <w:ind w:firstLine="480" w:firstLineChars="200"/>
        <w:jc w:val="left"/>
        <w:rPr>
          <w:rFonts w:hint="eastAsia" w:hAnsi="宋体"/>
          <w:bCs/>
          <w:sz w:val="24"/>
          <w:szCs w:val="24"/>
        </w:rPr>
      </w:pPr>
      <w:r>
        <w:rPr>
          <w:rFonts w:hAnsi="宋体"/>
          <w:bCs/>
          <w:sz w:val="24"/>
          <w:szCs w:val="24"/>
        </w:rPr>
        <w:t>联系电话</w:t>
      </w:r>
      <w:r>
        <w:rPr>
          <w:rFonts w:hint="eastAsia" w:hAnsi="宋体"/>
          <w:bCs/>
          <w:sz w:val="24"/>
          <w:szCs w:val="24"/>
        </w:rPr>
        <w:t>：</w:t>
      </w:r>
      <w:r>
        <w:rPr>
          <w:rFonts w:hint="eastAsia" w:hAnsi="宋体"/>
          <w:bCs/>
          <w:sz w:val="24"/>
          <w:szCs w:val="24"/>
          <w:u w:val="single"/>
        </w:rPr>
        <w:t xml:space="preserve">                                         </w:t>
      </w:r>
    </w:p>
    <w:p w14:paraId="73514E56">
      <w:pPr>
        <w:pStyle w:val="21"/>
        <w:snapToGrid w:val="0"/>
        <w:spacing w:line="360" w:lineRule="auto"/>
        <w:ind w:firstLine="480" w:firstLineChars="200"/>
        <w:jc w:val="left"/>
        <w:rPr>
          <w:rFonts w:hint="eastAsia" w:hAnsi="宋体"/>
          <w:bCs/>
          <w:sz w:val="24"/>
          <w:szCs w:val="24"/>
          <w:u w:val="single"/>
        </w:rPr>
      </w:pPr>
      <w:r>
        <w:rPr>
          <w:rFonts w:hint="eastAsia" w:hAnsi="宋体"/>
          <w:bCs/>
          <w:sz w:val="24"/>
          <w:szCs w:val="24"/>
        </w:rPr>
        <w:t>授权代表：</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11373301">
      <w:pPr>
        <w:pStyle w:val="21"/>
        <w:snapToGrid w:val="0"/>
        <w:spacing w:line="360" w:lineRule="auto"/>
        <w:ind w:firstLine="480" w:firstLineChars="200"/>
        <w:jc w:val="left"/>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p>
    <w:p w14:paraId="0DAC6749">
      <w:pPr>
        <w:pStyle w:val="21"/>
        <w:snapToGrid w:val="0"/>
        <w:spacing w:line="360" w:lineRule="auto"/>
        <w:ind w:firstLine="480" w:firstLineChars="200"/>
        <w:jc w:val="left"/>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2A031EA8">
      <w:pPr>
        <w:pStyle w:val="21"/>
        <w:snapToGrid w:val="0"/>
        <w:spacing w:line="360" w:lineRule="auto"/>
        <w:ind w:firstLine="480" w:firstLineChars="200"/>
        <w:jc w:val="left"/>
        <w:rPr>
          <w:rFonts w:hint="eastAsia" w:hAnsi="宋体"/>
          <w:bCs/>
          <w:sz w:val="24"/>
          <w:szCs w:val="24"/>
        </w:rPr>
      </w:pPr>
      <w:r>
        <w:rPr>
          <w:rFonts w:hint="eastAsia" w:hAnsi="宋体"/>
          <w:bCs/>
          <w:sz w:val="24"/>
          <w:szCs w:val="24"/>
        </w:rPr>
        <w:t>被投诉人1：</w:t>
      </w:r>
    </w:p>
    <w:p w14:paraId="54BBE347">
      <w:pPr>
        <w:pStyle w:val="21"/>
        <w:snapToGrid w:val="0"/>
        <w:spacing w:line="360" w:lineRule="auto"/>
        <w:ind w:firstLine="480" w:firstLineChars="200"/>
        <w:jc w:val="left"/>
        <w:rPr>
          <w:rFonts w:hint="eastAsia" w:hAnsi="宋体"/>
          <w:bCs/>
          <w:sz w:val="24"/>
          <w:szCs w:val="24"/>
          <w:u w:val="single"/>
        </w:rPr>
      </w:pPr>
      <w:r>
        <w:rPr>
          <w:rFonts w:hint="eastAsia" w:hAnsi="宋体"/>
          <w:bCs/>
          <w:sz w:val="24"/>
          <w:szCs w:val="24"/>
        </w:rPr>
        <w:t>地址：</w:t>
      </w:r>
      <w:r>
        <w:rPr>
          <w:rFonts w:hint="eastAsia" w:hAnsi="宋体"/>
          <w:bCs/>
          <w:sz w:val="24"/>
          <w:szCs w:val="24"/>
          <w:u w:val="single"/>
        </w:rPr>
        <w:t xml:space="preserve">                                                            </w:t>
      </w:r>
    </w:p>
    <w:p w14:paraId="470B093D">
      <w:pPr>
        <w:pStyle w:val="21"/>
        <w:snapToGrid w:val="0"/>
        <w:spacing w:line="360" w:lineRule="auto"/>
        <w:ind w:firstLine="480" w:firstLineChars="200"/>
        <w:jc w:val="left"/>
        <w:rPr>
          <w:rFonts w:hint="eastAsia" w:hAnsi="宋体"/>
          <w:bCs/>
          <w:sz w:val="24"/>
          <w:szCs w:val="24"/>
        </w:rPr>
      </w:pP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r>
        <w:rPr>
          <w:rFonts w:hint="eastAsia" w:hAnsi="宋体"/>
          <w:bCs/>
          <w:sz w:val="24"/>
          <w:szCs w:val="24"/>
        </w:rPr>
        <w:t xml:space="preserve">  </w:t>
      </w:r>
    </w:p>
    <w:p w14:paraId="0D6E38F6">
      <w:pPr>
        <w:pStyle w:val="21"/>
        <w:snapToGrid w:val="0"/>
        <w:spacing w:line="360" w:lineRule="auto"/>
        <w:ind w:firstLine="480" w:firstLineChars="200"/>
        <w:jc w:val="left"/>
        <w:rPr>
          <w:rFonts w:hint="eastAsia" w:hAnsi="宋体"/>
          <w:bCs/>
          <w:sz w:val="24"/>
          <w:szCs w:val="24"/>
          <w:u w:val="single"/>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p>
    <w:p w14:paraId="588BFA00">
      <w:pPr>
        <w:pStyle w:val="21"/>
        <w:snapToGrid w:val="0"/>
        <w:spacing w:line="360" w:lineRule="auto"/>
        <w:ind w:firstLine="480" w:firstLineChars="200"/>
        <w:jc w:val="left"/>
        <w:rPr>
          <w:rFonts w:hint="eastAsia" w:hAnsi="宋体"/>
          <w:bCs/>
          <w:sz w:val="24"/>
          <w:szCs w:val="24"/>
        </w:rPr>
      </w:pPr>
      <w:r>
        <w:rPr>
          <w:rFonts w:hint="eastAsia" w:hAnsi="宋体"/>
          <w:bCs/>
          <w:sz w:val="24"/>
          <w:szCs w:val="24"/>
        </w:rPr>
        <w:t>被投诉人2：</w:t>
      </w:r>
    </w:p>
    <w:p w14:paraId="0D02BA87">
      <w:pPr>
        <w:pStyle w:val="21"/>
        <w:snapToGrid w:val="0"/>
        <w:spacing w:line="360" w:lineRule="auto"/>
        <w:ind w:firstLine="480" w:firstLineChars="200"/>
        <w:jc w:val="left"/>
        <w:rPr>
          <w:rFonts w:hint="eastAsia" w:hAnsi="宋体"/>
          <w:bCs/>
          <w:sz w:val="24"/>
          <w:szCs w:val="24"/>
        </w:rPr>
      </w:pPr>
      <w:r>
        <w:rPr>
          <w:rFonts w:hAnsi="宋体"/>
          <w:bCs/>
          <w:sz w:val="24"/>
          <w:szCs w:val="24"/>
        </w:rPr>
        <w:t>……</w:t>
      </w:r>
    </w:p>
    <w:p w14:paraId="3CBA8F6E">
      <w:pPr>
        <w:pStyle w:val="21"/>
        <w:snapToGrid w:val="0"/>
        <w:spacing w:line="360" w:lineRule="auto"/>
        <w:ind w:firstLine="480" w:firstLineChars="200"/>
        <w:jc w:val="left"/>
        <w:rPr>
          <w:rFonts w:hint="eastAsia" w:hAnsi="宋体"/>
          <w:bCs/>
          <w:sz w:val="24"/>
          <w:szCs w:val="24"/>
          <w:u w:val="single"/>
        </w:rPr>
      </w:pPr>
      <w:r>
        <w:rPr>
          <w:rFonts w:hint="eastAsia" w:hAnsi="宋体"/>
          <w:bCs/>
          <w:sz w:val="24"/>
          <w:szCs w:val="24"/>
        </w:rPr>
        <w:t>相关供应商：</w:t>
      </w:r>
      <w:r>
        <w:rPr>
          <w:rFonts w:hint="eastAsia" w:hAnsi="宋体"/>
          <w:bCs/>
          <w:sz w:val="24"/>
          <w:szCs w:val="24"/>
          <w:u w:val="single"/>
        </w:rPr>
        <w:t xml:space="preserve">                                                                       </w:t>
      </w:r>
    </w:p>
    <w:p w14:paraId="5C1D4640">
      <w:pPr>
        <w:pStyle w:val="21"/>
        <w:snapToGrid w:val="0"/>
        <w:spacing w:line="360" w:lineRule="auto"/>
        <w:ind w:firstLine="480" w:firstLineChars="200"/>
        <w:jc w:val="left"/>
        <w:rPr>
          <w:rFonts w:hint="eastAsia" w:hAnsi="宋体"/>
          <w:bCs/>
          <w:sz w:val="24"/>
          <w:szCs w:val="24"/>
          <w:u w:val="single"/>
        </w:rPr>
      </w:pPr>
      <w:r>
        <w:rPr>
          <w:rFonts w:hAnsi="宋体"/>
          <w:bCs/>
          <w:sz w:val="24"/>
          <w:szCs w:val="24"/>
        </w:rPr>
        <w:t>地址</w:t>
      </w:r>
      <w:r>
        <w:rPr>
          <w:rFonts w:hint="eastAsia" w:hAnsi="宋体"/>
          <w:bCs/>
          <w:sz w:val="24"/>
          <w:szCs w:val="24"/>
        </w:rPr>
        <w:t>：</w:t>
      </w:r>
      <w:r>
        <w:rPr>
          <w:rFonts w:hint="eastAsia" w:hAnsi="宋体"/>
          <w:bCs/>
          <w:sz w:val="24"/>
          <w:szCs w:val="24"/>
          <w:u w:val="single"/>
        </w:rPr>
        <w:t xml:space="preserve">                                              </w:t>
      </w:r>
      <w:r>
        <w:rPr>
          <w:rFonts w:hAnsi="宋体"/>
          <w:bCs/>
          <w:sz w:val="24"/>
          <w:szCs w:val="24"/>
        </w:rPr>
        <w:t>邮编</w:t>
      </w:r>
      <w:r>
        <w:rPr>
          <w:rFonts w:hint="eastAsia" w:hAnsi="宋体"/>
          <w:bCs/>
          <w:sz w:val="24"/>
          <w:szCs w:val="24"/>
        </w:rPr>
        <w:t>：</w:t>
      </w:r>
      <w:r>
        <w:rPr>
          <w:rFonts w:hint="eastAsia" w:hAnsi="宋体"/>
          <w:bCs/>
          <w:sz w:val="24"/>
          <w:szCs w:val="24"/>
          <w:u w:val="single"/>
        </w:rPr>
        <w:t xml:space="preserve">                         </w:t>
      </w:r>
    </w:p>
    <w:p w14:paraId="6A1CF68A">
      <w:pPr>
        <w:pStyle w:val="21"/>
        <w:snapToGrid w:val="0"/>
        <w:spacing w:line="360" w:lineRule="auto"/>
        <w:ind w:firstLine="480" w:firstLineChars="200"/>
        <w:jc w:val="left"/>
        <w:rPr>
          <w:rFonts w:hint="eastAsia" w:hAnsi="宋体"/>
          <w:bCs/>
          <w:sz w:val="24"/>
          <w:szCs w:val="24"/>
        </w:rPr>
      </w:pPr>
      <w:r>
        <w:rPr>
          <w:rFonts w:hint="eastAsia" w:hAnsi="宋体"/>
          <w:bCs/>
          <w:sz w:val="24"/>
          <w:szCs w:val="24"/>
        </w:rPr>
        <w:t>联系人：</w:t>
      </w:r>
      <w:r>
        <w:rPr>
          <w:rFonts w:hint="eastAsia" w:hAnsi="宋体"/>
          <w:bCs/>
          <w:sz w:val="24"/>
          <w:szCs w:val="24"/>
          <w:u w:val="single"/>
        </w:rPr>
        <w:t xml:space="preserve">                                            </w:t>
      </w:r>
      <w:r>
        <w:rPr>
          <w:rFonts w:hAnsi="宋体"/>
          <w:bCs/>
          <w:sz w:val="24"/>
          <w:szCs w:val="24"/>
        </w:rPr>
        <w:t>联系</w:t>
      </w:r>
      <w:r>
        <w:rPr>
          <w:rFonts w:hint="eastAsia" w:hAnsi="宋体"/>
          <w:bCs/>
          <w:sz w:val="24"/>
          <w:szCs w:val="24"/>
        </w:rPr>
        <w:t>电话：</w:t>
      </w:r>
      <w:r>
        <w:rPr>
          <w:rFonts w:hint="eastAsia" w:hAnsi="宋体"/>
          <w:bCs/>
          <w:sz w:val="24"/>
          <w:szCs w:val="24"/>
          <w:u w:val="single"/>
        </w:rPr>
        <w:t xml:space="preserve">                     </w:t>
      </w:r>
      <w:r>
        <w:rPr>
          <w:rFonts w:hint="eastAsia" w:hAnsi="宋体"/>
          <w:bCs/>
          <w:sz w:val="24"/>
          <w:szCs w:val="24"/>
        </w:rPr>
        <w:t xml:space="preserve">                </w:t>
      </w:r>
    </w:p>
    <w:p w14:paraId="742AFE8C">
      <w:pPr>
        <w:pStyle w:val="21"/>
        <w:snapToGrid w:val="0"/>
        <w:spacing w:line="360" w:lineRule="auto"/>
        <w:ind w:firstLine="482" w:firstLineChars="200"/>
        <w:rPr>
          <w:rFonts w:hint="eastAsia" w:hAnsi="宋体"/>
          <w:b/>
          <w:bCs/>
          <w:sz w:val="24"/>
          <w:szCs w:val="24"/>
        </w:rPr>
      </w:pPr>
      <w:r>
        <w:rPr>
          <w:rFonts w:hint="eastAsia" w:hAnsi="宋体"/>
          <w:b/>
          <w:bCs/>
          <w:sz w:val="24"/>
          <w:szCs w:val="24"/>
        </w:rPr>
        <w:t>二、投诉项目基本情况：</w:t>
      </w:r>
    </w:p>
    <w:p w14:paraId="307428B6">
      <w:pPr>
        <w:pStyle w:val="21"/>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项目的名称：</w:t>
      </w:r>
      <w:r>
        <w:rPr>
          <w:rFonts w:hint="eastAsia" w:hAnsi="宋体"/>
          <w:bCs/>
          <w:sz w:val="24"/>
          <w:szCs w:val="24"/>
          <w:u w:val="single"/>
        </w:rPr>
        <w:t xml:space="preserve">                                                                   </w:t>
      </w:r>
    </w:p>
    <w:p w14:paraId="734A9EAA">
      <w:pPr>
        <w:pStyle w:val="21"/>
        <w:spacing w:line="360" w:lineRule="auto"/>
        <w:ind w:left="25" w:leftChars="12" w:firstLine="472" w:firstLineChars="197"/>
        <w:rPr>
          <w:rFonts w:hint="eastAsia" w:hAnsi="宋体"/>
          <w:sz w:val="24"/>
          <w:szCs w:val="24"/>
        </w:rPr>
      </w:pPr>
      <w:r>
        <w:rPr>
          <w:rFonts w:hint="eastAsia" w:hAnsi="宋体"/>
          <w:bCs/>
          <w:sz w:val="24"/>
          <w:szCs w:val="24"/>
        </w:rPr>
        <w:t>采购</w:t>
      </w:r>
      <w:r>
        <w:rPr>
          <w:rFonts w:hint="eastAsia" w:hAnsi="宋体"/>
          <w:sz w:val="24"/>
          <w:szCs w:val="24"/>
        </w:rPr>
        <w:t>项目的编号：</w:t>
      </w:r>
      <w:r>
        <w:rPr>
          <w:rFonts w:hint="eastAsia" w:hAnsi="宋体"/>
          <w:bCs/>
          <w:sz w:val="24"/>
          <w:szCs w:val="24"/>
          <w:u w:val="single"/>
        </w:rPr>
        <w:t xml:space="preserve">                                          </w:t>
      </w:r>
    </w:p>
    <w:p w14:paraId="10B5C3B7">
      <w:pPr>
        <w:pStyle w:val="21"/>
        <w:spacing w:line="360" w:lineRule="auto"/>
        <w:ind w:left="25" w:leftChars="12" w:firstLine="472" w:firstLineChars="197"/>
        <w:rPr>
          <w:rFonts w:hint="eastAsia" w:hAnsi="宋体"/>
          <w:bCs/>
          <w:sz w:val="24"/>
          <w:szCs w:val="24"/>
          <w:u w:val="single"/>
        </w:rPr>
      </w:pPr>
      <w:r>
        <w:rPr>
          <w:rFonts w:hint="eastAsia" w:hAnsi="宋体"/>
          <w:sz w:val="24"/>
          <w:szCs w:val="24"/>
        </w:rPr>
        <w:t>采购人名称：</w:t>
      </w:r>
      <w:r>
        <w:rPr>
          <w:rFonts w:hint="eastAsia" w:hAnsi="宋体"/>
          <w:bCs/>
          <w:sz w:val="24"/>
          <w:szCs w:val="24"/>
          <w:u w:val="single"/>
        </w:rPr>
        <w:t xml:space="preserve">                                                                        </w:t>
      </w:r>
    </w:p>
    <w:p w14:paraId="282202F2">
      <w:pPr>
        <w:pStyle w:val="21"/>
        <w:spacing w:line="360" w:lineRule="auto"/>
        <w:ind w:left="25" w:leftChars="12" w:firstLine="472" w:firstLineChars="197"/>
        <w:rPr>
          <w:rFonts w:hint="eastAsia" w:hAnsi="宋体"/>
          <w:bCs/>
          <w:sz w:val="24"/>
          <w:szCs w:val="24"/>
          <w:u w:val="single"/>
        </w:rPr>
      </w:pPr>
      <w:r>
        <w:rPr>
          <w:rFonts w:hint="eastAsia" w:hAnsi="宋体"/>
          <w:sz w:val="24"/>
          <w:szCs w:val="24"/>
        </w:rPr>
        <w:t>代理机构名称：</w:t>
      </w:r>
      <w:r>
        <w:rPr>
          <w:rFonts w:hint="eastAsia" w:hAnsi="宋体"/>
          <w:bCs/>
          <w:sz w:val="24"/>
          <w:szCs w:val="24"/>
          <w:u w:val="single"/>
        </w:rPr>
        <w:t xml:space="preserve">                                                                      </w:t>
      </w:r>
    </w:p>
    <w:p w14:paraId="3BD7D1FC">
      <w:pPr>
        <w:pStyle w:val="21"/>
        <w:spacing w:line="360" w:lineRule="auto"/>
        <w:ind w:left="25" w:leftChars="12" w:firstLine="472" w:firstLineChars="197"/>
        <w:rPr>
          <w:rFonts w:hint="eastAsia" w:hAnsi="宋体"/>
          <w:bCs/>
          <w:sz w:val="24"/>
          <w:szCs w:val="24"/>
          <w:u w:val="single"/>
        </w:rPr>
      </w:pPr>
      <w:r>
        <w:rPr>
          <w:rFonts w:hint="eastAsia" w:hAnsi="宋体"/>
          <w:bCs/>
          <w:sz w:val="24"/>
          <w:szCs w:val="24"/>
        </w:rPr>
        <w:t>招标文件公告：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619F82BE">
      <w:pPr>
        <w:pStyle w:val="21"/>
        <w:spacing w:line="360" w:lineRule="auto"/>
        <w:ind w:left="25" w:leftChars="12" w:firstLine="472" w:firstLineChars="197"/>
        <w:rPr>
          <w:rFonts w:hint="eastAsia" w:hAnsi="宋体"/>
          <w:b/>
          <w:sz w:val="24"/>
          <w:szCs w:val="24"/>
        </w:rPr>
      </w:pPr>
      <w:r>
        <w:rPr>
          <w:rFonts w:hint="eastAsia" w:hAnsi="宋体"/>
          <w:bCs/>
          <w:sz w:val="24"/>
          <w:szCs w:val="24"/>
        </w:rPr>
        <w:t>采购结果公告：</w:t>
      </w:r>
      <w:r>
        <w:rPr>
          <w:rFonts w:hint="eastAsia" w:hAnsi="宋体"/>
          <w:bCs/>
          <w:sz w:val="24"/>
          <w:szCs w:val="24"/>
          <w:u w:val="single"/>
        </w:rPr>
        <w:t>是/否</w:t>
      </w:r>
      <w:r>
        <w:rPr>
          <w:rFonts w:hint="eastAsia" w:hAnsi="宋体"/>
          <w:bCs/>
          <w:sz w:val="24"/>
          <w:szCs w:val="24"/>
        </w:rPr>
        <w:t>公告期限：</w:t>
      </w:r>
      <w:r>
        <w:rPr>
          <w:rFonts w:hint="eastAsia" w:hAnsi="宋体"/>
          <w:bCs/>
          <w:sz w:val="24"/>
          <w:szCs w:val="24"/>
          <w:u w:val="single"/>
        </w:rPr>
        <w:t xml:space="preserve">                                                       </w:t>
      </w:r>
    </w:p>
    <w:p w14:paraId="3F6796D4">
      <w:pPr>
        <w:pStyle w:val="21"/>
        <w:spacing w:line="360" w:lineRule="auto"/>
        <w:ind w:left="25" w:leftChars="12" w:firstLine="472" w:firstLineChars="196"/>
        <w:rPr>
          <w:rFonts w:hint="eastAsia" w:hAnsi="宋体"/>
          <w:b/>
          <w:sz w:val="24"/>
          <w:szCs w:val="24"/>
        </w:rPr>
      </w:pPr>
      <w:r>
        <w:rPr>
          <w:rFonts w:hint="eastAsia" w:hAnsi="宋体"/>
          <w:b/>
          <w:sz w:val="24"/>
          <w:szCs w:val="24"/>
        </w:rPr>
        <w:t>三、质疑基本情况</w:t>
      </w:r>
    </w:p>
    <w:p w14:paraId="04121AC3">
      <w:pPr>
        <w:pStyle w:val="21"/>
        <w:spacing w:line="360" w:lineRule="auto"/>
        <w:ind w:left="25" w:leftChars="12" w:firstLine="480" w:firstLineChars="200"/>
        <w:rPr>
          <w:rFonts w:hint="eastAsia" w:hAnsi="宋体"/>
          <w:sz w:val="24"/>
          <w:szCs w:val="24"/>
        </w:rPr>
      </w:pPr>
      <w:r>
        <w:rPr>
          <w:rFonts w:hint="eastAsia" w:hAnsi="宋体"/>
          <w:sz w:val="24"/>
          <w:szCs w:val="24"/>
        </w:rPr>
        <w:t>投诉人于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日，向</w:t>
      </w:r>
      <w:r>
        <w:rPr>
          <w:rFonts w:hint="eastAsia" w:hAnsi="宋体"/>
          <w:sz w:val="24"/>
          <w:szCs w:val="24"/>
          <w:u w:val="single"/>
        </w:rPr>
        <w:t xml:space="preserve">                                </w:t>
      </w:r>
      <w:r>
        <w:rPr>
          <w:rFonts w:hint="eastAsia" w:hAnsi="宋体"/>
          <w:sz w:val="24"/>
          <w:szCs w:val="24"/>
        </w:rPr>
        <w:t>提出质疑，质疑事项为：</w:t>
      </w:r>
    </w:p>
    <w:p w14:paraId="459952DA">
      <w:pPr>
        <w:pStyle w:val="21"/>
        <w:spacing w:line="360" w:lineRule="auto"/>
        <w:ind w:firstLine="241"/>
        <w:rPr>
          <w:rFonts w:hint="eastAsia" w:hAnsi="宋体"/>
          <w:bCs/>
          <w:sz w:val="24"/>
          <w:szCs w:val="24"/>
          <w:u w:val="single"/>
        </w:rPr>
      </w:pPr>
      <w:r>
        <w:rPr>
          <w:rFonts w:hint="eastAsia" w:hAnsi="宋体"/>
          <w:sz w:val="24"/>
          <w:szCs w:val="24"/>
        </w:rPr>
        <w:t xml:space="preserve">    </w:t>
      </w:r>
      <w:r>
        <w:rPr>
          <w:rFonts w:hint="eastAsia" w:hAnsi="宋体"/>
          <w:bCs/>
          <w:sz w:val="24"/>
          <w:szCs w:val="24"/>
          <w:u w:val="single"/>
        </w:rPr>
        <w:t xml:space="preserve">                                                                                      </w:t>
      </w:r>
    </w:p>
    <w:p w14:paraId="260C4EE3">
      <w:pPr>
        <w:pStyle w:val="21"/>
        <w:spacing w:line="360" w:lineRule="auto"/>
        <w:ind w:firstLine="241"/>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413B1E33">
      <w:pPr>
        <w:pStyle w:val="21"/>
        <w:spacing w:line="360" w:lineRule="auto"/>
        <w:ind w:firstLine="480" w:firstLineChars="200"/>
        <w:rPr>
          <w:rFonts w:hint="eastAsia" w:hAnsi="宋体"/>
          <w:sz w:val="24"/>
          <w:szCs w:val="24"/>
        </w:rPr>
      </w:pPr>
      <w:r>
        <w:rPr>
          <w:rFonts w:hint="eastAsia" w:hAnsi="宋体"/>
          <w:bCs/>
          <w:sz w:val="24"/>
          <w:szCs w:val="24"/>
          <w:u w:val="single"/>
        </w:rPr>
        <w:t>采购人/代理机构</w:t>
      </w:r>
      <w:r>
        <w:rPr>
          <w:rFonts w:hint="eastAsia" w:hAnsi="宋体"/>
          <w:bCs/>
          <w:sz w:val="24"/>
          <w:szCs w:val="24"/>
        </w:rPr>
        <w:t>于</w:t>
      </w:r>
      <w:r>
        <w:rPr>
          <w:rFonts w:hint="eastAsia" w:hAnsi="宋体"/>
          <w:sz w:val="24"/>
          <w:szCs w:val="24"/>
          <w:u w:val="single"/>
        </w:rPr>
        <w:t xml:space="preserve">      </w:t>
      </w:r>
      <w:r>
        <w:rPr>
          <w:rFonts w:hint="eastAsia" w:hAnsi="宋体"/>
          <w:sz w:val="24"/>
          <w:szCs w:val="24"/>
        </w:rPr>
        <w:t>年</w:t>
      </w:r>
      <w:r>
        <w:rPr>
          <w:rFonts w:hint="eastAsia" w:hAnsi="宋体"/>
          <w:sz w:val="24"/>
          <w:szCs w:val="24"/>
          <w:u w:val="single"/>
        </w:rPr>
        <w:t xml:space="preserve">   </w:t>
      </w:r>
      <w:r>
        <w:rPr>
          <w:rFonts w:hint="eastAsia" w:hAnsi="宋体"/>
          <w:sz w:val="24"/>
          <w:szCs w:val="24"/>
        </w:rPr>
        <w:t>月</w:t>
      </w:r>
      <w:r>
        <w:rPr>
          <w:rFonts w:hint="eastAsia" w:hAnsi="宋体"/>
          <w:sz w:val="24"/>
          <w:szCs w:val="24"/>
          <w:u w:val="single"/>
        </w:rPr>
        <w:t xml:space="preserve">   </w:t>
      </w:r>
      <w:r>
        <w:rPr>
          <w:rFonts w:hint="eastAsia" w:hAnsi="宋体"/>
          <w:sz w:val="24"/>
          <w:szCs w:val="24"/>
        </w:rPr>
        <w:t>日，</w:t>
      </w:r>
      <w:r>
        <w:rPr>
          <w:rFonts w:hint="eastAsia" w:hAnsi="宋体"/>
          <w:bCs/>
          <w:sz w:val="24"/>
          <w:szCs w:val="24"/>
        </w:rPr>
        <w:t xml:space="preserve">就质疑事项作出了答复/没有在法定期限内作出答复。                                                                                             </w:t>
      </w:r>
    </w:p>
    <w:p w14:paraId="14026C29">
      <w:pPr>
        <w:pStyle w:val="21"/>
        <w:spacing w:line="360" w:lineRule="auto"/>
        <w:ind w:left="25" w:leftChars="12" w:firstLine="472" w:firstLineChars="196"/>
        <w:rPr>
          <w:rFonts w:hint="eastAsia" w:hAnsi="宋体"/>
          <w:b/>
          <w:sz w:val="24"/>
          <w:szCs w:val="24"/>
        </w:rPr>
      </w:pPr>
      <w:r>
        <w:rPr>
          <w:rFonts w:hint="eastAsia" w:hAnsi="宋体"/>
          <w:b/>
          <w:sz w:val="24"/>
          <w:szCs w:val="24"/>
        </w:rPr>
        <w:t>四、投诉事项具体内容</w:t>
      </w:r>
    </w:p>
    <w:p w14:paraId="3BFC2E5F">
      <w:pPr>
        <w:pStyle w:val="21"/>
        <w:spacing w:line="360" w:lineRule="auto"/>
        <w:ind w:left="25" w:leftChars="12" w:firstLine="472" w:firstLineChars="197"/>
        <w:rPr>
          <w:rFonts w:hint="eastAsia" w:hAnsi="宋体"/>
          <w:bCs/>
          <w:sz w:val="24"/>
          <w:szCs w:val="24"/>
          <w:u w:val="single"/>
        </w:rPr>
      </w:pPr>
      <w:r>
        <w:rPr>
          <w:rFonts w:hint="eastAsia" w:hAnsi="宋体"/>
          <w:sz w:val="24"/>
          <w:szCs w:val="24"/>
        </w:rPr>
        <w:t>投诉事项1：</w:t>
      </w:r>
      <w:r>
        <w:rPr>
          <w:rFonts w:hint="eastAsia" w:hAnsi="宋体"/>
          <w:bCs/>
          <w:sz w:val="24"/>
          <w:szCs w:val="24"/>
          <w:u w:val="single"/>
        </w:rPr>
        <w:t xml:space="preserve">                                                                           </w:t>
      </w:r>
    </w:p>
    <w:p w14:paraId="548BC54E">
      <w:pPr>
        <w:pStyle w:val="21"/>
        <w:spacing w:line="360" w:lineRule="auto"/>
        <w:ind w:firstLine="480" w:firstLineChars="200"/>
        <w:rPr>
          <w:rFonts w:hint="eastAsia" w:hAnsi="宋体"/>
          <w:bCs/>
          <w:sz w:val="24"/>
          <w:szCs w:val="24"/>
          <w:u w:val="single"/>
        </w:rPr>
      </w:pPr>
      <w:r>
        <w:rPr>
          <w:rFonts w:hint="eastAsia" w:hAnsi="宋体"/>
          <w:bCs/>
          <w:sz w:val="24"/>
          <w:szCs w:val="24"/>
        </w:rPr>
        <w:t>事实依据：</w:t>
      </w:r>
      <w:r>
        <w:rPr>
          <w:rFonts w:hint="eastAsia" w:hAnsi="宋体"/>
          <w:sz w:val="24"/>
          <w:szCs w:val="24"/>
        </w:rPr>
        <w:t xml:space="preserve"> </w:t>
      </w:r>
      <w:r>
        <w:rPr>
          <w:rFonts w:hint="eastAsia" w:hAnsi="宋体"/>
          <w:bCs/>
          <w:sz w:val="24"/>
          <w:szCs w:val="24"/>
          <w:u w:val="single"/>
        </w:rPr>
        <w:t xml:space="preserve">                                                                                      </w:t>
      </w:r>
    </w:p>
    <w:p w14:paraId="111D3687">
      <w:pPr>
        <w:pStyle w:val="21"/>
        <w:spacing w:line="360" w:lineRule="auto"/>
        <w:ind w:left="25" w:leftChars="12" w:firstLine="472" w:firstLineChars="197"/>
        <w:rPr>
          <w:rFonts w:hint="eastAsia" w:hAnsi="宋体"/>
          <w:sz w:val="24"/>
          <w:szCs w:val="24"/>
        </w:rPr>
      </w:pPr>
      <w:r>
        <w:rPr>
          <w:rFonts w:hint="eastAsia" w:hAnsi="宋体"/>
          <w:bCs/>
          <w:sz w:val="24"/>
          <w:szCs w:val="24"/>
          <w:u w:val="single"/>
        </w:rPr>
        <w:t xml:space="preserve">                                                                                        </w:t>
      </w:r>
    </w:p>
    <w:p w14:paraId="28C18FD1">
      <w:pPr>
        <w:pStyle w:val="21"/>
        <w:spacing w:line="360" w:lineRule="auto"/>
        <w:ind w:firstLine="480" w:firstLineChars="200"/>
        <w:rPr>
          <w:rFonts w:hint="eastAsia" w:hAnsi="宋体"/>
          <w:bCs/>
          <w:sz w:val="24"/>
          <w:szCs w:val="24"/>
          <w:u w:val="single"/>
        </w:rPr>
      </w:pPr>
      <w:r>
        <w:rPr>
          <w:rFonts w:hint="eastAsia" w:hAnsi="宋体"/>
          <w:bCs/>
          <w:sz w:val="24"/>
          <w:szCs w:val="24"/>
        </w:rPr>
        <w:t>法律依据：</w:t>
      </w:r>
      <w:r>
        <w:rPr>
          <w:rFonts w:hint="eastAsia" w:hAnsi="宋体"/>
          <w:sz w:val="24"/>
          <w:szCs w:val="24"/>
        </w:rPr>
        <w:t xml:space="preserve"> </w:t>
      </w:r>
      <w:r>
        <w:rPr>
          <w:rFonts w:hint="eastAsia" w:hAnsi="宋体"/>
          <w:bCs/>
          <w:sz w:val="24"/>
          <w:szCs w:val="24"/>
          <w:u w:val="single"/>
        </w:rPr>
        <w:t xml:space="preserve">                                                                                      </w:t>
      </w:r>
    </w:p>
    <w:p w14:paraId="24B7164D">
      <w:pPr>
        <w:pStyle w:val="21"/>
        <w:spacing w:line="360" w:lineRule="auto"/>
        <w:ind w:left="25" w:leftChars="12" w:firstLine="352" w:firstLineChars="147"/>
        <w:rPr>
          <w:rFonts w:hint="eastAsia" w:hAnsi="宋体"/>
          <w:bCs/>
          <w:sz w:val="24"/>
          <w:szCs w:val="24"/>
          <w:u w:val="single"/>
        </w:rPr>
      </w:pPr>
      <w:r>
        <w:rPr>
          <w:rFonts w:hint="eastAsia" w:hAnsi="宋体"/>
          <w:bCs/>
          <w:sz w:val="24"/>
          <w:szCs w:val="24"/>
        </w:rPr>
        <w:t xml:space="preserve"> </w:t>
      </w:r>
      <w:r>
        <w:rPr>
          <w:rFonts w:hint="eastAsia" w:hAnsi="宋体"/>
          <w:bCs/>
          <w:sz w:val="24"/>
          <w:szCs w:val="24"/>
          <w:u w:val="single"/>
        </w:rPr>
        <w:t xml:space="preserve">                                                                                        </w:t>
      </w:r>
    </w:p>
    <w:p w14:paraId="1EDF457E">
      <w:pPr>
        <w:pStyle w:val="21"/>
        <w:spacing w:line="360" w:lineRule="auto"/>
        <w:ind w:left="25" w:leftChars="12" w:firstLine="472" w:firstLineChars="197"/>
        <w:rPr>
          <w:rFonts w:hint="eastAsia" w:hAnsi="宋体"/>
          <w:bCs/>
          <w:sz w:val="24"/>
          <w:szCs w:val="24"/>
        </w:rPr>
      </w:pPr>
      <w:r>
        <w:rPr>
          <w:rFonts w:hint="eastAsia" w:hAnsi="宋体"/>
          <w:sz w:val="24"/>
          <w:szCs w:val="24"/>
        </w:rPr>
        <w:t xml:space="preserve">投诉事项2  </w:t>
      </w:r>
      <w:r>
        <w:rPr>
          <w:rFonts w:hint="eastAsia" w:hAnsi="宋体"/>
          <w:bCs/>
          <w:sz w:val="24"/>
          <w:szCs w:val="24"/>
        </w:rPr>
        <w:t xml:space="preserve">   </w:t>
      </w:r>
    </w:p>
    <w:p w14:paraId="7679AB1E">
      <w:pPr>
        <w:pStyle w:val="21"/>
        <w:spacing w:line="360" w:lineRule="auto"/>
        <w:ind w:left="25" w:leftChars="12" w:firstLine="472" w:firstLineChars="197"/>
        <w:rPr>
          <w:rFonts w:hint="eastAsia" w:hAnsi="宋体"/>
          <w:bCs/>
          <w:sz w:val="24"/>
          <w:szCs w:val="24"/>
        </w:rPr>
      </w:pPr>
      <w:r>
        <w:rPr>
          <w:rFonts w:hAnsi="宋体"/>
          <w:bCs/>
          <w:sz w:val="24"/>
          <w:szCs w:val="24"/>
        </w:rPr>
        <w:t>……</w:t>
      </w:r>
    </w:p>
    <w:p w14:paraId="34A68E84">
      <w:pPr>
        <w:pStyle w:val="21"/>
        <w:spacing w:line="360" w:lineRule="auto"/>
        <w:ind w:left="25" w:leftChars="12" w:firstLine="472" w:firstLineChars="196"/>
        <w:rPr>
          <w:rFonts w:hint="eastAsia" w:hAnsi="宋体"/>
          <w:b/>
          <w:sz w:val="24"/>
          <w:szCs w:val="24"/>
        </w:rPr>
      </w:pPr>
      <w:r>
        <w:rPr>
          <w:rFonts w:hint="eastAsia" w:hAnsi="宋体"/>
          <w:b/>
          <w:sz w:val="24"/>
          <w:szCs w:val="24"/>
        </w:rPr>
        <w:t>五、与投诉事项相关的投诉请求：</w:t>
      </w:r>
    </w:p>
    <w:p w14:paraId="74B63817">
      <w:pPr>
        <w:pStyle w:val="21"/>
        <w:spacing w:line="360" w:lineRule="auto"/>
        <w:ind w:left="25" w:leftChars="12" w:firstLine="472" w:firstLineChars="197"/>
        <w:rPr>
          <w:rFonts w:hint="eastAsia" w:hAnsi="宋体"/>
          <w:sz w:val="24"/>
          <w:szCs w:val="24"/>
        </w:rPr>
      </w:pPr>
      <w:r>
        <w:rPr>
          <w:rFonts w:hint="eastAsia" w:hAnsi="宋体"/>
          <w:sz w:val="24"/>
          <w:szCs w:val="24"/>
        </w:rPr>
        <w:t>请求：</w:t>
      </w:r>
      <w:r>
        <w:rPr>
          <w:rFonts w:hint="eastAsia" w:hAnsi="宋体"/>
          <w:bCs/>
          <w:sz w:val="24"/>
          <w:szCs w:val="24"/>
          <w:u w:val="single"/>
        </w:rPr>
        <w:t xml:space="preserve">                                                                                 </w:t>
      </w:r>
    </w:p>
    <w:p w14:paraId="0D92B7E7">
      <w:pPr>
        <w:pStyle w:val="21"/>
        <w:spacing w:line="360" w:lineRule="auto"/>
        <w:ind w:left="25" w:leftChars="12" w:firstLine="352" w:firstLineChars="147"/>
        <w:rPr>
          <w:rFonts w:hint="eastAsia" w:hAnsi="宋体"/>
          <w:sz w:val="24"/>
          <w:szCs w:val="24"/>
        </w:rPr>
      </w:pPr>
    </w:p>
    <w:p w14:paraId="50A5E1F9">
      <w:pPr>
        <w:pStyle w:val="21"/>
        <w:spacing w:line="360" w:lineRule="auto"/>
        <w:ind w:left="25" w:leftChars="12" w:firstLine="472" w:firstLineChars="197"/>
        <w:rPr>
          <w:rFonts w:hint="eastAsia" w:hAnsi="宋体"/>
          <w:sz w:val="24"/>
          <w:szCs w:val="24"/>
        </w:rPr>
      </w:pPr>
      <w:r>
        <w:rPr>
          <w:rFonts w:hint="eastAsia" w:hAnsi="宋体"/>
          <w:sz w:val="24"/>
          <w:szCs w:val="24"/>
        </w:rPr>
        <w:t>签字（签章）：                                       公章：</w:t>
      </w:r>
    </w:p>
    <w:p w14:paraId="06DAEB1F">
      <w:pPr>
        <w:pStyle w:val="21"/>
        <w:spacing w:line="360" w:lineRule="auto"/>
        <w:ind w:left="25" w:leftChars="12" w:firstLine="352" w:firstLineChars="147"/>
        <w:rPr>
          <w:rFonts w:hint="eastAsia" w:hAnsi="宋体"/>
          <w:sz w:val="24"/>
          <w:szCs w:val="24"/>
        </w:rPr>
      </w:pPr>
    </w:p>
    <w:p w14:paraId="177AB9B0">
      <w:pPr>
        <w:pStyle w:val="21"/>
        <w:spacing w:line="360" w:lineRule="auto"/>
        <w:ind w:left="25" w:leftChars="12" w:firstLine="472" w:firstLineChars="197"/>
        <w:rPr>
          <w:rFonts w:hint="eastAsia" w:hAnsi="宋体"/>
          <w:sz w:val="24"/>
          <w:szCs w:val="24"/>
        </w:rPr>
      </w:pPr>
      <w:r>
        <w:rPr>
          <w:rFonts w:hint="eastAsia" w:hAnsi="宋体"/>
          <w:sz w:val="24"/>
          <w:szCs w:val="24"/>
        </w:rPr>
        <w:t>日期：</w:t>
      </w:r>
    </w:p>
    <w:p w14:paraId="5A325BF8">
      <w:pPr>
        <w:pStyle w:val="21"/>
        <w:spacing w:line="360" w:lineRule="auto"/>
        <w:ind w:left="25" w:leftChars="12" w:firstLine="472" w:firstLineChars="197"/>
        <w:rPr>
          <w:rFonts w:hint="eastAsia" w:hAnsi="宋体"/>
          <w:b/>
          <w:sz w:val="24"/>
          <w:szCs w:val="24"/>
        </w:rPr>
      </w:pPr>
      <w:r>
        <w:rPr>
          <w:rFonts w:hint="eastAsia" w:hAnsi="宋体"/>
          <w:bCs/>
          <w:sz w:val="24"/>
          <w:szCs w:val="24"/>
        </w:rPr>
        <w:t xml:space="preserve">                                                                                </w:t>
      </w:r>
      <w:r>
        <w:rPr>
          <w:rFonts w:hint="eastAsia" w:hAnsi="宋体"/>
          <w:b/>
          <w:sz w:val="24"/>
          <w:szCs w:val="24"/>
        </w:rPr>
        <w:t>说明：</w:t>
      </w:r>
    </w:p>
    <w:p w14:paraId="58FF1A6D">
      <w:pPr>
        <w:pStyle w:val="21"/>
        <w:spacing w:line="360" w:lineRule="auto"/>
        <w:ind w:left="25" w:leftChars="12" w:firstLine="354" w:firstLineChars="147"/>
        <w:rPr>
          <w:rFonts w:hint="eastAsia" w:hAnsi="宋体"/>
          <w:b/>
          <w:bCs/>
          <w:sz w:val="24"/>
          <w:szCs w:val="24"/>
        </w:rPr>
      </w:pPr>
      <w:r>
        <w:rPr>
          <w:rFonts w:hint="eastAsia" w:hAnsi="宋体"/>
          <w:b/>
          <w:sz w:val="24"/>
          <w:szCs w:val="24"/>
        </w:rPr>
        <w:t>1.投诉人提起投诉时，应当提交投诉书和必要的证明材料，并按照被投诉人和与投诉事项有关的供应商数量提供投诉书副本</w:t>
      </w:r>
      <w:r>
        <w:rPr>
          <w:rFonts w:hint="eastAsia" w:hAnsi="宋体"/>
          <w:b/>
          <w:bCs/>
          <w:sz w:val="24"/>
          <w:szCs w:val="24"/>
        </w:rPr>
        <w:t>。</w:t>
      </w:r>
    </w:p>
    <w:p w14:paraId="4DA59F90">
      <w:pPr>
        <w:pStyle w:val="21"/>
        <w:spacing w:line="360" w:lineRule="auto"/>
        <w:ind w:left="25" w:leftChars="12" w:firstLine="354" w:firstLineChars="147"/>
        <w:rPr>
          <w:rFonts w:hint="eastAsia" w:hAnsi="宋体"/>
          <w:b/>
          <w:sz w:val="24"/>
          <w:szCs w:val="24"/>
        </w:rPr>
      </w:pPr>
      <w:r>
        <w:rPr>
          <w:rFonts w:hint="eastAsia" w:hAnsi="宋体"/>
          <w:b/>
          <w:sz w:val="24"/>
          <w:szCs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14:paraId="65E73A97">
      <w:pPr>
        <w:pStyle w:val="21"/>
        <w:spacing w:line="360" w:lineRule="auto"/>
        <w:ind w:left="25" w:leftChars="12" w:firstLine="354" w:firstLineChars="147"/>
        <w:rPr>
          <w:rFonts w:hint="eastAsia" w:hAnsi="宋体"/>
          <w:b/>
          <w:sz w:val="24"/>
          <w:szCs w:val="24"/>
        </w:rPr>
      </w:pPr>
      <w:r>
        <w:rPr>
          <w:rFonts w:hint="eastAsia" w:hAnsi="宋体"/>
          <w:b/>
          <w:sz w:val="24"/>
          <w:szCs w:val="24"/>
        </w:rPr>
        <w:t>3.投诉书应简要列明质疑事项，质疑函、质疑答复等作为附件材料提供。</w:t>
      </w:r>
    </w:p>
    <w:p w14:paraId="72BFA68B">
      <w:pPr>
        <w:pStyle w:val="21"/>
        <w:spacing w:line="360" w:lineRule="auto"/>
        <w:ind w:left="25" w:leftChars="12" w:firstLine="354" w:firstLineChars="147"/>
        <w:rPr>
          <w:rFonts w:hint="eastAsia" w:hAnsi="宋体"/>
          <w:b/>
          <w:sz w:val="24"/>
          <w:szCs w:val="24"/>
        </w:rPr>
      </w:pPr>
      <w:r>
        <w:rPr>
          <w:rFonts w:hint="eastAsia" w:hAnsi="宋体"/>
          <w:b/>
          <w:sz w:val="24"/>
          <w:szCs w:val="24"/>
        </w:rPr>
        <w:t>4.投诉书的投诉事项应具体、明确，并有必要的事实依据和法律依据。</w:t>
      </w:r>
    </w:p>
    <w:p w14:paraId="3D650DB8">
      <w:pPr>
        <w:pStyle w:val="21"/>
        <w:spacing w:line="360" w:lineRule="auto"/>
        <w:ind w:left="25" w:leftChars="12" w:firstLine="354" w:firstLineChars="147"/>
        <w:rPr>
          <w:rFonts w:hint="eastAsia" w:hAnsi="宋体"/>
          <w:b/>
          <w:sz w:val="24"/>
          <w:szCs w:val="24"/>
        </w:rPr>
      </w:pPr>
      <w:r>
        <w:rPr>
          <w:rFonts w:hint="eastAsia" w:hAnsi="宋体"/>
          <w:b/>
          <w:sz w:val="24"/>
          <w:szCs w:val="24"/>
        </w:rPr>
        <w:t>5.投诉书的投诉请求应与投诉事项相关。</w:t>
      </w:r>
    </w:p>
    <w:p w14:paraId="68CC22FC">
      <w:pPr>
        <w:pStyle w:val="21"/>
        <w:spacing w:line="360" w:lineRule="auto"/>
        <w:ind w:left="25" w:leftChars="12" w:firstLine="354" w:firstLineChars="147"/>
        <w:rPr>
          <w:rFonts w:hint="eastAsia" w:hAnsi="宋体"/>
          <w:b/>
        </w:rPr>
      </w:pPr>
      <w:r>
        <w:rPr>
          <w:rFonts w:hint="eastAsia" w:hAnsi="宋体"/>
          <w:b/>
          <w:sz w:val="24"/>
          <w:szCs w:val="24"/>
        </w:rPr>
        <w:t>6.投诉人为法人或者其他组织的，投诉书应由法定代表人、主要负责人，或者其授权代表签字或者盖章，并加盖公章。</w:t>
      </w:r>
    </w:p>
    <w:sectPr>
      <w:footerReference r:id="rId13" w:type="first"/>
      <w:headerReference r:id="rId10" w:type="default"/>
      <w:footerReference r:id="rId11" w:type="default"/>
      <w:footerReference r:id="rId12" w:type="even"/>
      <w:pgSz w:w="11910" w:h="16840"/>
      <w:pgMar w:top="1520" w:right="1503" w:bottom="278" w:left="167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roman"/>
    <w:pitch w:val="default"/>
    <w:sig w:usb0="00000000" w:usb1="00000000" w:usb2="00000000" w:usb3="00000000" w:csb0="00000001" w:csb1="00000000"/>
  </w:font>
  <w:font w:name="Century">
    <w:panose1 w:val="02040604050505020304"/>
    <w:charset w:val="00"/>
    <w:family w:val="roman"/>
    <w:pitch w:val="default"/>
    <w:sig w:usb0="00000287"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9736A">
    <w:pPr>
      <w:pStyle w:val="26"/>
      <w:jc w:val="center"/>
    </w:pPr>
    <w: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67C13692">
                <w:pPr>
                  <w:pStyle w:val="26"/>
                </w:pPr>
                <w:r>
                  <w:fldChar w:fldCharType="begin"/>
                </w:r>
                <w:r>
                  <w:instrText xml:space="preserve"> PAGE  \* MERGEFORMAT </w:instrText>
                </w:r>
                <w:r>
                  <w:fldChar w:fldCharType="separate"/>
                </w:r>
                <w:r>
                  <w:t>6</w:t>
                </w:r>
                <w:r>
                  <w:fldChar w:fldCharType="end"/>
                </w:r>
              </w:p>
            </w:txbxContent>
          </v:textbox>
        </v:shape>
      </w:pict>
    </w:r>
  </w:p>
  <w:p w14:paraId="1C7D9003">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386B8">
    <w:pPr>
      <w:pStyle w:val="26"/>
      <w:jc w:val="center"/>
    </w:pPr>
    <w:r>
      <w:rPr>
        <w:rFonts w:hint="eastAsia"/>
      </w:rPr>
      <w:t>7</w:t>
    </w:r>
  </w:p>
  <w:p w14:paraId="15041597">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86FFE">
    <w:pPr>
      <w:pStyle w:val="26"/>
      <w:jc w:val="center"/>
    </w:pPr>
    <w:r>
      <w:pict>
        <v:shape id="_x0000_s3076" o:spid="_x0000_s307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09858187">
                <w:pPr>
                  <w:pStyle w:val="26"/>
                </w:pPr>
                <w:r>
                  <w:fldChar w:fldCharType="begin"/>
                </w:r>
                <w:r>
                  <w:instrText xml:space="preserve"> PAGE  \* MERGEFORMAT </w:instrText>
                </w:r>
                <w:r>
                  <w:fldChar w:fldCharType="separate"/>
                </w:r>
                <w:r>
                  <w:t>52</w:t>
                </w:r>
                <w:r>
                  <w:fldChar w:fldCharType="end"/>
                </w:r>
              </w:p>
            </w:txbxContent>
          </v:textbox>
        </v:shape>
      </w:pict>
    </w:r>
  </w:p>
  <w:p w14:paraId="1B4D2A3C">
    <w:pPr>
      <w:pStyle w:val="2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14B7A">
    <w:pPr>
      <w:pStyle w:val="26"/>
      <w:framePr w:wrap="around" w:vAnchor="text" w:hAnchor="margin" w:xAlign="center" w:y="1"/>
      <w:rPr>
        <w:rStyle w:val="40"/>
      </w:rPr>
    </w:pPr>
    <w:r>
      <w:fldChar w:fldCharType="begin"/>
    </w:r>
    <w:r>
      <w:rPr>
        <w:rStyle w:val="40"/>
      </w:rPr>
      <w:instrText xml:space="preserve">PAGE  </w:instrText>
    </w:r>
    <w:r>
      <w:fldChar w:fldCharType="end"/>
    </w:r>
  </w:p>
  <w:p w14:paraId="2C896761">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AB532">
    <w:pPr>
      <w:pStyle w:val="26"/>
      <w:framePr w:wrap="around" w:vAnchor="text" w:hAnchor="margin" w:xAlign="right" w:y="1"/>
      <w:rPr>
        <w:rStyle w:val="40"/>
      </w:rPr>
    </w:pPr>
    <w:r>
      <w:fldChar w:fldCharType="begin"/>
    </w:r>
    <w:r>
      <w:rPr>
        <w:rStyle w:val="40"/>
      </w:rPr>
      <w:instrText xml:space="preserve">PAGE  </w:instrText>
    </w:r>
    <w:r>
      <w:fldChar w:fldCharType="separate"/>
    </w:r>
    <w:r>
      <w:rPr>
        <w:rStyle w:val="40"/>
      </w:rPr>
      <w:t>122</w:t>
    </w:r>
    <w:r>
      <w:fldChar w:fldCharType="end"/>
    </w:r>
  </w:p>
  <w:p w14:paraId="32362225">
    <w:pPr>
      <w:pStyle w:val="26"/>
      <w:ind w:right="360"/>
      <w:jc w:val="both"/>
    </w:pPr>
    <w:r>
      <w:rPr>
        <w:rFonts w:hint="eastAsia"/>
      </w:rPr>
      <w:t>121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89284">
    <w:pPr>
      <w:pStyle w:val="26"/>
      <w:jc w:val="center"/>
    </w:pPr>
    <w:r>
      <w:pict>
        <v:shape id="_x0000_s3077" o:spid="_x0000_s307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2207842A">
                <w:pPr>
                  <w:pStyle w:val="26"/>
                </w:pPr>
                <w:r>
                  <w:fldChar w:fldCharType="begin"/>
                </w:r>
                <w:r>
                  <w:instrText xml:space="preserve"> PAGE  \* MERGEFORMAT </w:instrText>
                </w:r>
                <w:r>
                  <w:fldChar w:fldCharType="separate"/>
                </w:r>
                <w:r>
                  <w:t>82</w:t>
                </w:r>
                <w:r>
                  <w:fldChar w:fldCharType="end"/>
                </w:r>
              </w:p>
            </w:txbxContent>
          </v:textbox>
        </v:shape>
      </w:pict>
    </w:r>
  </w:p>
  <w:p w14:paraId="21098821">
    <w:pPr>
      <w:pStyle w:val="2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4C2AF">
    <w:pPr>
      <w:pStyle w:val="26"/>
      <w:framePr w:wrap="around" w:vAnchor="text" w:hAnchor="margin" w:xAlign="center" w:y="1"/>
      <w:rPr>
        <w:rStyle w:val="40"/>
      </w:rPr>
    </w:pPr>
    <w:r>
      <w:fldChar w:fldCharType="begin"/>
    </w:r>
    <w:r>
      <w:rPr>
        <w:rStyle w:val="40"/>
      </w:rPr>
      <w:instrText xml:space="preserve">PAGE  </w:instrText>
    </w:r>
    <w:r>
      <w:fldChar w:fldCharType="end"/>
    </w:r>
  </w:p>
  <w:p w14:paraId="543D7942">
    <w:pPr>
      <w:pStyle w:val="2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96A4F">
    <w:pPr>
      <w:pStyle w:val="26"/>
      <w:ind w:right="360"/>
      <w:jc w:val="both"/>
    </w:pPr>
    <w:r>
      <w:pict>
        <v:shape id="_x0000_s3078" o:spid="_x0000_s307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joinstyle="miter"/>
          <v:imagedata o:title=""/>
          <o:lock v:ext="edit"/>
          <v:textbox inset="0mm,0mm,0mm,0mm" style="mso-fit-shape-to-text:t;">
            <w:txbxContent>
              <w:p w14:paraId="04C19517">
                <w:pPr>
                  <w:pStyle w:val="26"/>
                </w:pPr>
                <w:r>
                  <w:fldChar w:fldCharType="begin"/>
                </w:r>
                <w:r>
                  <w:instrText xml:space="preserve"> PAGE  \* MERGEFORMAT </w:instrText>
                </w:r>
                <w:r>
                  <w:fldChar w:fldCharType="separate"/>
                </w:r>
                <w:r>
                  <w:t>72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C4A46">
    <w:pPr>
      <w:pStyle w:val="2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D92B6">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16251">
    <w:pPr>
      <w:pStyle w:val="2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68B50"/>
    <w:multiLevelType w:val="singleLevel"/>
    <w:tmpl w:val="9BB68B50"/>
    <w:lvl w:ilvl="0" w:tentative="0">
      <w:start w:val="10"/>
      <w:numFmt w:val="chineseCounting"/>
      <w:suff w:val="space"/>
      <w:lvlText w:val="第%1条"/>
      <w:lvlJc w:val="left"/>
      <w:rPr>
        <w:rFonts w:hint="eastAsia"/>
      </w:rPr>
    </w:lvl>
  </w:abstractNum>
  <w:abstractNum w:abstractNumId="1">
    <w:nsid w:val="FFFFFF7E"/>
    <w:multiLevelType w:val="singleLevel"/>
    <w:tmpl w:val="FFFFFF7E"/>
    <w:lvl w:ilvl="0" w:tentative="0">
      <w:start w:val="1"/>
      <w:numFmt w:val="decimal"/>
      <w:pStyle w:val="19"/>
      <w:lvlText w:val="%1."/>
      <w:lvlJc w:val="left"/>
      <w:pPr>
        <w:tabs>
          <w:tab w:val="left" w:pos="1200"/>
        </w:tabs>
        <w:ind w:left="1200" w:hanging="360"/>
      </w:pPr>
    </w:lvl>
  </w:abstractNum>
  <w:abstractNum w:abstractNumId="2">
    <w:nsid w:val="32714F5E"/>
    <w:multiLevelType w:val="multilevel"/>
    <w:tmpl w:val="32714F5E"/>
    <w:lvl w:ilvl="0" w:tentative="0">
      <w:start w:val="1"/>
      <w:numFmt w:val="chineseCountingThousand"/>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3">
    <w:nsid w:val="42405056"/>
    <w:multiLevelType w:val="multilevel"/>
    <w:tmpl w:val="42405056"/>
    <w:lvl w:ilvl="0" w:tentative="0">
      <w:start w:val="1"/>
      <w:numFmt w:val="decimal"/>
      <w:lvlText w:val="%1."/>
      <w:lvlJc w:val="left"/>
      <w:pPr>
        <w:ind w:left="780" w:hanging="360"/>
      </w:pPr>
      <w:rPr>
        <w:rFonts w:hint="default"/>
        <w:b/>
        <w:sz w:val="24"/>
        <w:szCs w:val="24"/>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abstractNum w:abstractNumId="4">
    <w:nsid w:val="4C601917"/>
    <w:multiLevelType w:val="singleLevel"/>
    <w:tmpl w:val="4C601917"/>
    <w:lvl w:ilvl="0" w:tentative="0">
      <w:start w:val="1"/>
      <w:numFmt w:val="decimal"/>
      <w:suff w:val="nothing"/>
      <w:lvlText w:val="（%1）"/>
      <w:lvlJc w:val="left"/>
    </w:lvl>
  </w:abstractNum>
  <w:abstractNum w:abstractNumId="5">
    <w:nsid w:val="5FABD14B"/>
    <w:multiLevelType w:val="singleLevel"/>
    <w:tmpl w:val="5FABD14B"/>
    <w:lvl w:ilvl="0" w:tentative="0">
      <w:start w:val="1"/>
      <w:numFmt w:val="decimal"/>
      <w:suff w:val="nothing"/>
      <w:lvlText w:val="（%1）"/>
      <w:lvlJc w:val="left"/>
    </w:lvl>
  </w:abstractNum>
  <w:abstractNum w:abstractNumId="6">
    <w:nsid w:val="70BD51E6"/>
    <w:multiLevelType w:val="multilevel"/>
    <w:tmpl w:val="70BD51E6"/>
    <w:lvl w:ilvl="0" w:tentative="0">
      <w:start w:val="1"/>
      <w:numFmt w:val="decimal"/>
      <w:lvlText w:val="%1."/>
      <w:lvlJc w:val="left"/>
      <w:pPr>
        <w:ind w:left="420" w:hanging="420"/>
      </w:pPr>
      <w:rPr>
        <w:rFonts w:hint="default"/>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63060DB"/>
    <w:multiLevelType w:val="multilevel"/>
    <w:tmpl w:val="763060DB"/>
    <w:lvl w:ilvl="0" w:tentative="0">
      <w:start w:val="1"/>
      <w:numFmt w:val="japaneseCounting"/>
      <w:lvlText w:val="第%1章"/>
      <w:lvlJc w:val="left"/>
      <w:pPr>
        <w:tabs>
          <w:tab w:val="left" w:pos="1815"/>
        </w:tabs>
        <w:ind w:left="1815" w:hanging="1275"/>
      </w:pPr>
      <w:rPr>
        <w:rFonts w:hint="eastAsia"/>
        <w:lang w:val="en-US"/>
      </w:rPr>
    </w:lvl>
    <w:lvl w:ilvl="1" w:tentative="0">
      <w:start w:val="1"/>
      <w:numFmt w:val="japaneseCounting"/>
      <w:lvlText w:val="%2、"/>
      <w:lvlJc w:val="left"/>
      <w:pPr>
        <w:tabs>
          <w:tab w:val="left" w:pos="1680"/>
        </w:tabs>
        <w:ind w:left="1680" w:hanging="720"/>
      </w:pPr>
      <w:rPr>
        <w:rFonts w:hint="eastAsia"/>
      </w:rPr>
    </w:lvl>
    <w:lvl w:ilvl="2" w:tentative="0">
      <w:start w:val="1"/>
      <w:numFmt w:val="decimal"/>
      <w:lvlText w:val="%3."/>
      <w:lvlJc w:val="left"/>
      <w:pPr>
        <w:ind w:left="502" w:hanging="360"/>
      </w:pPr>
      <w:rPr>
        <w:rFonts w:hint="default"/>
        <w:sz w:val="24"/>
        <w:szCs w:val="24"/>
      </w:r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0"/>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VhNGJiMWVmZTg4ZjFhYWZhYWFiMzBkODkwYWRkZmUifQ=="/>
  </w:docVars>
  <w:rsids>
    <w:rsidRoot w:val="00F9008B"/>
    <w:rsid w:val="0000010C"/>
    <w:rsid w:val="00000D21"/>
    <w:rsid w:val="00000FE0"/>
    <w:rsid w:val="00001068"/>
    <w:rsid w:val="0000114A"/>
    <w:rsid w:val="00001731"/>
    <w:rsid w:val="00001C2D"/>
    <w:rsid w:val="00001C55"/>
    <w:rsid w:val="00001CA8"/>
    <w:rsid w:val="00001FAE"/>
    <w:rsid w:val="00002291"/>
    <w:rsid w:val="00002644"/>
    <w:rsid w:val="00002DBF"/>
    <w:rsid w:val="00002EC0"/>
    <w:rsid w:val="00003224"/>
    <w:rsid w:val="000033F5"/>
    <w:rsid w:val="0000358C"/>
    <w:rsid w:val="00003BEF"/>
    <w:rsid w:val="00004130"/>
    <w:rsid w:val="0000431F"/>
    <w:rsid w:val="00004634"/>
    <w:rsid w:val="00004D8B"/>
    <w:rsid w:val="000059E2"/>
    <w:rsid w:val="00006AE7"/>
    <w:rsid w:val="00006B9B"/>
    <w:rsid w:val="00006C35"/>
    <w:rsid w:val="000072B1"/>
    <w:rsid w:val="00007329"/>
    <w:rsid w:val="00007E28"/>
    <w:rsid w:val="00007E84"/>
    <w:rsid w:val="00010401"/>
    <w:rsid w:val="000105A1"/>
    <w:rsid w:val="000107AD"/>
    <w:rsid w:val="00010835"/>
    <w:rsid w:val="00011842"/>
    <w:rsid w:val="00012137"/>
    <w:rsid w:val="000121FF"/>
    <w:rsid w:val="000125B8"/>
    <w:rsid w:val="00012692"/>
    <w:rsid w:val="00013446"/>
    <w:rsid w:val="00013509"/>
    <w:rsid w:val="000135BC"/>
    <w:rsid w:val="000135DC"/>
    <w:rsid w:val="000136D6"/>
    <w:rsid w:val="00013979"/>
    <w:rsid w:val="00014085"/>
    <w:rsid w:val="00014B4C"/>
    <w:rsid w:val="00014DD9"/>
    <w:rsid w:val="000151E4"/>
    <w:rsid w:val="000153D8"/>
    <w:rsid w:val="00015577"/>
    <w:rsid w:val="000156E4"/>
    <w:rsid w:val="000159A7"/>
    <w:rsid w:val="00015FB8"/>
    <w:rsid w:val="0001609F"/>
    <w:rsid w:val="0001635B"/>
    <w:rsid w:val="00016549"/>
    <w:rsid w:val="00016BF7"/>
    <w:rsid w:val="0001767E"/>
    <w:rsid w:val="0001776D"/>
    <w:rsid w:val="00017C00"/>
    <w:rsid w:val="00017F31"/>
    <w:rsid w:val="00020607"/>
    <w:rsid w:val="0002103A"/>
    <w:rsid w:val="000212BE"/>
    <w:rsid w:val="000217E4"/>
    <w:rsid w:val="00021852"/>
    <w:rsid w:val="00021A12"/>
    <w:rsid w:val="00022622"/>
    <w:rsid w:val="00023363"/>
    <w:rsid w:val="000235F3"/>
    <w:rsid w:val="00023644"/>
    <w:rsid w:val="00023712"/>
    <w:rsid w:val="00024E3C"/>
    <w:rsid w:val="00024EB0"/>
    <w:rsid w:val="00025A93"/>
    <w:rsid w:val="0002646A"/>
    <w:rsid w:val="0002651D"/>
    <w:rsid w:val="00026CFD"/>
    <w:rsid w:val="000279F9"/>
    <w:rsid w:val="00027A11"/>
    <w:rsid w:val="00027C8B"/>
    <w:rsid w:val="00027CD9"/>
    <w:rsid w:val="00030242"/>
    <w:rsid w:val="00030B06"/>
    <w:rsid w:val="0003183A"/>
    <w:rsid w:val="00031CDC"/>
    <w:rsid w:val="00031DC8"/>
    <w:rsid w:val="0003263B"/>
    <w:rsid w:val="0003282C"/>
    <w:rsid w:val="0003304A"/>
    <w:rsid w:val="0003317E"/>
    <w:rsid w:val="00033413"/>
    <w:rsid w:val="000337F3"/>
    <w:rsid w:val="00034C27"/>
    <w:rsid w:val="00034E2A"/>
    <w:rsid w:val="0003577F"/>
    <w:rsid w:val="00036466"/>
    <w:rsid w:val="0003675E"/>
    <w:rsid w:val="00037F87"/>
    <w:rsid w:val="00037FA2"/>
    <w:rsid w:val="000400D0"/>
    <w:rsid w:val="0004044E"/>
    <w:rsid w:val="000425AC"/>
    <w:rsid w:val="00042F4A"/>
    <w:rsid w:val="000438E9"/>
    <w:rsid w:val="00043BE5"/>
    <w:rsid w:val="00044003"/>
    <w:rsid w:val="00044527"/>
    <w:rsid w:val="00044897"/>
    <w:rsid w:val="00044ACF"/>
    <w:rsid w:val="000454F4"/>
    <w:rsid w:val="00045D1E"/>
    <w:rsid w:val="00045E69"/>
    <w:rsid w:val="00045EF4"/>
    <w:rsid w:val="00046547"/>
    <w:rsid w:val="000466D7"/>
    <w:rsid w:val="00046753"/>
    <w:rsid w:val="00047254"/>
    <w:rsid w:val="000472FD"/>
    <w:rsid w:val="00047462"/>
    <w:rsid w:val="0005022B"/>
    <w:rsid w:val="00050771"/>
    <w:rsid w:val="000513F3"/>
    <w:rsid w:val="00052287"/>
    <w:rsid w:val="000522E0"/>
    <w:rsid w:val="000532F4"/>
    <w:rsid w:val="000536AE"/>
    <w:rsid w:val="00054CD5"/>
    <w:rsid w:val="00054D03"/>
    <w:rsid w:val="000550AC"/>
    <w:rsid w:val="0005584D"/>
    <w:rsid w:val="00055CC3"/>
    <w:rsid w:val="00055CEE"/>
    <w:rsid w:val="000566FA"/>
    <w:rsid w:val="00056A2B"/>
    <w:rsid w:val="00056E37"/>
    <w:rsid w:val="00056EE2"/>
    <w:rsid w:val="00056FE2"/>
    <w:rsid w:val="000570FB"/>
    <w:rsid w:val="000575B8"/>
    <w:rsid w:val="00060131"/>
    <w:rsid w:val="0006026B"/>
    <w:rsid w:val="00060293"/>
    <w:rsid w:val="0006174A"/>
    <w:rsid w:val="000619D2"/>
    <w:rsid w:val="00061BDA"/>
    <w:rsid w:val="000621FE"/>
    <w:rsid w:val="00062B90"/>
    <w:rsid w:val="00062C70"/>
    <w:rsid w:val="00062DD0"/>
    <w:rsid w:val="00062E6F"/>
    <w:rsid w:val="000630C7"/>
    <w:rsid w:val="0006400F"/>
    <w:rsid w:val="000640A7"/>
    <w:rsid w:val="000643DA"/>
    <w:rsid w:val="000645DD"/>
    <w:rsid w:val="00064D7E"/>
    <w:rsid w:val="00064F65"/>
    <w:rsid w:val="00064FD0"/>
    <w:rsid w:val="0006534A"/>
    <w:rsid w:val="00065A5D"/>
    <w:rsid w:val="00065BA2"/>
    <w:rsid w:val="000661CA"/>
    <w:rsid w:val="0006668D"/>
    <w:rsid w:val="00066F2B"/>
    <w:rsid w:val="00067002"/>
    <w:rsid w:val="0006710A"/>
    <w:rsid w:val="00067993"/>
    <w:rsid w:val="00067B1C"/>
    <w:rsid w:val="00067CED"/>
    <w:rsid w:val="00067D39"/>
    <w:rsid w:val="00067F66"/>
    <w:rsid w:val="0007041A"/>
    <w:rsid w:val="00070634"/>
    <w:rsid w:val="00070883"/>
    <w:rsid w:val="00070C3F"/>
    <w:rsid w:val="00070D70"/>
    <w:rsid w:val="0007102C"/>
    <w:rsid w:val="00071404"/>
    <w:rsid w:val="00071D68"/>
    <w:rsid w:val="00071FCE"/>
    <w:rsid w:val="000720A9"/>
    <w:rsid w:val="00072661"/>
    <w:rsid w:val="00072CCC"/>
    <w:rsid w:val="00073549"/>
    <w:rsid w:val="0007404D"/>
    <w:rsid w:val="0007483E"/>
    <w:rsid w:val="000751DB"/>
    <w:rsid w:val="0007578F"/>
    <w:rsid w:val="000759A3"/>
    <w:rsid w:val="00075E43"/>
    <w:rsid w:val="00077706"/>
    <w:rsid w:val="00077878"/>
    <w:rsid w:val="00077DE2"/>
    <w:rsid w:val="000804EF"/>
    <w:rsid w:val="00080558"/>
    <w:rsid w:val="00081230"/>
    <w:rsid w:val="000814E2"/>
    <w:rsid w:val="000818C9"/>
    <w:rsid w:val="00081CBB"/>
    <w:rsid w:val="00081D42"/>
    <w:rsid w:val="000822EF"/>
    <w:rsid w:val="0008241E"/>
    <w:rsid w:val="000826F5"/>
    <w:rsid w:val="000829B1"/>
    <w:rsid w:val="00082AAB"/>
    <w:rsid w:val="0008307D"/>
    <w:rsid w:val="000831E9"/>
    <w:rsid w:val="000833BB"/>
    <w:rsid w:val="0008452D"/>
    <w:rsid w:val="0008467B"/>
    <w:rsid w:val="000850FA"/>
    <w:rsid w:val="00085C12"/>
    <w:rsid w:val="00085DA0"/>
    <w:rsid w:val="00085F82"/>
    <w:rsid w:val="00086506"/>
    <w:rsid w:val="00086B6E"/>
    <w:rsid w:val="00086C64"/>
    <w:rsid w:val="0008781A"/>
    <w:rsid w:val="00090951"/>
    <w:rsid w:val="00090A61"/>
    <w:rsid w:val="000918F5"/>
    <w:rsid w:val="000919B5"/>
    <w:rsid w:val="00091C1D"/>
    <w:rsid w:val="00091E08"/>
    <w:rsid w:val="00091E29"/>
    <w:rsid w:val="000922D8"/>
    <w:rsid w:val="00093093"/>
    <w:rsid w:val="000932E7"/>
    <w:rsid w:val="0009333A"/>
    <w:rsid w:val="00093389"/>
    <w:rsid w:val="00093459"/>
    <w:rsid w:val="00093B8B"/>
    <w:rsid w:val="000951E7"/>
    <w:rsid w:val="00095B82"/>
    <w:rsid w:val="00095DF4"/>
    <w:rsid w:val="00096098"/>
    <w:rsid w:val="000961C5"/>
    <w:rsid w:val="000969D9"/>
    <w:rsid w:val="00096F37"/>
    <w:rsid w:val="00097FE5"/>
    <w:rsid w:val="000A0354"/>
    <w:rsid w:val="000A091F"/>
    <w:rsid w:val="000A0958"/>
    <w:rsid w:val="000A0FCC"/>
    <w:rsid w:val="000A1033"/>
    <w:rsid w:val="000A2712"/>
    <w:rsid w:val="000A2877"/>
    <w:rsid w:val="000A34E9"/>
    <w:rsid w:val="000A355D"/>
    <w:rsid w:val="000A35DA"/>
    <w:rsid w:val="000A371E"/>
    <w:rsid w:val="000A3DE5"/>
    <w:rsid w:val="000A4011"/>
    <w:rsid w:val="000A45D5"/>
    <w:rsid w:val="000A490E"/>
    <w:rsid w:val="000A4F5D"/>
    <w:rsid w:val="000A5B49"/>
    <w:rsid w:val="000A5FE5"/>
    <w:rsid w:val="000A7218"/>
    <w:rsid w:val="000A740A"/>
    <w:rsid w:val="000A7446"/>
    <w:rsid w:val="000A7A56"/>
    <w:rsid w:val="000A7E7F"/>
    <w:rsid w:val="000A7ECD"/>
    <w:rsid w:val="000B04DD"/>
    <w:rsid w:val="000B0F01"/>
    <w:rsid w:val="000B1346"/>
    <w:rsid w:val="000B1795"/>
    <w:rsid w:val="000B1914"/>
    <w:rsid w:val="000B19DC"/>
    <w:rsid w:val="000B1CA2"/>
    <w:rsid w:val="000B202E"/>
    <w:rsid w:val="000B2293"/>
    <w:rsid w:val="000B24A4"/>
    <w:rsid w:val="000B255A"/>
    <w:rsid w:val="000B255C"/>
    <w:rsid w:val="000B292B"/>
    <w:rsid w:val="000B395E"/>
    <w:rsid w:val="000B39C3"/>
    <w:rsid w:val="000B3A00"/>
    <w:rsid w:val="000B3BFD"/>
    <w:rsid w:val="000B3FC7"/>
    <w:rsid w:val="000B4840"/>
    <w:rsid w:val="000B4D79"/>
    <w:rsid w:val="000B5627"/>
    <w:rsid w:val="000B5671"/>
    <w:rsid w:val="000B6BF0"/>
    <w:rsid w:val="000B6CE8"/>
    <w:rsid w:val="000B7DAF"/>
    <w:rsid w:val="000C071C"/>
    <w:rsid w:val="000C0BB4"/>
    <w:rsid w:val="000C0BEE"/>
    <w:rsid w:val="000C1CB9"/>
    <w:rsid w:val="000C2159"/>
    <w:rsid w:val="000C21BB"/>
    <w:rsid w:val="000C289B"/>
    <w:rsid w:val="000C3F01"/>
    <w:rsid w:val="000C420D"/>
    <w:rsid w:val="000C4773"/>
    <w:rsid w:val="000C4944"/>
    <w:rsid w:val="000C4E24"/>
    <w:rsid w:val="000C5C4A"/>
    <w:rsid w:val="000C5F01"/>
    <w:rsid w:val="000C63C4"/>
    <w:rsid w:val="000C66C1"/>
    <w:rsid w:val="000C6E67"/>
    <w:rsid w:val="000C6F0B"/>
    <w:rsid w:val="000C6F32"/>
    <w:rsid w:val="000C778C"/>
    <w:rsid w:val="000C7833"/>
    <w:rsid w:val="000C7CA8"/>
    <w:rsid w:val="000C7DFB"/>
    <w:rsid w:val="000C7E1B"/>
    <w:rsid w:val="000C7E73"/>
    <w:rsid w:val="000D001B"/>
    <w:rsid w:val="000D0A45"/>
    <w:rsid w:val="000D136E"/>
    <w:rsid w:val="000D14AC"/>
    <w:rsid w:val="000D15BA"/>
    <w:rsid w:val="000D2C9B"/>
    <w:rsid w:val="000D35FD"/>
    <w:rsid w:val="000D3D2D"/>
    <w:rsid w:val="000D3D99"/>
    <w:rsid w:val="000D4653"/>
    <w:rsid w:val="000D4696"/>
    <w:rsid w:val="000D4817"/>
    <w:rsid w:val="000D4FB9"/>
    <w:rsid w:val="000D54B4"/>
    <w:rsid w:val="000D584B"/>
    <w:rsid w:val="000D5F55"/>
    <w:rsid w:val="000D6372"/>
    <w:rsid w:val="000D6979"/>
    <w:rsid w:val="000D6CE7"/>
    <w:rsid w:val="000D6E38"/>
    <w:rsid w:val="000D6E63"/>
    <w:rsid w:val="000D711C"/>
    <w:rsid w:val="000D7B6E"/>
    <w:rsid w:val="000E042A"/>
    <w:rsid w:val="000E0644"/>
    <w:rsid w:val="000E076D"/>
    <w:rsid w:val="000E0CD2"/>
    <w:rsid w:val="000E187C"/>
    <w:rsid w:val="000E1B28"/>
    <w:rsid w:val="000E1E8D"/>
    <w:rsid w:val="000E1EBC"/>
    <w:rsid w:val="000E2173"/>
    <w:rsid w:val="000E220B"/>
    <w:rsid w:val="000E2A50"/>
    <w:rsid w:val="000E30F2"/>
    <w:rsid w:val="000E316B"/>
    <w:rsid w:val="000E3D08"/>
    <w:rsid w:val="000E4728"/>
    <w:rsid w:val="000E4D1F"/>
    <w:rsid w:val="000E5658"/>
    <w:rsid w:val="000E5698"/>
    <w:rsid w:val="000E5723"/>
    <w:rsid w:val="000E581B"/>
    <w:rsid w:val="000E65D2"/>
    <w:rsid w:val="000E6919"/>
    <w:rsid w:val="000E6B1B"/>
    <w:rsid w:val="000E6F0C"/>
    <w:rsid w:val="000E732D"/>
    <w:rsid w:val="000F07ED"/>
    <w:rsid w:val="000F0CF2"/>
    <w:rsid w:val="000F1A32"/>
    <w:rsid w:val="000F1CC2"/>
    <w:rsid w:val="000F1D15"/>
    <w:rsid w:val="000F270A"/>
    <w:rsid w:val="000F2EF8"/>
    <w:rsid w:val="000F34C8"/>
    <w:rsid w:val="000F38BC"/>
    <w:rsid w:val="000F3E2A"/>
    <w:rsid w:val="000F4D26"/>
    <w:rsid w:val="000F5639"/>
    <w:rsid w:val="000F58A4"/>
    <w:rsid w:val="000F6833"/>
    <w:rsid w:val="000F6A24"/>
    <w:rsid w:val="000F7616"/>
    <w:rsid w:val="000F7DE9"/>
    <w:rsid w:val="000F7F7A"/>
    <w:rsid w:val="00100004"/>
    <w:rsid w:val="0010004B"/>
    <w:rsid w:val="001002F4"/>
    <w:rsid w:val="001011FC"/>
    <w:rsid w:val="0010165F"/>
    <w:rsid w:val="001018C1"/>
    <w:rsid w:val="00101E7C"/>
    <w:rsid w:val="001023DC"/>
    <w:rsid w:val="0010256D"/>
    <w:rsid w:val="00102572"/>
    <w:rsid w:val="00102946"/>
    <w:rsid w:val="00102A03"/>
    <w:rsid w:val="00102FBF"/>
    <w:rsid w:val="0010333D"/>
    <w:rsid w:val="0010372A"/>
    <w:rsid w:val="00103F41"/>
    <w:rsid w:val="00104E77"/>
    <w:rsid w:val="00104F34"/>
    <w:rsid w:val="001053C5"/>
    <w:rsid w:val="001055AD"/>
    <w:rsid w:val="0010586A"/>
    <w:rsid w:val="00105C14"/>
    <w:rsid w:val="001065A3"/>
    <w:rsid w:val="0010691D"/>
    <w:rsid w:val="00106B33"/>
    <w:rsid w:val="00106E69"/>
    <w:rsid w:val="00110AC5"/>
    <w:rsid w:val="00110F0B"/>
    <w:rsid w:val="0011108B"/>
    <w:rsid w:val="00111136"/>
    <w:rsid w:val="00111164"/>
    <w:rsid w:val="00111761"/>
    <w:rsid w:val="00111F47"/>
    <w:rsid w:val="00112164"/>
    <w:rsid w:val="0011241F"/>
    <w:rsid w:val="001128BF"/>
    <w:rsid w:val="00112D09"/>
    <w:rsid w:val="00112F03"/>
    <w:rsid w:val="00112F38"/>
    <w:rsid w:val="00113821"/>
    <w:rsid w:val="00113CEE"/>
    <w:rsid w:val="00114058"/>
    <w:rsid w:val="00114342"/>
    <w:rsid w:val="0011449E"/>
    <w:rsid w:val="00114B4C"/>
    <w:rsid w:val="0011513D"/>
    <w:rsid w:val="001153EF"/>
    <w:rsid w:val="00115D55"/>
    <w:rsid w:val="00115E45"/>
    <w:rsid w:val="00115F85"/>
    <w:rsid w:val="001165CC"/>
    <w:rsid w:val="0011688E"/>
    <w:rsid w:val="00116ACD"/>
    <w:rsid w:val="00117B7D"/>
    <w:rsid w:val="001205A8"/>
    <w:rsid w:val="00120B07"/>
    <w:rsid w:val="0012180B"/>
    <w:rsid w:val="00121EDC"/>
    <w:rsid w:val="001222E9"/>
    <w:rsid w:val="00122A64"/>
    <w:rsid w:val="00123641"/>
    <w:rsid w:val="0012388A"/>
    <w:rsid w:val="0012388C"/>
    <w:rsid w:val="00123AFA"/>
    <w:rsid w:val="00123C8C"/>
    <w:rsid w:val="00123D68"/>
    <w:rsid w:val="00123E8B"/>
    <w:rsid w:val="00124B43"/>
    <w:rsid w:val="00124DF8"/>
    <w:rsid w:val="001253EA"/>
    <w:rsid w:val="00125B99"/>
    <w:rsid w:val="00126160"/>
    <w:rsid w:val="00126DB5"/>
    <w:rsid w:val="00127178"/>
    <w:rsid w:val="00127D2B"/>
    <w:rsid w:val="00127F09"/>
    <w:rsid w:val="0013002A"/>
    <w:rsid w:val="0013085D"/>
    <w:rsid w:val="0013089C"/>
    <w:rsid w:val="00130A2D"/>
    <w:rsid w:val="00130F54"/>
    <w:rsid w:val="00131888"/>
    <w:rsid w:val="00131F17"/>
    <w:rsid w:val="001323F9"/>
    <w:rsid w:val="0013251F"/>
    <w:rsid w:val="00132620"/>
    <w:rsid w:val="00132FA3"/>
    <w:rsid w:val="00133088"/>
    <w:rsid w:val="00133346"/>
    <w:rsid w:val="001335B1"/>
    <w:rsid w:val="00133B4E"/>
    <w:rsid w:val="00133D47"/>
    <w:rsid w:val="001346AF"/>
    <w:rsid w:val="00134990"/>
    <w:rsid w:val="001354D1"/>
    <w:rsid w:val="00135A0A"/>
    <w:rsid w:val="00135BB9"/>
    <w:rsid w:val="0013621D"/>
    <w:rsid w:val="0013627E"/>
    <w:rsid w:val="00136354"/>
    <w:rsid w:val="00136674"/>
    <w:rsid w:val="00136B0E"/>
    <w:rsid w:val="00136C3B"/>
    <w:rsid w:val="00137103"/>
    <w:rsid w:val="001376AB"/>
    <w:rsid w:val="0013777C"/>
    <w:rsid w:val="00137D5F"/>
    <w:rsid w:val="00140082"/>
    <w:rsid w:val="00140175"/>
    <w:rsid w:val="00140757"/>
    <w:rsid w:val="00140D07"/>
    <w:rsid w:val="00141955"/>
    <w:rsid w:val="00141A3A"/>
    <w:rsid w:val="001422F4"/>
    <w:rsid w:val="001423FA"/>
    <w:rsid w:val="001427B5"/>
    <w:rsid w:val="001428CF"/>
    <w:rsid w:val="00142D0C"/>
    <w:rsid w:val="00142E3C"/>
    <w:rsid w:val="00144013"/>
    <w:rsid w:val="001454B8"/>
    <w:rsid w:val="001457A4"/>
    <w:rsid w:val="001457F0"/>
    <w:rsid w:val="00145A17"/>
    <w:rsid w:val="00145BBE"/>
    <w:rsid w:val="00145D7F"/>
    <w:rsid w:val="001460B5"/>
    <w:rsid w:val="0014641F"/>
    <w:rsid w:val="001464A8"/>
    <w:rsid w:val="001467BB"/>
    <w:rsid w:val="00146CA8"/>
    <w:rsid w:val="001472A5"/>
    <w:rsid w:val="00147884"/>
    <w:rsid w:val="00150669"/>
    <w:rsid w:val="00150827"/>
    <w:rsid w:val="00150B0D"/>
    <w:rsid w:val="001510C8"/>
    <w:rsid w:val="00151E31"/>
    <w:rsid w:val="00151F72"/>
    <w:rsid w:val="00151F9B"/>
    <w:rsid w:val="00152289"/>
    <w:rsid w:val="00152425"/>
    <w:rsid w:val="00152BAD"/>
    <w:rsid w:val="00152CE3"/>
    <w:rsid w:val="00153652"/>
    <w:rsid w:val="00153697"/>
    <w:rsid w:val="00153956"/>
    <w:rsid w:val="00153B95"/>
    <w:rsid w:val="00154146"/>
    <w:rsid w:val="00154190"/>
    <w:rsid w:val="001545EA"/>
    <w:rsid w:val="001548F8"/>
    <w:rsid w:val="001549BA"/>
    <w:rsid w:val="00154FFC"/>
    <w:rsid w:val="00155099"/>
    <w:rsid w:val="001553F5"/>
    <w:rsid w:val="00155C85"/>
    <w:rsid w:val="00156A6C"/>
    <w:rsid w:val="00156B10"/>
    <w:rsid w:val="00157823"/>
    <w:rsid w:val="0015790D"/>
    <w:rsid w:val="00157C5E"/>
    <w:rsid w:val="0016015A"/>
    <w:rsid w:val="0016020E"/>
    <w:rsid w:val="00160503"/>
    <w:rsid w:val="00160701"/>
    <w:rsid w:val="00160D7C"/>
    <w:rsid w:val="00160E30"/>
    <w:rsid w:val="0016106D"/>
    <w:rsid w:val="001612E1"/>
    <w:rsid w:val="001614DB"/>
    <w:rsid w:val="0016194E"/>
    <w:rsid w:val="0016236C"/>
    <w:rsid w:val="00162625"/>
    <w:rsid w:val="001630A8"/>
    <w:rsid w:val="001634C7"/>
    <w:rsid w:val="00163826"/>
    <w:rsid w:val="00163943"/>
    <w:rsid w:val="00163BA1"/>
    <w:rsid w:val="00163F22"/>
    <w:rsid w:val="0016417B"/>
    <w:rsid w:val="0016470E"/>
    <w:rsid w:val="00164E0A"/>
    <w:rsid w:val="001652D7"/>
    <w:rsid w:val="00165A5F"/>
    <w:rsid w:val="00166223"/>
    <w:rsid w:val="00166448"/>
    <w:rsid w:val="001670D8"/>
    <w:rsid w:val="0016793E"/>
    <w:rsid w:val="00167D4D"/>
    <w:rsid w:val="00170635"/>
    <w:rsid w:val="0017070D"/>
    <w:rsid w:val="00170837"/>
    <w:rsid w:val="00171035"/>
    <w:rsid w:val="001713B7"/>
    <w:rsid w:val="00171ADB"/>
    <w:rsid w:val="00172029"/>
    <w:rsid w:val="001733A4"/>
    <w:rsid w:val="0017395F"/>
    <w:rsid w:val="00173AB9"/>
    <w:rsid w:val="00173EED"/>
    <w:rsid w:val="00174368"/>
    <w:rsid w:val="001744EA"/>
    <w:rsid w:val="00174D3A"/>
    <w:rsid w:val="00174D82"/>
    <w:rsid w:val="00174E44"/>
    <w:rsid w:val="00175053"/>
    <w:rsid w:val="001753B7"/>
    <w:rsid w:val="001757E7"/>
    <w:rsid w:val="00175873"/>
    <w:rsid w:val="0017592E"/>
    <w:rsid w:val="00175C59"/>
    <w:rsid w:val="00175EF7"/>
    <w:rsid w:val="001760BC"/>
    <w:rsid w:val="00176674"/>
    <w:rsid w:val="00176818"/>
    <w:rsid w:val="00176B82"/>
    <w:rsid w:val="00176E3B"/>
    <w:rsid w:val="00176ECB"/>
    <w:rsid w:val="0017752D"/>
    <w:rsid w:val="0017759F"/>
    <w:rsid w:val="00177832"/>
    <w:rsid w:val="00177C3F"/>
    <w:rsid w:val="00177D48"/>
    <w:rsid w:val="00181178"/>
    <w:rsid w:val="0018119E"/>
    <w:rsid w:val="00181EEF"/>
    <w:rsid w:val="00181F3E"/>
    <w:rsid w:val="00182FE0"/>
    <w:rsid w:val="00183911"/>
    <w:rsid w:val="00183E6A"/>
    <w:rsid w:val="001845FB"/>
    <w:rsid w:val="00184CDD"/>
    <w:rsid w:val="00185490"/>
    <w:rsid w:val="00185DA6"/>
    <w:rsid w:val="00185F64"/>
    <w:rsid w:val="00186096"/>
    <w:rsid w:val="00186F7C"/>
    <w:rsid w:val="0018772E"/>
    <w:rsid w:val="00187A94"/>
    <w:rsid w:val="0019029E"/>
    <w:rsid w:val="001904B2"/>
    <w:rsid w:val="001907EE"/>
    <w:rsid w:val="00190804"/>
    <w:rsid w:val="0019088F"/>
    <w:rsid w:val="00190946"/>
    <w:rsid w:val="00190C51"/>
    <w:rsid w:val="00192FA5"/>
    <w:rsid w:val="00193ACC"/>
    <w:rsid w:val="00193BFE"/>
    <w:rsid w:val="00194E7E"/>
    <w:rsid w:val="00195322"/>
    <w:rsid w:val="0019560E"/>
    <w:rsid w:val="001958E3"/>
    <w:rsid w:val="0019601B"/>
    <w:rsid w:val="00196048"/>
    <w:rsid w:val="00196772"/>
    <w:rsid w:val="00196A82"/>
    <w:rsid w:val="0019769B"/>
    <w:rsid w:val="00197FFE"/>
    <w:rsid w:val="001A0D25"/>
    <w:rsid w:val="001A1570"/>
    <w:rsid w:val="001A1917"/>
    <w:rsid w:val="001A1C64"/>
    <w:rsid w:val="001A1E7F"/>
    <w:rsid w:val="001A2918"/>
    <w:rsid w:val="001A2D02"/>
    <w:rsid w:val="001A2DFE"/>
    <w:rsid w:val="001A3076"/>
    <w:rsid w:val="001A3120"/>
    <w:rsid w:val="001A31A5"/>
    <w:rsid w:val="001A389C"/>
    <w:rsid w:val="001A3B75"/>
    <w:rsid w:val="001A46FB"/>
    <w:rsid w:val="001A4EF3"/>
    <w:rsid w:val="001A5944"/>
    <w:rsid w:val="001A5FB1"/>
    <w:rsid w:val="001A698A"/>
    <w:rsid w:val="001A6CCC"/>
    <w:rsid w:val="001A6FCE"/>
    <w:rsid w:val="001A70C8"/>
    <w:rsid w:val="001A71C9"/>
    <w:rsid w:val="001A7429"/>
    <w:rsid w:val="001A760C"/>
    <w:rsid w:val="001A799B"/>
    <w:rsid w:val="001A7AC7"/>
    <w:rsid w:val="001A7C38"/>
    <w:rsid w:val="001B02F8"/>
    <w:rsid w:val="001B09F1"/>
    <w:rsid w:val="001B1AF4"/>
    <w:rsid w:val="001B2104"/>
    <w:rsid w:val="001B2279"/>
    <w:rsid w:val="001B2729"/>
    <w:rsid w:val="001B2866"/>
    <w:rsid w:val="001B2881"/>
    <w:rsid w:val="001B34A3"/>
    <w:rsid w:val="001B3675"/>
    <w:rsid w:val="001B37C8"/>
    <w:rsid w:val="001B4AD4"/>
    <w:rsid w:val="001B4B2C"/>
    <w:rsid w:val="001B4F10"/>
    <w:rsid w:val="001B5026"/>
    <w:rsid w:val="001B5154"/>
    <w:rsid w:val="001B6E30"/>
    <w:rsid w:val="001B7C83"/>
    <w:rsid w:val="001B7F9E"/>
    <w:rsid w:val="001C0206"/>
    <w:rsid w:val="001C0246"/>
    <w:rsid w:val="001C04D4"/>
    <w:rsid w:val="001C0A3F"/>
    <w:rsid w:val="001C0B34"/>
    <w:rsid w:val="001C12A3"/>
    <w:rsid w:val="001C162D"/>
    <w:rsid w:val="001C17BB"/>
    <w:rsid w:val="001C187E"/>
    <w:rsid w:val="001C1A37"/>
    <w:rsid w:val="001C1C49"/>
    <w:rsid w:val="001C286F"/>
    <w:rsid w:val="001C2B86"/>
    <w:rsid w:val="001C2F54"/>
    <w:rsid w:val="001C3308"/>
    <w:rsid w:val="001C3BBB"/>
    <w:rsid w:val="001C40D1"/>
    <w:rsid w:val="001C41A5"/>
    <w:rsid w:val="001C429D"/>
    <w:rsid w:val="001C468A"/>
    <w:rsid w:val="001C4A38"/>
    <w:rsid w:val="001C4A9E"/>
    <w:rsid w:val="001C5001"/>
    <w:rsid w:val="001C5103"/>
    <w:rsid w:val="001C52A8"/>
    <w:rsid w:val="001C53DA"/>
    <w:rsid w:val="001C5ADF"/>
    <w:rsid w:val="001C5E8E"/>
    <w:rsid w:val="001C6120"/>
    <w:rsid w:val="001C6516"/>
    <w:rsid w:val="001C6B5C"/>
    <w:rsid w:val="001C7155"/>
    <w:rsid w:val="001C71D9"/>
    <w:rsid w:val="001C7E48"/>
    <w:rsid w:val="001D039B"/>
    <w:rsid w:val="001D1258"/>
    <w:rsid w:val="001D14AB"/>
    <w:rsid w:val="001D1AB8"/>
    <w:rsid w:val="001D286F"/>
    <w:rsid w:val="001D2C94"/>
    <w:rsid w:val="001D3123"/>
    <w:rsid w:val="001D33D9"/>
    <w:rsid w:val="001D36F6"/>
    <w:rsid w:val="001D3D5F"/>
    <w:rsid w:val="001D4303"/>
    <w:rsid w:val="001D45E5"/>
    <w:rsid w:val="001D461A"/>
    <w:rsid w:val="001D4A9D"/>
    <w:rsid w:val="001D4AAD"/>
    <w:rsid w:val="001D5AFA"/>
    <w:rsid w:val="001D6B4C"/>
    <w:rsid w:val="001D7177"/>
    <w:rsid w:val="001D756E"/>
    <w:rsid w:val="001D784A"/>
    <w:rsid w:val="001E04A4"/>
    <w:rsid w:val="001E04EE"/>
    <w:rsid w:val="001E07C5"/>
    <w:rsid w:val="001E176D"/>
    <w:rsid w:val="001E1BCE"/>
    <w:rsid w:val="001E1E05"/>
    <w:rsid w:val="001E2086"/>
    <w:rsid w:val="001E339F"/>
    <w:rsid w:val="001E3629"/>
    <w:rsid w:val="001E3B2C"/>
    <w:rsid w:val="001E40F0"/>
    <w:rsid w:val="001E4172"/>
    <w:rsid w:val="001E4391"/>
    <w:rsid w:val="001E5490"/>
    <w:rsid w:val="001E5513"/>
    <w:rsid w:val="001E5730"/>
    <w:rsid w:val="001E5C67"/>
    <w:rsid w:val="001E5E2E"/>
    <w:rsid w:val="001E6005"/>
    <w:rsid w:val="001E6352"/>
    <w:rsid w:val="001E70AD"/>
    <w:rsid w:val="001E7237"/>
    <w:rsid w:val="001E7AF6"/>
    <w:rsid w:val="001E7FBF"/>
    <w:rsid w:val="001F01B8"/>
    <w:rsid w:val="001F0FC3"/>
    <w:rsid w:val="001F1188"/>
    <w:rsid w:val="001F1B8D"/>
    <w:rsid w:val="001F274F"/>
    <w:rsid w:val="001F289C"/>
    <w:rsid w:val="001F2BF9"/>
    <w:rsid w:val="001F3AF2"/>
    <w:rsid w:val="001F6008"/>
    <w:rsid w:val="001F641B"/>
    <w:rsid w:val="001F6D4D"/>
    <w:rsid w:val="001F7C00"/>
    <w:rsid w:val="0020042C"/>
    <w:rsid w:val="0020095C"/>
    <w:rsid w:val="002009A3"/>
    <w:rsid w:val="00200F1A"/>
    <w:rsid w:val="0020130D"/>
    <w:rsid w:val="00201D06"/>
    <w:rsid w:val="00201E9F"/>
    <w:rsid w:val="00202F25"/>
    <w:rsid w:val="002035B3"/>
    <w:rsid w:val="00203929"/>
    <w:rsid w:val="00203CD6"/>
    <w:rsid w:val="00203F0A"/>
    <w:rsid w:val="00204460"/>
    <w:rsid w:val="00204EEC"/>
    <w:rsid w:val="002051EA"/>
    <w:rsid w:val="00205CBC"/>
    <w:rsid w:val="00205E9E"/>
    <w:rsid w:val="00206259"/>
    <w:rsid w:val="00206CE5"/>
    <w:rsid w:val="002074B7"/>
    <w:rsid w:val="0020758D"/>
    <w:rsid w:val="00207C7B"/>
    <w:rsid w:val="00211470"/>
    <w:rsid w:val="00211922"/>
    <w:rsid w:val="0021213A"/>
    <w:rsid w:val="0021265F"/>
    <w:rsid w:val="00212E96"/>
    <w:rsid w:val="0021301F"/>
    <w:rsid w:val="00213817"/>
    <w:rsid w:val="00214428"/>
    <w:rsid w:val="002145EB"/>
    <w:rsid w:val="00215834"/>
    <w:rsid w:val="00215CC2"/>
    <w:rsid w:val="00215ED8"/>
    <w:rsid w:val="00217700"/>
    <w:rsid w:val="002177E2"/>
    <w:rsid w:val="00217FE5"/>
    <w:rsid w:val="002205F3"/>
    <w:rsid w:val="0022085B"/>
    <w:rsid w:val="00220E53"/>
    <w:rsid w:val="00220E88"/>
    <w:rsid w:val="0022176C"/>
    <w:rsid w:val="002222D5"/>
    <w:rsid w:val="002225D1"/>
    <w:rsid w:val="00223068"/>
    <w:rsid w:val="002230FA"/>
    <w:rsid w:val="002236F5"/>
    <w:rsid w:val="00223834"/>
    <w:rsid w:val="00223DF2"/>
    <w:rsid w:val="00224737"/>
    <w:rsid w:val="00224C0C"/>
    <w:rsid w:val="00225323"/>
    <w:rsid w:val="002256C2"/>
    <w:rsid w:val="002256D0"/>
    <w:rsid w:val="00225C8E"/>
    <w:rsid w:val="00226428"/>
    <w:rsid w:val="002265A9"/>
    <w:rsid w:val="002266CB"/>
    <w:rsid w:val="00227052"/>
    <w:rsid w:val="002272D5"/>
    <w:rsid w:val="0022738E"/>
    <w:rsid w:val="00227906"/>
    <w:rsid w:val="00227934"/>
    <w:rsid w:val="00227E21"/>
    <w:rsid w:val="00230178"/>
    <w:rsid w:val="00231D05"/>
    <w:rsid w:val="00232CBC"/>
    <w:rsid w:val="002336E2"/>
    <w:rsid w:val="00233AC2"/>
    <w:rsid w:val="00233BAF"/>
    <w:rsid w:val="00235420"/>
    <w:rsid w:val="00235DAA"/>
    <w:rsid w:val="00237A95"/>
    <w:rsid w:val="00240165"/>
    <w:rsid w:val="0024065B"/>
    <w:rsid w:val="002409A6"/>
    <w:rsid w:val="00240EA5"/>
    <w:rsid w:val="00241132"/>
    <w:rsid w:val="00241205"/>
    <w:rsid w:val="002418C5"/>
    <w:rsid w:val="0024261D"/>
    <w:rsid w:val="00242DFB"/>
    <w:rsid w:val="00243807"/>
    <w:rsid w:val="00243DE0"/>
    <w:rsid w:val="002440AC"/>
    <w:rsid w:val="00244365"/>
    <w:rsid w:val="0024459A"/>
    <w:rsid w:val="00244771"/>
    <w:rsid w:val="00244903"/>
    <w:rsid w:val="00244AFB"/>
    <w:rsid w:val="002453DF"/>
    <w:rsid w:val="00245A81"/>
    <w:rsid w:val="00246B86"/>
    <w:rsid w:val="00247335"/>
    <w:rsid w:val="002473EF"/>
    <w:rsid w:val="002477B9"/>
    <w:rsid w:val="00247CBE"/>
    <w:rsid w:val="00250A1F"/>
    <w:rsid w:val="00250ADA"/>
    <w:rsid w:val="00250F1D"/>
    <w:rsid w:val="00251FF1"/>
    <w:rsid w:val="002520BA"/>
    <w:rsid w:val="00252234"/>
    <w:rsid w:val="002527AF"/>
    <w:rsid w:val="002528E3"/>
    <w:rsid w:val="00252944"/>
    <w:rsid w:val="00252D55"/>
    <w:rsid w:val="00252D82"/>
    <w:rsid w:val="00253006"/>
    <w:rsid w:val="002533F5"/>
    <w:rsid w:val="002538CE"/>
    <w:rsid w:val="00253AD6"/>
    <w:rsid w:val="00253C60"/>
    <w:rsid w:val="00253F21"/>
    <w:rsid w:val="0025429D"/>
    <w:rsid w:val="002549E9"/>
    <w:rsid w:val="00254FF6"/>
    <w:rsid w:val="00255099"/>
    <w:rsid w:val="002555C6"/>
    <w:rsid w:val="00255E14"/>
    <w:rsid w:val="00257059"/>
    <w:rsid w:val="0025712F"/>
    <w:rsid w:val="00257395"/>
    <w:rsid w:val="00257857"/>
    <w:rsid w:val="002578DA"/>
    <w:rsid w:val="00257CBC"/>
    <w:rsid w:val="002601E8"/>
    <w:rsid w:val="002602C2"/>
    <w:rsid w:val="002602DA"/>
    <w:rsid w:val="0026040B"/>
    <w:rsid w:val="00260802"/>
    <w:rsid w:val="002609E3"/>
    <w:rsid w:val="00261223"/>
    <w:rsid w:val="002616E2"/>
    <w:rsid w:val="002617AB"/>
    <w:rsid w:val="00261D08"/>
    <w:rsid w:val="00261DCC"/>
    <w:rsid w:val="002624D0"/>
    <w:rsid w:val="00263AE7"/>
    <w:rsid w:val="00263EC7"/>
    <w:rsid w:val="0026491B"/>
    <w:rsid w:val="00264A36"/>
    <w:rsid w:val="00264B06"/>
    <w:rsid w:val="00264C1B"/>
    <w:rsid w:val="00265AA0"/>
    <w:rsid w:val="00265E2E"/>
    <w:rsid w:val="002661AB"/>
    <w:rsid w:val="0026742B"/>
    <w:rsid w:val="002674FE"/>
    <w:rsid w:val="00270748"/>
    <w:rsid w:val="0027105A"/>
    <w:rsid w:val="0027117F"/>
    <w:rsid w:val="00271283"/>
    <w:rsid w:val="002712DC"/>
    <w:rsid w:val="00271875"/>
    <w:rsid w:val="002718FF"/>
    <w:rsid w:val="00271955"/>
    <w:rsid w:val="00272278"/>
    <w:rsid w:val="00272432"/>
    <w:rsid w:val="00272633"/>
    <w:rsid w:val="00272FBF"/>
    <w:rsid w:val="00273A10"/>
    <w:rsid w:val="00273A58"/>
    <w:rsid w:val="00274CAB"/>
    <w:rsid w:val="00274E8A"/>
    <w:rsid w:val="0027507D"/>
    <w:rsid w:val="00275FCE"/>
    <w:rsid w:val="002766B8"/>
    <w:rsid w:val="0027680F"/>
    <w:rsid w:val="00276A77"/>
    <w:rsid w:val="00277229"/>
    <w:rsid w:val="00281006"/>
    <w:rsid w:val="002815B1"/>
    <w:rsid w:val="00281C1F"/>
    <w:rsid w:val="00281EEA"/>
    <w:rsid w:val="00281F88"/>
    <w:rsid w:val="0028288D"/>
    <w:rsid w:val="002829B7"/>
    <w:rsid w:val="00282B82"/>
    <w:rsid w:val="00282C74"/>
    <w:rsid w:val="00282E5B"/>
    <w:rsid w:val="00283995"/>
    <w:rsid w:val="00283B11"/>
    <w:rsid w:val="002841A9"/>
    <w:rsid w:val="00284313"/>
    <w:rsid w:val="002848AD"/>
    <w:rsid w:val="00284A5E"/>
    <w:rsid w:val="00285154"/>
    <w:rsid w:val="00285BF2"/>
    <w:rsid w:val="00285C78"/>
    <w:rsid w:val="002863CE"/>
    <w:rsid w:val="00287ECC"/>
    <w:rsid w:val="00290F01"/>
    <w:rsid w:val="00291035"/>
    <w:rsid w:val="00291492"/>
    <w:rsid w:val="00291527"/>
    <w:rsid w:val="0029199A"/>
    <w:rsid w:val="00291BBE"/>
    <w:rsid w:val="00291FEB"/>
    <w:rsid w:val="00293146"/>
    <w:rsid w:val="0029361E"/>
    <w:rsid w:val="00293D68"/>
    <w:rsid w:val="0029431E"/>
    <w:rsid w:val="00294352"/>
    <w:rsid w:val="002944A0"/>
    <w:rsid w:val="002946E4"/>
    <w:rsid w:val="0029495C"/>
    <w:rsid w:val="002957D9"/>
    <w:rsid w:val="00295B52"/>
    <w:rsid w:val="00296024"/>
    <w:rsid w:val="00296293"/>
    <w:rsid w:val="0029686F"/>
    <w:rsid w:val="00296AF7"/>
    <w:rsid w:val="002972F9"/>
    <w:rsid w:val="002977CA"/>
    <w:rsid w:val="00297ED7"/>
    <w:rsid w:val="002A0007"/>
    <w:rsid w:val="002A03AA"/>
    <w:rsid w:val="002A056D"/>
    <w:rsid w:val="002A07FE"/>
    <w:rsid w:val="002A094D"/>
    <w:rsid w:val="002A0CAF"/>
    <w:rsid w:val="002A1565"/>
    <w:rsid w:val="002A16A9"/>
    <w:rsid w:val="002A2941"/>
    <w:rsid w:val="002A2DC4"/>
    <w:rsid w:val="002A3E69"/>
    <w:rsid w:val="002A44F9"/>
    <w:rsid w:val="002A46D1"/>
    <w:rsid w:val="002A49EF"/>
    <w:rsid w:val="002A4B8B"/>
    <w:rsid w:val="002A4C3D"/>
    <w:rsid w:val="002A5107"/>
    <w:rsid w:val="002A535E"/>
    <w:rsid w:val="002A6406"/>
    <w:rsid w:val="002A6CF0"/>
    <w:rsid w:val="002A6FFC"/>
    <w:rsid w:val="002A7010"/>
    <w:rsid w:val="002A70BA"/>
    <w:rsid w:val="002A7A57"/>
    <w:rsid w:val="002A7BB2"/>
    <w:rsid w:val="002A7DCB"/>
    <w:rsid w:val="002B0B53"/>
    <w:rsid w:val="002B1617"/>
    <w:rsid w:val="002B1D11"/>
    <w:rsid w:val="002B273B"/>
    <w:rsid w:val="002B2898"/>
    <w:rsid w:val="002B29AA"/>
    <w:rsid w:val="002B2A7E"/>
    <w:rsid w:val="002B2F1B"/>
    <w:rsid w:val="002B48A9"/>
    <w:rsid w:val="002B4A32"/>
    <w:rsid w:val="002B5AFB"/>
    <w:rsid w:val="002B6320"/>
    <w:rsid w:val="002B66AC"/>
    <w:rsid w:val="002B6852"/>
    <w:rsid w:val="002B77E1"/>
    <w:rsid w:val="002C0714"/>
    <w:rsid w:val="002C0A96"/>
    <w:rsid w:val="002C10A8"/>
    <w:rsid w:val="002C1711"/>
    <w:rsid w:val="002C1BF4"/>
    <w:rsid w:val="002C1E0D"/>
    <w:rsid w:val="002C2266"/>
    <w:rsid w:val="002C2309"/>
    <w:rsid w:val="002C28EB"/>
    <w:rsid w:val="002C3265"/>
    <w:rsid w:val="002C3666"/>
    <w:rsid w:val="002C3AED"/>
    <w:rsid w:val="002C3E56"/>
    <w:rsid w:val="002C414C"/>
    <w:rsid w:val="002C4C2F"/>
    <w:rsid w:val="002C5776"/>
    <w:rsid w:val="002C5EED"/>
    <w:rsid w:val="002C66DE"/>
    <w:rsid w:val="002C7193"/>
    <w:rsid w:val="002C7699"/>
    <w:rsid w:val="002C7A49"/>
    <w:rsid w:val="002C7B1A"/>
    <w:rsid w:val="002C7FEC"/>
    <w:rsid w:val="002D0128"/>
    <w:rsid w:val="002D0E85"/>
    <w:rsid w:val="002D0FA7"/>
    <w:rsid w:val="002D12FB"/>
    <w:rsid w:val="002D19D1"/>
    <w:rsid w:val="002D1F35"/>
    <w:rsid w:val="002D1FA3"/>
    <w:rsid w:val="002D20CD"/>
    <w:rsid w:val="002D23C6"/>
    <w:rsid w:val="002D24F0"/>
    <w:rsid w:val="002D25EB"/>
    <w:rsid w:val="002D29F3"/>
    <w:rsid w:val="002D3126"/>
    <w:rsid w:val="002D3529"/>
    <w:rsid w:val="002D3D0A"/>
    <w:rsid w:val="002D478E"/>
    <w:rsid w:val="002D47AE"/>
    <w:rsid w:val="002D4A94"/>
    <w:rsid w:val="002D5CBF"/>
    <w:rsid w:val="002D65FF"/>
    <w:rsid w:val="002D6D10"/>
    <w:rsid w:val="002D71E2"/>
    <w:rsid w:val="002D7367"/>
    <w:rsid w:val="002D7961"/>
    <w:rsid w:val="002D7B6A"/>
    <w:rsid w:val="002E0026"/>
    <w:rsid w:val="002E08E8"/>
    <w:rsid w:val="002E0918"/>
    <w:rsid w:val="002E0BA9"/>
    <w:rsid w:val="002E0BAA"/>
    <w:rsid w:val="002E0D96"/>
    <w:rsid w:val="002E0EA5"/>
    <w:rsid w:val="002E1E19"/>
    <w:rsid w:val="002E283F"/>
    <w:rsid w:val="002E2854"/>
    <w:rsid w:val="002E2E74"/>
    <w:rsid w:val="002E32D2"/>
    <w:rsid w:val="002E361B"/>
    <w:rsid w:val="002E37AB"/>
    <w:rsid w:val="002E3A80"/>
    <w:rsid w:val="002E41C7"/>
    <w:rsid w:val="002E4B3B"/>
    <w:rsid w:val="002E51DF"/>
    <w:rsid w:val="002E555B"/>
    <w:rsid w:val="002E57B9"/>
    <w:rsid w:val="002E6127"/>
    <w:rsid w:val="002E6885"/>
    <w:rsid w:val="002E72E4"/>
    <w:rsid w:val="002E739D"/>
    <w:rsid w:val="002E7EC0"/>
    <w:rsid w:val="002F0F36"/>
    <w:rsid w:val="002F1276"/>
    <w:rsid w:val="002F1986"/>
    <w:rsid w:val="002F1E5F"/>
    <w:rsid w:val="002F2A49"/>
    <w:rsid w:val="002F3550"/>
    <w:rsid w:val="002F3B63"/>
    <w:rsid w:val="002F3C56"/>
    <w:rsid w:val="002F46B0"/>
    <w:rsid w:val="002F4B17"/>
    <w:rsid w:val="002F5150"/>
    <w:rsid w:val="002F5463"/>
    <w:rsid w:val="002F58C2"/>
    <w:rsid w:val="002F5932"/>
    <w:rsid w:val="002F5C85"/>
    <w:rsid w:val="002F603B"/>
    <w:rsid w:val="002F6201"/>
    <w:rsid w:val="002F6A2B"/>
    <w:rsid w:val="002F6CB1"/>
    <w:rsid w:val="002F724B"/>
    <w:rsid w:val="002F72BA"/>
    <w:rsid w:val="00300267"/>
    <w:rsid w:val="003004D2"/>
    <w:rsid w:val="00300C88"/>
    <w:rsid w:val="00300D6B"/>
    <w:rsid w:val="00301380"/>
    <w:rsid w:val="00301E89"/>
    <w:rsid w:val="00302052"/>
    <w:rsid w:val="00302142"/>
    <w:rsid w:val="00302169"/>
    <w:rsid w:val="00302612"/>
    <w:rsid w:val="00303254"/>
    <w:rsid w:val="00303B08"/>
    <w:rsid w:val="003044D9"/>
    <w:rsid w:val="00304D8A"/>
    <w:rsid w:val="00305216"/>
    <w:rsid w:val="0030555B"/>
    <w:rsid w:val="003061F5"/>
    <w:rsid w:val="00306D27"/>
    <w:rsid w:val="0030739C"/>
    <w:rsid w:val="00310D51"/>
    <w:rsid w:val="003112EB"/>
    <w:rsid w:val="00311B36"/>
    <w:rsid w:val="00311C92"/>
    <w:rsid w:val="003133AE"/>
    <w:rsid w:val="0031371B"/>
    <w:rsid w:val="00314156"/>
    <w:rsid w:val="0031535B"/>
    <w:rsid w:val="003170F4"/>
    <w:rsid w:val="0032035D"/>
    <w:rsid w:val="003205E9"/>
    <w:rsid w:val="00320B28"/>
    <w:rsid w:val="0032123E"/>
    <w:rsid w:val="003216D5"/>
    <w:rsid w:val="003216FF"/>
    <w:rsid w:val="00321866"/>
    <w:rsid w:val="00321A83"/>
    <w:rsid w:val="00321C1A"/>
    <w:rsid w:val="00321F6B"/>
    <w:rsid w:val="00322389"/>
    <w:rsid w:val="00322BE5"/>
    <w:rsid w:val="00322E87"/>
    <w:rsid w:val="0032312D"/>
    <w:rsid w:val="00323AA5"/>
    <w:rsid w:val="003242E4"/>
    <w:rsid w:val="0032468D"/>
    <w:rsid w:val="00324926"/>
    <w:rsid w:val="00324B25"/>
    <w:rsid w:val="0032522F"/>
    <w:rsid w:val="003253C4"/>
    <w:rsid w:val="0032550F"/>
    <w:rsid w:val="00325992"/>
    <w:rsid w:val="00325B74"/>
    <w:rsid w:val="0032638F"/>
    <w:rsid w:val="00326B59"/>
    <w:rsid w:val="003272C6"/>
    <w:rsid w:val="00327752"/>
    <w:rsid w:val="00327C7C"/>
    <w:rsid w:val="00330009"/>
    <w:rsid w:val="003301E6"/>
    <w:rsid w:val="00330E09"/>
    <w:rsid w:val="003310AB"/>
    <w:rsid w:val="003314D2"/>
    <w:rsid w:val="00331712"/>
    <w:rsid w:val="00331A3F"/>
    <w:rsid w:val="00332191"/>
    <w:rsid w:val="00332720"/>
    <w:rsid w:val="00332EED"/>
    <w:rsid w:val="003334A7"/>
    <w:rsid w:val="003337E8"/>
    <w:rsid w:val="00333A14"/>
    <w:rsid w:val="00333B2A"/>
    <w:rsid w:val="00333FD5"/>
    <w:rsid w:val="003350E9"/>
    <w:rsid w:val="003351BA"/>
    <w:rsid w:val="0033520F"/>
    <w:rsid w:val="0033596B"/>
    <w:rsid w:val="00335A93"/>
    <w:rsid w:val="0033650E"/>
    <w:rsid w:val="003366EF"/>
    <w:rsid w:val="00336907"/>
    <w:rsid w:val="003369DF"/>
    <w:rsid w:val="00336C71"/>
    <w:rsid w:val="00336D96"/>
    <w:rsid w:val="00336DFC"/>
    <w:rsid w:val="00337230"/>
    <w:rsid w:val="003377D0"/>
    <w:rsid w:val="00337D75"/>
    <w:rsid w:val="00340020"/>
    <w:rsid w:val="0034081A"/>
    <w:rsid w:val="00341162"/>
    <w:rsid w:val="00341866"/>
    <w:rsid w:val="00341DAF"/>
    <w:rsid w:val="00342181"/>
    <w:rsid w:val="00343560"/>
    <w:rsid w:val="00343A20"/>
    <w:rsid w:val="0034402B"/>
    <w:rsid w:val="0034449E"/>
    <w:rsid w:val="00344D46"/>
    <w:rsid w:val="0034585F"/>
    <w:rsid w:val="003465A5"/>
    <w:rsid w:val="00346817"/>
    <w:rsid w:val="00347440"/>
    <w:rsid w:val="003475EA"/>
    <w:rsid w:val="0034792D"/>
    <w:rsid w:val="00347A27"/>
    <w:rsid w:val="00347CD4"/>
    <w:rsid w:val="00350A55"/>
    <w:rsid w:val="00350DF8"/>
    <w:rsid w:val="00351A8A"/>
    <w:rsid w:val="0035266A"/>
    <w:rsid w:val="0035279C"/>
    <w:rsid w:val="00352B23"/>
    <w:rsid w:val="003535D2"/>
    <w:rsid w:val="0035384D"/>
    <w:rsid w:val="00353BF0"/>
    <w:rsid w:val="00353C0B"/>
    <w:rsid w:val="00354AE4"/>
    <w:rsid w:val="00354B0A"/>
    <w:rsid w:val="0035551B"/>
    <w:rsid w:val="003555ED"/>
    <w:rsid w:val="00355911"/>
    <w:rsid w:val="00356054"/>
    <w:rsid w:val="0035636B"/>
    <w:rsid w:val="00356714"/>
    <w:rsid w:val="00357424"/>
    <w:rsid w:val="00357816"/>
    <w:rsid w:val="00361789"/>
    <w:rsid w:val="0036196D"/>
    <w:rsid w:val="00361EEC"/>
    <w:rsid w:val="003623DE"/>
    <w:rsid w:val="003627BD"/>
    <w:rsid w:val="00362997"/>
    <w:rsid w:val="003629B5"/>
    <w:rsid w:val="00362C59"/>
    <w:rsid w:val="00363040"/>
    <w:rsid w:val="003630B7"/>
    <w:rsid w:val="00363786"/>
    <w:rsid w:val="003638A4"/>
    <w:rsid w:val="003639BF"/>
    <w:rsid w:val="00363DDC"/>
    <w:rsid w:val="00363E41"/>
    <w:rsid w:val="00363FD2"/>
    <w:rsid w:val="00364E0C"/>
    <w:rsid w:val="003651F5"/>
    <w:rsid w:val="0036572E"/>
    <w:rsid w:val="003663D9"/>
    <w:rsid w:val="003666BF"/>
    <w:rsid w:val="00366707"/>
    <w:rsid w:val="00366FA9"/>
    <w:rsid w:val="00367E49"/>
    <w:rsid w:val="003700E6"/>
    <w:rsid w:val="00371C86"/>
    <w:rsid w:val="0037236C"/>
    <w:rsid w:val="003729DE"/>
    <w:rsid w:val="003735D3"/>
    <w:rsid w:val="0037386D"/>
    <w:rsid w:val="00373956"/>
    <w:rsid w:val="00374153"/>
    <w:rsid w:val="003750E0"/>
    <w:rsid w:val="00375AF1"/>
    <w:rsid w:val="00375C2F"/>
    <w:rsid w:val="00375FC5"/>
    <w:rsid w:val="003769BA"/>
    <w:rsid w:val="00377296"/>
    <w:rsid w:val="00377871"/>
    <w:rsid w:val="003778B2"/>
    <w:rsid w:val="00377E58"/>
    <w:rsid w:val="003805E3"/>
    <w:rsid w:val="00380618"/>
    <w:rsid w:val="0038062E"/>
    <w:rsid w:val="003807F7"/>
    <w:rsid w:val="00381610"/>
    <w:rsid w:val="00382106"/>
    <w:rsid w:val="00382657"/>
    <w:rsid w:val="00382B82"/>
    <w:rsid w:val="00383E73"/>
    <w:rsid w:val="003844BF"/>
    <w:rsid w:val="003854D5"/>
    <w:rsid w:val="0038552A"/>
    <w:rsid w:val="003859EA"/>
    <w:rsid w:val="0038709E"/>
    <w:rsid w:val="00387D30"/>
    <w:rsid w:val="00390A4D"/>
    <w:rsid w:val="00391753"/>
    <w:rsid w:val="00391C7F"/>
    <w:rsid w:val="00392454"/>
    <w:rsid w:val="00392C85"/>
    <w:rsid w:val="00392EDC"/>
    <w:rsid w:val="00392FD8"/>
    <w:rsid w:val="00393E11"/>
    <w:rsid w:val="00394475"/>
    <w:rsid w:val="0039517A"/>
    <w:rsid w:val="00395B51"/>
    <w:rsid w:val="00396796"/>
    <w:rsid w:val="00396EC6"/>
    <w:rsid w:val="00396F3C"/>
    <w:rsid w:val="003970BA"/>
    <w:rsid w:val="0039746C"/>
    <w:rsid w:val="00397DC6"/>
    <w:rsid w:val="003A02FB"/>
    <w:rsid w:val="003A0E82"/>
    <w:rsid w:val="003A0FAC"/>
    <w:rsid w:val="003A184D"/>
    <w:rsid w:val="003A1FB7"/>
    <w:rsid w:val="003A27FA"/>
    <w:rsid w:val="003A2962"/>
    <w:rsid w:val="003A371E"/>
    <w:rsid w:val="003A462A"/>
    <w:rsid w:val="003A4CE8"/>
    <w:rsid w:val="003A4F22"/>
    <w:rsid w:val="003A595F"/>
    <w:rsid w:val="003A5EEC"/>
    <w:rsid w:val="003A79AE"/>
    <w:rsid w:val="003A7CA3"/>
    <w:rsid w:val="003B00B6"/>
    <w:rsid w:val="003B01C4"/>
    <w:rsid w:val="003B0BB0"/>
    <w:rsid w:val="003B11EE"/>
    <w:rsid w:val="003B122D"/>
    <w:rsid w:val="003B15F8"/>
    <w:rsid w:val="003B230B"/>
    <w:rsid w:val="003B23BC"/>
    <w:rsid w:val="003B2DB5"/>
    <w:rsid w:val="003B2F05"/>
    <w:rsid w:val="003B3966"/>
    <w:rsid w:val="003B39B7"/>
    <w:rsid w:val="003B4EB0"/>
    <w:rsid w:val="003B5F6A"/>
    <w:rsid w:val="003B6B7F"/>
    <w:rsid w:val="003B7820"/>
    <w:rsid w:val="003C01A4"/>
    <w:rsid w:val="003C0219"/>
    <w:rsid w:val="003C0C12"/>
    <w:rsid w:val="003C16EE"/>
    <w:rsid w:val="003C1C87"/>
    <w:rsid w:val="003C2C85"/>
    <w:rsid w:val="003C2F61"/>
    <w:rsid w:val="003C345E"/>
    <w:rsid w:val="003C4409"/>
    <w:rsid w:val="003C4997"/>
    <w:rsid w:val="003C4DA5"/>
    <w:rsid w:val="003C5666"/>
    <w:rsid w:val="003C64F4"/>
    <w:rsid w:val="003C6DE1"/>
    <w:rsid w:val="003C724B"/>
    <w:rsid w:val="003C73DB"/>
    <w:rsid w:val="003D0185"/>
    <w:rsid w:val="003D02CB"/>
    <w:rsid w:val="003D0382"/>
    <w:rsid w:val="003D057A"/>
    <w:rsid w:val="003D069C"/>
    <w:rsid w:val="003D0BC2"/>
    <w:rsid w:val="003D191E"/>
    <w:rsid w:val="003D22A5"/>
    <w:rsid w:val="003D23A4"/>
    <w:rsid w:val="003D3414"/>
    <w:rsid w:val="003D3426"/>
    <w:rsid w:val="003D3721"/>
    <w:rsid w:val="003D3BBD"/>
    <w:rsid w:val="003D590A"/>
    <w:rsid w:val="003D6722"/>
    <w:rsid w:val="003D7428"/>
    <w:rsid w:val="003D77F2"/>
    <w:rsid w:val="003D78CC"/>
    <w:rsid w:val="003D7901"/>
    <w:rsid w:val="003D7D01"/>
    <w:rsid w:val="003D7ED8"/>
    <w:rsid w:val="003E0003"/>
    <w:rsid w:val="003E0099"/>
    <w:rsid w:val="003E024F"/>
    <w:rsid w:val="003E08C7"/>
    <w:rsid w:val="003E0992"/>
    <w:rsid w:val="003E1A72"/>
    <w:rsid w:val="003E2880"/>
    <w:rsid w:val="003E28FB"/>
    <w:rsid w:val="003E2A00"/>
    <w:rsid w:val="003E382C"/>
    <w:rsid w:val="003E3D00"/>
    <w:rsid w:val="003E3FD6"/>
    <w:rsid w:val="003E4531"/>
    <w:rsid w:val="003E4771"/>
    <w:rsid w:val="003E4A6A"/>
    <w:rsid w:val="003E4DAE"/>
    <w:rsid w:val="003E54A8"/>
    <w:rsid w:val="003E5833"/>
    <w:rsid w:val="003E5DA8"/>
    <w:rsid w:val="003E7109"/>
    <w:rsid w:val="003E77DC"/>
    <w:rsid w:val="003E7BC1"/>
    <w:rsid w:val="003F0453"/>
    <w:rsid w:val="003F0C9F"/>
    <w:rsid w:val="003F144A"/>
    <w:rsid w:val="003F161B"/>
    <w:rsid w:val="003F1B02"/>
    <w:rsid w:val="003F1C26"/>
    <w:rsid w:val="003F1D71"/>
    <w:rsid w:val="003F1EFE"/>
    <w:rsid w:val="003F2212"/>
    <w:rsid w:val="003F2240"/>
    <w:rsid w:val="003F2460"/>
    <w:rsid w:val="003F2BD1"/>
    <w:rsid w:val="003F2D18"/>
    <w:rsid w:val="003F2E7B"/>
    <w:rsid w:val="003F3932"/>
    <w:rsid w:val="003F3BE1"/>
    <w:rsid w:val="003F3CD5"/>
    <w:rsid w:val="003F4473"/>
    <w:rsid w:val="003F4CF5"/>
    <w:rsid w:val="003F4E31"/>
    <w:rsid w:val="003F51EE"/>
    <w:rsid w:val="003F574E"/>
    <w:rsid w:val="003F60D6"/>
    <w:rsid w:val="003F68E9"/>
    <w:rsid w:val="003F73EA"/>
    <w:rsid w:val="003F7E15"/>
    <w:rsid w:val="003F7FDA"/>
    <w:rsid w:val="004013AD"/>
    <w:rsid w:val="004021C0"/>
    <w:rsid w:val="004028CE"/>
    <w:rsid w:val="0040313D"/>
    <w:rsid w:val="004038E5"/>
    <w:rsid w:val="004043FA"/>
    <w:rsid w:val="00404970"/>
    <w:rsid w:val="00404FA6"/>
    <w:rsid w:val="00405181"/>
    <w:rsid w:val="0040567F"/>
    <w:rsid w:val="00405873"/>
    <w:rsid w:val="00405F09"/>
    <w:rsid w:val="004066F4"/>
    <w:rsid w:val="00406A32"/>
    <w:rsid w:val="0040760B"/>
    <w:rsid w:val="00410117"/>
    <w:rsid w:val="00410C32"/>
    <w:rsid w:val="00411237"/>
    <w:rsid w:val="00411557"/>
    <w:rsid w:val="00411994"/>
    <w:rsid w:val="00411D74"/>
    <w:rsid w:val="00411DDE"/>
    <w:rsid w:val="00411F84"/>
    <w:rsid w:val="00412069"/>
    <w:rsid w:val="004121A1"/>
    <w:rsid w:val="00412477"/>
    <w:rsid w:val="00412570"/>
    <w:rsid w:val="004127A2"/>
    <w:rsid w:val="0041280A"/>
    <w:rsid w:val="00412A9D"/>
    <w:rsid w:val="00412CB1"/>
    <w:rsid w:val="004133A5"/>
    <w:rsid w:val="00413BD5"/>
    <w:rsid w:val="00413D45"/>
    <w:rsid w:val="00414197"/>
    <w:rsid w:val="00414D68"/>
    <w:rsid w:val="00414FD9"/>
    <w:rsid w:val="00415773"/>
    <w:rsid w:val="00415CAE"/>
    <w:rsid w:val="00415EE7"/>
    <w:rsid w:val="004160FA"/>
    <w:rsid w:val="004164AE"/>
    <w:rsid w:val="0041669E"/>
    <w:rsid w:val="00416ACA"/>
    <w:rsid w:val="00416C56"/>
    <w:rsid w:val="00417294"/>
    <w:rsid w:val="004176B8"/>
    <w:rsid w:val="00417B99"/>
    <w:rsid w:val="00417CE0"/>
    <w:rsid w:val="004209D5"/>
    <w:rsid w:val="00420FAF"/>
    <w:rsid w:val="00421184"/>
    <w:rsid w:val="004212C1"/>
    <w:rsid w:val="004214B7"/>
    <w:rsid w:val="00421988"/>
    <w:rsid w:val="00421FB5"/>
    <w:rsid w:val="004226ED"/>
    <w:rsid w:val="00422AF4"/>
    <w:rsid w:val="00422D8A"/>
    <w:rsid w:val="004235F4"/>
    <w:rsid w:val="004236C9"/>
    <w:rsid w:val="00423CF3"/>
    <w:rsid w:val="00423E18"/>
    <w:rsid w:val="00424B7C"/>
    <w:rsid w:val="0042500C"/>
    <w:rsid w:val="00425514"/>
    <w:rsid w:val="004256BD"/>
    <w:rsid w:val="00425863"/>
    <w:rsid w:val="00425D02"/>
    <w:rsid w:val="00425EDC"/>
    <w:rsid w:val="00426C3E"/>
    <w:rsid w:val="00426DE0"/>
    <w:rsid w:val="004275CD"/>
    <w:rsid w:val="00427FEB"/>
    <w:rsid w:val="00427FF2"/>
    <w:rsid w:val="00430439"/>
    <w:rsid w:val="004305C0"/>
    <w:rsid w:val="00430ABF"/>
    <w:rsid w:val="00430B20"/>
    <w:rsid w:val="00430B6C"/>
    <w:rsid w:val="004311BE"/>
    <w:rsid w:val="0043227C"/>
    <w:rsid w:val="004330C7"/>
    <w:rsid w:val="004335C0"/>
    <w:rsid w:val="00433AFC"/>
    <w:rsid w:val="00434193"/>
    <w:rsid w:val="00435068"/>
    <w:rsid w:val="00435715"/>
    <w:rsid w:val="0043571B"/>
    <w:rsid w:val="00435EE0"/>
    <w:rsid w:val="00435F29"/>
    <w:rsid w:val="0043610C"/>
    <w:rsid w:val="004366FF"/>
    <w:rsid w:val="004376D3"/>
    <w:rsid w:val="0043777D"/>
    <w:rsid w:val="00437A42"/>
    <w:rsid w:val="00437D83"/>
    <w:rsid w:val="004401DD"/>
    <w:rsid w:val="00440344"/>
    <w:rsid w:val="004406EE"/>
    <w:rsid w:val="00441264"/>
    <w:rsid w:val="00441B0F"/>
    <w:rsid w:val="00441D5E"/>
    <w:rsid w:val="004425C6"/>
    <w:rsid w:val="00443CA6"/>
    <w:rsid w:val="00443D5D"/>
    <w:rsid w:val="004450BD"/>
    <w:rsid w:val="00445A77"/>
    <w:rsid w:val="00445CBA"/>
    <w:rsid w:val="004463CB"/>
    <w:rsid w:val="004466F7"/>
    <w:rsid w:val="00446858"/>
    <w:rsid w:val="00447304"/>
    <w:rsid w:val="00450127"/>
    <w:rsid w:val="0045075F"/>
    <w:rsid w:val="004509D3"/>
    <w:rsid w:val="004516AD"/>
    <w:rsid w:val="00451E84"/>
    <w:rsid w:val="00451EA3"/>
    <w:rsid w:val="00451F01"/>
    <w:rsid w:val="00452B66"/>
    <w:rsid w:val="004546A7"/>
    <w:rsid w:val="00454831"/>
    <w:rsid w:val="004548DF"/>
    <w:rsid w:val="00455E25"/>
    <w:rsid w:val="00456CC0"/>
    <w:rsid w:val="00457933"/>
    <w:rsid w:val="00457C78"/>
    <w:rsid w:val="00457F07"/>
    <w:rsid w:val="00460136"/>
    <w:rsid w:val="004605DA"/>
    <w:rsid w:val="00460735"/>
    <w:rsid w:val="00460AD5"/>
    <w:rsid w:val="00460EB8"/>
    <w:rsid w:val="00460F71"/>
    <w:rsid w:val="00461090"/>
    <w:rsid w:val="004611D5"/>
    <w:rsid w:val="00461991"/>
    <w:rsid w:val="00461A6B"/>
    <w:rsid w:val="00461C43"/>
    <w:rsid w:val="00462125"/>
    <w:rsid w:val="00463216"/>
    <w:rsid w:val="0046334D"/>
    <w:rsid w:val="00463848"/>
    <w:rsid w:val="00463C95"/>
    <w:rsid w:val="00463D2D"/>
    <w:rsid w:val="00463E1C"/>
    <w:rsid w:val="00464052"/>
    <w:rsid w:val="00465153"/>
    <w:rsid w:val="00465602"/>
    <w:rsid w:val="004669A6"/>
    <w:rsid w:val="00466AFD"/>
    <w:rsid w:val="00466E99"/>
    <w:rsid w:val="00470696"/>
    <w:rsid w:val="004724C9"/>
    <w:rsid w:val="00472585"/>
    <w:rsid w:val="00473045"/>
    <w:rsid w:val="00474130"/>
    <w:rsid w:val="00475A6C"/>
    <w:rsid w:val="004764AF"/>
    <w:rsid w:val="00476D04"/>
    <w:rsid w:val="0047775E"/>
    <w:rsid w:val="00477AAE"/>
    <w:rsid w:val="00477AF6"/>
    <w:rsid w:val="00477B3B"/>
    <w:rsid w:val="00477BCB"/>
    <w:rsid w:val="004801A7"/>
    <w:rsid w:val="00480E47"/>
    <w:rsid w:val="00481666"/>
    <w:rsid w:val="0048181B"/>
    <w:rsid w:val="00481F2B"/>
    <w:rsid w:val="004820C5"/>
    <w:rsid w:val="00482198"/>
    <w:rsid w:val="004823D8"/>
    <w:rsid w:val="004824E5"/>
    <w:rsid w:val="00482F20"/>
    <w:rsid w:val="00483196"/>
    <w:rsid w:val="0048340F"/>
    <w:rsid w:val="0048384A"/>
    <w:rsid w:val="0048423C"/>
    <w:rsid w:val="00484449"/>
    <w:rsid w:val="004845A6"/>
    <w:rsid w:val="00484C71"/>
    <w:rsid w:val="004852CE"/>
    <w:rsid w:val="0048540C"/>
    <w:rsid w:val="00485F92"/>
    <w:rsid w:val="004860BD"/>
    <w:rsid w:val="004866E1"/>
    <w:rsid w:val="00486802"/>
    <w:rsid w:val="00486C72"/>
    <w:rsid w:val="00490954"/>
    <w:rsid w:val="004921DC"/>
    <w:rsid w:val="0049277A"/>
    <w:rsid w:val="00492B38"/>
    <w:rsid w:val="00492FE4"/>
    <w:rsid w:val="00493035"/>
    <w:rsid w:val="00493321"/>
    <w:rsid w:val="004936DE"/>
    <w:rsid w:val="0049544E"/>
    <w:rsid w:val="00495670"/>
    <w:rsid w:val="0049604B"/>
    <w:rsid w:val="00496AC9"/>
    <w:rsid w:val="004A0253"/>
    <w:rsid w:val="004A040E"/>
    <w:rsid w:val="004A042D"/>
    <w:rsid w:val="004A06AA"/>
    <w:rsid w:val="004A11E0"/>
    <w:rsid w:val="004A1FC5"/>
    <w:rsid w:val="004A2158"/>
    <w:rsid w:val="004A29A5"/>
    <w:rsid w:val="004A3225"/>
    <w:rsid w:val="004A374A"/>
    <w:rsid w:val="004A395B"/>
    <w:rsid w:val="004A39D9"/>
    <w:rsid w:val="004A3C59"/>
    <w:rsid w:val="004A3FE2"/>
    <w:rsid w:val="004A480D"/>
    <w:rsid w:val="004A4D76"/>
    <w:rsid w:val="004A5506"/>
    <w:rsid w:val="004A5851"/>
    <w:rsid w:val="004A5A91"/>
    <w:rsid w:val="004A5B0F"/>
    <w:rsid w:val="004A5CF1"/>
    <w:rsid w:val="004A66E0"/>
    <w:rsid w:val="004A7AAE"/>
    <w:rsid w:val="004A7D49"/>
    <w:rsid w:val="004A7F21"/>
    <w:rsid w:val="004B08DB"/>
    <w:rsid w:val="004B1422"/>
    <w:rsid w:val="004B24EB"/>
    <w:rsid w:val="004B29AC"/>
    <w:rsid w:val="004B3C8B"/>
    <w:rsid w:val="004B44A9"/>
    <w:rsid w:val="004B4509"/>
    <w:rsid w:val="004B452A"/>
    <w:rsid w:val="004B4871"/>
    <w:rsid w:val="004B4ADF"/>
    <w:rsid w:val="004B4C00"/>
    <w:rsid w:val="004B4E06"/>
    <w:rsid w:val="004B5493"/>
    <w:rsid w:val="004B5668"/>
    <w:rsid w:val="004B5914"/>
    <w:rsid w:val="004B6C77"/>
    <w:rsid w:val="004B6D0A"/>
    <w:rsid w:val="004B7995"/>
    <w:rsid w:val="004C02B3"/>
    <w:rsid w:val="004C098E"/>
    <w:rsid w:val="004C0BBE"/>
    <w:rsid w:val="004C0E2F"/>
    <w:rsid w:val="004C222E"/>
    <w:rsid w:val="004C2561"/>
    <w:rsid w:val="004C2806"/>
    <w:rsid w:val="004C3ADD"/>
    <w:rsid w:val="004C428E"/>
    <w:rsid w:val="004C4775"/>
    <w:rsid w:val="004C483D"/>
    <w:rsid w:val="004C48A9"/>
    <w:rsid w:val="004C55D0"/>
    <w:rsid w:val="004C590B"/>
    <w:rsid w:val="004C6316"/>
    <w:rsid w:val="004C6326"/>
    <w:rsid w:val="004C63C7"/>
    <w:rsid w:val="004C6D39"/>
    <w:rsid w:val="004C6D98"/>
    <w:rsid w:val="004C6FAA"/>
    <w:rsid w:val="004C7217"/>
    <w:rsid w:val="004C7743"/>
    <w:rsid w:val="004C77A7"/>
    <w:rsid w:val="004D039E"/>
    <w:rsid w:val="004D04A3"/>
    <w:rsid w:val="004D0C9F"/>
    <w:rsid w:val="004D15FD"/>
    <w:rsid w:val="004D2369"/>
    <w:rsid w:val="004D2485"/>
    <w:rsid w:val="004D3A57"/>
    <w:rsid w:val="004D3B2A"/>
    <w:rsid w:val="004D47FF"/>
    <w:rsid w:val="004D4D35"/>
    <w:rsid w:val="004D518F"/>
    <w:rsid w:val="004D54D7"/>
    <w:rsid w:val="004D5BB7"/>
    <w:rsid w:val="004D6053"/>
    <w:rsid w:val="004D6FA4"/>
    <w:rsid w:val="004D7150"/>
    <w:rsid w:val="004D7C23"/>
    <w:rsid w:val="004D7EBE"/>
    <w:rsid w:val="004E01C6"/>
    <w:rsid w:val="004E0212"/>
    <w:rsid w:val="004E0ADC"/>
    <w:rsid w:val="004E0FB1"/>
    <w:rsid w:val="004E1043"/>
    <w:rsid w:val="004E1DCA"/>
    <w:rsid w:val="004E21B4"/>
    <w:rsid w:val="004E252B"/>
    <w:rsid w:val="004E2861"/>
    <w:rsid w:val="004E2A85"/>
    <w:rsid w:val="004E2BB2"/>
    <w:rsid w:val="004E3F72"/>
    <w:rsid w:val="004E41AF"/>
    <w:rsid w:val="004E4A78"/>
    <w:rsid w:val="004E551E"/>
    <w:rsid w:val="004E5629"/>
    <w:rsid w:val="004E58F6"/>
    <w:rsid w:val="004E5E37"/>
    <w:rsid w:val="004E5E4C"/>
    <w:rsid w:val="004E623E"/>
    <w:rsid w:val="004E6CF9"/>
    <w:rsid w:val="004E734E"/>
    <w:rsid w:val="004E7EC0"/>
    <w:rsid w:val="004E7F48"/>
    <w:rsid w:val="004F014E"/>
    <w:rsid w:val="004F0BC6"/>
    <w:rsid w:val="004F1123"/>
    <w:rsid w:val="004F13D9"/>
    <w:rsid w:val="004F1715"/>
    <w:rsid w:val="004F17DA"/>
    <w:rsid w:val="004F3597"/>
    <w:rsid w:val="004F3BD2"/>
    <w:rsid w:val="004F4046"/>
    <w:rsid w:val="004F4372"/>
    <w:rsid w:val="004F43E0"/>
    <w:rsid w:val="004F45EB"/>
    <w:rsid w:val="004F521B"/>
    <w:rsid w:val="004F52BB"/>
    <w:rsid w:val="004F5582"/>
    <w:rsid w:val="004F59B8"/>
    <w:rsid w:val="004F5BD9"/>
    <w:rsid w:val="004F62A7"/>
    <w:rsid w:val="004F62F9"/>
    <w:rsid w:val="004F66B3"/>
    <w:rsid w:val="004F7352"/>
    <w:rsid w:val="004F7EE2"/>
    <w:rsid w:val="00500003"/>
    <w:rsid w:val="0050015C"/>
    <w:rsid w:val="00500418"/>
    <w:rsid w:val="0050078B"/>
    <w:rsid w:val="00500CCF"/>
    <w:rsid w:val="00500E62"/>
    <w:rsid w:val="005010DE"/>
    <w:rsid w:val="005011FD"/>
    <w:rsid w:val="0050164B"/>
    <w:rsid w:val="00502958"/>
    <w:rsid w:val="00502BD2"/>
    <w:rsid w:val="00502DA4"/>
    <w:rsid w:val="00503CDB"/>
    <w:rsid w:val="00503F83"/>
    <w:rsid w:val="0050421C"/>
    <w:rsid w:val="00504A9B"/>
    <w:rsid w:val="00504ACE"/>
    <w:rsid w:val="00504E9A"/>
    <w:rsid w:val="00504F83"/>
    <w:rsid w:val="005059B9"/>
    <w:rsid w:val="00505F64"/>
    <w:rsid w:val="005064B5"/>
    <w:rsid w:val="00506DCD"/>
    <w:rsid w:val="00506FEA"/>
    <w:rsid w:val="00507325"/>
    <w:rsid w:val="00507C56"/>
    <w:rsid w:val="00507F13"/>
    <w:rsid w:val="005109D4"/>
    <w:rsid w:val="00510CF4"/>
    <w:rsid w:val="0051160A"/>
    <w:rsid w:val="005118BA"/>
    <w:rsid w:val="00511C0C"/>
    <w:rsid w:val="00512D87"/>
    <w:rsid w:val="005130DA"/>
    <w:rsid w:val="00513998"/>
    <w:rsid w:val="00513DDA"/>
    <w:rsid w:val="00513E19"/>
    <w:rsid w:val="005148B4"/>
    <w:rsid w:val="00514B29"/>
    <w:rsid w:val="005152B1"/>
    <w:rsid w:val="005152F0"/>
    <w:rsid w:val="00515856"/>
    <w:rsid w:val="005163E6"/>
    <w:rsid w:val="005167B6"/>
    <w:rsid w:val="005172EC"/>
    <w:rsid w:val="0051740D"/>
    <w:rsid w:val="00517888"/>
    <w:rsid w:val="005178CE"/>
    <w:rsid w:val="00521CAB"/>
    <w:rsid w:val="005224EF"/>
    <w:rsid w:val="00522654"/>
    <w:rsid w:val="00522835"/>
    <w:rsid w:val="0052293D"/>
    <w:rsid w:val="00522AF4"/>
    <w:rsid w:val="00522B93"/>
    <w:rsid w:val="00523499"/>
    <w:rsid w:val="00523BC7"/>
    <w:rsid w:val="00523C08"/>
    <w:rsid w:val="00523C10"/>
    <w:rsid w:val="005245D5"/>
    <w:rsid w:val="00524889"/>
    <w:rsid w:val="005254F0"/>
    <w:rsid w:val="0052575D"/>
    <w:rsid w:val="00525A53"/>
    <w:rsid w:val="00525C1F"/>
    <w:rsid w:val="00526569"/>
    <w:rsid w:val="00526726"/>
    <w:rsid w:val="00527256"/>
    <w:rsid w:val="005279D9"/>
    <w:rsid w:val="00527B57"/>
    <w:rsid w:val="00527C8D"/>
    <w:rsid w:val="0053021B"/>
    <w:rsid w:val="00530AC4"/>
    <w:rsid w:val="0053265B"/>
    <w:rsid w:val="00533169"/>
    <w:rsid w:val="00533194"/>
    <w:rsid w:val="005332C8"/>
    <w:rsid w:val="0053464E"/>
    <w:rsid w:val="005346C8"/>
    <w:rsid w:val="005352C8"/>
    <w:rsid w:val="005354C1"/>
    <w:rsid w:val="00535F99"/>
    <w:rsid w:val="00536356"/>
    <w:rsid w:val="00536CBB"/>
    <w:rsid w:val="00536DDD"/>
    <w:rsid w:val="00537033"/>
    <w:rsid w:val="00537085"/>
    <w:rsid w:val="00540A37"/>
    <w:rsid w:val="00540B49"/>
    <w:rsid w:val="005418DB"/>
    <w:rsid w:val="005434EA"/>
    <w:rsid w:val="00545D55"/>
    <w:rsid w:val="005461AB"/>
    <w:rsid w:val="00546C6A"/>
    <w:rsid w:val="00546FBA"/>
    <w:rsid w:val="005478F9"/>
    <w:rsid w:val="0054799B"/>
    <w:rsid w:val="00547F04"/>
    <w:rsid w:val="00550924"/>
    <w:rsid w:val="00550D63"/>
    <w:rsid w:val="00550EF1"/>
    <w:rsid w:val="00551075"/>
    <w:rsid w:val="005513C8"/>
    <w:rsid w:val="0055352C"/>
    <w:rsid w:val="00553672"/>
    <w:rsid w:val="005538A6"/>
    <w:rsid w:val="00554F94"/>
    <w:rsid w:val="00555161"/>
    <w:rsid w:val="00555DE5"/>
    <w:rsid w:val="00555DE6"/>
    <w:rsid w:val="00555EB3"/>
    <w:rsid w:val="005567F6"/>
    <w:rsid w:val="00556E29"/>
    <w:rsid w:val="00557474"/>
    <w:rsid w:val="00557DAA"/>
    <w:rsid w:val="00557DAD"/>
    <w:rsid w:val="00561060"/>
    <w:rsid w:val="00561138"/>
    <w:rsid w:val="00561699"/>
    <w:rsid w:val="0056194F"/>
    <w:rsid w:val="005619E1"/>
    <w:rsid w:val="00562629"/>
    <w:rsid w:val="005628FE"/>
    <w:rsid w:val="0056364B"/>
    <w:rsid w:val="00564191"/>
    <w:rsid w:val="005642CB"/>
    <w:rsid w:val="00564557"/>
    <w:rsid w:val="0056458C"/>
    <w:rsid w:val="00564628"/>
    <w:rsid w:val="005648B9"/>
    <w:rsid w:val="00564939"/>
    <w:rsid w:val="00564A3C"/>
    <w:rsid w:val="00564F82"/>
    <w:rsid w:val="005653AF"/>
    <w:rsid w:val="00565501"/>
    <w:rsid w:val="00565755"/>
    <w:rsid w:val="0056601E"/>
    <w:rsid w:val="00566406"/>
    <w:rsid w:val="00566538"/>
    <w:rsid w:val="0056725A"/>
    <w:rsid w:val="0056741F"/>
    <w:rsid w:val="00567647"/>
    <w:rsid w:val="0056781B"/>
    <w:rsid w:val="00567BE2"/>
    <w:rsid w:val="00570102"/>
    <w:rsid w:val="00570505"/>
    <w:rsid w:val="005712E6"/>
    <w:rsid w:val="0057195E"/>
    <w:rsid w:val="005726C1"/>
    <w:rsid w:val="00572942"/>
    <w:rsid w:val="005730DB"/>
    <w:rsid w:val="00573251"/>
    <w:rsid w:val="005733A8"/>
    <w:rsid w:val="00573B5B"/>
    <w:rsid w:val="00573F55"/>
    <w:rsid w:val="0057540E"/>
    <w:rsid w:val="005757B6"/>
    <w:rsid w:val="0058000F"/>
    <w:rsid w:val="00580557"/>
    <w:rsid w:val="0058074F"/>
    <w:rsid w:val="005808F3"/>
    <w:rsid w:val="00580A76"/>
    <w:rsid w:val="00581042"/>
    <w:rsid w:val="00581703"/>
    <w:rsid w:val="00581B15"/>
    <w:rsid w:val="005821DD"/>
    <w:rsid w:val="0058232C"/>
    <w:rsid w:val="0058329C"/>
    <w:rsid w:val="00583908"/>
    <w:rsid w:val="00584757"/>
    <w:rsid w:val="00584E21"/>
    <w:rsid w:val="0058608B"/>
    <w:rsid w:val="0058611E"/>
    <w:rsid w:val="005863C1"/>
    <w:rsid w:val="0058654D"/>
    <w:rsid w:val="00586786"/>
    <w:rsid w:val="00587729"/>
    <w:rsid w:val="00587886"/>
    <w:rsid w:val="00587A66"/>
    <w:rsid w:val="00590147"/>
    <w:rsid w:val="00590BD1"/>
    <w:rsid w:val="00590D26"/>
    <w:rsid w:val="00591276"/>
    <w:rsid w:val="00591490"/>
    <w:rsid w:val="0059151A"/>
    <w:rsid w:val="005916C9"/>
    <w:rsid w:val="00591C7E"/>
    <w:rsid w:val="00591DCF"/>
    <w:rsid w:val="005929B4"/>
    <w:rsid w:val="00592A3C"/>
    <w:rsid w:val="0059367F"/>
    <w:rsid w:val="00593720"/>
    <w:rsid w:val="00593909"/>
    <w:rsid w:val="00593A71"/>
    <w:rsid w:val="005941E1"/>
    <w:rsid w:val="005943E2"/>
    <w:rsid w:val="005946A0"/>
    <w:rsid w:val="00594B8A"/>
    <w:rsid w:val="00595009"/>
    <w:rsid w:val="005954B7"/>
    <w:rsid w:val="00595A05"/>
    <w:rsid w:val="00595F17"/>
    <w:rsid w:val="00595F3D"/>
    <w:rsid w:val="00595F89"/>
    <w:rsid w:val="00596873"/>
    <w:rsid w:val="00596BB3"/>
    <w:rsid w:val="00596BD4"/>
    <w:rsid w:val="00596FA8"/>
    <w:rsid w:val="005971A7"/>
    <w:rsid w:val="00597310"/>
    <w:rsid w:val="0059758F"/>
    <w:rsid w:val="005977AB"/>
    <w:rsid w:val="005A01C5"/>
    <w:rsid w:val="005A0201"/>
    <w:rsid w:val="005A0532"/>
    <w:rsid w:val="005A07E7"/>
    <w:rsid w:val="005A0A57"/>
    <w:rsid w:val="005A0B9F"/>
    <w:rsid w:val="005A0DBB"/>
    <w:rsid w:val="005A0EBD"/>
    <w:rsid w:val="005A1270"/>
    <w:rsid w:val="005A1295"/>
    <w:rsid w:val="005A1FBF"/>
    <w:rsid w:val="005A29B1"/>
    <w:rsid w:val="005A2EBF"/>
    <w:rsid w:val="005A3531"/>
    <w:rsid w:val="005A380B"/>
    <w:rsid w:val="005A46A6"/>
    <w:rsid w:val="005A4890"/>
    <w:rsid w:val="005A49D4"/>
    <w:rsid w:val="005A4D7C"/>
    <w:rsid w:val="005A4F1A"/>
    <w:rsid w:val="005A51C9"/>
    <w:rsid w:val="005A5DC0"/>
    <w:rsid w:val="005A6B6D"/>
    <w:rsid w:val="005A6F0E"/>
    <w:rsid w:val="005A6F57"/>
    <w:rsid w:val="005A7079"/>
    <w:rsid w:val="005A7235"/>
    <w:rsid w:val="005A795B"/>
    <w:rsid w:val="005A7BAF"/>
    <w:rsid w:val="005B0652"/>
    <w:rsid w:val="005B1213"/>
    <w:rsid w:val="005B1329"/>
    <w:rsid w:val="005B1512"/>
    <w:rsid w:val="005B1B55"/>
    <w:rsid w:val="005B1DBD"/>
    <w:rsid w:val="005B2769"/>
    <w:rsid w:val="005B3EBD"/>
    <w:rsid w:val="005B48E8"/>
    <w:rsid w:val="005B56D9"/>
    <w:rsid w:val="005B5BA3"/>
    <w:rsid w:val="005B5BDC"/>
    <w:rsid w:val="005B5E62"/>
    <w:rsid w:val="005B6805"/>
    <w:rsid w:val="005B727B"/>
    <w:rsid w:val="005B7341"/>
    <w:rsid w:val="005B778C"/>
    <w:rsid w:val="005B7E97"/>
    <w:rsid w:val="005B7F46"/>
    <w:rsid w:val="005C09A7"/>
    <w:rsid w:val="005C102D"/>
    <w:rsid w:val="005C132C"/>
    <w:rsid w:val="005C1478"/>
    <w:rsid w:val="005C17FB"/>
    <w:rsid w:val="005C1833"/>
    <w:rsid w:val="005C1838"/>
    <w:rsid w:val="005C18C2"/>
    <w:rsid w:val="005C2063"/>
    <w:rsid w:val="005C244F"/>
    <w:rsid w:val="005C2767"/>
    <w:rsid w:val="005C2922"/>
    <w:rsid w:val="005C2989"/>
    <w:rsid w:val="005C2B5C"/>
    <w:rsid w:val="005C2C85"/>
    <w:rsid w:val="005C2F60"/>
    <w:rsid w:val="005C323D"/>
    <w:rsid w:val="005C3772"/>
    <w:rsid w:val="005C39C3"/>
    <w:rsid w:val="005C4229"/>
    <w:rsid w:val="005C4580"/>
    <w:rsid w:val="005C5065"/>
    <w:rsid w:val="005C52F3"/>
    <w:rsid w:val="005C564C"/>
    <w:rsid w:val="005C6234"/>
    <w:rsid w:val="005C6605"/>
    <w:rsid w:val="005C71A0"/>
    <w:rsid w:val="005C751C"/>
    <w:rsid w:val="005C76E8"/>
    <w:rsid w:val="005C7802"/>
    <w:rsid w:val="005C7B50"/>
    <w:rsid w:val="005C7C31"/>
    <w:rsid w:val="005D029E"/>
    <w:rsid w:val="005D0427"/>
    <w:rsid w:val="005D0776"/>
    <w:rsid w:val="005D07AE"/>
    <w:rsid w:val="005D0C83"/>
    <w:rsid w:val="005D113B"/>
    <w:rsid w:val="005D1732"/>
    <w:rsid w:val="005D1A59"/>
    <w:rsid w:val="005D2D9A"/>
    <w:rsid w:val="005D3A6E"/>
    <w:rsid w:val="005D3B21"/>
    <w:rsid w:val="005D4019"/>
    <w:rsid w:val="005D41DC"/>
    <w:rsid w:val="005D42B7"/>
    <w:rsid w:val="005D43C3"/>
    <w:rsid w:val="005D460F"/>
    <w:rsid w:val="005D4DC5"/>
    <w:rsid w:val="005D5ADE"/>
    <w:rsid w:val="005D5C22"/>
    <w:rsid w:val="005D5E6C"/>
    <w:rsid w:val="005D63A9"/>
    <w:rsid w:val="005D65D5"/>
    <w:rsid w:val="005D6C56"/>
    <w:rsid w:val="005D6F49"/>
    <w:rsid w:val="005D7E8A"/>
    <w:rsid w:val="005E06FA"/>
    <w:rsid w:val="005E11A5"/>
    <w:rsid w:val="005E13D4"/>
    <w:rsid w:val="005E1435"/>
    <w:rsid w:val="005E21F3"/>
    <w:rsid w:val="005E235C"/>
    <w:rsid w:val="005E3078"/>
    <w:rsid w:val="005E34C0"/>
    <w:rsid w:val="005E3D71"/>
    <w:rsid w:val="005E44F1"/>
    <w:rsid w:val="005E49CA"/>
    <w:rsid w:val="005E5427"/>
    <w:rsid w:val="005E5428"/>
    <w:rsid w:val="005E5A7C"/>
    <w:rsid w:val="005E5C33"/>
    <w:rsid w:val="005E5F53"/>
    <w:rsid w:val="005E6976"/>
    <w:rsid w:val="005E6E12"/>
    <w:rsid w:val="005E70CD"/>
    <w:rsid w:val="005E74EC"/>
    <w:rsid w:val="005E7AB6"/>
    <w:rsid w:val="005E7B1E"/>
    <w:rsid w:val="005E7CBC"/>
    <w:rsid w:val="005F0A62"/>
    <w:rsid w:val="005F0FA8"/>
    <w:rsid w:val="005F1C5D"/>
    <w:rsid w:val="005F222B"/>
    <w:rsid w:val="005F2317"/>
    <w:rsid w:val="005F2550"/>
    <w:rsid w:val="005F2B2D"/>
    <w:rsid w:val="005F2D48"/>
    <w:rsid w:val="005F2D9C"/>
    <w:rsid w:val="005F2FD5"/>
    <w:rsid w:val="005F340A"/>
    <w:rsid w:val="005F3AE8"/>
    <w:rsid w:val="005F3B09"/>
    <w:rsid w:val="005F3B47"/>
    <w:rsid w:val="005F4680"/>
    <w:rsid w:val="005F47C1"/>
    <w:rsid w:val="005F4926"/>
    <w:rsid w:val="005F4B6F"/>
    <w:rsid w:val="005F4BF4"/>
    <w:rsid w:val="005F4F85"/>
    <w:rsid w:val="005F5009"/>
    <w:rsid w:val="005F5054"/>
    <w:rsid w:val="005F530F"/>
    <w:rsid w:val="005F65D9"/>
    <w:rsid w:val="005F6768"/>
    <w:rsid w:val="005F69CF"/>
    <w:rsid w:val="005F6E39"/>
    <w:rsid w:val="005F6E58"/>
    <w:rsid w:val="005F704C"/>
    <w:rsid w:val="005F7A22"/>
    <w:rsid w:val="005F7B9D"/>
    <w:rsid w:val="00600501"/>
    <w:rsid w:val="006006CD"/>
    <w:rsid w:val="00600B0C"/>
    <w:rsid w:val="0060254C"/>
    <w:rsid w:val="00602DFA"/>
    <w:rsid w:val="006031D1"/>
    <w:rsid w:val="006033BF"/>
    <w:rsid w:val="00603702"/>
    <w:rsid w:val="00603B4B"/>
    <w:rsid w:val="00603F20"/>
    <w:rsid w:val="00604A11"/>
    <w:rsid w:val="00604F37"/>
    <w:rsid w:val="0060508A"/>
    <w:rsid w:val="006055AF"/>
    <w:rsid w:val="00605942"/>
    <w:rsid w:val="00605C9F"/>
    <w:rsid w:val="0060609D"/>
    <w:rsid w:val="00606814"/>
    <w:rsid w:val="006068E8"/>
    <w:rsid w:val="00606ADB"/>
    <w:rsid w:val="006072DE"/>
    <w:rsid w:val="006075F4"/>
    <w:rsid w:val="006078A8"/>
    <w:rsid w:val="00607BAD"/>
    <w:rsid w:val="00607EC7"/>
    <w:rsid w:val="0061048A"/>
    <w:rsid w:val="006104F8"/>
    <w:rsid w:val="00610AE7"/>
    <w:rsid w:val="00611178"/>
    <w:rsid w:val="0061148D"/>
    <w:rsid w:val="00611D01"/>
    <w:rsid w:val="006124B3"/>
    <w:rsid w:val="00612611"/>
    <w:rsid w:val="0061279A"/>
    <w:rsid w:val="00613009"/>
    <w:rsid w:val="006132EA"/>
    <w:rsid w:val="0061401C"/>
    <w:rsid w:val="0061420B"/>
    <w:rsid w:val="00614D33"/>
    <w:rsid w:val="0061537D"/>
    <w:rsid w:val="0061537F"/>
    <w:rsid w:val="00615DEA"/>
    <w:rsid w:val="00616A60"/>
    <w:rsid w:val="00616EE6"/>
    <w:rsid w:val="006171FB"/>
    <w:rsid w:val="00617A2A"/>
    <w:rsid w:val="006207F4"/>
    <w:rsid w:val="00620C67"/>
    <w:rsid w:val="00621646"/>
    <w:rsid w:val="00621803"/>
    <w:rsid w:val="006220F1"/>
    <w:rsid w:val="006224FE"/>
    <w:rsid w:val="00623C68"/>
    <w:rsid w:val="00623E46"/>
    <w:rsid w:val="00624604"/>
    <w:rsid w:val="00624D2C"/>
    <w:rsid w:val="00624E15"/>
    <w:rsid w:val="00624EF1"/>
    <w:rsid w:val="00625145"/>
    <w:rsid w:val="00627402"/>
    <w:rsid w:val="00630480"/>
    <w:rsid w:val="0063058E"/>
    <w:rsid w:val="006305F8"/>
    <w:rsid w:val="00631DA7"/>
    <w:rsid w:val="00632AD2"/>
    <w:rsid w:val="00632B9C"/>
    <w:rsid w:val="00632F18"/>
    <w:rsid w:val="006332D7"/>
    <w:rsid w:val="0063333D"/>
    <w:rsid w:val="00634225"/>
    <w:rsid w:val="0063457A"/>
    <w:rsid w:val="00634FF9"/>
    <w:rsid w:val="00635003"/>
    <w:rsid w:val="006351CE"/>
    <w:rsid w:val="006352FD"/>
    <w:rsid w:val="00635B15"/>
    <w:rsid w:val="006362E1"/>
    <w:rsid w:val="006367DA"/>
    <w:rsid w:val="00636FAD"/>
    <w:rsid w:val="006370E1"/>
    <w:rsid w:val="006375B2"/>
    <w:rsid w:val="006375BB"/>
    <w:rsid w:val="006402F1"/>
    <w:rsid w:val="006407FE"/>
    <w:rsid w:val="006409EE"/>
    <w:rsid w:val="00640BF7"/>
    <w:rsid w:val="00640C7D"/>
    <w:rsid w:val="00640FFF"/>
    <w:rsid w:val="00641761"/>
    <w:rsid w:val="006421D9"/>
    <w:rsid w:val="006424FE"/>
    <w:rsid w:val="006425FC"/>
    <w:rsid w:val="00642631"/>
    <w:rsid w:val="00642DF5"/>
    <w:rsid w:val="0064304A"/>
    <w:rsid w:val="0064380B"/>
    <w:rsid w:val="00643A4F"/>
    <w:rsid w:val="00643FF5"/>
    <w:rsid w:val="006441FD"/>
    <w:rsid w:val="00644E5A"/>
    <w:rsid w:val="00644F2C"/>
    <w:rsid w:val="00645141"/>
    <w:rsid w:val="00645AEE"/>
    <w:rsid w:val="00646428"/>
    <w:rsid w:val="0064707F"/>
    <w:rsid w:val="006471E8"/>
    <w:rsid w:val="00647E90"/>
    <w:rsid w:val="00647FA3"/>
    <w:rsid w:val="006500F7"/>
    <w:rsid w:val="00650769"/>
    <w:rsid w:val="00650DF8"/>
    <w:rsid w:val="006516B7"/>
    <w:rsid w:val="006518E4"/>
    <w:rsid w:val="00651C64"/>
    <w:rsid w:val="00651FB8"/>
    <w:rsid w:val="00652BA0"/>
    <w:rsid w:val="00652DF6"/>
    <w:rsid w:val="00652FCA"/>
    <w:rsid w:val="00653045"/>
    <w:rsid w:val="00653A25"/>
    <w:rsid w:val="00653D93"/>
    <w:rsid w:val="00653FDA"/>
    <w:rsid w:val="006541A0"/>
    <w:rsid w:val="00654E99"/>
    <w:rsid w:val="00655104"/>
    <w:rsid w:val="0065548F"/>
    <w:rsid w:val="0065558B"/>
    <w:rsid w:val="00655633"/>
    <w:rsid w:val="006559BB"/>
    <w:rsid w:val="00655D93"/>
    <w:rsid w:val="00655E86"/>
    <w:rsid w:val="00656614"/>
    <w:rsid w:val="00656C4D"/>
    <w:rsid w:val="006577CD"/>
    <w:rsid w:val="00657CCC"/>
    <w:rsid w:val="00660162"/>
    <w:rsid w:val="0066036D"/>
    <w:rsid w:val="006604FA"/>
    <w:rsid w:val="00660879"/>
    <w:rsid w:val="00661639"/>
    <w:rsid w:val="0066174D"/>
    <w:rsid w:val="00661E36"/>
    <w:rsid w:val="006631D3"/>
    <w:rsid w:val="00663D0F"/>
    <w:rsid w:val="00664525"/>
    <w:rsid w:val="0066465B"/>
    <w:rsid w:val="00664C81"/>
    <w:rsid w:val="0066521A"/>
    <w:rsid w:val="0066540C"/>
    <w:rsid w:val="00665EAE"/>
    <w:rsid w:val="006661EA"/>
    <w:rsid w:val="00666909"/>
    <w:rsid w:val="00666EBC"/>
    <w:rsid w:val="00667189"/>
    <w:rsid w:val="0066749E"/>
    <w:rsid w:val="00667957"/>
    <w:rsid w:val="00667CCB"/>
    <w:rsid w:val="00667EFD"/>
    <w:rsid w:val="00670475"/>
    <w:rsid w:val="00670B8C"/>
    <w:rsid w:val="00670C4A"/>
    <w:rsid w:val="00671F3E"/>
    <w:rsid w:val="00672482"/>
    <w:rsid w:val="00672A18"/>
    <w:rsid w:val="006735D0"/>
    <w:rsid w:val="006739E9"/>
    <w:rsid w:val="00674D52"/>
    <w:rsid w:val="00674F93"/>
    <w:rsid w:val="0067546F"/>
    <w:rsid w:val="00675C37"/>
    <w:rsid w:val="00676CE4"/>
    <w:rsid w:val="00676EC2"/>
    <w:rsid w:val="00676FA5"/>
    <w:rsid w:val="006771A4"/>
    <w:rsid w:val="006771AD"/>
    <w:rsid w:val="006774A8"/>
    <w:rsid w:val="00677572"/>
    <w:rsid w:val="00681229"/>
    <w:rsid w:val="0068185E"/>
    <w:rsid w:val="00681BE5"/>
    <w:rsid w:val="00681E30"/>
    <w:rsid w:val="0068379B"/>
    <w:rsid w:val="00683D98"/>
    <w:rsid w:val="00683D99"/>
    <w:rsid w:val="00684079"/>
    <w:rsid w:val="0068629B"/>
    <w:rsid w:val="00686C12"/>
    <w:rsid w:val="00686D75"/>
    <w:rsid w:val="0068736A"/>
    <w:rsid w:val="00687D17"/>
    <w:rsid w:val="00690024"/>
    <w:rsid w:val="006903A4"/>
    <w:rsid w:val="00690883"/>
    <w:rsid w:val="00690CAA"/>
    <w:rsid w:val="00690EFB"/>
    <w:rsid w:val="006911F9"/>
    <w:rsid w:val="006912CB"/>
    <w:rsid w:val="0069137B"/>
    <w:rsid w:val="006913EC"/>
    <w:rsid w:val="006914B7"/>
    <w:rsid w:val="00691742"/>
    <w:rsid w:val="00691DEE"/>
    <w:rsid w:val="00692242"/>
    <w:rsid w:val="0069236E"/>
    <w:rsid w:val="00692704"/>
    <w:rsid w:val="00692E67"/>
    <w:rsid w:val="00693ACF"/>
    <w:rsid w:val="00693EE5"/>
    <w:rsid w:val="00693FBC"/>
    <w:rsid w:val="006944C5"/>
    <w:rsid w:val="00694A7E"/>
    <w:rsid w:val="00694B8D"/>
    <w:rsid w:val="0069561C"/>
    <w:rsid w:val="00695634"/>
    <w:rsid w:val="0069600D"/>
    <w:rsid w:val="00696143"/>
    <w:rsid w:val="006963AE"/>
    <w:rsid w:val="00696B07"/>
    <w:rsid w:val="00697053"/>
    <w:rsid w:val="006A066A"/>
    <w:rsid w:val="006A06CA"/>
    <w:rsid w:val="006A083E"/>
    <w:rsid w:val="006A0FFD"/>
    <w:rsid w:val="006A1170"/>
    <w:rsid w:val="006A136C"/>
    <w:rsid w:val="006A1486"/>
    <w:rsid w:val="006A14A3"/>
    <w:rsid w:val="006A159D"/>
    <w:rsid w:val="006A18BF"/>
    <w:rsid w:val="006A1F58"/>
    <w:rsid w:val="006A242E"/>
    <w:rsid w:val="006A26AB"/>
    <w:rsid w:val="006A298D"/>
    <w:rsid w:val="006A2F80"/>
    <w:rsid w:val="006A30F7"/>
    <w:rsid w:val="006A3FD6"/>
    <w:rsid w:val="006A4076"/>
    <w:rsid w:val="006A436F"/>
    <w:rsid w:val="006A4D9B"/>
    <w:rsid w:val="006A4E5B"/>
    <w:rsid w:val="006A59D8"/>
    <w:rsid w:val="006A5A45"/>
    <w:rsid w:val="006A6B7B"/>
    <w:rsid w:val="006A73D2"/>
    <w:rsid w:val="006A7714"/>
    <w:rsid w:val="006A78F8"/>
    <w:rsid w:val="006A7991"/>
    <w:rsid w:val="006A7C26"/>
    <w:rsid w:val="006A7E27"/>
    <w:rsid w:val="006B010E"/>
    <w:rsid w:val="006B091F"/>
    <w:rsid w:val="006B0CAF"/>
    <w:rsid w:val="006B0ED0"/>
    <w:rsid w:val="006B0EED"/>
    <w:rsid w:val="006B147E"/>
    <w:rsid w:val="006B1DF6"/>
    <w:rsid w:val="006B233F"/>
    <w:rsid w:val="006B275E"/>
    <w:rsid w:val="006B28EA"/>
    <w:rsid w:val="006B2DA3"/>
    <w:rsid w:val="006B2FBB"/>
    <w:rsid w:val="006B378A"/>
    <w:rsid w:val="006B3BD5"/>
    <w:rsid w:val="006B4185"/>
    <w:rsid w:val="006B4224"/>
    <w:rsid w:val="006B4493"/>
    <w:rsid w:val="006B4B62"/>
    <w:rsid w:val="006B53DC"/>
    <w:rsid w:val="006B5423"/>
    <w:rsid w:val="006B5855"/>
    <w:rsid w:val="006B5AB2"/>
    <w:rsid w:val="006B5C67"/>
    <w:rsid w:val="006B6B5D"/>
    <w:rsid w:val="006B6C0D"/>
    <w:rsid w:val="006B7762"/>
    <w:rsid w:val="006C024C"/>
    <w:rsid w:val="006C1818"/>
    <w:rsid w:val="006C1A0F"/>
    <w:rsid w:val="006C1F8B"/>
    <w:rsid w:val="006C2721"/>
    <w:rsid w:val="006C304F"/>
    <w:rsid w:val="006C3868"/>
    <w:rsid w:val="006C38FF"/>
    <w:rsid w:val="006C39EC"/>
    <w:rsid w:val="006C3E6E"/>
    <w:rsid w:val="006C3EEA"/>
    <w:rsid w:val="006C43A6"/>
    <w:rsid w:val="006C4A4A"/>
    <w:rsid w:val="006C5142"/>
    <w:rsid w:val="006C53EB"/>
    <w:rsid w:val="006C5D29"/>
    <w:rsid w:val="006C650D"/>
    <w:rsid w:val="006C69A5"/>
    <w:rsid w:val="006C6A4D"/>
    <w:rsid w:val="006C7740"/>
    <w:rsid w:val="006D0389"/>
    <w:rsid w:val="006D0848"/>
    <w:rsid w:val="006D0BA5"/>
    <w:rsid w:val="006D0C15"/>
    <w:rsid w:val="006D0D8B"/>
    <w:rsid w:val="006D0FBF"/>
    <w:rsid w:val="006D10DC"/>
    <w:rsid w:val="006D1586"/>
    <w:rsid w:val="006D15C8"/>
    <w:rsid w:val="006D19C1"/>
    <w:rsid w:val="006D2827"/>
    <w:rsid w:val="006D2848"/>
    <w:rsid w:val="006D2B19"/>
    <w:rsid w:val="006D2EC9"/>
    <w:rsid w:val="006D3A05"/>
    <w:rsid w:val="006D3B62"/>
    <w:rsid w:val="006D3FDF"/>
    <w:rsid w:val="006D4527"/>
    <w:rsid w:val="006D4B05"/>
    <w:rsid w:val="006D4F86"/>
    <w:rsid w:val="006D527C"/>
    <w:rsid w:val="006D5F98"/>
    <w:rsid w:val="006D6665"/>
    <w:rsid w:val="006D7098"/>
    <w:rsid w:val="006D7235"/>
    <w:rsid w:val="006D740E"/>
    <w:rsid w:val="006D7C8A"/>
    <w:rsid w:val="006D7F72"/>
    <w:rsid w:val="006E00B7"/>
    <w:rsid w:val="006E0CB5"/>
    <w:rsid w:val="006E0E5B"/>
    <w:rsid w:val="006E132F"/>
    <w:rsid w:val="006E3023"/>
    <w:rsid w:val="006E3369"/>
    <w:rsid w:val="006E3D12"/>
    <w:rsid w:val="006E3D6B"/>
    <w:rsid w:val="006E449C"/>
    <w:rsid w:val="006E4726"/>
    <w:rsid w:val="006E4C80"/>
    <w:rsid w:val="006E4E72"/>
    <w:rsid w:val="006E4FCD"/>
    <w:rsid w:val="006E50D0"/>
    <w:rsid w:val="006E5B0B"/>
    <w:rsid w:val="006E5BF5"/>
    <w:rsid w:val="006E663E"/>
    <w:rsid w:val="006E6655"/>
    <w:rsid w:val="006E6EDF"/>
    <w:rsid w:val="006E7BA5"/>
    <w:rsid w:val="006F01E8"/>
    <w:rsid w:val="006F02D7"/>
    <w:rsid w:val="006F07FA"/>
    <w:rsid w:val="006F0EBB"/>
    <w:rsid w:val="006F1E96"/>
    <w:rsid w:val="006F2D24"/>
    <w:rsid w:val="006F37F7"/>
    <w:rsid w:val="006F38C3"/>
    <w:rsid w:val="006F3909"/>
    <w:rsid w:val="006F4036"/>
    <w:rsid w:val="006F428E"/>
    <w:rsid w:val="006F48E1"/>
    <w:rsid w:val="006F5160"/>
    <w:rsid w:val="006F5374"/>
    <w:rsid w:val="006F60DF"/>
    <w:rsid w:val="006F68C1"/>
    <w:rsid w:val="006F6CE2"/>
    <w:rsid w:val="006F6E10"/>
    <w:rsid w:val="006F7A58"/>
    <w:rsid w:val="007014F8"/>
    <w:rsid w:val="0070150D"/>
    <w:rsid w:val="007016D2"/>
    <w:rsid w:val="007018D8"/>
    <w:rsid w:val="007029E8"/>
    <w:rsid w:val="00703107"/>
    <w:rsid w:val="00703138"/>
    <w:rsid w:val="00703277"/>
    <w:rsid w:val="0070356D"/>
    <w:rsid w:val="00703981"/>
    <w:rsid w:val="00703D7E"/>
    <w:rsid w:val="00703DE6"/>
    <w:rsid w:val="007041A7"/>
    <w:rsid w:val="0070495F"/>
    <w:rsid w:val="00704B6E"/>
    <w:rsid w:val="00704F73"/>
    <w:rsid w:val="0070508D"/>
    <w:rsid w:val="0070542E"/>
    <w:rsid w:val="00706096"/>
    <w:rsid w:val="007060D4"/>
    <w:rsid w:val="0070624C"/>
    <w:rsid w:val="00706451"/>
    <w:rsid w:val="00706D59"/>
    <w:rsid w:val="00707E0F"/>
    <w:rsid w:val="0071068A"/>
    <w:rsid w:val="00710E19"/>
    <w:rsid w:val="00710E52"/>
    <w:rsid w:val="0071154B"/>
    <w:rsid w:val="007116B6"/>
    <w:rsid w:val="0071174F"/>
    <w:rsid w:val="0071196A"/>
    <w:rsid w:val="00711AB6"/>
    <w:rsid w:val="007131CF"/>
    <w:rsid w:val="007133C0"/>
    <w:rsid w:val="00713613"/>
    <w:rsid w:val="007137C6"/>
    <w:rsid w:val="007138FC"/>
    <w:rsid w:val="0071393D"/>
    <w:rsid w:val="00713E79"/>
    <w:rsid w:val="00714245"/>
    <w:rsid w:val="00715441"/>
    <w:rsid w:val="00715739"/>
    <w:rsid w:val="0071576C"/>
    <w:rsid w:val="00715C94"/>
    <w:rsid w:val="00715EA7"/>
    <w:rsid w:val="00716A09"/>
    <w:rsid w:val="007170DB"/>
    <w:rsid w:val="00717880"/>
    <w:rsid w:val="00717CA8"/>
    <w:rsid w:val="00717CDE"/>
    <w:rsid w:val="007205E7"/>
    <w:rsid w:val="007209C4"/>
    <w:rsid w:val="00721ACB"/>
    <w:rsid w:val="00721E9E"/>
    <w:rsid w:val="007227FE"/>
    <w:rsid w:val="007233C3"/>
    <w:rsid w:val="00723C95"/>
    <w:rsid w:val="007244E7"/>
    <w:rsid w:val="0072505F"/>
    <w:rsid w:val="007250CD"/>
    <w:rsid w:val="00725B00"/>
    <w:rsid w:val="00725C12"/>
    <w:rsid w:val="0072680C"/>
    <w:rsid w:val="0072698B"/>
    <w:rsid w:val="00726990"/>
    <w:rsid w:val="00726B3D"/>
    <w:rsid w:val="00726C64"/>
    <w:rsid w:val="007310B7"/>
    <w:rsid w:val="00731237"/>
    <w:rsid w:val="00732078"/>
    <w:rsid w:val="0073207E"/>
    <w:rsid w:val="00732664"/>
    <w:rsid w:val="00732BA7"/>
    <w:rsid w:val="007333EA"/>
    <w:rsid w:val="00733535"/>
    <w:rsid w:val="00733601"/>
    <w:rsid w:val="00733A57"/>
    <w:rsid w:val="00733F36"/>
    <w:rsid w:val="007340CE"/>
    <w:rsid w:val="00734781"/>
    <w:rsid w:val="007349FC"/>
    <w:rsid w:val="00734B6F"/>
    <w:rsid w:val="00735293"/>
    <w:rsid w:val="00735376"/>
    <w:rsid w:val="007363EA"/>
    <w:rsid w:val="00736AA3"/>
    <w:rsid w:val="00736E06"/>
    <w:rsid w:val="00736E37"/>
    <w:rsid w:val="00737286"/>
    <w:rsid w:val="007373DB"/>
    <w:rsid w:val="00737C84"/>
    <w:rsid w:val="00737F27"/>
    <w:rsid w:val="00737FD3"/>
    <w:rsid w:val="007407DB"/>
    <w:rsid w:val="0074085F"/>
    <w:rsid w:val="00740BFC"/>
    <w:rsid w:val="00740F76"/>
    <w:rsid w:val="00741037"/>
    <w:rsid w:val="007412EB"/>
    <w:rsid w:val="00741476"/>
    <w:rsid w:val="0074198F"/>
    <w:rsid w:val="007422B3"/>
    <w:rsid w:val="007424BF"/>
    <w:rsid w:val="007434BD"/>
    <w:rsid w:val="007435F1"/>
    <w:rsid w:val="00743DDD"/>
    <w:rsid w:val="00744625"/>
    <w:rsid w:val="007446BB"/>
    <w:rsid w:val="00745882"/>
    <w:rsid w:val="00745A04"/>
    <w:rsid w:val="00745A0F"/>
    <w:rsid w:val="00745DFD"/>
    <w:rsid w:val="00746197"/>
    <w:rsid w:val="0074689C"/>
    <w:rsid w:val="00746B3F"/>
    <w:rsid w:val="00747117"/>
    <w:rsid w:val="007479C2"/>
    <w:rsid w:val="00747B0D"/>
    <w:rsid w:val="007511BA"/>
    <w:rsid w:val="00751452"/>
    <w:rsid w:val="00751D06"/>
    <w:rsid w:val="007521A5"/>
    <w:rsid w:val="00752243"/>
    <w:rsid w:val="00752F49"/>
    <w:rsid w:val="007531BA"/>
    <w:rsid w:val="00753959"/>
    <w:rsid w:val="00753A28"/>
    <w:rsid w:val="00753DD6"/>
    <w:rsid w:val="00754A4A"/>
    <w:rsid w:val="00755B5D"/>
    <w:rsid w:val="007567A8"/>
    <w:rsid w:val="0075755A"/>
    <w:rsid w:val="00760D1E"/>
    <w:rsid w:val="00760F66"/>
    <w:rsid w:val="007611F8"/>
    <w:rsid w:val="00761200"/>
    <w:rsid w:val="007615F6"/>
    <w:rsid w:val="007618E2"/>
    <w:rsid w:val="00761931"/>
    <w:rsid w:val="00761BD1"/>
    <w:rsid w:val="007627BA"/>
    <w:rsid w:val="0076291E"/>
    <w:rsid w:val="00762D81"/>
    <w:rsid w:val="0076317B"/>
    <w:rsid w:val="00763CB9"/>
    <w:rsid w:val="007643D5"/>
    <w:rsid w:val="00764C6B"/>
    <w:rsid w:val="00765366"/>
    <w:rsid w:val="00765473"/>
    <w:rsid w:val="00765914"/>
    <w:rsid w:val="0076614D"/>
    <w:rsid w:val="0076624C"/>
    <w:rsid w:val="0076627D"/>
    <w:rsid w:val="00766304"/>
    <w:rsid w:val="00767A28"/>
    <w:rsid w:val="00767DD2"/>
    <w:rsid w:val="0077082B"/>
    <w:rsid w:val="00770B12"/>
    <w:rsid w:val="00770E60"/>
    <w:rsid w:val="00771C8F"/>
    <w:rsid w:val="007725EC"/>
    <w:rsid w:val="0077266E"/>
    <w:rsid w:val="0077292E"/>
    <w:rsid w:val="007737D8"/>
    <w:rsid w:val="0077391C"/>
    <w:rsid w:val="00773D24"/>
    <w:rsid w:val="00774576"/>
    <w:rsid w:val="0077508A"/>
    <w:rsid w:val="00775567"/>
    <w:rsid w:val="00775E0D"/>
    <w:rsid w:val="00776343"/>
    <w:rsid w:val="00776416"/>
    <w:rsid w:val="00776C7B"/>
    <w:rsid w:val="00776CEF"/>
    <w:rsid w:val="00777E7E"/>
    <w:rsid w:val="007804DD"/>
    <w:rsid w:val="0078095A"/>
    <w:rsid w:val="00780F3B"/>
    <w:rsid w:val="007812F3"/>
    <w:rsid w:val="007816EE"/>
    <w:rsid w:val="00782071"/>
    <w:rsid w:val="00782946"/>
    <w:rsid w:val="00782ECD"/>
    <w:rsid w:val="0078363B"/>
    <w:rsid w:val="00783CCF"/>
    <w:rsid w:val="00783F5B"/>
    <w:rsid w:val="00784609"/>
    <w:rsid w:val="00784720"/>
    <w:rsid w:val="0078481D"/>
    <w:rsid w:val="007859FC"/>
    <w:rsid w:val="00785F4C"/>
    <w:rsid w:val="0078609C"/>
    <w:rsid w:val="00786355"/>
    <w:rsid w:val="00787370"/>
    <w:rsid w:val="007874AE"/>
    <w:rsid w:val="0078750B"/>
    <w:rsid w:val="00787F5E"/>
    <w:rsid w:val="0079024D"/>
    <w:rsid w:val="007911B8"/>
    <w:rsid w:val="00791DAE"/>
    <w:rsid w:val="007930E8"/>
    <w:rsid w:val="007935F5"/>
    <w:rsid w:val="00793D04"/>
    <w:rsid w:val="00793F28"/>
    <w:rsid w:val="007944D2"/>
    <w:rsid w:val="00794B19"/>
    <w:rsid w:val="00795B8D"/>
    <w:rsid w:val="00795F0E"/>
    <w:rsid w:val="00797D8F"/>
    <w:rsid w:val="007A0C00"/>
    <w:rsid w:val="007A0E15"/>
    <w:rsid w:val="007A176E"/>
    <w:rsid w:val="007A19BF"/>
    <w:rsid w:val="007A2A69"/>
    <w:rsid w:val="007A2CF1"/>
    <w:rsid w:val="007A41B5"/>
    <w:rsid w:val="007A4486"/>
    <w:rsid w:val="007A4682"/>
    <w:rsid w:val="007A4CA2"/>
    <w:rsid w:val="007A53BB"/>
    <w:rsid w:val="007A5879"/>
    <w:rsid w:val="007A58A8"/>
    <w:rsid w:val="007A5BDC"/>
    <w:rsid w:val="007A61E1"/>
    <w:rsid w:val="007A629D"/>
    <w:rsid w:val="007A65F9"/>
    <w:rsid w:val="007A6610"/>
    <w:rsid w:val="007A6DD3"/>
    <w:rsid w:val="007A6FF3"/>
    <w:rsid w:val="007A71DC"/>
    <w:rsid w:val="007A766B"/>
    <w:rsid w:val="007A7A04"/>
    <w:rsid w:val="007B004D"/>
    <w:rsid w:val="007B04FF"/>
    <w:rsid w:val="007B0976"/>
    <w:rsid w:val="007B0CAC"/>
    <w:rsid w:val="007B15F3"/>
    <w:rsid w:val="007B1701"/>
    <w:rsid w:val="007B17C0"/>
    <w:rsid w:val="007B1C32"/>
    <w:rsid w:val="007B1DBB"/>
    <w:rsid w:val="007B1E00"/>
    <w:rsid w:val="007B2319"/>
    <w:rsid w:val="007B2FBF"/>
    <w:rsid w:val="007B3E13"/>
    <w:rsid w:val="007B4046"/>
    <w:rsid w:val="007B4300"/>
    <w:rsid w:val="007B55E0"/>
    <w:rsid w:val="007B565C"/>
    <w:rsid w:val="007B595F"/>
    <w:rsid w:val="007B5D75"/>
    <w:rsid w:val="007B6388"/>
    <w:rsid w:val="007B6D5E"/>
    <w:rsid w:val="007B7115"/>
    <w:rsid w:val="007B736B"/>
    <w:rsid w:val="007C0090"/>
    <w:rsid w:val="007C0853"/>
    <w:rsid w:val="007C0C90"/>
    <w:rsid w:val="007C0E07"/>
    <w:rsid w:val="007C0E86"/>
    <w:rsid w:val="007C249E"/>
    <w:rsid w:val="007C26CF"/>
    <w:rsid w:val="007C271B"/>
    <w:rsid w:val="007C28A8"/>
    <w:rsid w:val="007C2C14"/>
    <w:rsid w:val="007C2D50"/>
    <w:rsid w:val="007C357D"/>
    <w:rsid w:val="007C3A55"/>
    <w:rsid w:val="007C4166"/>
    <w:rsid w:val="007C44E1"/>
    <w:rsid w:val="007C48DD"/>
    <w:rsid w:val="007C4A05"/>
    <w:rsid w:val="007C5711"/>
    <w:rsid w:val="007C57B9"/>
    <w:rsid w:val="007C6325"/>
    <w:rsid w:val="007C6C53"/>
    <w:rsid w:val="007C73A3"/>
    <w:rsid w:val="007C7975"/>
    <w:rsid w:val="007C7EF5"/>
    <w:rsid w:val="007D06AC"/>
    <w:rsid w:val="007D0741"/>
    <w:rsid w:val="007D0A53"/>
    <w:rsid w:val="007D0FFC"/>
    <w:rsid w:val="007D1013"/>
    <w:rsid w:val="007D19EC"/>
    <w:rsid w:val="007D2180"/>
    <w:rsid w:val="007D2608"/>
    <w:rsid w:val="007D30C3"/>
    <w:rsid w:val="007D35AC"/>
    <w:rsid w:val="007D36B1"/>
    <w:rsid w:val="007D36D7"/>
    <w:rsid w:val="007D3B8A"/>
    <w:rsid w:val="007D3BA1"/>
    <w:rsid w:val="007D3EC8"/>
    <w:rsid w:val="007D40AC"/>
    <w:rsid w:val="007D4317"/>
    <w:rsid w:val="007D4C12"/>
    <w:rsid w:val="007D57E0"/>
    <w:rsid w:val="007D5962"/>
    <w:rsid w:val="007D63B2"/>
    <w:rsid w:val="007D651D"/>
    <w:rsid w:val="007D71B7"/>
    <w:rsid w:val="007D7C66"/>
    <w:rsid w:val="007D7CF3"/>
    <w:rsid w:val="007E0274"/>
    <w:rsid w:val="007E02A7"/>
    <w:rsid w:val="007E0415"/>
    <w:rsid w:val="007E0991"/>
    <w:rsid w:val="007E0B2C"/>
    <w:rsid w:val="007E107F"/>
    <w:rsid w:val="007E1C84"/>
    <w:rsid w:val="007E2FD7"/>
    <w:rsid w:val="007E310B"/>
    <w:rsid w:val="007E38DA"/>
    <w:rsid w:val="007E3ACF"/>
    <w:rsid w:val="007E3D65"/>
    <w:rsid w:val="007E3EE2"/>
    <w:rsid w:val="007E47E7"/>
    <w:rsid w:val="007E4A98"/>
    <w:rsid w:val="007E4EB6"/>
    <w:rsid w:val="007E5DD7"/>
    <w:rsid w:val="007E7139"/>
    <w:rsid w:val="007E7366"/>
    <w:rsid w:val="007E76F3"/>
    <w:rsid w:val="007E7EA1"/>
    <w:rsid w:val="007E7EA4"/>
    <w:rsid w:val="007F03CE"/>
    <w:rsid w:val="007F04D3"/>
    <w:rsid w:val="007F0E95"/>
    <w:rsid w:val="007F137D"/>
    <w:rsid w:val="007F2D8D"/>
    <w:rsid w:val="007F2EBF"/>
    <w:rsid w:val="007F3044"/>
    <w:rsid w:val="007F3249"/>
    <w:rsid w:val="007F4657"/>
    <w:rsid w:val="007F5609"/>
    <w:rsid w:val="007F5625"/>
    <w:rsid w:val="007F568A"/>
    <w:rsid w:val="007F59F7"/>
    <w:rsid w:val="007F5E21"/>
    <w:rsid w:val="007F6413"/>
    <w:rsid w:val="007F676E"/>
    <w:rsid w:val="007F6B11"/>
    <w:rsid w:val="007F6E2B"/>
    <w:rsid w:val="007F7007"/>
    <w:rsid w:val="007F7D12"/>
    <w:rsid w:val="007F7F02"/>
    <w:rsid w:val="00800258"/>
    <w:rsid w:val="00800562"/>
    <w:rsid w:val="00800C97"/>
    <w:rsid w:val="0080220F"/>
    <w:rsid w:val="00802735"/>
    <w:rsid w:val="008028C2"/>
    <w:rsid w:val="00802DDB"/>
    <w:rsid w:val="00803165"/>
    <w:rsid w:val="008037D8"/>
    <w:rsid w:val="00803B7E"/>
    <w:rsid w:val="00803DA6"/>
    <w:rsid w:val="008040D9"/>
    <w:rsid w:val="0080436E"/>
    <w:rsid w:val="00804937"/>
    <w:rsid w:val="00804E1E"/>
    <w:rsid w:val="00804E43"/>
    <w:rsid w:val="008050F5"/>
    <w:rsid w:val="00805112"/>
    <w:rsid w:val="0080519C"/>
    <w:rsid w:val="008106C1"/>
    <w:rsid w:val="00810BC2"/>
    <w:rsid w:val="00811683"/>
    <w:rsid w:val="00811AFF"/>
    <w:rsid w:val="00812373"/>
    <w:rsid w:val="00813F3A"/>
    <w:rsid w:val="008140E8"/>
    <w:rsid w:val="00814271"/>
    <w:rsid w:val="00814941"/>
    <w:rsid w:val="00814A65"/>
    <w:rsid w:val="00814BD9"/>
    <w:rsid w:val="008158AC"/>
    <w:rsid w:val="00816805"/>
    <w:rsid w:val="00816BE8"/>
    <w:rsid w:val="00816CD5"/>
    <w:rsid w:val="00816DBD"/>
    <w:rsid w:val="00816FE2"/>
    <w:rsid w:val="00817062"/>
    <w:rsid w:val="00817991"/>
    <w:rsid w:val="00817F58"/>
    <w:rsid w:val="008203C5"/>
    <w:rsid w:val="00820B84"/>
    <w:rsid w:val="0082199B"/>
    <w:rsid w:val="00821C2A"/>
    <w:rsid w:val="008227B7"/>
    <w:rsid w:val="00823B0B"/>
    <w:rsid w:val="008243A8"/>
    <w:rsid w:val="00824925"/>
    <w:rsid w:val="00824C8B"/>
    <w:rsid w:val="008252E8"/>
    <w:rsid w:val="008258D7"/>
    <w:rsid w:val="00825BA8"/>
    <w:rsid w:val="00825C14"/>
    <w:rsid w:val="00825FD5"/>
    <w:rsid w:val="0082641D"/>
    <w:rsid w:val="008267CA"/>
    <w:rsid w:val="0082682B"/>
    <w:rsid w:val="0082722B"/>
    <w:rsid w:val="008277D6"/>
    <w:rsid w:val="00827C1B"/>
    <w:rsid w:val="0083016B"/>
    <w:rsid w:val="008301F1"/>
    <w:rsid w:val="00830C0E"/>
    <w:rsid w:val="008313E0"/>
    <w:rsid w:val="008317EC"/>
    <w:rsid w:val="0083195D"/>
    <w:rsid w:val="00831AD2"/>
    <w:rsid w:val="00831B7B"/>
    <w:rsid w:val="00831D90"/>
    <w:rsid w:val="008324F3"/>
    <w:rsid w:val="00832691"/>
    <w:rsid w:val="0083296B"/>
    <w:rsid w:val="00833547"/>
    <w:rsid w:val="00833852"/>
    <w:rsid w:val="00833AB9"/>
    <w:rsid w:val="008346F5"/>
    <w:rsid w:val="00834820"/>
    <w:rsid w:val="00834C82"/>
    <w:rsid w:val="00834DB6"/>
    <w:rsid w:val="00834F93"/>
    <w:rsid w:val="008354DB"/>
    <w:rsid w:val="008362CE"/>
    <w:rsid w:val="00837AD7"/>
    <w:rsid w:val="00837B81"/>
    <w:rsid w:val="00840C4A"/>
    <w:rsid w:val="008411B9"/>
    <w:rsid w:val="0084122F"/>
    <w:rsid w:val="00841573"/>
    <w:rsid w:val="00841D08"/>
    <w:rsid w:val="00842D43"/>
    <w:rsid w:val="0084323E"/>
    <w:rsid w:val="00843D50"/>
    <w:rsid w:val="0084464E"/>
    <w:rsid w:val="008458BF"/>
    <w:rsid w:val="00846262"/>
    <w:rsid w:val="00846370"/>
    <w:rsid w:val="00846DCD"/>
    <w:rsid w:val="00847665"/>
    <w:rsid w:val="00847BC5"/>
    <w:rsid w:val="00847F11"/>
    <w:rsid w:val="00850010"/>
    <w:rsid w:val="008503F4"/>
    <w:rsid w:val="008504A0"/>
    <w:rsid w:val="00850AC1"/>
    <w:rsid w:val="00850C2A"/>
    <w:rsid w:val="00850DFA"/>
    <w:rsid w:val="00851331"/>
    <w:rsid w:val="008516D1"/>
    <w:rsid w:val="00852003"/>
    <w:rsid w:val="0085212C"/>
    <w:rsid w:val="00852F9E"/>
    <w:rsid w:val="00854053"/>
    <w:rsid w:val="008543AC"/>
    <w:rsid w:val="008548B8"/>
    <w:rsid w:val="00854965"/>
    <w:rsid w:val="008554D1"/>
    <w:rsid w:val="008558E0"/>
    <w:rsid w:val="00856E4D"/>
    <w:rsid w:val="00857AF7"/>
    <w:rsid w:val="00860109"/>
    <w:rsid w:val="008601BD"/>
    <w:rsid w:val="00860359"/>
    <w:rsid w:val="00860700"/>
    <w:rsid w:val="00860E43"/>
    <w:rsid w:val="00861252"/>
    <w:rsid w:val="00861602"/>
    <w:rsid w:val="0086171A"/>
    <w:rsid w:val="00861B89"/>
    <w:rsid w:val="0086226C"/>
    <w:rsid w:val="00862C76"/>
    <w:rsid w:val="008644A4"/>
    <w:rsid w:val="00864A6C"/>
    <w:rsid w:val="00864BB1"/>
    <w:rsid w:val="00864DF7"/>
    <w:rsid w:val="00865278"/>
    <w:rsid w:val="008654F9"/>
    <w:rsid w:val="008658C0"/>
    <w:rsid w:val="00866388"/>
    <w:rsid w:val="00866FE3"/>
    <w:rsid w:val="0086722D"/>
    <w:rsid w:val="00867D56"/>
    <w:rsid w:val="0087028A"/>
    <w:rsid w:val="00870BAA"/>
    <w:rsid w:val="00870D91"/>
    <w:rsid w:val="0087130E"/>
    <w:rsid w:val="008716D1"/>
    <w:rsid w:val="008716ED"/>
    <w:rsid w:val="0087193F"/>
    <w:rsid w:val="008724E6"/>
    <w:rsid w:val="008728C8"/>
    <w:rsid w:val="00873205"/>
    <w:rsid w:val="008735E8"/>
    <w:rsid w:val="0087377E"/>
    <w:rsid w:val="00874043"/>
    <w:rsid w:val="00874594"/>
    <w:rsid w:val="00874776"/>
    <w:rsid w:val="0087487C"/>
    <w:rsid w:val="00874A07"/>
    <w:rsid w:val="00874B75"/>
    <w:rsid w:val="00875007"/>
    <w:rsid w:val="008750DB"/>
    <w:rsid w:val="00875144"/>
    <w:rsid w:val="008751B4"/>
    <w:rsid w:val="0087527F"/>
    <w:rsid w:val="0087543F"/>
    <w:rsid w:val="008754B5"/>
    <w:rsid w:val="008758A8"/>
    <w:rsid w:val="00875AF3"/>
    <w:rsid w:val="008765E9"/>
    <w:rsid w:val="00876605"/>
    <w:rsid w:val="00876B13"/>
    <w:rsid w:val="00880017"/>
    <w:rsid w:val="00880305"/>
    <w:rsid w:val="00880315"/>
    <w:rsid w:val="0088031C"/>
    <w:rsid w:val="00880819"/>
    <w:rsid w:val="0088088A"/>
    <w:rsid w:val="00880A3F"/>
    <w:rsid w:val="00880EE2"/>
    <w:rsid w:val="00881732"/>
    <w:rsid w:val="008818A2"/>
    <w:rsid w:val="008820FB"/>
    <w:rsid w:val="0088213D"/>
    <w:rsid w:val="008821C6"/>
    <w:rsid w:val="0088243C"/>
    <w:rsid w:val="0088243D"/>
    <w:rsid w:val="0088251A"/>
    <w:rsid w:val="00882D28"/>
    <w:rsid w:val="00883A67"/>
    <w:rsid w:val="008848E9"/>
    <w:rsid w:val="00884FD8"/>
    <w:rsid w:val="00885244"/>
    <w:rsid w:val="008857C7"/>
    <w:rsid w:val="008858B3"/>
    <w:rsid w:val="00885D09"/>
    <w:rsid w:val="008866CF"/>
    <w:rsid w:val="00886782"/>
    <w:rsid w:val="008869A1"/>
    <w:rsid w:val="00886B3F"/>
    <w:rsid w:val="00886C1D"/>
    <w:rsid w:val="0089015D"/>
    <w:rsid w:val="0089021A"/>
    <w:rsid w:val="0089022E"/>
    <w:rsid w:val="00890475"/>
    <w:rsid w:val="00890A7C"/>
    <w:rsid w:val="00890D11"/>
    <w:rsid w:val="008910EE"/>
    <w:rsid w:val="0089118B"/>
    <w:rsid w:val="00891A26"/>
    <w:rsid w:val="008923F8"/>
    <w:rsid w:val="008928F1"/>
    <w:rsid w:val="00892BBF"/>
    <w:rsid w:val="00892DB5"/>
    <w:rsid w:val="0089389C"/>
    <w:rsid w:val="008942BD"/>
    <w:rsid w:val="0089478A"/>
    <w:rsid w:val="0089480A"/>
    <w:rsid w:val="00894FE5"/>
    <w:rsid w:val="008954D2"/>
    <w:rsid w:val="00895658"/>
    <w:rsid w:val="008956DA"/>
    <w:rsid w:val="00895BA9"/>
    <w:rsid w:val="00895D79"/>
    <w:rsid w:val="0089601B"/>
    <w:rsid w:val="0089655D"/>
    <w:rsid w:val="00896784"/>
    <w:rsid w:val="00897824"/>
    <w:rsid w:val="00897BCB"/>
    <w:rsid w:val="00897C07"/>
    <w:rsid w:val="00897DBA"/>
    <w:rsid w:val="008A02FA"/>
    <w:rsid w:val="008A06A8"/>
    <w:rsid w:val="008A1AAC"/>
    <w:rsid w:val="008A1D3C"/>
    <w:rsid w:val="008A20CA"/>
    <w:rsid w:val="008A239B"/>
    <w:rsid w:val="008A2956"/>
    <w:rsid w:val="008A2EA1"/>
    <w:rsid w:val="008A2EF6"/>
    <w:rsid w:val="008A3480"/>
    <w:rsid w:val="008A425D"/>
    <w:rsid w:val="008A43E2"/>
    <w:rsid w:val="008A4B88"/>
    <w:rsid w:val="008A4F3C"/>
    <w:rsid w:val="008A51AD"/>
    <w:rsid w:val="008A53BA"/>
    <w:rsid w:val="008A551D"/>
    <w:rsid w:val="008A56BA"/>
    <w:rsid w:val="008A570A"/>
    <w:rsid w:val="008A58E4"/>
    <w:rsid w:val="008A58E7"/>
    <w:rsid w:val="008A5C1D"/>
    <w:rsid w:val="008A615A"/>
    <w:rsid w:val="008A650C"/>
    <w:rsid w:val="008A673A"/>
    <w:rsid w:val="008A6A36"/>
    <w:rsid w:val="008A6CB9"/>
    <w:rsid w:val="008A6DC1"/>
    <w:rsid w:val="008A7100"/>
    <w:rsid w:val="008A7139"/>
    <w:rsid w:val="008A776D"/>
    <w:rsid w:val="008A7C74"/>
    <w:rsid w:val="008B0107"/>
    <w:rsid w:val="008B04C0"/>
    <w:rsid w:val="008B0A83"/>
    <w:rsid w:val="008B0E93"/>
    <w:rsid w:val="008B198D"/>
    <w:rsid w:val="008B29A4"/>
    <w:rsid w:val="008B2BB4"/>
    <w:rsid w:val="008B2C30"/>
    <w:rsid w:val="008B2D73"/>
    <w:rsid w:val="008B2DCF"/>
    <w:rsid w:val="008B3C2B"/>
    <w:rsid w:val="008B4679"/>
    <w:rsid w:val="008B4D00"/>
    <w:rsid w:val="008B4D13"/>
    <w:rsid w:val="008B4D70"/>
    <w:rsid w:val="008B4E78"/>
    <w:rsid w:val="008B4FE2"/>
    <w:rsid w:val="008B605D"/>
    <w:rsid w:val="008B61A1"/>
    <w:rsid w:val="008B61AB"/>
    <w:rsid w:val="008B66EE"/>
    <w:rsid w:val="008B6793"/>
    <w:rsid w:val="008B6E62"/>
    <w:rsid w:val="008B6E87"/>
    <w:rsid w:val="008B728A"/>
    <w:rsid w:val="008B7342"/>
    <w:rsid w:val="008B75C2"/>
    <w:rsid w:val="008B787A"/>
    <w:rsid w:val="008C0A89"/>
    <w:rsid w:val="008C0E71"/>
    <w:rsid w:val="008C1852"/>
    <w:rsid w:val="008C2CFF"/>
    <w:rsid w:val="008C2E1E"/>
    <w:rsid w:val="008C2E22"/>
    <w:rsid w:val="008C2ED2"/>
    <w:rsid w:val="008C3D4D"/>
    <w:rsid w:val="008C4026"/>
    <w:rsid w:val="008C417E"/>
    <w:rsid w:val="008C5B51"/>
    <w:rsid w:val="008C5F0A"/>
    <w:rsid w:val="008C6105"/>
    <w:rsid w:val="008C6124"/>
    <w:rsid w:val="008C6334"/>
    <w:rsid w:val="008C66BD"/>
    <w:rsid w:val="008C6968"/>
    <w:rsid w:val="008C742A"/>
    <w:rsid w:val="008C74C7"/>
    <w:rsid w:val="008C7714"/>
    <w:rsid w:val="008C7F4F"/>
    <w:rsid w:val="008D00F3"/>
    <w:rsid w:val="008D02F0"/>
    <w:rsid w:val="008D0E54"/>
    <w:rsid w:val="008D0F27"/>
    <w:rsid w:val="008D15A2"/>
    <w:rsid w:val="008D18CD"/>
    <w:rsid w:val="008D1A1F"/>
    <w:rsid w:val="008D1F86"/>
    <w:rsid w:val="008D20E0"/>
    <w:rsid w:val="008D2B6E"/>
    <w:rsid w:val="008D335C"/>
    <w:rsid w:val="008D35B7"/>
    <w:rsid w:val="008D4007"/>
    <w:rsid w:val="008D436A"/>
    <w:rsid w:val="008D4C72"/>
    <w:rsid w:val="008D50BA"/>
    <w:rsid w:val="008D561B"/>
    <w:rsid w:val="008D582B"/>
    <w:rsid w:val="008D5C8A"/>
    <w:rsid w:val="008D5CF9"/>
    <w:rsid w:val="008D5D0A"/>
    <w:rsid w:val="008D6794"/>
    <w:rsid w:val="008D7EE8"/>
    <w:rsid w:val="008D7F65"/>
    <w:rsid w:val="008E0178"/>
    <w:rsid w:val="008E02F8"/>
    <w:rsid w:val="008E1189"/>
    <w:rsid w:val="008E12AF"/>
    <w:rsid w:val="008E211C"/>
    <w:rsid w:val="008E2BB3"/>
    <w:rsid w:val="008E2BC5"/>
    <w:rsid w:val="008E2C79"/>
    <w:rsid w:val="008E3176"/>
    <w:rsid w:val="008E3564"/>
    <w:rsid w:val="008E3A0B"/>
    <w:rsid w:val="008E3A90"/>
    <w:rsid w:val="008E3AAB"/>
    <w:rsid w:val="008E4043"/>
    <w:rsid w:val="008E4520"/>
    <w:rsid w:val="008E45BF"/>
    <w:rsid w:val="008E54E8"/>
    <w:rsid w:val="008E5740"/>
    <w:rsid w:val="008E5868"/>
    <w:rsid w:val="008E5DC8"/>
    <w:rsid w:val="008E6465"/>
    <w:rsid w:val="008E6C57"/>
    <w:rsid w:val="008E6E66"/>
    <w:rsid w:val="008E7082"/>
    <w:rsid w:val="008E72AF"/>
    <w:rsid w:val="008F01FE"/>
    <w:rsid w:val="008F0952"/>
    <w:rsid w:val="008F1154"/>
    <w:rsid w:val="008F1B84"/>
    <w:rsid w:val="008F1B9D"/>
    <w:rsid w:val="008F1DB6"/>
    <w:rsid w:val="008F39C0"/>
    <w:rsid w:val="008F4329"/>
    <w:rsid w:val="008F4D4C"/>
    <w:rsid w:val="008F57CD"/>
    <w:rsid w:val="008F58BD"/>
    <w:rsid w:val="008F5960"/>
    <w:rsid w:val="008F5CD0"/>
    <w:rsid w:val="008F6100"/>
    <w:rsid w:val="008F629A"/>
    <w:rsid w:val="008F6A9B"/>
    <w:rsid w:val="008F6F03"/>
    <w:rsid w:val="008F7603"/>
    <w:rsid w:val="008F769D"/>
    <w:rsid w:val="008F76DC"/>
    <w:rsid w:val="008F7A06"/>
    <w:rsid w:val="008F7D2F"/>
    <w:rsid w:val="00900C75"/>
    <w:rsid w:val="00900F1B"/>
    <w:rsid w:val="00901092"/>
    <w:rsid w:val="009013C5"/>
    <w:rsid w:val="0090147B"/>
    <w:rsid w:val="00901649"/>
    <w:rsid w:val="00901CBA"/>
    <w:rsid w:val="00901DC6"/>
    <w:rsid w:val="009021DC"/>
    <w:rsid w:val="00903026"/>
    <w:rsid w:val="0090357B"/>
    <w:rsid w:val="00903832"/>
    <w:rsid w:val="009044BE"/>
    <w:rsid w:val="009048EB"/>
    <w:rsid w:val="00904913"/>
    <w:rsid w:val="00904D4B"/>
    <w:rsid w:val="009050B3"/>
    <w:rsid w:val="00905945"/>
    <w:rsid w:val="00905FEB"/>
    <w:rsid w:val="00906252"/>
    <w:rsid w:val="0090672E"/>
    <w:rsid w:val="00906A4F"/>
    <w:rsid w:val="00906BD6"/>
    <w:rsid w:val="00907074"/>
    <w:rsid w:val="009073C7"/>
    <w:rsid w:val="009078BA"/>
    <w:rsid w:val="009079C7"/>
    <w:rsid w:val="009079F7"/>
    <w:rsid w:val="00907B44"/>
    <w:rsid w:val="00907C33"/>
    <w:rsid w:val="009108D2"/>
    <w:rsid w:val="00910C20"/>
    <w:rsid w:val="00910FE1"/>
    <w:rsid w:val="0091106A"/>
    <w:rsid w:val="00911C77"/>
    <w:rsid w:val="00911D1C"/>
    <w:rsid w:val="00912F38"/>
    <w:rsid w:val="00913C58"/>
    <w:rsid w:val="009140B4"/>
    <w:rsid w:val="00914174"/>
    <w:rsid w:val="0091428A"/>
    <w:rsid w:val="00914733"/>
    <w:rsid w:val="00914AA5"/>
    <w:rsid w:val="0091624F"/>
    <w:rsid w:val="009162DD"/>
    <w:rsid w:val="009163E7"/>
    <w:rsid w:val="0091671A"/>
    <w:rsid w:val="009169F6"/>
    <w:rsid w:val="0091715C"/>
    <w:rsid w:val="0091719D"/>
    <w:rsid w:val="00917574"/>
    <w:rsid w:val="009178AC"/>
    <w:rsid w:val="00917903"/>
    <w:rsid w:val="009200D3"/>
    <w:rsid w:val="00920997"/>
    <w:rsid w:val="00920B1E"/>
    <w:rsid w:val="00920DD5"/>
    <w:rsid w:val="00921161"/>
    <w:rsid w:val="00922492"/>
    <w:rsid w:val="009224EB"/>
    <w:rsid w:val="0092272F"/>
    <w:rsid w:val="00922BE2"/>
    <w:rsid w:val="00922C49"/>
    <w:rsid w:val="00922EDE"/>
    <w:rsid w:val="0092337C"/>
    <w:rsid w:val="009237D9"/>
    <w:rsid w:val="0092406C"/>
    <w:rsid w:val="00924096"/>
    <w:rsid w:val="009243BC"/>
    <w:rsid w:val="009244D5"/>
    <w:rsid w:val="009252F1"/>
    <w:rsid w:val="00925588"/>
    <w:rsid w:val="00925AF5"/>
    <w:rsid w:val="00925C76"/>
    <w:rsid w:val="00926268"/>
    <w:rsid w:val="009264A2"/>
    <w:rsid w:val="00926F3D"/>
    <w:rsid w:val="0092715D"/>
    <w:rsid w:val="00927206"/>
    <w:rsid w:val="009305B9"/>
    <w:rsid w:val="00930632"/>
    <w:rsid w:val="009310BC"/>
    <w:rsid w:val="00931D3F"/>
    <w:rsid w:val="009324C4"/>
    <w:rsid w:val="00932671"/>
    <w:rsid w:val="00932A7A"/>
    <w:rsid w:val="009330BF"/>
    <w:rsid w:val="0093329D"/>
    <w:rsid w:val="00933817"/>
    <w:rsid w:val="00933C07"/>
    <w:rsid w:val="00934510"/>
    <w:rsid w:val="0093476C"/>
    <w:rsid w:val="00935A1E"/>
    <w:rsid w:val="00935B7C"/>
    <w:rsid w:val="00935E3A"/>
    <w:rsid w:val="00936005"/>
    <w:rsid w:val="0093607C"/>
    <w:rsid w:val="00937B51"/>
    <w:rsid w:val="00940008"/>
    <w:rsid w:val="00940D67"/>
    <w:rsid w:val="00940FFA"/>
    <w:rsid w:val="00941503"/>
    <w:rsid w:val="00941543"/>
    <w:rsid w:val="0094187D"/>
    <w:rsid w:val="009425FD"/>
    <w:rsid w:val="00942C90"/>
    <w:rsid w:val="00942F29"/>
    <w:rsid w:val="00942FB6"/>
    <w:rsid w:val="009434EB"/>
    <w:rsid w:val="00943EA6"/>
    <w:rsid w:val="00944400"/>
    <w:rsid w:val="009448F2"/>
    <w:rsid w:val="0094524B"/>
    <w:rsid w:val="009456E3"/>
    <w:rsid w:val="00945759"/>
    <w:rsid w:val="00945F88"/>
    <w:rsid w:val="009463EF"/>
    <w:rsid w:val="009466E9"/>
    <w:rsid w:val="00946CB3"/>
    <w:rsid w:val="00946CC4"/>
    <w:rsid w:val="00946D20"/>
    <w:rsid w:val="00946E51"/>
    <w:rsid w:val="009473F4"/>
    <w:rsid w:val="0094767D"/>
    <w:rsid w:val="009477E0"/>
    <w:rsid w:val="00950231"/>
    <w:rsid w:val="00950794"/>
    <w:rsid w:val="009507AA"/>
    <w:rsid w:val="009509EF"/>
    <w:rsid w:val="009515CA"/>
    <w:rsid w:val="00951691"/>
    <w:rsid w:val="00951A1F"/>
    <w:rsid w:val="00951FCE"/>
    <w:rsid w:val="009521CC"/>
    <w:rsid w:val="0095226C"/>
    <w:rsid w:val="00952C05"/>
    <w:rsid w:val="00952D52"/>
    <w:rsid w:val="00953831"/>
    <w:rsid w:val="009540B7"/>
    <w:rsid w:val="009543D0"/>
    <w:rsid w:val="00954DAE"/>
    <w:rsid w:val="00955410"/>
    <w:rsid w:val="0095555D"/>
    <w:rsid w:val="009558EE"/>
    <w:rsid w:val="009559D5"/>
    <w:rsid w:val="00955C17"/>
    <w:rsid w:val="00955FFA"/>
    <w:rsid w:val="00956170"/>
    <w:rsid w:val="00956BA1"/>
    <w:rsid w:val="00956D42"/>
    <w:rsid w:val="00956F0F"/>
    <w:rsid w:val="0095727F"/>
    <w:rsid w:val="009572AF"/>
    <w:rsid w:val="00957E41"/>
    <w:rsid w:val="0096023A"/>
    <w:rsid w:val="009607AB"/>
    <w:rsid w:val="00960A9A"/>
    <w:rsid w:val="009615DB"/>
    <w:rsid w:val="00961C08"/>
    <w:rsid w:val="00962683"/>
    <w:rsid w:val="00962E23"/>
    <w:rsid w:val="0096428F"/>
    <w:rsid w:val="0096456D"/>
    <w:rsid w:val="0096487C"/>
    <w:rsid w:val="00964BC2"/>
    <w:rsid w:val="00964D4A"/>
    <w:rsid w:val="00964EAE"/>
    <w:rsid w:val="00965023"/>
    <w:rsid w:val="009650B7"/>
    <w:rsid w:val="0096515D"/>
    <w:rsid w:val="009655B5"/>
    <w:rsid w:val="00965841"/>
    <w:rsid w:val="00965F10"/>
    <w:rsid w:val="00966623"/>
    <w:rsid w:val="009678DB"/>
    <w:rsid w:val="00970728"/>
    <w:rsid w:val="009707C9"/>
    <w:rsid w:val="0097082A"/>
    <w:rsid w:val="0097106E"/>
    <w:rsid w:val="00971A5F"/>
    <w:rsid w:val="00971E0B"/>
    <w:rsid w:val="00972101"/>
    <w:rsid w:val="00972D22"/>
    <w:rsid w:val="00972FB5"/>
    <w:rsid w:val="009736FE"/>
    <w:rsid w:val="00973997"/>
    <w:rsid w:val="00973B15"/>
    <w:rsid w:val="00973B96"/>
    <w:rsid w:val="00973E3C"/>
    <w:rsid w:val="00974763"/>
    <w:rsid w:val="009757CA"/>
    <w:rsid w:val="00975C9D"/>
    <w:rsid w:val="00976E76"/>
    <w:rsid w:val="00977A14"/>
    <w:rsid w:val="00977E9B"/>
    <w:rsid w:val="009807BF"/>
    <w:rsid w:val="009808E3"/>
    <w:rsid w:val="009809CE"/>
    <w:rsid w:val="0098131F"/>
    <w:rsid w:val="00981479"/>
    <w:rsid w:val="0098164E"/>
    <w:rsid w:val="00981CF9"/>
    <w:rsid w:val="00981DB0"/>
    <w:rsid w:val="00982295"/>
    <w:rsid w:val="009829B3"/>
    <w:rsid w:val="00982C31"/>
    <w:rsid w:val="00982D45"/>
    <w:rsid w:val="00983165"/>
    <w:rsid w:val="00983343"/>
    <w:rsid w:val="009833C4"/>
    <w:rsid w:val="009834E0"/>
    <w:rsid w:val="009838FF"/>
    <w:rsid w:val="00984149"/>
    <w:rsid w:val="00984788"/>
    <w:rsid w:val="00984909"/>
    <w:rsid w:val="00984FF3"/>
    <w:rsid w:val="00984FF9"/>
    <w:rsid w:val="009850C5"/>
    <w:rsid w:val="00986326"/>
    <w:rsid w:val="00986849"/>
    <w:rsid w:val="00986BB7"/>
    <w:rsid w:val="00986D4B"/>
    <w:rsid w:val="00986E1E"/>
    <w:rsid w:val="00986F6D"/>
    <w:rsid w:val="0098727C"/>
    <w:rsid w:val="00987708"/>
    <w:rsid w:val="00987DDD"/>
    <w:rsid w:val="00987DF0"/>
    <w:rsid w:val="00987DF4"/>
    <w:rsid w:val="00987E2E"/>
    <w:rsid w:val="0099008B"/>
    <w:rsid w:val="00990C59"/>
    <w:rsid w:val="00991202"/>
    <w:rsid w:val="00991560"/>
    <w:rsid w:val="0099177B"/>
    <w:rsid w:val="009917E0"/>
    <w:rsid w:val="0099367E"/>
    <w:rsid w:val="00993FE4"/>
    <w:rsid w:val="0099425E"/>
    <w:rsid w:val="00994592"/>
    <w:rsid w:val="0099482F"/>
    <w:rsid w:val="00994CDC"/>
    <w:rsid w:val="009967AD"/>
    <w:rsid w:val="009969CD"/>
    <w:rsid w:val="0099770A"/>
    <w:rsid w:val="00997769"/>
    <w:rsid w:val="00997A2E"/>
    <w:rsid w:val="009A048E"/>
    <w:rsid w:val="009A0BC5"/>
    <w:rsid w:val="009A119F"/>
    <w:rsid w:val="009A1609"/>
    <w:rsid w:val="009A1A7E"/>
    <w:rsid w:val="009A3480"/>
    <w:rsid w:val="009A3DB8"/>
    <w:rsid w:val="009A43B3"/>
    <w:rsid w:val="009A464D"/>
    <w:rsid w:val="009A496F"/>
    <w:rsid w:val="009A4B78"/>
    <w:rsid w:val="009A4D73"/>
    <w:rsid w:val="009A4E41"/>
    <w:rsid w:val="009A5297"/>
    <w:rsid w:val="009A5D40"/>
    <w:rsid w:val="009A5E10"/>
    <w:rsid w:val="009A5E9E"/>
    <w:rsid w:val="009A63BA"/>
    <w:rsid w:val="009A6665"/>
    <w:rsid w:val="009A743F"/>
    <w:rsid w:val="009A74F7"/>
    <w:rsid w:val="009A76B0"/>
    <w:rsid w:val="009B00F2"/>
    <w:rsid w:val="009B0FB2"/>
    <w:rsid w:val="009B1113"/>
    <w:rsid w:val="009B1C34"/>
    <w:rsid w:val="009B1D22"/>
    <w:rsid w:val="009B1E86"/>
    <w:rsid w:val="009B27C4"/>
    <w:rsid w:val="009B2D92"/>
    <w:rsid w:val="009B3250"/>
    <w:rsid w:val="009B3344"/>
    <w:rsid w:val="009B42D2"/>
    <w:rsid w:val="009B4A06"/>
    <w:rsid w:val="009B58B7"/>
    <w:rsid w:val="009B609E"/>
    <w:rsid w:val="009B6DFA"/>
    <w:rsid w:val="009B70C8"/>
    <w:rsid w:val="009B737C"/>
    <w:rsid w:val="009B742E"/>
    <w:rsid w:val="009C0AC6"/>
    <w:rsid w:val="009C0E66"/>
    <w:rsid w:val="009C11B2"/>
    <w:rsid w:val="009C1456"/>
    <w:rsid w:val="009C164F"/>
    <w:rsid w:val="009C1C30"/>
    <w:rsid w:val="009C22DD"/>
    <w:rsid w:val="009C29D5"/>
    <w:rsid w:val="009C30A0"/>
    <w:rsid w:val="009C359E"/>
    <w:rsid w:val="009C37FE"/>
    <w:rsid w:val="009C4082"/>
    <w:rsid w:val="009C4A38"/>
    <w:rsid w:val="009C4AD8"/>
    <w:rsid w:val="009C4D3D"/>
    <w:rsid w:val="009C55E2"/>
    <w:rsid w:val="009C5A4E"/>
    <w:rsid w:val="009C5EE5"/>
    <w:rsid w:val="009C61E3"/>
    <w:rsid w:val="009C6B56"/>
    <w:rsid w:val="009C6C93"/>
    <w:rsid w:val="009C6E0F"/>
    <w:rsid w:val="009C76F9"/>
    <w:rsid w:val="009C7785"/>
    <w:rsid w:val="009C7DB8"/>
    <w:rsid w:val="009C7FF0"/>
    <w:rsid w:val="009D010D"/>
    <w:rsid w:val="009D0244"/>
    <w:rsid w:val="009D0F71"/>
    <w:rsid w:val="009D10C0"/>
    <w:rsid w:val="009D111C"/>
    <w:rsid w:val="009D141A"/>
    <w:rsid w:val="009D165F"/>
    <w:rsid w:val="009D17A0"/>
    <w:rsid w:val="009D1F7A"/>
    <w:rsid w:val="009D2165"/>
    <w:rsid w:val="009D251A"/>
    <w:rsid w:val="009D2873"/>
    <w:rsid w:val="009D2942"/>
    <w:rsid w:val="009D3A1A"/>
    <w:rsid w:val="009D426A"/>
    <w:rsid w:val="009D5BDB"/>
    <w:rsid w:val="009D69D0"/>
    <w:rsid w:val="009D6B03"/>
    <w:rsid w:val="009D6B3D"/>
    <w:rsid w:val="009D7422"/>
    <w:rsid w:val="009D78E7"/>
    <w:rsid w:val="009E0505"/>
    <w:rsid w:val="009E0742"/>
    <w:rsid w:val="009E1291"/>
    <w:rsid w:val="009E12BC"/>
    <w:rsid w:val="009E224D"/>
    <w:rsid w:val="009E26D5"/>
    <w:rsid w:val="009E2A07"/>
    <w:rsid w:val="009E3398"/>
    <w:rsid w:val="009E3577"/>
    <w:rsid w:val="009E3D2B"/>
    <w:rsid w:val="009E3E84"/>
    <w:rsid w:val="009E4097"/>
    <w:rsid w:val="009E4664"/>
    <w:rsid w:val="009E4D8E"/>
    <w:rsid w:val="009E4E90"/>
    <w:rsid w:val="009E4EB7"/>
    <w:rsid w:val="009E57C1"/>
    <w:rsid w:val="009E624A"/>
    <w:rsid w:val="009E6B32"/>
    <w:rsid w:val="009E70F3"/>
    <w:rsid w:val="009E7E98"/>
    <w:rsid w:val="009F00EE"/>
    <w:rsid w:val="009F0827"/>
    <w:rsid w:val="009F0BED"/>
    <w:rsid w:val="009F1673"/>
    <w:rsid w:val="009F1EA5"/>
    <w:rsid w:val="009F3255"/>
    <w:rsid w:val="009F34AA"/>
    <w:rsid w:val="009F3DCE"/>
    <w:rsid w:val="009F44FF"/>
    <w:rsid w:val="009F46E8"/>
    <w:rsid w:val="009F472D"/>
    <w:rsid w:val="009F4CF0"/>
    <w:rsid w:val="009F4E88"/>
    <w:rsid w:val="009F50D1"/>
    <w:rsid w:val="009F568A"/>
    <w:rsid w:val="009F573B"/>
    <w:rsid w:val="009F5918"/>
    <w:rsid w:val="009F596D"/>
    <w:rsid w:val="009F6A91"/>
    <w:rsid w:val="009F71A6"/>
    <w:rsid w:val="009F71AA"/>
    <w:rsid w:val="009F7326"/>
    <w:rsid w:val="009F74D0"/>
    <w:rsid w:val="009F754A"/>
    <w:rsid w:val="009F791F"/>
    <w:rsid w:val="009F7F86"/>
    <w:rsid w:val="00A0034D"/>
    <w:rsid w:val="00A00BFB"/>
    <w:rsid w:val="00A00DCF"/>
    <w:rsid w:val="00A0126C"/>
    <w:rsid w:val="00A012DA"/>
    <w:rsid w:val="00A0187E"/>
    <w:rsid w:val="00A026F0"/>
    <w:rsid w:val="00A02F2D"/>
    <w:rsid w:val="00A02F61"/>
    <w:rsid w:val="00A03E0E"/>
    <w:rsid w:val="00A040D1"/>
    <w:rsid w:val="00A04A0A"/>
    <w:rsid w:val="00A050A8"/>
    <w:rsid w:val="00A05431"/>
    <w:rsid w:val="00A056A3"/>
    <w:rsid w:val="00A05B51"/>
    <w:rsid w:val="00A06286"/>
    <w:rsid w:val="00A06318"/>
    <w:rsid w:val="00A063BC"/>
    <w:rsid w:val="00A068E1"/>
    <w:rsid w:val="00A06A80"/>
    <w:rsid w:val="00A06D8A"/>
    <w:rsid w:val="00A0711F"/>
    <w:rsid w:val="00A07B0B"/>
    <w:rsid w:val="00A102A0"/>
    <w:rsid w:val="00A108C2"/>
    <w:rsid w:val="00A114FA"/>
    <w:rsid w:val="00A11AF3"/>
    <w:rsid w:val="00A12163"/>
    <w:rsid w:val="00A12C09"/>
    <w:rsid w:val="00A13084"/>
    <w:rsid w:val="00A1327F"/>
    <w:rsid w:val="00A13817"/>
    <w:rsid w:val="00A138D3"/>
    <w:rsid w:val="00A13E0F"/>
    <w:rsid w:val="00A14354"/>
    <w:rsid w:val="00A144B7"/>
    <w:rsid w:val="00A149B4"/>
    <w:rsid w:val="00A15F4F"/>
    <w:rsid w:val="00A160AB"/>
    <w:rsid w:val="00A160F0"/>
    <w:rsid w:val="00A16745"/>
    <w:rsid w:val="00A16747"/>
    <w:rsid w:val="00A20013"/>
    <w:rsid w:val="00A20582"/>
    <w:rsid w:val="00A20C65"/>
    <w:rsid w:val="00A21767"/>
    <w:rsid w:val="00A21FD5"/>
    <w:rsid w:val="00A22751"/>
    <w:rsid w:val="00A22940"/>
    <w:rsid w:val="00A23102"/>
    <w:rsid w:val="00A23284"/>
    <w:rsid w:val="00A2343F"/>
    <w:rsid w:val="00A23505"/>
    <w:rsid w:val="00A23598"/>
    <w:rsid w:val="00A2428B"/>
    <w:rsid w:val="00A2456D"/>
    <w:rsid w:val="00A2476B"/>
    <w:rsid w:val="00A247E5"/>
    <w:rsid w:val="00A24D81"/>
    <w:rsid w:val="00A24EA5"/>
    <w:rsid w:val="00A25173"/>
    <w:rsid w:val="00A252F0"/>
    <w:rsid w:val="00A259F2"/>
    <w:rsid w:val="00A25FDB"/>
    <w:rsid w:val="00A26463"/>
    <w:rsid w:val="00A2660E"/>
    <w:rsid w:val="00A26916"/>
    <w:rsid w:val="00A26B47"/>
    <w:rsid w:val="00A26FF1"/>
    <w:rsid w:val="00A27618"/>
    <w:rsid w:val="00A27806"/>
    <w:rsid w:val="00A3068C"/>
    <w:rsid w:val="00A3127F"/>
    <w:rsid w:val="00A31922"/>
    <w:rsid w:val="00A31BCC"/>
    <w:rsid w:val="00A31C70"/>
    <w:rsid w:val="00A32382"/>
    <w:rsid w:val="00A325BB"/>
    <w:rsid w:val="00A3297A"/>
    <w:rsid w:val="00A32A58"/>
    <w:rsid w:val="00A32EEC"/>
    <w:rsid w:val="00A336C5"/>
    <w:rsid w:val="00A337D3"/>
    <w:rsid w:val="00A3510A"/>
    <w:rsid w:val="00A3515F"/>
    <w:rsid w:val="00A351C7"/>
    <w:rsid w:val="00A35751"/>
    <w:rsid w:val="00A35762"/>
    <w:rsid w:val="00A3577F"/>
    <w:rsid w:val="00A35BBC"/>
    <w:rsid w:val="00A35DAB"/>
    <w:rsid w:val="00A36724"/>
    <w:rsid w:val="00A367AF"/>
    <w:rsid w:val="00A36C13"/>
    <w:rsid w:val="00A377C2"/>
    <w:rsid w:val="00A37A31"/>
    <w:rsid w:val="00A40B1F"/>
    <w:rsid w:val="00A40B4D"/>
    <w:rsid w:val="00A411E2"/>
    <w:rsid w:val="00A41373"/>
    <w:rsid w:val="00A41638"/>
    <w:rsid w:val="00A41B15"/>
    <w:rsid w:val="00A4224E"/>
    <w:rsid w:val="00A4229F"/>
    <w:rsid w:val="00A428A9"/>
    <w:rsid w:val="00A42ACA"/>
    <w:rsid w:val="00A43AAB"/>
    <w:rsid w:val="00A43AFE"/>
    <w:rsid w:val="00A44AAD"/>
    <w:rsid w:val="00A44E8A"/>
    <w:rsid w:val="00A45280"/>
    <w:rsid w:val="00A45BF7"/>
    <w:rsid w:val="00A463B5"/>
    <w:rsid w:val="00A463BA"/>
    <w:rsid w:val="00A46675"/>
    <w:rsid w:val="00A471A3"/>
    <w:rsid w:val="00A47597"/>
    <w:rsid w:val="00A47E08"/>
    <w:rsid w:val="00A47E44"/>
    <w:rsid w:val="00A47F91"/>
    <w:rsid w:val="00A507D7"/>
    <w:rsid w:val="00A50A5C"/>
    <w:rsid w:val="00A50BE2"/>
    <w:rsid w:val="00A50CC6"/>
    <w:rsid w:val="00A50E40"/>
    <w:rsid w:val="00A51462"/>
    <w:rsid w:val="00A51946"/>
    <w:rsid w:val="00A51C1F"/>
    <w:rsid w:val="00A51FF7"/>
    <w:rsid w:val="00A52079"/>
    <w:rsid w:val="00A52143"/>
    <w:rsid w:val="00A521E9"/>
    <w:rsid w:val="00A5298E"/>
    <w:rsid w:val="00A52B3E"/>
    <w:rsid w:val="00A5313B"/>
    <w:rsid w:val="00A5320E"/>
    <w:rsid w:val="00A53F7B"/>
    <w:rsid w:val="00A54090"/>
    <w:rsid w:val="00A54282"/>
    <w:rsid w:val="00A549D3"/>
    <w:rsid w:val="00A54DF0"/>
    <w:rsid w:val="00A57E98"/>
    <w:rsid w:val="00A60849"/>
    <w:rsid w:val="00A6105B"/>
    <w:rsid w:val="00A6128E"/>
    <w:rsid w:val="00A61355"/>
    <w:rsid w:val="00A61668"/>
    <w:rsid w:val="00A621D3"/>
    <w:rsid w:val="00A628F8"/>
    <w:rsid w:val="00A62993"/>
    <w:rsid w:val="00A62B7A"/>
    <w:rsid w:val="00A62FC7"/>
    <w:rsid w:val="00A632EA"/>
    <w:rsid w:val="00A634BE"/>
    <w:rsid w:val="00A63AD7"/>
    <w:rsid w:val="00A63BFD"/>
    <w:rsid w:val="00A6444A"/>
    <w:rsid w:val="00A6452F"/>
    <w:rsid w:val="00A6491F"/>
    <w:rsid w:val="00A64C72"/>
    <w:rsid w:val="00A64D1A"/>
    <w:rsid w:val="00A65320"/>
    <w:rsid w:val="00A65BA5"/>
    <w:rsid w:val="00A66354"/>
    <w:rsid w:val="00A66E37"/>
    <w:rsid w:val="00A66ECF"/>
    <w:rsid w:val="00A67E38"/>
    <w:rsid w:val="00A703E4"/>
    <w:rsid w:val="00A70DC6"/>
    <w:rsid w:val="00A70ED2"/>
    <w:rsid w:val="00A71080"/>
    <w:rsid w:val="00A713B3"/>
    <w:rsid w:val="00A71986"/>
    <w:rsid w:val="00A71E73"/>
    <w:rsid w:val="00A72740"/>
    <w:rsid w:val="00A73A64"/>
    <w:rsid w:val="00A73E3D"/>
    <w:rsid w:val="00A742AD"/>
    <w:rsid w:val="00A746D7"/>
    <w:rsid w:val="00A74AB2"/>
    <w:rsid w:val="00A75A46"/>
    <w:rsid w:val="00A75B36"/>
    <w:rsid w:val="00A7663A"/>
    <w:rsid w:val="00A7696B"/>
    <w:rsid w:val="00A769D4"/>
    <w:rsid w:val="00A77904"/>
    <w:rsid w:val="00A804C7"/>
    <w:rsid w:val="00A80857"/>
    <w:rsid w:val="00A80A39"/>
    <w:rsid w:val="00A80DF0"/>
    <w:rsid w:val="00A80E64"/>
    <w:rsid w:val="00A81A16"/>
    <w:rsid w:val="00A823A7"/>
    <w:rsid w:val="00A825C8"/>
    <w:rsid w:val="00A82742"/>
    <w:rsid w:val="00A83984"/>
    <w:rsid w:val="00A83A1E"/>
    <w:rsid w:val="00A83B18"/>
    <w:rsid w:val="00A84198"/>
    <w:rsid w:val="00A841AB"/>
    <w:rsid w:val="00A84FFD"/>
    <w:rsid w:val="00A86104"/>
    <w:rsid w:val="00A8655A"/>
    <w:rsid w:val="00A87203"/>
    <w:rsid w:val="00A87744"/>
    <w:rsid w:val="00A87AE6"/>
    <w:rsid w:val="00A87B09"/>
    <w:rsid w:val="00A87C22"/>
    <w:rsid w:val="00A90590"/>
    <w:rsid w:val="00A90A97"/>
    <w:rsid w:val="00A90CB4"/>
    <w:rsid w:val="00A910DA"/>
    <w:rsid w:val="00A920E1"/>
    <w:rsid w:val="00A923D6"/>
    <w:rsid w:val="00A92B42"/>
    <w:rsid w:val="00A933AE"/>
    <w:rsid w:val="00A93863"/>
    <w:rsid w:val="00A9415E"/>
    <w:rsid w:val="00A9423F"/>
    <w:rsid w:val="00A947A4"/>
    <w:rsid w:val="00A94EBD"/>
    <w:rsid w:val="00A9510D"/>
    <w:rsid w:val="00A956AC"/>
    <w:rsid w:val="00A95D2A"/>
    <w:rsid w:val="00A96214"/>
    <w:rsid w:val="00A967E8"/>
    <w:rsid w:val="00A97AF8"/>
    <w:rsid w:val="00A97F4B"/>
    <w:rsid w:val="00AA04C5"/>
    <w:rsid w:val="00AA1044"/>
    <w:rsid w:val="00AA10B1"/>
    <w:rsid w:val="00AA239B"/>
    <w:rsid w:val="00AA2803"/>
    <w:rsid w:val="00AA2BF2"/>
    <w:rsid w:val="00AA2D65"/>
    <w:rsid w:val="00AA2D68"/>
    <w:rsid w:val="00AA2D6F"/>
    <w:rsid w:val="00AA3987"/>
    <w:rsid w:val="00AA3B68"/>
    <w:rsid w:val="00AA3E79"/>
    <w:rsid w:val="00AA42C8"/>
    <w:rsid w:val="00AA447C"/>
    <w:rsid w:val="00AA4FB4"/>
    <w:rsid w:val="00AA5C0B"/>
    <w:rsid w:val="00AA5E3B"/>
    <w:rsid w:val="00AA63AD"/>
    <w:rsid w:val="00AA65B4"/>
    <w:rsid w:val="00AA745E"/>
    <w:rsid w:val="00AA792E"/>
    <w:rsid w:val="00AB047A"/>
    <w:rsid w:val="00AB04AB"/>
    <w:rsid w:val="00AB0733"/>
    <w:rsid w:val="00AB09D2"/>
    <w:rsid w:val="00AB0B64"/>
    <w:rsid w:val="00AB0C30"/>
    <w:rsid w:val="00AB176B"/>
    <w:rsid w:val="00AB37E6"/>
    <w:rsid w:val="00AB3DBA"/>
    <w:rsid w:val="00AB431C"/>
    <w:rsid w:val="00AB470E"/>
    <w:rsid w:val="00AB5A7E"/>
    <w:rsid w:val="00AB7538"/>
    <w:rsid w:val="00AB75A7"/>
    <w:rsid w:val="00AB77F3"/>
    <w:rsid w:val="00AC0AAD"/>
    <w:rsid w:val="00AC1231"/>
    <w:rsid w:val="00AC15D4"/>
    <w:rsid w:val="00AC1992"/>
    <w:rsid w:val="00AC1E14"/>
    <w:rsid w:val="00AC2CFA"/>
    <w:rsid w:val="00AC3263"/>
    <w:rsid w:val="00AC3845"/>
    <w:rsid w:val="00AC3E12"/>
    <w:rsid w:val="00AC406E"/>
    <w:rsid w:val="00AC430C"/>
    <w:rsid w:val="00AC4993"/>
    <w:rsid w:val="00AC4A6B"/>
    <w:rsid w:val="00AC4E3B"/>
    <w:rsid w:val="00AC5C19"/>
    <w:rsid w:val="00AC60F0"/>
    <w:rsid w:val="00AC6657"/>
    <w:rsid w:val="00AC6D7A"/>
    <w:rsid w:val="00AC72B0"/>
    <w:rsid w:val="00AC7363"/>
    <w:rsid w:val="00AC7401"/>
    <w:rsid w:val="00AC7901"/>
    <w:rsid w:val="00AC79F3"/>
    <w:rsid w:val="00AC7FC5"/>
    <w:rsid w:val="00AC7FDD"/>
    <w:rsid w:val="00AD0949"/>
    <w:rsid w:val="00AD0CD8"/>
    <w:rsid w:val="00AD0F1D"/>
    <w:rsid w:val="00AD1179"/>
    <w:rsid w:val="00AD1359"/>
    <w:rsid w:val="00AD194B"/>
    <w:rsid w:val="00AD19F0"/>
    <w:rsid w:val="00AD1FCE"/>
    <w:rsid w:val="00AD26E1"/>
    <w:rsid w:val="00AD29CC"/>
    <w:rsid w:val="00AD3268"/>
    <w:rsid w:val="00AD3DE2"/>
    <w:rsid w:val="00AD4261"/>
    <w:rsid w:val="00AD46F5"/>
    <w:rsid w:val="00AD51A3"/>
    <w:rsid w:val="00AD598B"/>
    <w:rsid w:val="00AD6DF6"/>
    <w:rsid w:val="00AD7154"/>
    <w:rsid w:val="00AD797D"/>
    <w:rsid w:val="00AD7E02"/>
    <w:rsid w:val="00AE0483"/>
    <w:rsid w:val="00AE08DD"/>
    <w:rsid w:val="00AE13BD"/>
    <w:rsid w:val="00AE1AF9"/>
    <w:rsid w:val="00AE1E60"/>
    <w:rsid w:val="00AE2068"/>
    <w:rsid w:val="00AE2258"/>
    <w:rsid w:val="00AE277E"/>
    <w:rsid w:val="00AE2A36"/>
    <w:rsid w:val="00AE2BC6"/>
    <w:rsid w:val="00AE3251"/>
    <w:rsid w:val="00AE3FE0"/>
    <w:rsid w:val="00AE44A2"/>
    <w:rsid w:val="00AE4735"/>
    <w:rsid w:val="00AE5058"/>
    <w:rsid w:val="00AE5170"/>
    <w:rsid w:val="00AE51CD"/>
    <w:rsid w:val="00AE5471"/>
    <w:rsid w:val="00AE54AA"/>
    <w:rsid w:val="00AE60E4"/>
    <w:rsid w:val="00AE6872"/>
    <w:rsid w:val="00AE6C58"/>
    <w:rsid w:val="00AE72C4"/>
    <w:rsid w:val="00AE7F05"/>
    <w:rsid w:val="00AE7F38"/>
    <w:rsid w:val="00AF054D"/>
    <w:rsid w:val="00AF0939"/>
    <w:rsid w:val="00AF1302"/>
    <w:rsid w:val="00AF1813"/>
    <w:rsid w:val="00AF24E7"/>
    <w:rsid w:val="00AF272B"/>
    <w:rsid w:val="00AF291B"/>
    <w:rsid w:val="00AF2DAA"/>
    <w:rsid w:val="00AF2EBD"/>
    <w:rsid w:val="00AF33AE"/>
    <w:rsid w:val="00AF409A"/>
    <w:rsid w:val="00AF44B1"/>
    <w:rsid w:val="00AF5800"/>
    <w:rsid w:val="00AF6986"/>
    <w:rsid w:val="00AF6D1B"/>
    <w:rsid w:val="00AF73ED"/>
    <w:rsid w:val="00AF7D69"/>
    <w:rsid w:val="00AF7ED2"/>
    <w:rsid w:val="00B004D8"/>
    <w:rsid w:val="00B00830"/>
    <w:rsid w:val="00B00CC5"/>
    <w:rsid w:val="00B016D2"/>
    <w:rsid w:val="00B02091"/>
    <w:rsid w:val="00B02B43"/>
    <w:rsid w:val="00B02BCB"/>
    <w:rsid w:val="00B03D36"/>
    <w:rsid w:val="00B03F3D"/>
    <w:rsid w:val="00B04540"/>
    <w:rsid w:val="00B05116"/>
    <w:rsid w:val="00B051A7"/>
    <w:rsid w:val="00B05F1A"/>
    <w:rsid w:val="00B07B33"/>
    <w:rsid w:val="00B07FA2"/>
    <w:rsid w:val="00B100CF"/>
    <w:rsid w:val="00B10E82"/>
    <w:rsid w:val="00B111A6"/>
    <w:rsid w:val="00B115E5"/>
    <w:rsid w:val="00B118EE"/>
    <w:rsid w:val="00B11B03"/>
    <w:rsid w:val="00B11C5B"/>
    <w:rsid w:val="00B121CD"/>
    <w:rsid w:val="00B12343"/>
    <w:rsid w:val="00B12529"/>
    <w:rsid w:val="00B128C5"/>
    <w:rsid w:val="00B12B11"/>
    <w:rsid w:val="00B12C94"/>
    <w:rsid w:val="00B135AB"/>
    <w:rsid w:val="00B137BF"/>
    <w:rsid w:val="00B13A1B"/>
    <w:rsid w:val="00B142D9"/>
    <w:rsid w:val="00B14BC4"/>
    <w:rsid w:val="00B158A3"/>
    <w:rsid w:val="00B15B25"/>
    <w:rsid w:val="00B15EA0"/>
    <w:rsid w:val="00B17A4E"/>
    <w:rsid w:val="00B17B30"/>
    <w:rsid w:val="00B17C2F"/>
    <w:rsid w:val="00B20E26"/>
    <w:rsid w:val="00B2153E"/>
    <w:rsid w:val="00B21FA7"/>
    <w:rsid w:val="00B22022"/>
    <w:rsid w:val="00B225E4"/>
    <w:rsid w:val="00B23F7A"/>
    <w:rsid w:val="00B240B1"/>
    <w:rsid w:val="00B24208"/>
    <w:rsid w:val="00B24728"/>
    <w:rsid w:val="00B248A9"/>
    <w:rsid w:val="00B24D28"/>
    <w:rsid w:val="00B24F1C"/>
    <w:rsid w:val="00B25890"/>
    <w:rsid w:val="00B25D76"/>
    <w:rsid w:val="00B2626D"/>
    <w:rsid w:val="00B27032"/>
    <w:rsid w:val="00B30003"/>
    <w:rsid w:val="00B31201"/>
    <w:rsid w:val="00B31B4B"/>
    <w:rsid w:val="00B31CD5"/>
    <w:rsid w:val="00B31E36"/>
    <w:rsid w:val="00B32E26"/>
    <w:rsid w:val="00B338B7"/>
    <w:rsid w:val="00B34061"/>
    <w:rsid w:val="00B3440A"/>
    <w:rsid w:val="00B34441"/>
    <w:rsid w:val="00B35534"/>
    <w:rsid w:val="00B35A87"/>
    <w:rsid w:val="00B35AFD"/>
    <w:rsid w:val="00B35F9A"/>
    <w:rsid w:val="00B36236"/>
    <w:rsid w:val="00B3662E"/>
    <w:rsid w:val="00B366D2"/>
    <w:rsid w:val="00B366FA"/>
    <w:rsid w:val="00B36E86"/>
    <w:rsid w:val="00B379BA"/>
    <w:rsid w:val="00B40730"/>
    <w:rsid w:val="00B412FD"/>
    <w:rsid w:val="00B422BE"/>
    <w:rsid w:val="00B4241D"/>
    <w:rsid w:val="00B426BB"/>
    <w:rsid w:val="00B42EB9"/>
    <w:rsid w:val="00B434E9"/>
    <w:rsid w:val="00B441FE"/>
    <w:rsid w:val="00B44821"/>
    <w:rsid w:val="00B44AD3"/>
    <w:rsid w:val="00B44BDC"/>
    <w:rsid w:val="00B45152"/>
    <w:rsid w:val="00B45E54"/>
    <w:rsid w:val="00B464E4"/>
    <w:rsid w:val="00B4689A"/>
    <w:rsid w:val="00B46D5F"/>
    <w:rsid w:val="00B46E7B"/>
    <w:rsid w:val="00B47DC5"/>
    <w:rsid w:val="00B505B3"/>
    <w:rsid w:val="00B50A74"/>
    <w:rsid w:val="00B520A0"/>
    <w:rsid w:val="00B522F4"/>
    <w:rsid w:val="00B5257E"/>
    <w:rsid w:val="00B525CE"/>
    <w:rsid w:val="00B52CFD"/>
    <w:rsid w:val="00B545A8"/>
    <w:rsid w:val="00B548E8"/>
    <w:rsid w:val="00B56527"/>
    <w:rsid w:val="00B565C6"/>
    <w:rsid w:val="00B576DA"/>
    <w:rsid w:val="00B57710"/>
    <w:rsid w:val="00B57D63"/>
    <w:rsid w:val="00B601C9"/>
    <w:rsid w:val="00B60D04"/>
    <w:rsid w:val="00B61EE8"/>
    <w:rsid w:val="00B633A3"/>
    <w:rsid w:val="00B63533"/>
    <w:rsid w:val="00B63BDB"/>
    <w:rsid w:val="00B64A0E"/>
    <w:rsid w:val="00B64CC6"/>
    <w:rsid w:val="00B64DDF"/>
    <w:rsid w:val="00B65728"/>
    <w:rsid w:val="00B6601E"/>
    <w:rsid w:val="00B663AA"/>
    <w:rsid w:val="00B66DD5"/>
    <w:rsid w:val="00B6715C"/>
    <w:rsid w:val="00B67941"/>
    <w:rsid w:val="00B67B97"/>
    <w:rsid w:val="00B67F01"/>
    <w:rsid w:val="00B70619"/>
    <w:rsid w:val="00B70ADA"/>
    <w:rsid w:val="00B711AB"/>
    <w:rsid w:val="00B714E9"/>
    <w:rsid w:val="00B714F0"/>
    <w:rsid w:val="00B71A40"/>
    <w:rsid w:val="00B71C8C"/>
    <w:rsid w:val="00B71CB4"/>
    <w:rsid w:val="00B71FD7"/>
    <w:rsid w:val="00B72003"/>
    <w:rsid w:val="00B7210F"/>
    <w:rsid w:val="00B725E7"/>
    <w:rsid w:val="00B72C07"/>
    <w:rsid w:val="00B72DF7"/>
    <w:rsid w:val="00B72F42"/>
    <w:rsid w:val="00B73E44"/>
    <w:rsid w:val="00B74290"/>
    <w:rsid w:val="00B74510"/>
    <w:rsid w:val="00B74BD4"/>
    <w:rsid w:val="00B74BF7"/>
    <w:rsid w:val="00B76185"/>
    <w:rsid w:val="00B7676C"/>
    <w:rsid w:val="00B76BCD"/>
    <w:rsid w:val="00B76FBC"/>
    <w:rsid w:val="00B77569"/>
    <w:rsid w:val="00B7782B"/>
    <w:rsid w:val="00B779E6"/>
    <w:rsid w:val="00B804E2"/>
    <w:rsid w:val="00B811B2"/>
    <w:rsid w:val="00B82024"/>
    <w:rsid w:val="00B82217"/>
    <w:rsid w:val="00B8276E"/>
    <w:rsid w:val="00B8339E"/>
    <w:rsid w:val="00B83997"/>
    <w:rsid w:val="00B83A62"/>
    <w:rsid w:val="00B83B59"/>
    <w:rsid w:val="00B84252"/>
    <w:rsid w:val="00B8468F"/>
    <w:rsid w:val="00B84FC6"/>
    <w:rsid w:val="00B857F5"/>
    <w:rsid w:val="00B86D6C"/>
    <w:rsid w:val="00B86F47"/>
    <w:rsid w:val="00B874B4"/>
    <w:rsid w:val="00B875E9"/>
    <w:rsid w:val="00B8787A"/>
    <w:rsid w:val="00B87887"/>
    <w:rsid w:val="00B90123"/>
    <w:rsid w:val="00B90196"/>
    <w:rsid w:val="00B90FBE"/>
    <w:rsid w:val="00B911C1"/>
    <w:rsid w:val="00B92008"/>
    <w:rsid w:val="00B922C3"/>
    <w:rsid w:val="00B9272E"/>
    <w:rsid w:val="00B927A7"/>
    <w:rsid w:val="00B92B9E"/>
    <w:rsid w:val="00B93315"/>
    <w:rsid w:val="00B93519"/>
    <w:rsid w:val="00B9372A"/>
    <w:rsid w:val="00B9425C"/>
    <w:rsid w:val="00B94AAF"/>
    <w:rsid w:val="00B94DB1"/>
    <w:rsid w:val="00B953FF"/>
    <w:rsid w:val="00B9622D"/>
    <w:rsid w:val="00B96263"/>
    <w:rsid w:val="00B968A5"/>
    <w:rsid w:val="00B972CD"/>
    <w:rsid w:val="00B9769B"/>
    <w:rsid w:val="00B97D02"/>
    <w:rsid w:val="00BA0304"/>
    <w:rsid w:val="00BA0557"/>
    <w:rsid w:val="00BA0C82"/>
    <w:rsid w:val="00BA2A34"/>
    <w:rsid w:val="00BA3038"/>
    <w:rsid w:val="00BA370A"/>
    <w:rsid w:val="00BA48BC"/>
    <w:rsid w:val="00BA4A29"/>
    <w:rsid w:val="00BA4BE7"/>
    <w:rsid w:val="00BA5F20"/>
    <w:rsid w:val="00BA68D9"/>
    <w:rsid w:val="00BA6EE2"/>
    <w:rsid w:val="00BA7172"/>
    <w:rsid w:val="00BA7B01"/>
    <w:rsid w:val="00BA7F96"/>
    <w:rsid w:val="00BB02D7"/>
    <w:rsid w:val="00BB0D9F"/>
    <w:rsid w:val="00BB0DEE"/>
    <w:rsid w:val="00BB1031"/>
    <w:rsid w:val="00BB1B33"/>
    <w:rsid w:val="00BB2480"/>
    <w:rsid w:val="00BB2C4E"/>
    <w:rsid w:val="00BB2E29"/>
    <w:rsid w:val="00BB2F74"/>
    <w:rsid w:val="00BB3206"/>
    <w:rsid w:val="00BB32C2"/>
    <w:rsid w:val="00BB3B0D"/>
    <w:rsid w:val="00BB3E76"/>
    <w:rsid w:val="00BB524C"/>
    <w:rsid w:val="00BB55F3"/>
    <w:rsid w:val="00BB5DAB"/>
    <w:rsid w:val="00BB6195"/>
    <w:rsid w:val="00BB61A3"/>
    <w:rsid w:val="00BB707E"/>
    <w:rsid w:val="00BB7568"/>
    <w:rsid w:val="00BB7F82"/>
    <w:rsid w:val="00BC007C"/>
    <w:rsid w:val="00BC0AB2"/>
    <w:rsid w:val="00BC1308"/>
    <w:rsid w:val="00BC1BF4"/>
    <w:rsid w:val="00BC2600"/>
    <w:rsid w:val="00BC2F24"/>
    <w:rsid w:val="00BC33BE"/>
    <w:rsid w:val="00BC3A47"/>
    <w:rsid w:val="00BC3EEB"/>
    <w:rsid w:val="00BC4780"/>
    <w:rsid w:val="00BC4F46"/>
    <w:rsid w:val="00BC52C8"/>
    <w:rsid w:val="00BC5485"/>
    <w:rsid w:val="00BC549C"/>
    <w:rsid w:val="00BC570E"/>
    <w:rsid w:val="00BC5A6C"/>
    <w:rsid w:val="00BC5AF6"/>
    <w:rsid w:val="00BC5B4B"/>
    <w:rsid w:val="00BC5EDB"/>
    <w:rsid w:val="00BC69A2"/>
    <w:rsid w:val="00BC6ED6"/>
    <w:rsid w:val="00BC6F03"/>
    <w:rsid w:val="00BC6FA1"/>
    <w:rsid w:val="00BD0570"/>
    <w:rsid w:val="00BD0853"/>
    <w:rsid w:val="00BD099E"/>
    <w:rsid w:val="00BD112D"/>
    <w:rsid w:val="00BD214E"/>
    <w:rsid w:val="00BD22F7"/>
    <w:rsid w:val="00BD2395"/>
    <w:rsid w:val="00BD25B8"/>
    <w:rsid w:val="00BD2842"/>
    <w:rsid w:val="00BD3120"/>
    <w:rsid w:val="00BD3354"/>
    <w:rsid w:val="00BD338C"/>
    <w:rsid w:val="00BD368C"/>
    <w:rsid w:val="00BD384E"/>
    <w:rsid w:val="00BD3E76"/>
    <w:rsid w:val="00BD3EE2"/>
    <w:rsid w:val="00BD3FCF"/>
    <w:rsid w:val="00BD42D2"/>
    <w:rsid w:val="00BD47D7"/>
    <w:rsid w:val="00BD4CDE"/>
    <w:rsid w:val="00BD4EFB"/>
    <w:rsid w:val="00BD5076"/>
    <w:rsid w:val="00BD5551"/>
    <w:rsid w:val="00BD5AF1"/>
    <w:rsid w:val="00BD6D43"/>
    <w:rsid w:val="00BD6EA5"/>
    <w:rsid w:val="00BD7090"/>
    <w:rsid w:val="00BD7490"/>
    <w:rsid w:val="00BD767F"/>
    <w:rsid w:val="00BE09C3"/>
    <w:rsid w:val="00BE0C27"/>
    <w:rsid w:val="00BE15BB"/>
    <w:rsid w:val="00BE198F"/>
    <w:rsid w:val="00BE2D16"/>
    <w:rsid w:val="00BE473E"/>
    <w:rsid w:val="00BE5133"/>
    <w:rsid w:val="00BE5964"/>
    <w:rsid w:val="00BE660B"/>
    <w:rsid w:val="00BE6AFE"/>
    <w:rsid w:val="00BE6BBE"/>
    <w:rsid w:val="00BE7021"/>
    <w:rsid w:val="00BE7300"/>
    <w:rsid w:val="00BE784F"/>
    <w:rsid w:val="00BF0238"/>
    <w:rsid w:val="00BF0717"/>
    <w:rsid w:val="00BF071D"/>
    <w:rsid w:val="00BF1750"/>
    <w:rsid w:val="00BF178E"/>
    <w:rsid w:val="00BF189F"/>
    <w:rsid w:val="00BF1B44"/>
    <w:rsid w:val="00BF1F01"/>
    <w:rsid w:val="00BF21FF"/>
    <w:rsid w:val="00BF23CC"/>
    <w:rsid w:val="00BF243F"/>
    <w:rsid w:val="00BF284E"/>
    <w:rsid w:val="00BF2F93"/>
    <w:rsid w:val="00BF4C2B"/>
    <w:rsid w:val="00BF507A"/>
    <w:rsid w:val="00BF53F1"/>
    <w:rsid w:val="00BF5717"/>
    <w:rsid w:val="00BF5B9D"/>
    <w:rsid w:val="00BF5CD8"/>
    <w:rsid w:val="00BF5FA3"/>
    <w:rsid w:val="00BF62F2"/>
    <w:rsid w:val="00BF63A5"/>
    <w:rsid w:val="00BF72A7"/>
    <w:rsid w:val="00BF7558"/>
    <w:rsid w:val="00C009B8"/>
    <w:rsid w:val="00C0111E"/>
    <w:rsid w:val="00C0153B"/>
    <w:rsid w:val="00C02676"/>
    <w:rsid w:val="00C029AB"/>
    <w:rsid w:val="00C02BD6"/>
    <w:rsid w:val="00C03BD5"/>
    <w:rsid w:val="00C03C8B"/>
    <w:rsid w:val="00C03F3C"/>
    <w:rsid w:val="00C049BE"/>
    <w:rsid w:val="00C04A71"/>
    <w:rsid w:val="00C04DF0"/>
    <w:rsid w:val="00C05A4C"/>
    <w:rsid w:val="00C05A67"/>
    <w:rsid w:val="00C073E0"/>
    <w:rsid w:val="00C1001D"/>
    <w:rsid w:val="00C10437"/>
    <w:rsid w:val="00C10B5A"/>
    <w:rsid w:val="00C11113"/>
    <w:rsid w:val="00C11687"/>
    <w:rsid w:val="00C11E28"/>
    <w:rsid w:val="00C1225B"/>
    <w:rsid w:val="00C122F9"/>
    <w:rsid w:val="00C1253A"/>
    <w:rsid w:val="00C128C9"/>
    <w:rsid w:val="00C12CF3"/>
    <w:rsid w:val="00C12F88"/>
    <w:rsid w:val="00C131A8"/>
    <w:rsid w:val="00C1322D"/>
    <w:rsid w:val="00C135A3"/>
    <w:rsid w:val="00C1477A"/>
    <w:rsid w:val="00C14A62"/>
    <w:rsid w:val="00C158EB"/>
    <w:rsid w:val="00C159B1"/>
    <w:rsid w:val="00C161F5"/>
    <w:rsid w:val="00C16C92"/>
    <w:rsid w:val="00C1706B"/>
    <w:rsid w:val="00C17648"/>
    <w:rsid w:val="00C17DB7"/>
    <w:rsid w:val="00C17E48"/>
    <w:rsid w:val="00C17FF5"/>
    <w:rsid w:val="00C201E7"/>
    <w:rsid w:val="00C20AA2"/>
    <w:rsid w:val="00C20B91"/>
    <w:rsid w:val="00C21155"/>
    <w:rsid w:val="00C21180"/>
    <w:rsid w:val="00C2146C"/>
    <w:rsid w:val="00C214D7"/>
    <w:rsid w:val="00C21561"/>
    <w:rsid w:val="00C217EE"/>
    <w:rsid w:val="00C21CBF"/>
    <w:rsid w:val="00C22784"/>
    <w:rsid w:val="00C227D6"/>
    <w:rsid w:val="00C2395D"/>
    <w:rsid w:val="00C23A4C"/>
    <w:rsid w:val="00C2419D"/>
    <w:rsid w:val="00C243A4"/>
    <w:rsid w:val="00C24416"/>
    <w:rsid w:val="00C246E3"/>
    <w:rsid w:val="00C247B0"/>
    <w:rsid w:val="00C248DB"/>
    <w:rsid w:val="00C2500F"/>
    <w:rsid w:val="00C26170"/>
    <w:rsid w:val="00C26B5A"/>
    <w:rsid w:val="00C26CC9"/>
    <w:rsid w:val="00C26D52"/>
    <w:rsid w:val="00C303E4"/>
    <w:rsid w:val="00C30775"/>
    <w:rsid w:val="00C30B8D"/>
    <w:rsid w:val="00C3134E"/>
    <w:rsid w:val="00C315D8"/>
    <w:rsid w:val="00C31A87"/>
    <w:rsid w:val="00C31C4A"/>
    <w:rsid w:val="00C31D2D"/>
    <w:rsid w:val="00C32488"/>
    <w:rsid w:val="00C32639"/>
    <w:rsid w:val="00C32AD2"/>
    <w:rsid w:val="00C34193"/>
    <w:rsid w:val="00C347FD"/>
    <w:rsid w:val="00C34DAE"/>
    <w:rsid w:val="00C34E1E"/>
    <w:rsid w:val="00C34E5A"/>
    <w:rsid w:val="00C35B42"/>
    <w:rsid w:val="00C36219"/>
    <w:rsid w:val="00C3698E"/>
    <w:rsid w:val="00C36CCA"/>
    <w:rsid w:val="00C36E1C"/>
    <w:rsid w:val="00C36F42"/>
    <w:rsid w:val="00C3718A"/>
    <w:rsid w:val="00C37601"/>
    <w:rsid w:val="00C377B1"/>
    <w:rsid w:val="00C379C5"/>
    <w:rsid w:val="00C37E84"/>
    <w:rsid w:val="00C37EEE"/>
    <w:rsid w:val="00C40453"/>
    <w:rsid w:val="00C40E71"/>
    <w:rsid w:val="00C41590"/>
    <w:rsid w:val="00C41879"/>
    <w:rsid w:val="00C41A7C"/>
    <w:rsid w:val="00C42CEF"/>
    <w:rsid w:val="00C42D55"/>
    <w:rsid w:val="00C43080"/>
    <w:rsid w:val="00C4370E"/>
    <w:rsid w:val="00C43823"/>
    <w:rsid w:val="00C4384B"/>
    <w:rsid w:val="00C4393C"/>
    <w:rsid w:val="00C44068"/>
    <w:rsid w:val="00C442AE"/>
    <w:rsid w:val="00C4518B"/>
    <w:rsid w:val="00C45780"/>
    <w:rsid w:val="00C458D6"/>
    <w:rsid w:val="00C46268"/>
    <w:rsid w:val="00C4655A"/>
    <w:rsid w:val="00C466BF"/>
    <w:rsid w:val="00C47385"/>
    <w:rsid w:val="00C47555"/>
    <w:rsid w:val="00C476AC"/>
    <w:rsid w:val="00C47E67"/>
    <w:rsid w:val="00C47FD9"/>
    <w:rsid w:val="00C50387"/>
    <w:rsid w:val="00C50783"/>
    <w:rsid w:val="00C50C1A"/>
    <w:rsid w:val="00C51508"/>
    <w:rsid w:val="00C51D73"/>
    <w:rsid w:val="00C52A05"/>
    <w:rsid w:val="00C52E97"/>
    <w:rsid w:val="00C52EAF"/>
    <w:rsid w:val="00C53189"/>
    <w:rsid w:val="00C534E5"/>
    <w:rsid w:val="00C534F4"/>
    <w:rsid w:val="00C5375B"/>
    <w:rsid w:val="00C53B15"/>
    <w:rsid w:val="00C53DA9"/>
    <w:rsid w:val="00C53EF7"/>
    <w:rsid w:val="00C54280"/>
    <w:rsid w:val="00C54929"/>
    <w:rsid w:val="00C556B1"/>
    <w:rsid w:val="00C55A05"/>
    <w:rsid w:val="00C56101"/>
    <w:rsid w:val="00C565F2"/>
    <w:rsid w:val="00C56C45"/>
    <w:rsid w:val="00C573CC"/>
    <w:rsid w:val="00C57B81"/>
    <w:rsid w:val="00C57FB9"/>
    <w:rsid w:val="00C6077B"/>
    <w:rsid w:val="00C60950"/>
    <w:rsid w:val="00C60DD1"/>
    <w:rsid w:val="00C6101B"/>
    <w:rsid w:val="00C61565"/>
    <w:rsid w:val="00C61574"/>
    <w:rsid w:val="00C615B4"/>
    <w:rsid w:val="00C61765"/>
    <w:rsid w:val="00C61A90"/>
    <w:rsid w:val="00C6211D"/>
    <w:rsid w:val="00C62B32"/>
    <w:rsid w:val="00C63DED"/>
    <w:rsid w:val="00C63E88"/>
    <w:rsid w:val="00C64F97"/>
    <w:rsid w:val="00C65585"/>
    <w:rsid w:val="00C656EB"/>
    <w:rsid w:val="00C65C5A"/>
    <w:rsid w:val="00C65D7B"/>
    <w:rsid w:val="00C65DF4"/>
    <w:rsid w:val="00C6762C"/>
    <w:rsid w:val="00C67B49"/>
    <w:rsid w:val="00C711F5"/>
    <w:rsid w:val="00C713A1"/>
    <w:rsid w:val="00C7156D"/>
    <w:rsid w:val="00C71828"/>
    <w:rsid w:val="00C72105"/>
    <w:rsid w:val="00C72BCE"/>
    <w:rsid w:val="00C74954"/>
    <w:rsid w:val="00C76028"/>
    <w:rsid w:val="00C76184"/>
    <w:rsid w:val="00C766C0"/>
    <w:rsid w:val="00C7673D"/>
    <w:rsid w:val="00C76A80"/>
    <w:rsid w:val="00C76C27"/>
    <w:rsid w:val="00C76F07"/>
    <w:rsid w:val="00C77EF6"/>
    <w:rsid w:val="00C80B4B"/>
    <w:rsid w:val="00C80D63"/>
    <w:rsid w:val="00C812D5"/>
    <w:rsid w:val="00C81BEA"/>
    <w:rsid w:val="00C81DF5"/>
    <w:rsid w:val="00C82188"/>
    <w:rsid w:val="00C8242B"/>
    <w:rsid w:val="00C82A50"/>
    <w:rsid w:val="00C83240"/>
    <w:rsid w:val="00C832E7"/>
    <w:rsid w:val="00C83381"/>
    <w:rsid w:val="00C83607"/>
    <w:rsid w:val="00C83768"/>
    <w:rsid w:val="00C83B18"/>
    <w:rsid w:val="00C840C3"/>
    <w:rsid w:val="00C841B4"/>
    <w:rsid w:val="00C84266"/>
    <w:rsid w:val="00C849E0"/>
    <w:rsid w:val="00C84B74"/>
    <w:rsid w:val="00C8512A"/>
    <w:rsid w:val="00C85970"/>
    <w:rsid w:val="00C85E9B"/>
    <w:rsid w:val="00C874C8"/>
    <w:rsid w:val="00C90165"/>
    <w:rsid w:val="00C90733"/>
    <w:rsid w:val="00C911D9"/>
    <w:rsid w:val="00C91C7A"/>
    <w:rsid w:val="00C921C4"/>
    <w:rsid w:val="00C9235F"/>
    <w:rsid w:val="00C9257F"/>
    <w:rsid w:val="00C9319C"/>
    <w:rsid w:val="00C934F6"/>
    <w:rsid w:val="00C93874"/>
    <w:rsid w:val="00C93A4C"/>
    <w:rsid w:val="00C9448D"/>
    <w:rsid w:val="00C94FD2"/>
    <w:rsid w:val="00C95341"/>
    <w:rsid w:val="00C95B76"/>
    <w:rsid w:val="00C964C3"/>
    <w:rsid w:val="00C9655D"/>
    <w:rsid w:val="00C96635"/>
    <w:rsid w:val="00C966B7"/>
    <w:rsid w:val="00C969DB"/>
    <w:rsid w:val="00C97A4A"/>
    <w:rsid w:val="00C97DC9"/>
    <w:rsid w:val="00C97EE3"/>
    <w:rsid w:val="00CA0A58"/>
    <w:rsid w:val="00CA12BA"/>
    <w:rsid w:val="00CA165C"/>
    <w:rsid w:val="00CA1C0D"/>
    <w:rsid w:val="00CA1DAE"/>
    <w:rsid w:val="00CA214E"/>
    <w:rsid w:val="00CA2267"/>
    <w:rsid w:val="00CA2355"/>
    <w:rsid w:val="00CA38AD"/>
    <w:rsid w:val="00CA5098"/>
    <w:rsid w:val="00CA5503"/>
    <w:rsid w:val="00CA55C3"/>
    <w:rsid w:val="00CA65B3"/>
    <w:rsid w:val="00CA66C3"/>
    <w:rsid w:val="00CA6CAD"/>
    <w:rsid w:val="00CA70A8"/>
    <w:rsid w:val="00CA70D0"/>
    <w:rsid w:val="00CA74A4"/>
    <w:rsid w:val="00CA7683"/>
    <w:rsid w:val="00CA7EA1"/>
    <w:rsid w:val="00CA7EEB"/>
    <w:rsid w:val="00CB009B"/>
    <w:rsid w:val="00CB0231"/>
    <w:rsid w:val="00CB0838"/>
    <w:rsid w:val="00CB1AFD"/>
    <w:rsid w:val="00CB1EB3"/>
    <w:rsid w:val="00CB2126"/>
    <w:rsid w:val="00CB24AD"/>
    <w:rsid w:val="00CB288E"/>
    <w:rsid w:val="00CB2C59"/>
    <w:rsid w:val="00CB2D9C"/>
    <w:rsid w:val="00CB2E93"/>
    <w:rsid w:val="00CB34AB"/>
    <w:rsid w:val="00CB3529"/>
    <w:rsid w:val="00CB3562"/>
    <w:rsid w:val="00CB38A9"/>
    <w:rsid w:val="00CB3F0B"/>
    <w:rsid w:val="00CB4728"/>
    <w:rsid w:val="00CB59E7"/>
    <w:rsid w:val="00CB5E4A"/>
    <w:rsid w:val="00CB6976"/>
    <w:rsid w:val="00CB6FCA"/>
    <w:rsid w:val="00CB724D"/>
    <w:rsid w:val="00CB73EA"/>
    <w:rsid w:val="00CB7D4E"/>
    <w:rsid w:val="00CC002B"/>
    <w:rsid w:val="00CC07E5"/>
    <w:rsid w:val="00CC09F0"/>
    <w:rsid w:val="00CC0A27"/>
    <w:rsid w:val="00CC0C11"/>
    <w:rsid w:val="00CC1F52"/>
    <w:rsid w:val="00CC233F"/>
    <w:rsid w:val="00CC27FD"/>
    <w:rsid w:val="00CC31E8"/>
    <w:rsid w:val="00CC3A7B"/>
    <w:rsid w:val="00CC3AB9"/>
    <w:rsid w:val="00CC3C9E"/>
    <w:rsid w:val="00CC45E0"/>
    <w:rsid w:val="00CC4BBE"/>
    <w:rsid w:val="00CC4BC3"/>
    <w:rsid w:val="00CC50C7"/>
    <w:rsid w:val="00CC55AC"/>
    <w:rsid w:val="00CC5859"/>
    <w:rsid w:val="00CC59B1"/>
    <w:rsid w:val="00CC6FF2"/>
    <w:rsid w:val="00CC71F3"/>
    <w:rsid w:val="00CC72C0"/>
    <w:rsid w:val="00CC757D"/>
    <w:rsid w:val="00CC7C74"/>
    <w:rsid w:val="00CD00DB"/>
    <w:rsid w:val="00CD0119"/>
    <w:rsid w:val="00CD07FD"/>
    <w:rsid w:val="00CD0866"/>
    <w:rsid w:val="00CD1169"/>
    <w:rsid w:val="00CD16C7"/>
    <w:rsid w:val="00CD1A40"/>
    <w:rsid w:val="00CD1B33"/>
    <w:rsid w:val="00CD25F3"/>
    <w:rsid w:val="00CD27FF"/>
    <w:rsid w:val="00CD305C"/>
    <w:rsid w:val="00CD3A6D"/>
    <w:rsid w:val="00CD3E5A"/>
    <w:rsid w:val="00CD3E63"/>
    <w:rsid w:val="00CD40A3"/>
    <w:rsid w:val="00CD4CD3"/>
    <w:rsid w:val="00CD589F"/>
    <w:rsid w:val="00CD60C9"/>
    <w:rsid w:val="00CD6345"/>
    <w:rsid w:val="00CD6BBB"/>
    <w:rsid w:val="00CD6C19"/>
    <w:rsid w:val="00CD6E47"/>
    <w:rsid w:val="00CD7482"/>
    <w:rsid w:val="00CE07C1"/>
    <w:rsid w:val="00CE1567"/>
    <w:rsid w:val="00CE186F"/>
    <w:rsid w:val="00CE1C09"/>
    <w:rsid w:val="00CE20E3"/>
    <w:rsid w:val="00CE24B7"/>
    <w:rsid w:val="00CE273A"/>
    <w:rsid w:val="00CE321C"/>
    <w:rsid w:val="00CE32E8"/>
    <w:rsid w:val="00CE3700"/>
    <w:rsid w:val="00CE3B69"/>
    <w:rsid w:val="00CE4559"/>
    <w:rsid w:val="00CE5118"/>
    <w:rsid w:val="00CE5487"/>
    <w:rsid w:val="00CE59B5"/>
    <w:rsid w:val="00CE59DB"/>
    <w:rsid w:val="00CE5D3A"/>
    <w:rsid w:val="00CE7381"/>
    <w:rsid w:val="00CE7447"/>
    <w:rsid w:val="00CE74CE"/>
    <w:rsid w:val="00CF0829"/>
    <w:rsid w:val="00CF0E74"/>
    <w:rsid w:val="00CF1833"/>
    <w:rsid w:val="00CF1AEA"/>
    <w:rsid w:val="00CF1B4F"/>
    <w:rsid w:val="00CF2091"/>
    <w:rsid w:val="00CF21F6"/>
    <w:rsid w:val="00CF2278"/>
    <w:rsid w:val="00CF2C62"/>
    <w:rsid w:val="00CF2F66"/>
    <w:rsid w:val="00CF337B"/>
    <w:rsid w:val="00CF3FE7"/>
    <w:rsid w:val="00CF4059"/>
    <w:rsid w:val="00CF4416"/>
    <w:rsid w:val="00CF5762"/>
    <w:rsid w:val="00CF65B4"/>
    <w:rsid w:val="00CF69B0"/>
    <w:rsid w:val="00CF6C05"/>
    <w:rsid w:val="00CF7485"/>
    <w:rsid w:val="00CF7E56"/>
    <w:rsid w:val="00D0139C"/>
    <w:rsid w:val="00D01744"/>
    <w:rsid w:val="00D01864"/>
    <w:rsid w:val="00D025CE"/>
    <w:rsid w:val="00D02A0F"/>
    <w:rsid w:val="00D02DF3"/>
    <w:rsid w:val="00D03181"/>
    <w:rsid w:val="00D037DC"/>
    <w:rsid w:val="00D0383B"/>
    <w:rsid w:val="00D03A8A"/>
    <w:rsid w:val="00D03DA5"/>
    <w:rsid w:val="00D03F27"/>
    <w:rsid w:val="00D043EE"/>
    <w:rsid w:val="00D0470D"/>
    <w:rsid w:val="00D05249"/>
    <w:rsid w:val="00D055CA"/>
    <w:rsid w:val="00D059FC"/>
    <w:rsid w:val="00D05DEF"/>
    <w:rsid w:val="00D06861"/>
    <w:rsid w:val="00D0688A"/>
    <w:rsid w:val="00D06F22"/>
    <w:rsid w:val="00D07A9C"/>
    <w:rsid w:val="00D10076"/>
    <w:rsid w:val="00D1033B"/>
    <w:rsid w:val="00D10477"/>
    <w:rsid w:val="00D107E2"/>
    <w:rsid w:val="00D11D76"/>
    <w:rsid w:val="00D121F5"/>
    <w:rsid w:val="00D126E4"/>
    <w:rsid w:val="00D131BF"/>
    <w:rsid w:val="00D140E6"/>
    <w:rsid w:val="00D158EF"/>
    <w:rsid w:val="00D15C14"/>
    <w:rsid w:val="00D15E74"/>
    <w:rsid w:val="00D15FAA"/>
    <w:rsid w:val="00D16ECB"/>
    <w:rsid w:val="00D16EEE"/>
    <w:rsid w:val="00D17167"/>
    <w:rsid w:val="00D177E9"/>
    <w:rsid w:val="00D1794C"/>
    <w:rsid w:val="00D17BA5"/>
    <w:rsid w:val="00D17EC9"/>
    <w:rsid w:val="00D2058D"/>
    <w:rsid w:val="00D2176E"/>
    <w:rsid w:val="00D2182A"/>
    <w:rsid w:val="00D22105"/>
    <w:rsid w:val="00D2211C"/>
    <w:rsid w:val="00D22945"/>
    <w:rsid w:val="00D22B55"/>
    <w:rsid w:val="00D23055"/>
    <w:rsid w:val="00D230AD"/>
    <w:rsid w:val="00D251AB"/>
    <w:rsid w:val="00D25AC6"/>
    <w:rsid w:val="00D261D3"/>
    <w:rsid w:val="00D31255"/>
    <w:rsid w:val="00D31732"/>
    <w:rsid w:val="00D319DF"/>
    <w:rsid w:val="00D3225E"/>
    <w:rsid w:val="00D324BC"/>
    <w:rsid w:val="00D333EA"/>
    <w:rsid w:val="00D33565"/>
    <w:rsid w:val="00D33762"/>
    <w:rsid w:val="00D34025"/>
    <w:rsid w:val="00D34BD1"/>
    <w:rsid w:val="00D35177"/>
    <w:rsid w:val="00D356E1"/>
    <w:rsid w:val="00D37006"/>
    <w:rsid w:val="00D40609"/>
    <w:rsid w:val="00D40983"/>
    <w:rsid w:val="00D41188"/>
    <w:rsid w:val="00D417D3"/>
    <w:rsid w:val="00D418D5"/>
    <w:rsid w:val="00D41A6B"/>
    <w:rsid w:val="00D41DB1"/>
    <w:rsid w:val="00D42045"/>
    <w:rsid w:val="00D4276D"/>
    <w:rsid w:val="00D42798"/>
    <w:rsid w:val="00D42970"/>
    <w:rsid w:val="00D43492"/>
    <w:rsid w:val="00D43AED"/>
    <w:rsid w:val="00D43DA1"/>
    <w:rsid w:val="00D4487E"/>
    <w:rsid w:val="00D44916"/>
    <w:rsid w:val="00D45CA4"/>
    <w:rsid w:val="00D45EA7"/>
    <w:rsid w:val="00D45F22"/>
    <w:rsid w:val="00D47178"/>
    <w:rsid w:val="00D4752E"/>
    <w:rsid w:val="00D47842"/>
    <w:rsid w:val="00D47BEF"/>
    <w:rsid w:val="00D50826"/>
    <w:rsid w:val="00D51675"/>
    <w:rsid w:val="00D51A75"/>
    <w:rsid w:val="00D51F73"/>
    <w:rsid w:val="00D52827"/>
    <w:rsid w:val="00D529BE"/>
    <w:rsid w:val="00D52CF6"/>
    <w:rsid w:val="00D53D3E"/>
    <w:rsid w:val="00D547E0"/>
    <w:rsid w:val="00D54992"/>
    <w:rsid w:val="00D55291"/>
    <w:rsid w:val="00D55C48"/>
    <w:rsid w:val="00D55E47"/>
    <w:rsid w:val="00D56997"/>
    <w:rsid w:val="00D570E6"/>
    <w:rsid w:val="00D5730F"/>
    <w:rsid w:val="00D573E9"/>
    <w:rsid w:val="00D5774F"/>
    <w:rsid w:val="00D57A52"/>
    <w:rsid w:val="00D60809"/>
    <w:rsid w:val="00D60D7F"/>
    <w:rsid w:val="00D61C9C"/>
    <w:rsid w:val="00D62111"/>
    <w:rsid w:val="00D62229"/>
    <w:rsid w:val="00D625B8"/>
    <w:rsid w:val="00D626F8"/>
    <w:rsid w:val="00D634CD"/>
    <w:rsid w:val="00D636DC"/>
    <w:rsid w:val="00D63F4C"/>
    <w:rsid w:val="00D64265"/>
    <w:rsid w:val="00D64613"/>
    <w:rsid w:val="00D64702"/>
    <w:rsid w:val="00D65448"/>
    <w:rsid w:val="00D66BFD"/>
    <w:rsid w:val="00D66C91"/>
    <w:rsid w:val="00D674EE"/>
    <w:rsid w:val="00D67535"/>
    <w:rsid w:val="00D67B2A"/>
    <w:rsid w:val="00D67BC9"/>
    <w:rsid w:val="00D67DBC"/>
    <w:rsid w:val="00D704D9"/>
    <w:rsid w:val="00D70BD2"/>
    <w:rsid w:val="00D713F2"/>
    <w:rsid w:val="00D72705"/>
    <w:rsid w:val="00D738BF"/>
    <w:rsid w:val="00D73B93"/>
    <w:rsid w:val="00D73C95"/>
    <w:rsid w:val="00D745C1"/>
    <w:rsid w:val="00D75676"/>
    <w:rsid w:val="00D75731"/>
    <w:rsid w:val="00D75B45"/>
    <w:rsid w:val="00D75B5C"/>
    <w:rsid w:val="00D75F8C"/>
    <w:rsid w:val="00D76050"/>
    <w:rsid w:val="00D76309"/>
    <w:rsid w:val="00D76423"/>
    <w:rsid w:val="00D767BF"/>
    <w:rsid w:val="00D77278"/>
    <w:rsid w:val="00D775B5"/>
    <w:rsid w:val="00D77961"/>
    <w:rsid w:val="00D77B20"/>
    <w:rsid w:val="00D77B3B"/>
    <w:rsid w:val="00D8007C"/>
    <w:rsid w:val="00D8079F"/>
    <w:rsid w:val="00D8103B"/>
    <w:rsid w:val="00D8111B"/>
    <w:rsid w:val="00D81242"/>
    <w:rsid w:val="00D812D2"/>
    <w:rsid w:val="00D822FA"/>
    <w:rsid w:val="00D82D02"/>
    <w:rsid w:val="00D82D0F"/>
    <w:rsid w:val="00D83A5A"/>
    <w:rsid w:val="00D84157"/>
    <w:rsid w:val="00D84BD7"/>
    <w:rsid w:val="00D84DCA"/>
    <w:rsid w:val="00D850FC"/>
    <w:rsid w:val="00D85114"/>
    <w:rsid w:val="00D857BC"/>
    <w:rsid w:val="00D86144"/>
    <w:rsid w:val="00D8718F"/>
    <w:rsid w:val="00D871B6"/>
    <w:rsid w:val="00D875E1"/>
    <w:rsid w:val="00D90275"/>
    <w:rsid w:val="00D902F5"/>
    <w:rsid w:val="00D9075D"/>
    <w:rsid w:val="00D90959"/>
    <w:rsid w:val="00D90C79"/>
    <w:rsid w:val="00D91410"/>
    <w:rsid w:val="00D91438"/>
    <w:rsid w:val="00D91594"/>
    <w:rsid w:val="00D91ABE"/>
    <w:rsid w:val="00D91DFB"/>
    <w:rsid w:val="00D921DA"/>
    <w:rsid w:val="00D92C2F"/>
    <w:rsid w:val="00D92F7F"/>
    <w:rsid w:val="00D94488"/>
    <w:rsid w:val="00D9459D"/>
    <w:rsid w:val="00D94730"/>
    <w:rsid w:val="00D94858"/>
    <w:rsid w:val="00D94972"/>
    <w:rsid w:val="00D954A1"/>
    <w:rsid w:val="00D95519"/>
    <w:rsid w:val="00D95744"/>
    <w:rsid w:val="00D958FC"/>
    <w:rsid w:val="00D959AE"/>
    <w:rsid w:val="00D95DC2"/>
    <w:rsid w:val="00D96678"/>
    <w:rsid w:val="00D9690B"/>
    <w:rsid w:val="00D96C73"/>
    <w:rsid w:val="00D96D46"/>
    <w:rsid w:val="00D97C27"/>
    <w:rsid w:val="00DA0526"/>
    <w:rsid w:val="00DA0639"/>
    <w:rsid w:val="00DA0CF7"/>
    <w:rsid w:val="00DA0E96"/>
    <w:rsid w:val="00DA1203"/>
    <w:rsid w:val="00DA18DA"/>
    <w:rsid w:val="00DA1F0C"/>
    <w:rsid w:val="00DA3565"/>
    <w:rsid w:val="00DA3A5B"/>
    <w:rsid w:val="00DA3D0B"/>
    <w:rsid w:val="00DA3F51"/>
    <w:rsid w:val="00DA45DB"/>
    <w:rsid w:val="00DA48D9"/>
    <w:rsid w:val="00DA49F8"/>
    <w:rsid w:val="00DA4AAE"/>
    <w:rsid w:val="00DA5422"/>
    <w:rsid w:val="00DA5572"/>
    <w:rsid w:val="00DA5A43"/>
    <w:rsid w:val="00DA5CAB"/>
    <w:rsid w:val="00DA6A15"/>
    <w:rsid w:val="00DA6CC2"/>
    <w:rsid w:val="00DA7029"/>
    <w:rsid w:val="00DA72EB"/>
    <w:rsid w:val="00DA77A0"/>
    <w:rsid w:val="00DB09A2"/>
    <w:rsid w:val="00DB103D"/>
    <w:rsid w:val="00DB1448"/>
    <w:rsid w:val="00DB1998"/>
    <w:rsid w:val="00DB1FC4"/>
    <w:rsid w:val="00DB21F0"/>
    <w:rsid w:val="00DB2C5F"/>
    <w:rsid w:val="00DB3A58"/>
    <w:rsid w:val="00DB3BDF"/>
    <w:rsid w:val="00DB3C58"/>
    <w:rsid w:val="00DB3D46"/>
    <w:rsid w:val="00DB401C"/>
    <w:rsid w:val="00DB46C8"/>
    <w:rsid w:val="00DB540E"/>
    <w:rsid w:val="00DB5842"/>
    <w:rsid w:val="00DB5A63"/>
    <w:rsid w:val="00DB6166"/>
    <w:rsid w:val="00DB656B"/>
    <w:rsid w:val="00DB691E"/>
    <w:rsid w:val="00DB75A3"/>
    <w:rsid w:val="00DB799D"/>
    <w:rsid w:val="00DC0574"/>
    <w:rsid w:val="00DC0C65"/>
    <w:rsid w:val="00DC16BF"/>
    <w:rsid w:val="00DC16E1"/>
    <w:rsid w:val="00DC16FC"/>
    <w:rsid w:val="00DC1881"/>
    <w:rsid w:val="00DC1ED7"/>
    <w:rsid w:val="00DC3A6F"/>
    <w:rsid w:val="00DC3D1C"/>
    <w:rsid w:val="00DC43E1"/>
    <w:rsid w:val="00DC4C66"/>
    <w:rsid w:val="00DC4EE7"/>
    <w:rsid w:val="00DC5199"/>
    <w:rsid w:val="00DC5A32"/>
    <w:rsid w:val="00DC5E4E"/>
    <w:rsid w:val="00DC651B"/>
    <w:rsid w:val="00DC662F"/>
    <w:rsid w:val="00DC6E78"/>
    <w:rsid w:val="00DC729A"/>
    <w:rsid w:val="00DC7328"/>
    <w:rsid w:val="00DC73B1"/>
    <w:rsid w:val="00DC7519"/>
    <w:rsid w:val="00DC75C6"/>
    <w:rsid w:val="00DC7630"/>
    <w:rsid w:val="00DC7EB5"/>
    <w:rsid w:val="00DD04AC"/>
    <w:rsid w:val="00DD04DD"/>
    <w:rsid w:val="00DD0891"/>
    <w:rsid w:val="00DD0B35"/>
    <w:rsid w:val="00DD0F9F"/>
    <w:rsid w:val="00DD11A7"/>
    <w:rsid w:val="00DD1298"/>
    <w:rsid w:val="00DD2300"/>
    <w:rsid w:val="00DD2309"/>
    <w:rsid w:val="00DD28B3"/>
    <w:rsid w:val="00DD2DE3"/>
    <w:rsid w:val="00DD2DE8"/>
    <w:rsid w:val="00DD316F"/>
    <w:rsid w:val="00DD357C"/>
    <w:rsid w:val="00DD37CA"/>
    <w:rsid w:val="00DD3D55"/>
    <w:rsid w:val="00DD3DF7"/>
    <w:rsid w:val="00DD4AE2"/>
    <w:rsid w:val="00DD4BFA"/>
    <w:rsid w:val="00DD51F8"/>
    <w:rsid w:val="00DD6388"/>
    <w:rsid w:val="00DD6C53"/>
    <w:rsid w:val="00DD7198"/>
    <w:rsid w:val="00DD7199"/>
    <w:rsid w:val="00DD7CB6"/>
    <w:rsid w:val="00DE0077"/>
    <w:rsid w:val="00DE0137"/>
    <w:rsid w:val="00DE01BA"/>
    <w:rsid w:val="00DE0DCF"/>
    <w:rsid w:val="00DE137B"/>
    <w:rsid w:val="00DE19D9"/>
    <w:rsid w:val="00DE1DC6"/>
    <w:rsid w:val="00DE1F77"/>
    <w:rsid w:val="00DE21C6"/>
    <w:rsid w:val="00DE22AA"/>
    <w:rsid w:val="00DE288F"/>
    <w:rsid w:val="00DE2D49"/>
    <w:rsid w:val="00DE3E66"/>
    <w:rsid w:val="00DE3F75"/>
    <w:rsid w:val="00DE45F5"/>
    <w:rsid w:val="00DE4AAD"/>
    <w:rsid w:val="00DE4C0C"/>
    <w:rsid w:val="00DE4E76"/>
    <w:rsid w:val="00DE4FC8"/>
    <w:rsid w:val="00DE53B5"/>
    <w:rsid w:val="00DE57FF"/>
    <w:rsid w:val="00DE5A50"/>
    <w:rsid w:val="00DE60C5"/>
    <w:rsid w:val="00DE7323"/>
    <w:rsid w:val="00DE75F0"/>
    <w:rsid w:val="00DE77CB"/>
    <w:rsid w:val="00DE78D1"/>
    <w:rsid w:val="00DE7EBA"/>
    <w:rsid w:val="00DF04BD"/>
    <w:rsid w:val="00DF068D"/>
    <w:rsid w:val="00DF0D3A"/>
    <w:rsid w:val="00DF1A9A"/>
    <w:rsid w:val="00DF1C2D"/>
    <w:rsid w:val="00DF1DB6"/>
    <w:rsid w:val="00DF1F8A"/>
    <w:rsid w:val="00DF248E"/>
    <w:rsid w:val="00DF3577"/>
    <w:rsid w:val="00DF4063"/>
    <w:rsid w:val="00DF4CC2"/>
    <w:rsid w:val="00DF5F13"/>
    <w:rsid w:val="00DF63DD"/>
    <w:rsid w:val="00DF6B62"/>
    <w:rsid w:val="00DF7BD0"/>
    <w:rsid w:val="00DF7BDF"/>
    <w:rsid w:val="00E00303"/>
    <w:rsid w:val="00E00489"/>
    <w:rsid w:val="00E00A62"/>
    <w:rsid w:val="00E010A0"/>
    <w:rsid w:val="00E0125E"/>
    <w:rsid w:val="00E01668"/>
    <w:rsid w:val="00E0173A"/>
    <w:rsid w:val="00E01849"/>
    <w:rsid w:val="00E01943"/>
    <w:rsid w:val="00E020D1"/>
    <w:rsid w:val="00E02B64"/>
    <w:rsid w:val="00E02EAD"/>
    <w:rsid w:val="00E03D3F"/>
    <w:rsid w:val="00E0437C"/>
    <w:rsid w:val="00E0452C"/>
    <w:rsid w:val="00E04579"/>
    <w:rsid w:val="00E04D61"/>
    <w:rsid w:val="00E0504C"/>
    <w:rsid w:val="00E05074"/>
    <w:rsid w:val="00E05489"/>
    <w:rsid w:val="00E05741"/>
    <w:rsid w:val="00E05F7F"/>
    <w:rsid w:val="00E06930"/>
    <w:rsid w:val="00E06971"/>
    <w:rsid w:val="00E1047D"/>
    <w:rsid w:val="00E105B3"/>
    <w:rsid w:val="00E10846"/>
    <w:rsid w:val="00E108F4"/>
    <w:rsid w:val="00E10D4E"/>
    <w:rsid w:val="00E1100C"/>
    <w:rsid w:val="00E11489"/>
    <w:rsid w:val="00E11711"/>
    <w:rsid w:val="00E11E63"/>
    <w:rsid w:val="00E12696"/>
    <w:rsid w:val="00E12DEE"/>
    <w:rsid w:val="00E1310D"/>
    <w:rsid w:val="00E13359"/>
    <w:rsid w:val="00E138BF"/>
    <w:rsid w:val="00E14EFA"/>
    <w:rsid w:val="00E151B9"/>
    <w:rsid w:val="00E158C4"/>
    <w:rsid w:val="00E161E6"/>
    <w:rsid w:val="00E167C9"/>
    <w:rsid w:val="00E1698C"/>
    <w:rsid w:val="00E172BE"/>
    <w:rsid w:val="00E17AB2"/>
    <w:rsid w:val="00E17CF7"/>
    <w:rsid w:val="00E205D6"/>
    <w:rsid w:val="00E208AC"/>
    <w:rsid w:val="00E216EC"/>
    <w:rsid w:val="00E2189A"/>
    <w:rsid w:val="00E21B53"/>
    <w:rsid w:val="00E22B5A"/>
    <w:rsid w:val="00E22B68"/>
    <w:rsid w:val="00E231C9"/>
    <w:rsid w:val="00E23387"/>
    <w:rsid w:val="00E23EBF"/>
    <w:rsid w:val="00E23FD5"/>
    <w:rsid w:val="00E24669"/>
    <w:rsid w:val="00E248B2"/>
    <w:rsid w:val="00E248C0"/>
    <w:rsid w:val="00E24C48"/>
    <w:rsid w:val="00E25981"/>
    <w:rsid w:val="00E25BC1"/>
    <w:rsid w:val="00E26141"/>
    <w:rsid w:val="00E266F5"/>
    <w:rsid w:val="00E26F90"/>
    <w:rsid w:val="00E270D3"/>
    <w:rsid w:val="00E27FC7"/>
    <w:rsid w:val="00E30700"/>
    <w:rsid w:val="00E31360"/>
    <w:rsid w:val="00E31D28"/>
    <w:rsid w:val="00E325FF"/>
    <w:rsid w:val="00E32CB8"/>
    <w:rsid w:val="00E3419B"/>
    <w:rsid w:val="00E3440F"/>
    <w:rsid w:val="00E34F3A"/>
    <w:rsid w:val="00E35F99"/>
    <w:rsid w:val="00E35F9A"/>
    <w:rsid w:val="00E3637F"/>
    <w:rsid w:val="00E364B6"/>
    <w:rsid w:val="00E3667F"/>
    <w:rsid w:val="00E36723"/>
    <w:rsid w:val="00E3713C"/>
    <w:rsid w:val="00E3767B"/>
    <w:rsid w:val="00E37E1C"/>
    <w:rsid w:val="00E40126"/>
    <w:rsid w:val="00E40CBF"/>
    <w:rsid w:val="00E40E7D"/>
    <w:rsid w:val="00E40EE4"/>
    <w:rsid w:val="00E413C6"/>
    <w:rsid w:val="00E420D5"/>
    <w:rsid w:val="00E42517"/>
    <w:rsid w:val="00E42D55"/>
    <w:rsid w:val="00E42FFE"/>
    <w:rsid w:val="00E4316E"/>
    <w:rsid w:val="00E435AB"/>
    <w:rsid w:val="00E44275"/>
    <w:rsid w:val="00E44777"/>
    <w:rsid w:val="00E4535F"/>
    <w:rsid w:val="00E466BC"/>
    <w:rsid w:val="00E4686A"/>
    <w:rsid w:val="00E47538"/>
    <w:rsid w:val="00E479FD"/>
    <w:rsid w:val="00E504D6"/>
    <w:rsid w:val="00E50B6F"/>
    <w:rsid w:val="00E50EBE"/>
    <w:rsid w:val="00E50F69"/>
    <w:rsid w:val="00E50FC6"/>
    <w:rsid w:val="00E517CD"/>
    <w:rsid w:val="00E52185"/>
    <w:rsid w:val="00E52372"/>
    <w:rsid w:val="00E52786"/>
    <w:rsid w:val="00E52C21"/>
    <w:rsid w:val="00E52F05"/>
    <w:rsid w:val="00E53785"/>
    <w:rsid w:val="00E53DB1"/>
    <w:rsid w:val="00E53EC9"/>
    <w:rsid w:val="00E540CA"/>
    <w:rsid w:val="00E5459B"/>
    <w:rsid w:val="00E5569E"/>
    <w:rsid w:val="00E55B28"/>
    <w:rsid w:val="00E56D4A"/>
    <w:rsid w:val="00E57119"/>
    <w:rsid w:val="00E5719E"/>
    <w:rsid w:val="00E57D7B"/>
    <w:rsid w:val="00E57F4B"/>
    <w:rsid w:val="00E602E5"/>
    <w:rsid w:val="00E602F8"/>
    <w:rsid w:val="00E6085B"/>
    <w:rsid w:val="00E60FBA"/>
    <w:rsid w:val="00E60FBF"/>
    <w:rsid w:val="00E616F9"/>
    <w:rsid w:val="00E61852"/>
    <w:rsid w:val="00E61A0C"/>
    <w:rsid w:val="00E61D22"/>
    <w:rsid w:val="00E61D96"/>
    <w:rsid w:val="00E61E4B"/>
    <w:rsid w:val="00E6342F"/>
    <w:rsid w:val="00E63DA2"/>
    <w:rsid w:val="00E642AF"/>
    <w:rsid w:val="00E644C6"/>
    <w:rsid w:val="00E64555"/>
    <w:rsid w:val="00E64595"/>
    <w:rsid w:val="00E646BB"/>
    <w:rsid w:val="00E64D24"/>
    <w:rsid w:val="00E64E69"/>
    <w:rsid w:val="00E6549C"/>
    <w:rsid w:val="00E654B9"/>
    <w:rsid w:val="00E6589D"/>
    <w:rsid w:val="00E65E8C"/>
    <w:rsid w:val="00E665E7"/>
    <w:rsid w:val="00E667AE"/>
    <w:rsid w:val="00E66C96"/>
    <w:rsid w:val="00E67DFD"/>
    <w:rsid w:val="00E70130"/>
    <w:rsid w:val="00E70CC7"/>
    <w:rsid w:val="00E715FC"/>
    <w:rsid w:val="00E71A45"/>
    <w:rsid w:val="00E71C21"/>
    <w:rsid w:val="00E71F92"/>
    <w:rsid w:val="00E72D84"/>
    <w:rsid w:val="00E730FC"/>
    <w:rsid w:val="00E7385A"/>
    <w:rsid w:val="00E73CE6"/>
    <w:rsid w:val="00E74780"/>
    <w:rsid w:val="00E7487D"/>
    <w:rsid w:val="00E74956"/>
    <w:rsid w:val="00E752F7"/>
    <w:rsid w:val="00E75848"/>
    <w:rsid w:val="00E759D4"/>
    <w:rsid w:val="00E76A3C"/>
    <w:rsid w:val="00E76EDE"/>
    <w:rsid w:val="00E76F9B"/>
    <w:rsid w:val="00E771FC"/>
    <w:rsid w:val="00E773E5"/>
    <w:rsid w:val="00E77BDD"/>
    <w:rsid w:val="00E806D3"/>
    <w:rsid w:val="00E81C34"/>
    <w:rsid w:val="00E81D83"/>
    <w:rsid w:val="00E821BB"/>
    <w:rsid w:val="00E822E9"/>
    <w:rsid w:val="00E826FE"/>
    <w:rsid w:val="00E8275E"/>
    <w:rsid w:val="00E827AF"/>
    <w:rsid w:val="00E82DE9"/>
    <w:rsid w:val="00E83253"/>
    <w:rsid w:val="00E844AB"/>
    <w:rsid w:val="00E84C97"/>
    <w:rsid w:val="00E85005"/>
    <w:rsid w:val="00E85296"/>
    <w:rsid w:val="00E8533B"/>
    <w:rsid w:val="00E8575B"/>
    <w:rsid w:val="00E85931"/>
    <w:rsid w:val="00E85E4E"/>
    <w:rsid w:val="00E85FFD"/>
    <w:rsid w:val="00E862BB"/>
    <w:rsid w:val="00E86327"/>
    <w:rsid w:val="00E86DF0"/>
    <w:rsid w:val="00E87975"/>
    <w:rsid w:val="00E87BD2"/>
    <w:rsid w:val="00E87CDC"/>
    <w:rsid w:val="00E90B33"/>
    <w:rsid w:val="00E911E0"/>
    <w:rsid w:val="00E93407"/>
    <w:rsid w:val="00E940A8"/>
    <w:rsid w:val="00E94759"/>
    <w:rsid w:val="00E947E8"/>
    <w:rsid w:val="00E94B0F"/>
    <w:rsid w:val="00E94E7C"/>
    <w:rsid w:val="00E9503F"/>
    <w:rsid w:val="00E95DF8"/>
    <w:rsid w:val="00E96726"/>
    <w:rsid w:val="00E96E68"/>
    <w:rsid w:val="00E973BA"/>
    <w:rsid w:val="00E978EC"/>
    <w:rsid w:val="00E97EA1"/>
    <w:rsid w:val="00EA0BBE"/>
    <w:rsid w:val="00EA1F70"/>
    <w:rsid w:val="00EA1FBC"/>
    <w:rsid w:val="00EA20A1"/>
    <w:rsid w:val="00EA212B"/>
    <w:rsid w:val="00EA24FB"/>
    <w:rsid w:val="00EA2D44"/>
    <w:rsid w:val="00EA32F4"/>
    <w:rsid w:val="00EA3A1D"/>
    <w:rsid w:val="00EA3CD7"/>
    <w:rsid w:val="00EA3E2D"/>
    <w:rsid w:val="00EA429D"/>
    <w:rsid w:val="00EA43AF"/>
    <w:rsid w:val="00EA4676"/>
    <w:rsid w:val="00EA4C7C"/>
    <w:rsid w:val="00EA4D4C"/>
    <w:rsid w:val="00EA554F"/>
    <w:rsid w:val="00EA5B47"/>
    <w:rsid w:val="00EA5D9A"/>
    <w:rsid w:val="00EA6250"/>
    <w:rsid w:val="00EA66A4"/>
    <w:rsid w:val="00EA6819"/>
    <w:rsid w:val="00EA6A1E"/>
    <w:rsid w:val="00EA7531"/>
    <w:rsid w:val="00EA75BD"/>
    <w:rsid w:val="00EA7C47"/>
    <w:rsid w:val="00EB0BE6"/>
    <w:rsid w:val="00EB0F0F"/>
    <w:rsid w:val="00EB12A5"/>
    <w:rsid w:val="00EB17CB"/>
    <w:rsid w:val="00EB24D8"/>
    <w:rsid w:val="00EB277B"/>
    <w:rsid w:val="00EB2F20"/>
    <w:rsid w:val="00EB2F35"/>
    <w:rsid w:val="00EB31DB"/>
    <w:rsid w:val="00EB3422"/>
    <w:rsid w:val="00EB3A31"/>
    <w:rsid w:val="00EB4EAF"/>
    <w:rsid w:val="00EB548E"/>
    <w:rsid w:val="00EB5C41"/>
    <w:rsid w:val="00EB5F5A"/>
    <w:rsid w:val="00EB657E"/>
    <w:rsid w:val="00EB695E"/>
    <w:rsid w:val="00EB69D1"/>
    <w:rsid w:val="00EB6FE9"/>
    <w:rsid w:val="00EB72FF"/>
    <w:rsid w:val="00EB756F"/>
    <w:rsid w:val="00EB79C8"/>
    <w:rsid w:val="00EB7E78"/>
    <w:rsid w:val="00EC0301"/>
    <w:rsid w:val="00EC06FA"/>
    <w:rsid w:val="00EC09C6"/>
    <w:rsid w:val="00EC0EA5"/>
    <w:rsid w:val="00EC1056"/>
    <w:rsid w:val="00EC1470"/>
    <w:rsid w:val="00EC222E"/>
    <w:rsid w:val="00EC25CD"/>
    <w:rsid w:val="00EC2716"/>
    <w:rsid w:val="00EC2DBB"/>
    <w:rsid w:val="00EC358E"/>
    <w:rsid w:val="00EC3F3F"/>
    <w:rsid w:val="00EC3FD2"/>
    <w:rsid w:val="00EC4095"/>
    <w:rsid w:val="00EC43B5"/>
    <w:rsid w:val="00EC4537"/>
    <w:rsid w:val="00EC4960"/>
    <w:rsid w:val="00EC4AE3"/>
    <w:rsid w:val="00EC54EE"/>
    <w:rsid w:val="00EC59B2"/>
    <w:rsid w:val="00EC5A3B"/>
    <w:rsid w:val="00EC6BCB"/>
    <w:rsid w:val="00EC7090"/>
    <w:rsid w:val="00EC786C"/>
    <w:rsid w:val="00EC7ADD"/>
    <w:rsid w:val="00ED04FE"/>
    <w:rsid w:val="00ED0DD0"/>
    <w:rsid w:val="00ED1989"/>
    <w:rsid w:val="00ED28F2"/>
    <w:rsid w:val="00ED3145"/>
    <w:rsid w:val="00ED3309"/>
    <w:rsid w:val="00ED356E"/>
    <w:rsid w:val="00ED3BDA"/>
    <w:rsid w:val="00ED3DA4"/>
    <w:rsid w:val="00ED47D0"/>
    <w:rsid w:val="00ED4B67"/>
    <w:rsid w:val="00ED5A3B"/>
    <w:rsid w:val="00ED5C30"/>
    <w:rsid w:val="00ED5E02"/>
    <w:rsid w:val="00ED5EED"/>
    <w:rsid w:val="00ED6B1C"/>
    <w:rsid w:val="00ED6CF7"/>
    <w:rsid w:val="00ED6F33"/>
    <w:rsid w:val="00ED741E"/>
    <w:rsid w:val="00ED7716"/>
    <w:rsid w:val="00ED7737"/>
    <w:rsid w:val="00ED7747"/>
    <w:rsid w:val="00ED7CF4"/>
    <w:rsid w:val="00ED7F48"/>
    <w:rsid w:val="00EE0EA8"/>
    <w:rsid w:val="00EE1B0E"/>
    <w:rsid w:val="00EE22FB"/>
    <w:rsid w:val="00EE2407"/>
    <w:rsid w:val="00EE26AE"/>
    <w:rsid w:val="00EE29C8"/>
    <w:rsid w:val="00EE2A54"/>
    <w:rsid w:val="00EE2FC2"/>
    <w:rsid w:val="00EE3B88"/>
    <w:rsid w:val="00EE4B75"/>
    <w:rsid w:val="00EE4DBD"/>
    <w:rsid w:val="00EE57D6"/>
    <w:rsid w:val="00EE6025"/>
    <w:rsid w:val="00EE651A"/>
    <w:rsid w:val="00EE6AC6"/>
    <w:rsid w:val="00EE6E26"/>
    <w:rsid w:val="00EE784F"/>
    <w:rsid w:val="00EE7A1D"/>
    <w:rsid w:val="00EF0500"/>
    <w:rsid w:val="00EF1002"/>
    <w:rsid w:val="00EF143F"/>
    <w:rsid w:val="00EF23D8"/>
    <w:rsid w:val="00EF2A5A"/>
    <w:rsid w:val="00EF2A87"/>
    <w:rsid w:val="00EF3A74"/>
    <w:rsid w:val="00EF3AE9"/>
    <w:rsid w:val="00EF3EA5"/>
    <w:rsid w:val="00EF49FB"/>
    <w:rsid w:val="00EF4D23"/>
    <w:rsid w:val="00EF50B9"/>
    <w:rsid w:val="00EF55D6"/>
    <w:rsid w:val="00EF644D"/>
    <w:rsid w:val="00EF6D29"/>
    <w:rsid w:val="00EF7138"/>
    <w:rsid w:val="00EF7149"/>
    <w:rsid w:val="00F00881"/>
    <w:rsid w:val="00F00917"/>
    <w:rsid w:val="00F010BB"/>
    <w:rsid w:val="00F012C1"/>
    <w:rsid w:val="00F0175F"/>
    <w:rsid w:val="00F01C5B"/>
    <w:rsid w:val="00F03280"/>
    <w:rsid w:val="00F0362A"/>
    <w:rsid w:val="00F0385C"/>
    <w:rsid w:val="00F039E7"/>
    <w:rsid w:val="00F03ABE"/>
    <w:rsid w:val="00F04345"/>
    <w:rsid w:val="00F047A4"/>
    <w:rsid w:val="00F04F52"/>
    <w:rsid w:val="00F0510F"/>
    <w:rsid w:val="00F0563F"/>
    <w:rsid w:val="00F06239"/>
    <w:rsid w:val="00F064EF"/>
    <w:rsid w:val="00F06558"/>
    <w:rsid w:val="00F06F42"/>
    <w:rsid w:val="00F06F79"/>
    <w:rsid w:val="00F07122"/>
    <w:rsid w:val="00F074C9"/>
    <w:rsid w:val="00F07C82"/>
    <w:rsid w:val="00F07F5E"/>
    <w:rsid w:val="00F1001E"/>
    <w:rsid w:val="00F106BB"/>
    <w:rsid w:val="00F11027"/>
    <w:rsid w:val="00F111BA"/>
    <w:rsid w:val="00F116DD"/>
    <w:rsid w:val="00F11D9F"/>
    <w:rsid w:val="00F11E31"/>
    <w:rsid w:val="00F1266B"/>
    <w:rsid w:val="00F13137"/>
    <w:rsid w:val="00F13AA1"/>
    <w:rsid w:val="00F13F2A"/>
    <w:rsid w:val="00F15097"/>
    <w:rsid w:val="00F15671"/>
    <w:rsid w:val="00F156D3"/>
    <w:rsid w:val="00F15AF4"/>
    <w:rsid w:val="00F15DC7"/>
    <w:rsid w:val="00F16695"/>
    <w:rsid w:val="00F202E3"/>
    <w:rsid w:val="00F20C6E"/>
    <w:rsid w:val="00F20D6C"/>
    <w:rsid w:val="00F2255F"/>
    <w:rsid w:val="00F225CF"/>
    <w:rsid w:val="00F22882"/>
    <w:rsid w:val="00F22985"/>
    <w:rsid w:val="00F22AEF"/>
    <w:rsid w:val="00F22F7A"/>
    <w:rsid w:val="00F2322E"/>
    <w:rsid w:val="00F2343C"/>
    <w:rsid w:val="00F23CFC"/>
    <w:rsid w:val="00F24076"/>
    <w:rsid w:val="00F240CB"/>
    <w:rsid w:val="00F2492F"/>
    <w:rsid w:val="00F24DAD"/>
    <w:rsid w:val="00F2500D"/>
    <w:rsid w:val="00F25742"/>
    <w:rsid w:val="00F2596D"/>
    <w:rsid w:val="00F25CAA"/>
    <w:rsid w:val="00F26AD6"/>
    <w:rsid w:val="00F2711C"/>
    <w:rsid w:val="00F277E8"/>
    <w:rsid w:val="00F27B04"/>
    <w:rsid w:val="00F27E3D"/>
    <w:rsid w:val="00F301D0"/>
    <w:rsid w:val="00F3069F"/>
    <w:rsid w:val="00F30C3F"/>
    <w:rsid w:val="00F30C60"/>
    <w:rsid w:val="00F30EFB"/>
    <w:rsid w:val="00F30F38"/>
    <w:rsid w:val="00F311D1"/>
    <w:rsid w:val="00F3158A"/>
    <w:rsid w:val="00F318DB"/>
    <w:rsid w:val="00F3199C"/>
    <w:rsid w:val="00F31F7D"/>
    <w:rsid w:val="00F32AFF"/>
    <w:rsid w:val="00F33825"/>
    <w:rsid w:val="00F33A8B"/>
    <w:rsid w:val="00F33D3B"/>
    <w:rsid w:val="00F341D4"/>
    <w:rsid w:val="00F34A96"/>
    <w:rsid w:val="00F34EBF"/>
    <w:rsid w:val="00F34F05"/>
    <w:rsid w:val="00F34F85"/>
    <w:rsid w:val="00F356D5"/>
    <w:rsid w:val="00F361AE"/>
    <w:rsid w:val="00F36240"/>
    <w:rsid w:val="00F363EB"/>
    <w:rsid w:val="00F365DE"/>
    <w:rsid w:val="00F36764"/>
    <w:rsid w:val="00F367CF"/>
    <w:rsid w:val="00F36D37"/>
    <w:rsid w:val="00F3719A"/>
    <w:rsid w:val="00F379BF"/>
    <w:rsid w:val="00F37EA7"/>
    <w:rsid w:val="00F4075B"/>
    <w:rsid w:val="00F40805"/>
    <w:rsid w:val="00F40C5E"/>
    <w:rsid w:val="00F40E3E"/>
    <w:rsid w:val="00F4163A"/>
    <w:rsid w:val="00F41873"/>
    <w:rsid w:val="00F419C3"/>
    <w:rsid w:val="00F41D91"/>
    <w:rsid w:val="00F41E2B"/>
    <w:rsid w:val="00F423BE"/>
    <w:rsid w:val="00F424A5"/>
    <w:rsid w:val="00F425EF"/>
    <w:rsid w:val="00F428AC"/>
    <w:rsid w:val="00F429BD"/>
    <w:rsid w:val="00F42EE3"/>
    <w:rsid w:val="00F43660"/>
    <w:rsid w:val="00F43C5A"/>
    <w:rsid w:val="00F44542"/>
    <w:rsid w:val="00F448DD"/>
    <w:rsid w:val="00F44C5F"/>
    <w:rsid w:val="00F44DB8"/>
    <w:rsid w:val="00F45760"/>
    <w:rsid w:val="00F45925"/>
    <w:rsid w:val="00F46BA6"/>
    <w:rsid w:val="00F46C97"/>
    <w:rsid w:val="00F4703E"/>
    <w:rsid w:val="00F50511"/>
    <w:rsid w:val="00F50781"/>
    <w:rsid w:val="00F50CA3"/>
    <w:rsid w:val="00F517ED"/>
    <w:rsid w:val="00F51F3F"/>
    <w:rsid w:val="00F528B5"/>
    <w:rsid w:val="00F528E7"/>
    <w:rsid w:val="00F52C8A"/>
    <w:rsid w:val="00F53615"/>
    <w:rsid w:val="00F53A91"/>
    <w:rsid w:val="00F54783"/>
    <w:rsid w:val="00F547E9"/>
    <w:rsid w:val="00F5494E"/>
    <w:rsid w:val="00F54ABE"/>
    <w:rsid w:val="00F551E2"/>
    <w:rsid w:val="00F5564F"/>
    <w:rsid w:val="00F55804"/>
    <w:rsid w:val="00F55F1A"/>
    <w:rsid w:val="00F56310"/>
    <w:rsid w:val="00F564FF"/>
    <w:rsid w:val="00F5684C"/>
    <w:rsid w:val="00F57210"/>
    <w:rsid w:val="00F577FC"/>
    <w:rsid w:val="00F602F0"/>
    <w:rsid w:val="00F60C90"/>
    <w:rsid w:val="00F619EE"/>
    <w:rsid w:val="00F61CF5"/>
    <w:rsid w:val="00F61FF9"/>
    <w:rsid w:val="00F62069"/>
    <w:rsid w:val="00F62159"/>
    <w:rsid w:val="00F62A7C"/>
    <w:rsid w:val="00F62B93"/>
    <w:rsid w:val="00F633E5"/>
    <w:rsid w:val="00F63A07"/>
    <w:rsid w:val="00F63C89"/>
    <w:rsid w:val="00F643CA"/>
    <w:rsid w:val="00F647EC"/>
    <w:rsid w:val="00F64FAB"/>
    <w:rsid w:val="00F65CEA"/>
    <w:rsid w:val="00F65F15"/>
    <w:rsid w:val="00F66443"/>
    <w:rsid w:val="00F6660D"/>
    <w:rsid w:val="00F675EA"/>
    <w:rsid w:val="00F7074A"/>
    <w:rsid w:val="00F7139F"/>
    <w:rsid w:val="00F71687"/>
    <w:rsid w:val="00F71708"/>
    <w:rsid w:val="00F717C1"/>
    <w:rsid w:val="00F71AB3"/>
    <w:rsid w:val="00F725D3"/>
    <w:rsid w:val="00F7281E"/>
    <w:rsid w:val="00F72C1A"/>
    <w:rsid w:val="00F72C3D"/>
    <w:rsid w:val="00F73269"/>
    <w:rsid w:val="00F737AB"/>
    <w:rsid w:val="00F741AB"/>
    <w:rsid w:val="00F74216"/>
    <w:rsid w:val="00F74F0F"/>
    <w:rsid w:val="00F75731"/>
    <w:rsid w:val="00F75841"/>
    <w:rsid w:val="00F76333"/>
    <w:rsid w:val="00F77100"/>
    <w:rsid w:val="00F77B69"/>
    <w:rsid w:val="00F77C84"/>
    <w:rsid w:val="00F77CF2"/>
    <w:rsid w:val="00F8090F"/>
    <w:rsid w:val="00F8139A"/>
    <w:rsid w:val="00F82AAE"/>
    <w:rsid w:val="00F834BE"/>
    <w:rsid w:val="00F838A9"/>
    <w:rsid w:val="00F849E3"/>
    <w:rsid w:val="00F84B4E"/>
    <w:rsid w:val="00F84C44"/>
    <w:rsid w:val="00F851B7"/>
    <w:rsid w:val="00F8566C"/>
    <w:rsid w:val="00F858D4"/>
    <w:rsid w:val="00F85C65"/>
    <w:rsid w:val="00F860EB"/>
    <w:rsid w:val="00F868B6"/>
    <w:rsid w:val="00F86968"/>
    <w:rsid w:val="00F86E21"/>
    <w:rsid w:val="00F86E42"/>
    <w:rsid w:val="00F86FD9"/>
    <w:rsid w:val="00F876E6"/>
    <w:rsid w:val="00F87825"/>
    <w:rsid w:val="00F87838"/>
    <w:rsid w:val="00F879E8"/>
    <w:rsid w:val="00F87FCE"/>
    <w:rsid w:val="00F9008B"/>
    <w:rsid w:val="00F91669"/>
    <w:rsid w:val="00F9184F"/>
    <w:rsid w:val="00F91943"/>
    <w:rsid w:val="00F92A66"/>
    <w:rsid w:val="00F931CF"/>
    <w:rsid w:val="00F93A31"/>
    <w:rsid w:val="00F93BA1"/>
    <w:rsid w:val="00F93D6E"/>
    <w:rsid w:val="00F9423D"/>
    <w:rsid w:val="00F94609"/>
    <w:rsid w:val="00F95182"/>
    <w:rsid w:val="00F957D2"/>
    <w:rsid w:val="00F95D94"/>
    <w:rsid w:val="00F96F86"/>
    <w:rsid w:val="00FA02B8"/>
    <w:rsid w:val="00FA0980"/>
    <w:rsid w:val="00FA1028"/>
    <w:rsid w:val="00FA157E"/>
    <w:rsid w:val="00FA181F"/>
    <w:rsid w:val="00FA1C1F"/>
    <w:rsid w:val="00FA1E82"/>
    <w:rsid w:val="00FA2137"/>
    <w:rsid w:val="00FA272D"/>
    <w:rsid w:val="00FA2C40"/>
    <w:rsid w:val="00FA338D"/>
    <w:rsid w:val="00FA34A2"/>
    <w:rsid w:val="00FA3742"/>
    <w:rsid w:val="00FA3837"/>
    <w:rsid w:val="00FA39FC"/>
    <w:rsid w:val="00FA44B4"/>
    <w:rsid w:val="00FA4538"/>
    <w:rsid w:val="00FA4998"/>
    <w:rsid w:val="00FA4DC2"/>
    <w:rsid w:val="00FA5EA3"/>
    <w:rsid w:val="00FA67E3"/>
    <w:rsid w:val="00FA7157"/>
    <w:rsid w:val="00FA73A6"/>
    <w:rsid w:val="00FA7698"/>
    <w:rsid w:val="00FA78C2"/>
    <w:rsid w:val="00FA7A2D"/>
    <w:rsid w:val="00FA7B4F"/>
    <w:rsid w:val="00FA7F36"/>
    <w:rsid w:val="00FB06E7"/>
    <w:rsid w:val="00FB06E9"/>
    <w:rsid w:val="00FB0822"/>
    <w:rsid w:val="00FB09AA"/>
    <w:rsid w:val="00FB1093"/>
    <w:rsid w:val="00FB13A0"/>
    <w:rsid w:val="00FB227E"/>
    <w:rsid w:val="00FB267D"/>
    <w:rsid w:val="00FB2A18"/>
    <w:rsid w:val="00FB2BF4"/>
    <w:rsid w:val="00FB2C8D"/>
    <w:rsid w:val="00FB2DC6"/>
    <w:rsid w:val="00FB3C03"/>
    <w:rsid w:val="00FB5E81"/>
    <w:rsid w:val="00FB6E6C"/>
    <w:rsid w:val="00FB71B0"/>
    <w:rsid w:val="00FB7ABA"/>
    <w:rsid w:val="00FB7C21"/>
    <w:rsid w:val="00FB7C46"/>
    <w:rsid w:val="00FC04E0"/>
    <w:rsid w:val="00FC0D98"/>
    <w:rsid w:val="00FC1042"/>
    <w:rsid w:val="00FC11C6"/>
    <w:rsid w:val="00FC17D8"/>
    <w:rsid w:val="00FC279A"/>
    <w:rsid w:val="00FC324D"/>
    <w:rsid w:val="00FC38DA"/>
    <w:rsid w:val="00FC39A1"/>
    <w:rsid w:val="00FC3BC3"/>
    <w:rsid w:val="00FC3E47"/>
    <w:rsid w:val="00FC4B53"/>
    <w:rsid w:val="00FC4BAE"/>
    <w:rsid w:val="00FC5160"/>
    <w:rsid w:val="00FC51B0"/>
    <w:rsid w:val="00FC5A36"/>
    <w:rsid w:val="00FC69CF"/>
    <w:rsid w:val="00FC6B0B"/>
    <w:rsid w:val="00FC713B"/>
    <w:rsid w:val="00FC7862"/>
    <w:rsid w:val="00FC79D5"/>
    <w:rsid w:val="00FC7B35"/>
    <w:rsid w:val="00FC7B53"/>
    <w:rsid w:val="00FD0177"/>
    <w:rsid w:val="00FD051A"/>
    <w:rsid w:val="00FD0AE7"/>
    <w:rsid w:val="00FD0B44"/>
    <w:rsid w:val="00FD0F70"/>
    <w:rsid w:val="00FD2315"/>
    <w:rsid w:val="00FD29A7"/>
    <w:rsid w:val="00FD2B15"/>
    <w:rsid w:val="00FD3092"/>
    <w:rsid w:val="00FD37B3"/>
    <w:rsid w:val="00FD40FC"/>
    <w:rsid w:val="00FD412E"/>
    <w:rsid w:val="00FD420F"/>
    <w:rsid w:val="00FD4F2F"/>
    <w:rsid w:val="00FD51F7"/>
    <w:rsid w:val="00FD5258"/>
    <w:rsid w:val="00FD5602"/>
    <w:rsid w:val="00FD5A2A"/>
    <w:rsid w:val="00FD5AE2"/>
    <w:rsid w:val="00FD62B4"/>
    <w:rsid w:val="00FD7142"/>
    <w:rsid w:val="00FD750F"/>
    <w:rsid w:val="00FE011C"/>
    <w:rsid w:val="00FE07DC"/>
    <w:rsid w:val="00FE1116"/>
    <w:rsid w:val="00FE1E64"/>
    <w:rsid w:val="00FE2075"/>
    <w:rsid w:val="00FE2080"/>
    <w:rsid w:val="00FE210E"/>
    <w:rsid w:val="00FE2647"/>
    <w:rsid w:val="00FE27B9"/>
    <w:rsid w:val="00FE2E37"/>
    <w:rsid w:val="00FE3156"/>
    <w:rsid w:val="00FE3528"/>
    <w:rsid w:val="00FE3640"/>
    <w:rsid w:val="00FE3780"/>
    <w:rsid w:val="00FE3954"/>
    <w:rsid w:val="00FE3CF7"/>
    <w:rsid w:val="00FE4071"/>
    <w:rsid w:val="00FE42E3"/>
    <w:rsid w:val="00FE4ECD"/>
    <w:rsid w:val="00FE52B7"/>
    <w:rsid w:val="00FE53C5"/>
    <w:rsid w:val="00FE5807"/>
    <w:rsid w:val="00FE5C39"/>
    <w:rsid w:val="00FE5C57"/>
    <w:rsid w:val="00FE624E"/>
    <w:rsid w:val="00FE6415"/>
    <w:rsid w:val="00FE68C2"/>
    <w:rsid w:val="00FE69E7"/>
    <w:rsid w:val="00FE6BB8"/>
    <w:rsid w:val="00FE6C84"/>
    <w:rsid w:val="00FE6E76"/>
    <w:rsid w:val="00FF027B"/>
    <w:rsid w:val="00FF1174"/>
    <w:rsid w:val="00FF165A"/>
    <w:rsid w:val="00FF1B72"/>
    <w:rsid w:val="00FF1CF1"/>
    <w:rsid w:val="00FF1F4C"/>
    <w:rsid w:val="00FF35DC"/>
    <w:rsid w:val="00FF3A6A"/>
    <w:rsid w:val="00FF3C7A"/>
    <w:rsid w:val="00FF3E09"/>
    <w:rsid w:val="00FF411C"/>
    <w:rsid w:val="00FF4B2E"/>
    <w:rsid w:val="00FF4E4B"/>
    <w:rsid w:val="00FF4E4E"/>
    <w:rsid w:val="00FF5049"/>
    <w:rsid w:val="00FF5D1F"/>
    <w:rsid w:val="00FF5F95"/>
    <w:rsid w:val="00FF6126"/>
    <w:rsid w:val="00FF61F5"/>
    <w:rsid w:val="00FF62AA"/>
    <w:rsid w:val="00FF63B3"/>
    <w:rsid w:val="00FF64D7"/>
    <w:rsid w:val="00FF6B6C"/>
    <w:rsid w:val="00FF71F5"/>
    <w:rsid w:val="00FF7B4F"/>
    <w:rsid w:val="01420B2A"/>
    <w:rsid w:val="01AA2C10"/>
    <w:rsid w:val="02CB7F49"/>
    <w:rsid w:val="031339CC"/>
    <w:rsid w:val="034C72DC"/>
    <w:rsid w:val="037738D8"/>
    <w:rsid w:val="03EE579D"/>
    <w:rsid w:val="05A96137"/>
    <w:rsid w:val="075C5614"/>
    <w:rsid w:val="075F0692"/>
    <w:rsid w:val="07EF6488"/>
    <w:rsid w:val="082425D6"/>
    <w:rsid w:val="08B60D54"/>
    <w:rsid w:val="08F53B23"/>
    <w:rsid w:val="091066B6"/>
    <w:rsid w:val="09581E0B"/>
    <w:rsid w:val="09C77561"/>
    <w:rsid w:val="0A070656"/>
    <w:rsid w:val="0A6767AA"/>
    <w:rsid w:val="0A6D18E6"/>
    <w:rsid w:val="0A913ED8"/>
    <w:rsid w:val="0B24171E"/>
    <w:rsid w:val="0B2428ED"/>
    <w:rsid w:val="0C4A0131"/>
    <w:rsid w:val="0C50326D"/>
    <w:rsid w:val="0D081F34"/>
    <w:rsid w:val="0D10137A"/>
    <w:rsid w:val="0D584403"/>
    <w:rsid w:val="0DCE75FD"/>
    <w:rsid w:val="0F333B7C"/>
    <w:rsid w:val="0F64150A"/>
    <w:rsid w:val="101C0A97"/>
    <w:rsid w:val="10AD5132"/>
    <w:rsid w:val="10D821AF"/>
    <w:rsid w:val="10F67974"/>
    <w:rsid w:val="116353E3"/>
    <w:rsid w:val="117C7228"/>
    <w:rsid w:val="12154D3D"/>
    <w:rsid w:val="12AA1929"/>
    <w:rsid w:val="12D6790A"/>
    <w:rsid w:val="13977E74"/>
    <w:rsid w:val="146F2C7A"/>
    <w:rsid w:val="149E4992"/>
    <w:rsid w:val="14D25167"/>
    <w:rsid w:val="15603FB5"/>
    <w:rsid w:val="15F66C34"/>
    <w:rsid w:val="16721235"/>
    <w:rsid w:val="16D43419"/>
    <w:rsid w:val="17064457"/>
    <w:rsid w:val="17092996"/>
    <w:rsid w:val="172A128B"/>
    <w:rsid w:val="177D0CD1"/>
    <w:rsid w:val="18463837"/>
    <w:rsid w:val="189439F5"/>
    <w:rsid w:val="18B74DA0"/>
    <w:rsid w:val="1A442DE9"/>
    <w:rsid w:val="1AB772D9"/>
    <w:rsid w:val="1AFC6A9A"/>
    <w:rsid w:val="1C36422E"/>
    <w:rsid w:val="1D321E13"/>
    <w:rsid w:val="1DE33F41"/>
    <w:rsid w:val="1E2C52E3"/>
    <w:rsid w:val="1E3173A3"/>
    <w:rsid w:val="1E7F010E"/>
    <w:rsid w:val="1EBE453C"/>
    <w:rsid w:val="1EFB0D5A"/>
    <w:rsid w:val="1F462152"/>
    <w:rsid w:val="1FB262C1"/>
    <w:rsid w:val="209701D7"/>
    <w:rsid w:val="20C53DD2"/>
    <w:rsid w:val="21093CBF"/>
    <w:rsid w:val="21455F84"/>
    <w:rsid w:val="22033659"/>
    <w:rsid w:val="220A5F40"/>
    <w:rsid w:val="224176AA"/>
    <w:rsid w:val="228C1199"/>
    <w:rsid w:val="22DC53F5"/>
    <w:rsid w:val="22F34C27"/>
    <w:rsid w:val="231D6147"/>
    <w:rsid w:val="232527BA"/>
    <w:rsid w:val="23C10881"/>
    <w:rsid w:val="23C60D71"/>
    <w:rsid w:val="24613E12"/>
    <w:rsid w:val="24977600"/>
    <w:rsid w:val="272F1A96"/>
    <w:rsid w:val="2786213D"/>
    <w:rsid w:val="27AC0841"/>
    <w:rsid w:val="27EB6814"/>
    <w:rsid w:val="28C57065"/>
    <w:rsid w:val="28EC17CE"/>
    <w:rsid w:val="29143B49"/>
    <w:rsid w:val="297B0CF7"/>
    <w:rsid w:val="29C14FD0"/>
    <w:rsid w:val="29DF7CB3"/>
    <w:rsid w:val="2A51423E"/>
    <w:rsid w:val="2B1E0D76"/>
    <w:rsid w:val="2B5244B4"/>
    <w:rsid w:val="2B8149FB"/>
    <w:rsid w:val="2C5A7AC4"/>
    <w:rsid w:val="2D45790B"/>
    <w:rsid w:val="2E9F452D"/>
    <w:rsid w:val="2EDD2DD9"/>
    <w:rsid w:val="2EFA61AC"/>
    <w:rsid w:val="2F0D52C2"/>
    <w:rsid w:val="2F723467"/>
    <w:rsid w:val="2F94153F"/>
    <w:rsid w:val="3109327F"/>
    <w:rsid w:val="31336B36"/>
    <w:rsid w:val="31943A79"/>
    <w:rsid w:val="32523F5D"/>
    <w:rsid w:val="32A02B99"/>
    <w:rsid w:val="32A73338"/>
    <w:rsid w:val="32E14A9C"/>
    <w:rsid w:val="33756B15"/>
    <w:rsid w:val="3390201E"/>
    <w:rsid w:val="33D414D0"/>
    <w:rsid w:val="33F64577"/>
    <w:rsid w:val="34125129"/>
    <w:rsid w:val="34480B4A"/>
    <w:rsid w:val="345E3ECA"/>
    <w:rsid w:val="35CD358A"/>
    <w:rsid w:val="35D72186"/>
    <w:rsid w:val="362B4280"/>
    <w:rsid w:val="37055B53"/>
    <w:rsid w:val="37467D39"/>
    <w:rsid w:val="376143FD"/>
    <w:rsid w:val="385F359C"/>
    <w:rsid w:val="38F848ED"/>
    <w:rsid w:val="39924D42"/>
    <w:rsid w:val="3AA80595"/>
    <w:rsid w:val="3AFB06C4"/>
    <w:rsid w:val="3B1874C8"/>
    <w:rsid w:val="3BA80B19"/>
    <w:rsid w:val="3C4240EC"/>
    <w:rsid w:val="3C9012E0"/>
    <w:rsid w:val="3D42082D"/>
    <w:rsid w:val="3DE41DD3"/>
    <w:rsid w:val="3E1A70B4"/>
    <w:rsid w:val="3E4252A9"/>
    <w:rsid w:val="3F3A1FEB"/>
    <w:rsid w:val="40885740"/>
    <w:rsid w:val="41B31CF9"/>
    <w:rsid w:val="42132798"/>
    <w:rsid w:val="42253D73"/>
    <w:rsid w:val="42AE7FD1"/>
    <w:rsid w:val="432D7889"/>
    <w:rsid w:val="43A318F9"/>
    <w:rsid w:val="45062140"/>
    <w:rsid w:val="458F65D9"/>
    <w:rsid w:val="462D194E"/>
    <w:rsid w:val="47843179"/>
    <w:rsid w:val="49E05655"/>
    <w:rsid w:val="4A0511A0"/>
    <w:rsid w:val="4B58746D"/>
    <w:rsid w:val="4E6268C7"/>
    <w:rsid w:val="4EAC5711"/>
    <w:rsid w:val="4ED1661C"/>
    <w:rsid w:val="4EDA0D8F"/>
    <w:rsid w:val="50441993"/>
    <w:rsid w:val="50B213CE"/>
    <w:rsid w:val="50E53551"/>
    <w:rsid w:val="51694182"/>
    <w:rsid w:val="51711289"/>
    <w:rsid w:val="51B2004B"/>
    <w:rsid w:val="52927709"/>
    <w:rsid w:val="53424C8B"/>
    <w:rsid w:val="53B67427"/>
    <w:rsid w:val="53F927D2"/>
    <w:rsid w:val="54302D35"/>
    <w:rsid w:val="5554402C"/>
    <w:rsid w:val="55622629"/>
    <w:rsid w:val="557701D2"/>
    <w:rsid w:val="560C77D2"/>
    <w:rsid w:val="56AB6FEB"/>
    <w:rsid w:val="57521214"/>
    <w:rsid w:val="58044C05"/>
    <w:rsid w:val="58CD4FF7"/>
    <w:rsid w:val="59232834"/>
    <w:rsid w:val="598F49A2"/>
    <w:rsid w:val="5A3A2DDD"/>
    <w:rsid w:val="5A655703"/>
    <w:rsid w:val="5AD05272"/>
    <w:rsid w:val="5C1A18C6"/>
    <w:rsid w:val="5C961BA3"/>
    <w:rsid w:val="5D163010"/>
    <w:rsid w:val="5DF76D59"/>
    <w:rsid w:val="5EA23C02"/>
    <w:rsid w:val="5EBF1885"/>
    <w:rsid w:val="5EEB4428"/>
    <w:rsid w:val="5F427DC1"/>
    <w:rsid w:val="5F942D12"/>
    <w:rsid w:val="60433DF0"/>
    <w:rsid w:val="60447752"/>
    <w:rsid w:val="60EC4488"/>
    <w:rsid w:val="614A3DAA"/>
    <w:rsid w:val="62055C39"/>
    <w:rsid w:val="627C15F7"/>
    <w:rsid w:val="630E2DDB"/>
    <w:rsid w:val="63A14D89"/>
    <w:rsid w:val="64441196"/>
    <w:rsid w:val="64E626B7"/>
    <w:rsid w:val="66125FD2"/>
    <w:rsid w:val="662445B5"/>
    <w:rsid w:val="6726154F"/>
    <w:rsid w:val="679F04A6"/>
    <w:rsid w:val="67B101D9"/>
    <w:rsid w:val="687A4A6F"/>
    <w:rsid w:val="68C70FC8"/>
    <w:rsid w:val="692C572C"/>
    <w:rsid w:val="6A786D8C"/>
    <w:rsid w:val="6B241A17"/>
    <w:rsid w:val="6B560E7C"/>
    <w:rsid w:val="6B833C3B"/>
    <w:rsid w:val="6C44786E"/>
    <w:rsid w:val="6C733CAF"/>
    <w:rsid w:val="6CB95B66"/>
    <w:rsid w:val="6D394EF9"/>
    <w:rsid w:val="6D3C0545"/>
    <w:rsid w:val="6D7952F5"/>
    <w:rsid w:val="6DB84D72"/>
    <w:rsid w:val="6E3B6A4F"/>
    <w:rsid w:val="6E3D27C7"/>
    <w:rsid w:val="6E9C0F6F"/>
    <w:rsid w:val="6F3516F0"/>
    <w:rsid w:val="6FC13B19"/>
    <w:rsid w:val="700370F8"/>
    <w:rsid w:val="70CC40F0"/>
    <w:rsid w:val="7103031A"/>
    <w:rsid w:val="71A12709"/>
    <w:rsid w:val="71AD7318"/>
    <w:rsid w:val="7231619E"/>
    <w:rsid w:val="72593A74"/>
    <w:rsid w:val="726D70E7"/>
    <w:rsid w:val="72834520"/>
    <w:rsid w:val="73124222"/>
    <w:rsid w:val="733C129F"/>
    <w:rsid w:val="741236BC"/>
    <w:rsid w:val="744D5EC9"/>
    <w:rsid w:val="74685DF3"/>
    <w:rsid w:val="7536669F"/>
    <w:rsid w:val="757D16FB"/>
    <w:rsid w:val="75C37A55"/>
    <w:rsid w:val="76275962"/>
    <w:rsid w:val="76984A3E"/>
    <w:rsid w:val="774820F5"/>
    <w:rsid w:val="7763329E"/>
    <w:rsid w:val="777B255D"/>
    <w:rsid w:val="77CC74DE"/>
    <w:rsid w:val="796C3F60"/>
    <w:rsid w:val="798D304F"/>
    <w:rsid w:val="798D582A"/>
    <w:rsid w:val="7A8D23E0"/>
    <w:rsid w:val="7AD7365B"/>
    <w:rsid w:val="7B1403CC"/>
    <w:rsid w:val="7BD7220B"/>
    <w:rsid w:val="7BED75DA"/>
    <w:rsid w:val="7C9C4E59"/>
    <w:rsid w:val="7D3F20B7"/>
    <w:rsid w:val="7F23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0"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4"/>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46"/>
    <w:qFormat/>
    <w:uiPriority w:val="0"/>
    <w:pPr>
      <w:keepNext/>
      <w:keepLines/>
      <w:spacing w:before="260" w:after="260" w:line="416" w:lineRule="auto"/>
      <w:outlineLvl w:val="2"/>
    </w:pPr>
    <w:rPr>
      <w:b/>
      <w:bCs/>
      <w:kern w:val="0"/>
      <w:sz w:val="32"/>
      <w:szCs w:val="32"/>
    </w:rPr>
  </w:style>
  <w:style w:type="paragraph" w:styleId="6">
    <w:name w:val="heading 5"/>
    <w:basedOn w:val="1"/>
    <w:next w:val="7"/>
    <w:link w:val="47"/>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48"/>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49"/>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50"/>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51"/>
    <w:qFormat/>
    <w:uiPriority w:val="0"/>
    <w:pPr>
      <w:keepNext/>
      <w:keepLines/>
      <w:numPr>
        <w:ilvl w:val="8"/>
        <w:numId w:val="1"/>
      </w:numPr>
      <w:spacing w:before="240" w:after="64" w:line="320" w:lineRule="auto"/>
      <w:outlineLvl w:val="8"/>
    </w:pPr>
    <w:rPr>
      <w:rFonts w:ascii="Arial" w:hAnsi="Arial" w:eastAsia="黑体"/>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customStyle="1" w:styleId="2">
    <w:name w:val="样式 标题 2 + 宋体"/>
    <w:basedOn w:val="3"/>
    <w:qFormat/>
    <w:uiPriority w:val="99"/>
    <w:rPr>
      <w:rFonts w:ascii="宋体" w:hAnsi="宋体"/>
      <w:sz w:val="30"/>
    </w:rPr>
  </w:style>
  <w:style w:type="paragraph" w:styleId="7">
    <w:name w:val="Normal Indent"/>
    <w:basedOn w:val="1"/>
    <w:qFormat/>
    <w:uiPriority w:val="99"/>
    <w:pPr>
      <w:ind w:firstLine="420"/>
    </w:pPr>
    <w:rPr>
      <w:szCs w:val="20"/>
    </w:rPr>
  </w:style>
  <w:style w:type="paragraph" w:styleId="12">
    <w:name w:val="table of authorities"/>
    <w:basedOn w:val="1"/>
    <w:next w:val="1"/>
    <w:qFormat/>
    <w:uiPriority w:val="0"/>
    <w:pPr>
      <w:ind w:left="420" w:leftChars="200"/>
    </w:pPr>
    <w:rPr>
      <w:sz w:val="28"/>
      <w:szCs w:val="20"/>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annotation text"/>
    <w:basedOn w:val="1"/>
    <w:link w:val="53"/>
    <w:unhideWhenUsed/>
    <w:qFormat/>
    <w:uiPriority w:val="0"/>
    <w:pPr>
      <w:jc w:val="left"/>
    </w:pPr>
  </w:style>
  <w:style w:type="paragraph" w:styleId="16">
    <w:name w:val="Body Text 3"/>
    <w:basedOn w:val="1"/>
    <w:link w:val="54"/>
    <w:qFormat/>
    <w:uiPriority w:val="0"/>
    <w:pPr>
      <w:spacing w:line="500" w:lineRule="exact"/>
    </w:pPr>
    <w:rPr>
      <w:b/>
      <w:bCs/>
      <w:kern w:val="0"/>
      <w:sz w:val="24"/>
    </w:rPr>
  </w:style>
  <w:style w:type="paragraph" w:styleId="17">
    <w:name w:val="Body Text"/>
    <w:basedOn w:val="1"/>
    <w:link w:val="55"/>
    <w:qFormat/>
    <w:uiPriority w:val="99"/>
    <w:pPr>
      <w:spacing w:line="380" w:lineRule="exact"/>
    </w:pPr>
    <w:rPr>
      <w:kern w:val="0"/>
      <w:sz w:val="24"/>
    </w:rPr>
  </w:style>
  <w:style w:type="paragraph" w:styleId="18">
    <w:name w:val="Body Text Indent"/>
    <w:basedOn w:val="1"/>
    <w:link w:val="56"/>
    <w:qFormat/>
    <w:uiPriority w:val="0"/>
    <w:pPr>
      <w:ind w:firstLine="830" w:firstLineChars="352"/>
    </w:pPr>
    <w:rPr>
      <w:rFonts w:ascii="仿宋_GB2312" w:eastAsia="仿宋_GB2312"/>
      <w:kern w:val="0"/>
      <w:sz w:val="32"/>
      <w:szCs w:val="20"/>
    </w:rPr>
  </w:style>
  <w:style w:type="paragraph" w:styleId="19">
    <w:name w:val="List Number 3"/>
    <w:basedOn w:val="1"/>
    <w:qFormat/>
    <w:uiPriority w:val="0"/>
    <w:pPr>
      <w:numPr>
        <w:ilvl w:val="0"/>
        <w:numId w:val="2"/>
      </w:numPr>
    </w:pPr>
  </w:style>
  <w:style w:type="paragraph" w:styleId="20">
    <w:name w:val="List 2"/>
    <w:basedOn w:val="1"/>
    <w:qFormat/>
    <w:uiPriority w:val="0"/>
    <w:pPr>
      <w:ind w:left="100" w:leftChars="200" w:hanging="200" w:hangingChars="200"/>
    </w:pPr>
    <w:rPr>
      <w:sz w:val="28"/>
    </w:rPr>
  </w:style>
  <w:style w:type="paragraph" w:styleId="21">
    <w:name w:val="Plain Text"/>
    <w:basedOn w:val="1"/>
    <w:next w:val="22"/>
    <w:link w:val="59"/>
    <w:qFormat/>
    <w:uiPriority w:val="0"/>
    <w:rPr>
      <w:rFonts w:ascii="宋体" w:hAnsi="Courier New"/>
      <w:kern w:val="0"/>
      <w:sz w:val="20"/>
      <w:szCs w:val="21"/>
    </w:rPr>
  </w:style>
  <w:style w:type="paragraph" w:styleId="22">
    <w:name w:val="Date"/>
    <w:basedOn w:val="1"/>
    <w:next w:val="1"/>
    <w:link w:val="60"/>
    <w:qFormat/>
    <w:uiPriority w:val="0"/>
    <w:pPr>
      <w:ind w:left="100" w:leftChars="2500"/>
    </w:pPr>
    <w:rPr>
      <w:rFonts w:ascii="宋体" w:hAnsi="Courier New"/>
      <w:kern w:val="0"/>
      <w:sz w:val="20"/>
      <w:szCs w:val="21"/>
    </w:rPr>
  </w:style>
  <w:style w:type="paragraph" w:styleId="23">
    <w:name w:val="Body Text Indent 2"/>
    <w:basedOn w:val="1"/>
    <w:link w:val="62"/>
    <w:qFormat/>
    <w:uiPriority w:val="0"/>
    <w:pPr>
      <w:ind w:firstLine="630"/>
    </w:pPr>
    <w:rPr>
      <w:kern w:val="0"/>
      <w:sz w:val="32"/>
      <w:szCs w:val="20"/>
    </w:rPr>
  </w:style>
  <w:style w:type="paragraph" w:styleId="24">
    <w:name w:val="endnote text"/>
    <w:basedOn w:val="1"/>
    <w:link w:val="63"/>
    <w:unhideWhenUsed/>
    <w:qFormat/>
    <w:uiPriority w:val="99"/>
    <w:pPr>
      <w:snapToGrid w:val="0"/>
      <w:jc w:val="left"/>
    </w:pPr>
  </w:style>
  <w:style w:type="paragraph" w:styleId="25">
    <w:name w:val="Balloon Text"/>
    <w:basedOn w:val="1"/>
    <w:link w:val="64"/>
    <w:semiHidden/>
    <w:qFormat/>
    <w:uiPriority w:val="0"/>
    <w:rPr>
      <w:kern w:val="0"/>
      <w:sz w:val="18"/>
      <w:szCs w:val="18"/>
    </w:rPr>
  </w:style>
  <w:style w:type="paragraph" w:styleId="26">
    <w:name w:val="footer"/>
    <w:basedOn w:val="1"/>
    <w:link w:val="65"/>
    <w:unhideWhenUsed/>
    <w:qFormat/>
    <w:uiPriority w:val="99"/>
    <w:pPr>
      <w:tabs>
        <w:tab w:val="center" w:pos="4153"/>
        <w:tab w:val="right" w:pos="8306"/>
      </w:tabs>
      <w:snapToGrid w:val="0"/>
      <w:jc w:val="left"/>
    </w:pPr>
    <w:rPr>
      <w:kern w:val="0"/>
      <w:sz w:val="18"/>
      <w:szCs w:val="18"/>
    </w:rPr>
  </w:style>
  <w:style w:type="paragraph" w:styleId="27">
    <w:name w:val="header"/>
    <w:basedOn w:val="1"/>
    <w:link w:val="66"/>
    <w:unhideWhenUsed/>
    <w:qFormat/>
    <w:uiPriority w:val="99"/>
    <w:pPr>
      <w:pBdr>
        <w:bottom w:val="single" w:color="auto" w:sz="6" w:space="1"/>
      </w:pBdr>
      <w:tabs>
        <w:tab w:val="center" w:pos="0"/>
        <w:tab w:val="left" w:pos="8306"/>
      </w:tabs>
      <w:snapToGrid w:val="0"/>
      <w:jc w:val="center"/>
    </w:pPr>
    <w:rPr>
      <w:sz w:val="18"/>
      <w:szCs w:val="18"/>
    </w:rPr>
  </w:style>
  <w:style w:type="paragraph" w:styleId="28">
    <w:name w:val="List"/>
    <w:basedOn w:val="1"/>
    <w:qFormat/>
    <w:uiPriority w:val="0"/>
    <w:pPr>
      <w:ind w:left="200" w:hanging="200" w:hangingChars="200"/>
    </w:pPr>
    <w:rPr>
      <w:sz w:val="28"/>
    </w:rPr>
  </w:style>
  <w:style w:type="paragraph" w:styleId="29">
    <w:name w:val="footnote text"/>
    <w:basedOn w:val="1"/>
    <w:link w:val="69"/>
    <w:unhideWhenUsed/>
    <w:qFormat/>
    <w:uiPriority w:val="99"/>
    <w:pPr>
      <w:snapToGrid w:val="0"/>
      <w:jc w:val="left"/>
    </w:pPr>
    <w:rPr>
      <w:sz w:val="18"/>
      <w:szCs w:val="18"/>
    </w:rPr>
  </w:style>
  <w:style w:type="paragraph" w:styleId="30">
    <w:name w:val="Body Text Indent 3"/>
    <w:basedOn w:val="1"/>
    <w:link w:val="71"/>
    <w:qFormat/>
    <w:uiPriority w:val="0"/>
    <w:pPr>
      <w:spacing w:after="120"/>
      <w:ind w:left="420" w:leftChars="200"/>
    </w:pPr>
    <w:rPr>
      <w:kern w:val="0"/>
      <w:sz w:val="16"/>
      <w:szCs w:val="16"/>
    </w:rPr>
  </w:style>
  <w:style w:type="paragraph" w:styleId="31">
    <w:name w:val="Body Text 2"/>
    <w:basedOn w:val="1"/>
    <w:link w:val="74"/>
    <w:qFormat/>
    <w:uiPriority w:val="0"/>
    <w:pPr>
      <w:spacing w:after="120" w:line="480" w:lineRule="auto"/>
    </w:pPr>
    <w:rPr>
      <w:kern w:val="0"/>
      <w:sz w:val="20"/>
    </w:rPr>
  </w:style>
  <w:style w:type="paragraph" w:styleId="32">
    <w:name w:val="Normal (Web)"/>
    <w:basedOn w:val="1"/>
    <w:qFormat/>
    <w:uiPriority w:val="99"/>
    <w:pPr>
      <w:widowControl/>
      <w:spacing w:before="100" w:beforeAutospacing="1" w:after="100" w:afterAutospacing="1"/>
      <w:jc w:val="left"/>
    </w:pPr>
    <w:rPr>
      <w:rFonts w:ascii="宋体" w:hAnsi="宋体"/>
      <w:kern w:val="0"/>
      <w:sz w:val="24"/>
    </w:rPr>
  </w:style>
  <w:style w:type="paragraph" w:styleId="33">
    <w:name w:val="index 1"/>
    <w:basedOn w:val="1"/>
    <w:next w:val="1"/>
    <w:semiHidden/>
    <w:qFormat/>
    <w:uiPriority w:val="0"/>
    <w:pPr>
      <w:spacing w:line="400" w:lineRule="exact"/>
      <w:ind w:firstLine="420" w:firstLineChars="200"/>
    </w:pPr>
    <w:rPr>
      <w:rFonts w:ascii="宋体" w:hAnsi="Courier New"/>
      <w:b/>
      <w:szCs w:val="20"/>
    </w:rPr>
  </w:style>
  <w:style w:type="paragraph" w:styleId="34">
    <w:name w:val="Title"/>
    <w:basedOn w:val="1"/>
    <w:next w:val="1"/>
    <w:link w:val="75"/>
    <w:qFormat/>
    <w:uiPriority w:val="10"/>
    <w:pPr>
      <w:spacing w:before="240" w:after="60"/>
      <w:jc w:val="center"/>
      <w:outlineLvl w:val="0"/>
    </w:pPr>
    <w:rPr>
      <w:rFonts w:ascii="Cambria" w:hAnsi="Cambria"/>
      <w:b/>
      <w:bCs/>
      <w:sz w:val="32"/>
      <w:szCs w:val="32"/>
    </w:rPr>
  </w:style>
  <w:style w:type="paragraph" w:styleId="35">
    <w:name w:val="annotation subject"/>
    <w:basedOn w:val="15"/>
    <w:next w:val="15"/>
    <w:link w:val="76"/>
    <w:unhideWhenUsed/>
    <w:qFormat/>
    <w:uiPriority w:val="99"/>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endnote reference"/>
    <w:unhideWhenUsed/>
    <w:qFormat/>
    <w:uiPriority w:val="99"/>
    <w:rPr>
      <w:vertAlign w:val="superscript"/>
    </w:rPr>
  </w:style>
  <w:style w:type="character" w:styleId="40">
    <w:name w:val="page number"/>
    <w:qFormat/>
    <w:uiPriority w:val="0"/>
  </w:style>
  <w:style w:type="character" w:styleId="41">
    <w:name w:val="Hyperlink"/>
    <w:qFormat/>
    <w:uiPriority w:val="99"/>
    <w:rPr>
      <w:color w:val="0000FF"/>
      <w:u w:val="single"/>
    </w:rPr>
  </w:style>
  <w:style w:type="character" w:styleId="42">
    <w:name w:val="annotation reference"/>
    <w:unhideWhenUsed/>
    <w:qFormat/>
    <w:uiPriority w:val="0"/>
    <w:rPr>
      <w:sz w:val="21"/>
      <w:szCs w:val="21"/>
    </w:rPr>
  </w:style>
  <w:style w:type="character" w:styleId="43">
    <w:name w:val="footnote reference"/>
    <w:unhideWhenUsed/>
    <w:qFormat/>
    <w:uiPriority w:val="99"/>
    <w:rPr>
      <w:vertAlign w:val="superscript"/>
    </w:rPr>
  </w:style>
  <w:style w:type="character" w:customStyle="1" w:styleId="44">
    <w:name w:val="标题 2 字符"/>
    <w:link w:val="3"/>
    <w:qFormat/>
    <w:uiPriority w:val="0"/>
    <w:rPr>
      <w:rFonts w:ascii="Arial" w:hAnsi="Arial" w:eastAsia="黑体" w:cs="Times New Roman"/>
      <w:b/>
      <w:bCs/>
      <w:sz w:val="32"/>
      <w:szCs w:val="32"/>
    </w:rPr>
  </w:style>
  <w:style w:type="character" w:customStyle="1" w:styleId="45">
    <w:name w:val="标题 1 字符1"/>
    <w:link w:val="4"/>
    <w:qFormat/>
    <w:uiPriority w:val="0"/>
    <w:rPr>
      <w:rFonts w:ascii="Times New Roman" w:hAnsi="Times New Roman" w:eastAsia="宋体" w:cs="Times New Roman"/>
      <w:b/>
      <w:bCs/>
      <w:kern w:val="44"/>
      <w:sz w:val="44"/>
      <w:szCs w:val="44"/>
    </w:rPr>
  </w:style>
  <w:style w:type="character" w:customStyle="1" w:styleId="46">
    <w:name w:val="标题 3 字符"/>
    <w:link w:val="5"/>
    <w:qFormat/>
    <w:uiPriority w:val="0"/>
    <w:rPr>
      <w:rFonts w:ascii="Times New Roman" w:hAnsi="Times New Roman" w:eastAsia="宋体" w:cs="Times New Roman"/>
      <w:b/>
      <w:bCs/>
      <w:sz w:val="32"/>
      <w:szCs w:val="32"/>
    </w:rPr>
  </w:style>
  <w:style w:type="character" w:customStyle="1" w:styleId="47">
    <w:name w:val="标题 5 字符"/>
    <w:link w:val="6"/>
    <w:qFormat/>
    <w:uiPriority w:val="0"/>
    <w:rPr>
      <w:b/>
      <w:kern w:val="2"/>
      <w:sz w:val="28"/>
      <w:szCs w:val="24"/>
    </w:rPr>
  </w:style>
  <w:style w:type="character" w:customStyle="1" w:styleId="48">
    <w:name w:val="标题 6 字符"/>
    <w:link w:val="8"/>
    <w:qFormat/>
    <w:uiPriority w:val="0"/>
    <w:rPr>
      <w:rFonts w:ascii="Arial" w:hAnsi="Arial" w:eastAsia="黑体"/>
      <w:b/>
      <w:kern w:val="2"/>
      <w:sz w:val="24"/>
      <w:szCs w:val="24"/>
    </w:rPr>
  </w:style>
  <w:style w:type="character" w:customStyle="1" w:styleId="49">
    <w:name w:val="标题 7 字符"/>
    <w:link w:val="9"/>
    <w:qFormat/>
    <w:uiPriority w:val="0"/>
    <w:rPr>
      <w:rFonts w:ascii="Times New Roman" w:hAnsi="Times New Roman"/>
      <w:b/>
      <w:kern w:val="2"/>
      <w:sz w:val="24"/>
      <w:szCs w:val="24"/>
    </w:rPr>
  </w:style>
  <w:style w:type="character" w:customStyle="1" w:styleId="50">
    <w:name w:val="标题 8 字符"/>
    <w:link w:val="10"/>
    <w:qFormat/>
    <w:uiPriority w:val="0"/>
    <w:rPr>
      <w:rFonts w:ascii="Arial" w:hAnsi="Arial" w:eastAsia="黑体"/>
      <w:kern w:val="2"/>
      <w:sz w:val="24"/>
      <w:szCs w:val="24"/>
    </w:rPr>
  </w:style>
  <w:style w:type="character" w:customStyle="1" w:styleId="51">
    <w:name w:val="标题 9 字符"/>
    <w:link w:val="11"/>
    <w:qFormat/>
    <w:uiPriority w:val="0"/>
    <w:rPr>
      <w:rFonts w:ascii="Arial" w:hAnsi="Arial" w:eastAsia="黑体"/>
      <w:kern w:val="2"/>
      <w:sz w:val="21"/>
      <w:szCs w:val="24"/>
    </w:rPr>
  </w:style>
  <w:style w:type="paragraph" w:customStyle="1" w:styleId="52">
    <w:name w:val="TOC 71"/>
    <w:basedOn w:val="1"/>
    <w:next w:val="1"/>
    <w:unhideWhenUsed/>
    <w:qFormat/>
    <w:uiPriority w:val="39"/>
    <w:pPr>
      <w:ind w:left="2520" w:leftChars="1200"/>
    </w:pPr>
    <w:rPr>
      <w:rFonts w:ascii="Calibri" w:hAnsi="Calibri"/>
      <w:szCs w:val="22"/>
    </w:rPr>
  </w:style>
  <w:style w:type="character" w:customStyle="1" w:styleId="53">
    <w:name w:val="批注文字 字符1"/>
    <w:link w:val="15"/>
    <w:qFormat/>
    <w:uiPriority w:val="0"/>
    <w:rPr>
      <w:rFonts w:ascii="Times New Roman" w:hAnsi="Times New Roman"/>
      <w:kern w:val="2"/>
      <w:sz w:val="21"/>
      <w:szCs w:val="24"/>
    </w:rPr>
  </w:style>
  <w:style w:type="character" w:customStyle="1" w:styleId="54">
    <w:name w:val="正文文本 3 字符"/>
    <w:link w:val="16"/>
    <w:qFormat/>
    <w:uiPriority w:val="0"/>
    <w:rPr>
      <w:rFonts w:ascii="Times New Roman" w:hAnsi="Times New Roman" w:eastAsia="宋体" w:cs="Times New Roman"/>
      <w:b/>
      <w:bCs/>
      <w:sz w:val="24"/>
      <w:szCs w:val="24"/>
    </w:rPr>
  </w:style>
  <w:style w:type="character" w:customStyle="1" w:styleId="55">
    <w:name w:val="正文文本 字符"/>
    <w:link w:val="17"/>
    <w:qFormat/>
    <w:uiPriority w:val="99"/>
    <w:rPr>
      <w:rFonts w:ascii="Times New Roman" w:hAnsi="Times New Roman" w:eastAsia="宋体" w:cs="Times New Roman"/>
      <w:sz w:val="24"/>
      <w:szCs w:val="24"/>
    </w:rPr>
  </w:style>
  <w:style w:type="character" w:customStyle="1" w:styleId="56">
    <w:name w:val="正文文本缩进 字符1"/>
    <w:link w:val="18"/>
    <w:qFormat/>
    <w:uiPriority w:val="0"/>
    <w:rPr>
      <w:rFonts w:ascii="仿宋_GB2312" w:hAnsi="Times New Roman" w:eastAsia="仿宋_GB2312" w:cs="Times New Roman"/>
      <w:sz w:val="32"/>
      <w:szCs w:val="20"/>
    </w:rPr>
  </w:style>
  <w:style w:type="paragraph" w:customStyle="1" w:styleId="57">
    <w:name w:val="TOC 51"/>
    <w:basedOn w:val="1"/>
    <w:next w:val="1"/>
    <w:unhideWhenUsed/>
    <w:qFormat/>
    <w:uiPriority w:val="39"/>
    <w:pPr>
      <w:ind w:left="1680" w:leftChars="800"/>
    </w:pPr>
    <w:rPr>
      <w:rFonts w:ascii="Calibri" w:hAnsi="Calibri"/>
      <w:szCs w:val="22"/>
    </w:rPr>
  </w:style>
  <w:style w:type="paragraph" w:customStyle="1" w:styleId="58">
    <w:name w:val="TOC 31"/>
    <w:basedOn w:val="1"/>
    <w:next w:val="1"/>
    <w:unhideWhenUsed/>
    <w:qFormat/>
    <w:uiPriority w:val="39"/>
    <w:pPr>
      <w:ind w:left="840" w:leftChars="400"/>
    </w:pPr>
    <w:rPr>
      <w:rFonts w:ascii="Calibri" w:hAnsi="Calibri"/>
      <w:szCs w:val="22"/>
    </w:rPr>
  </w:style>
  <w:style w:type="character" w:customStyle="1" w:styleId="59">
    <w:name w:val="纯文本 字符2"/>
    <w:link w:val="21"/>
    <w:qFormat/>
    <w:uiPriority w:val="0"/>
    <w:rPr>
      <w:rFonts w:ascii="宋体" w:hAnsi="Courier New" w:eastAsia="宋体" w:cs="Courier New"/>
      <w:szCs w:val="21"/>
    </w:rPr>
  </w:style>
  <w:style w:type="character" w:customStyle="1" w:styleId="60">
    <w:name w:val="日期 字符"/>
    <w:link w:val="22"/>
    <w:qFormat/>
    <w:uiPriority w:val="0"/>
    <w:rPr>
      <w:rFonts w:ascii="宋体" w:hAnsi="Courier New" w:eastAsia="宋体" w:cs="Courier New"/>
      <w:szCs w:val="21"/>
    </w:rPr>
  </w:style>
  <w:style w:type="paragraph" w:customStyle="1" w:styleId="61">
    <w:name w:val="TOC 81"/>
    <w:basedOn w:val="1"/>
    <w:next w:val="1"/>
    <w:unhideWhenUsed/>
    <w:qFormat/>
    <w:uiPriority w:val="39"/>
    <w:pPr>
      <w:ind w:left="2940" w:leftChars="1400"/>
    </w:pPr>
    <w:rPr>
      <w:rFonts w:ascii="Calibri" w:hAnsi="Calibri"/>
      <w:szCs w:val="22"/>
    </w:rPr>
  </w:style>
  <w:style w:type="character" w:customStyle="1" w:styleId="62">
    <w:name w:val="正文文本缩进 2 字符"/>
    <w:link w:val="23"/>
    <w:qFormat/>
    <w:uiPriority w:val="0"/>
    <w:rPr>
      <w:rFonts w:ascii="Times New Roman" w:hAnsi="Times New Roman" w:eastAsia="宋体" w:cs="Times New Roman"/>
      <w:sz w:val="32"/>
      <w:szCs w:val="20"/>
    </w:rPr>
  </w:style>
  <w:style w:type="character" w:customStyle="1" w:styleId="63">
    <w:name w:val="尾注文本 字符"/>
    <w:link w:val="24"/>
    <w:semiHidden/>
    <w:qFormat/>
    <w:uiPriority w:val="99"/>
    <w:rPr>
      <w:rFonts w:ascii="Times New Roman" w:hAnsi="Times New Roman"/>
      <w:kern w:val="2"/>
      <w:sz w:val="21"/>
      <w:szCs w:val="24"/>
    </w:rPr>
  </w:style>
  <w:style w:type="character" w:customStyle="1" w:styleId="64">
    <w:name w:val="批注框文本 字符"/>
    <w:link w:val="25"/>
    <w:semiHidden/>
    <w:qFormat/>
    <w:uiPriority w:val="0"/>
    <w:rPr>
      <w:rFonts w:ascii="Times New Roman" w:hAnsi="Times New Roman" w:eastAsia="宋体" w:cs="Times New Roman"/>
      <w:sz w:val="18"/>
      <w:szCs w:val="18"/>
    </w:rPr>
  </w:style>
  <w:style w:type="character" w:customStyle="1" w:styleId="65">
    <w:name w:val="页脚 字符"/>
    <w:link w:val="26"/>
    <w:qFormat/>
    <w:uiPriority w:val="99"/>
    <w:rPr>
      <w:sz w:val="18"/>
      <w:szCs w:val="18"/>
    </w:rPr>
  </w:style>
  <w:style w:type="character" w:customStyle="1" w:styleId="66">
    <w:name w:val="页眉 字符"/>
    <w:link w:val="27"/>
    <w:qFormat/>
    <w:uiPriority w:val="99"/>
    <w:rPr>
      <w:rFonts w:ascii="Times New Roman" w:hAnsi="Times New Roman"/>
      <w:kern w:val="2"/>
      <w:sz w:val="18"/>
      <w:szCs w:val="18"/>
    </w:rPr>
  </w:style>
  <w:style w:type="paragraph" w:customStyle="1" w:styleId="67">
    <w:name w:val="TOC 1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customStyle="1" w:styleId="68">
    <w:name w:val="TOC 41"/>
    <w:basedOn w:val="1"/>
    <w:next w:val="1"/>
    <w:unhideWhenUsed/>
    <w:qFormat/>
    <w:uiPriority w:val="39"/>
    <w:pPr>
      <w:ind w:left="1260" w:leftChars="600"/>
    </w:pPr>
    <w:rPr>
      <w:rFonts w:ascii="Calibri" w:hAnsi="Calibri"/>
      <w:szCs w:val="22"/>
    </w:rPr>
  </w:style>
  <w:style w:type="character" w:customStyle="1" w:styleId="69">
    <w:name w:val="脚注文本 字符"/>
    <w:link w:val="29"/>
    <w:semiHidden/>
    <w:qFormat/>
    <w:uiPriority w:val="99"/>
    <w:rPr>
      <w:rFonts w:ascii="Times New Roman" w:hAnsi="Times New Roman"/>
      <w:kern w:val="2"/>
      <w:sz w:val="18"/>
      <w:szCs w:val="18"/>
    </w:rPr>
  </w:style>
  <w:style w:type="paragraph" w:customStyle="1" w:styleId="70">
    <w:name w:val="TOC 61"/>
    <w:basedOn w:val="1"/>
    <w:next w:val="1"/>
    <w:unhideWhenUsed/>
    <w:qFormat/>
    <w:uiPriority w:val="39"/>
    <w:pPr>
      <w:ind w:left="2100" w:leftChars="1000"/>
    </w:pPr>
    <w:rPr>
      <w:rFonts w:ascii="Calibri" w:hAnsi="Calibri"/>
      <w:szCs w:val="22"/>
    </w:rPr>
  </w:style>
  <w:style w:type="character" w:customStyle="1" w:styleId="71">
    <w:name w:val="正文文本缩进 3 字符"/>
    <w:link w:val="30"/>
    <w:qFormat/>
    <w:uiPriority w:val="0"/>
    <w:rPr>
      <w:rFonts w:ascii="Times New Roman" w:hAnsi="Times New Roman" w:eastAsia="宋体" w:cs="Times New Roman"/>
      <w:sz w:val="16"/>
      <w:szCs w:val="16"/>
    </w:rPr>
  </w:style>
  <w:style w:type="paragraph" w:customStyle="1" w:styleId="72">
    <w:name w:val="TOC 21"/>
    <w:basedOn w:val="1"/>
    <w:next w:val="1"/>
    <w:unhideWhenUsed/>
    <w:qFormat/>
    <w:uiPriority w:val="39"/>
    <w:pPr>
      <w:ind w:left="420" w:leftChars="200"/>
    </w:pPr>
  </w:style>
  <w:style w:type="paragraph" w:customStyle="1" w:styleId="73">
    <w:name w:val="TOC 91"/>
    <w:basedOn w:val="1"/>
    <w:next w:val="1"/>
    <w:unhideWhenUsed/>
    <w:qFormat/>
    <w:uiPriority w:val="39"/>
    <w:pPr>
      <w:ind w:left="3360" w:leftChars="1600"/>
    </w:pPr>
    <w:rPr>
      <w:rFonts w:ascii="Calibri" w:hAnsi="Calibri"/>
      <w:szCs w:val="22"/>
    </w:rPr>
  </w:style>
  <w:style w:type="character" w:customStyle="1" w:styleId="74">
    <w:name w:val="正文文本 2 字符"/>
    <w:link w:val="31"/>
    <w:qFormat/>
    <w:uiPriority w:val="0"/>
    <w:rPr>
      <w:rFonts w:ascii="Times New Roman" w:hAnsi="Times New Roman" w:eastAsia="宋体" w:cs="Times New Roman"/>
      <w:szCs w:val="24"/>
    </w:rPr>
  </w:style>
  <w:style w:type="character" w:customStyle="1" w:styleId="75">
    <w:name w:val="标题 字符"/>
    <w:link w:val="34"/>
    <w:qFormat/>
    <w:uiPriority w:val="10"/>
    <w:rPr>
      <w:rFonts w:ascii="Cambria" w:hAnsi="Cambria" w:cs="Times New Roman"/>
      <w:b/>
      <w:bCs/>
      <w:kern w:val="2"/>
      <w:sz w:val="32"/>
      <w:szCs w:val="32"/>
    </w:rPr>
  </w:style>
  <w:style w:type="character" w:customStyle="1" w:styleId="76">
    <w:name w:val="批注主题 字符"/>
    <w:link w:val="35"/>
    <w:qFormat/>
    <w:uiPriority w:val="99"/>
    <w:rPr>
      <w:rFonts w:ascii="Times New Roman" w:hAnsi="Times New Roman"/>
      <w:b/>
      <w:bCs/>
      <w:kern w:val="2"/>
      <w:sz w:val="21"/>
      <w:szCs w:val="24"/>
    </w:rPr>
  </w:style>
  <w:style w:type="character" w:customStyle="1" w:styleId="77">
    <w:name w:val="访问过的超链接1"/>
    <w:qFormat/>
    <w:uiPriority w:val="0"/>
    <w:rPr>
      <w:color w:val="800080"/>
      <w:u w:val="single"/>
    </w:rPr>
  </w:style>
  <w:style w:type="character" w:customStyle="1" w:styleId="78">
    <w:name w:val="批注文字 Char"/>
    <w:qFormat/>
    <w:uiPriority w:val="0"/>
    <w:rPr>
      <w:rFonts w:ascii="Times New Roman" w:hAnsi="Times New Roman"/>
      <w:kern w:val="2"/>
      <w:sz w:val="21"/>
      <w:szCs w:val="24"/>
    </w:rPr>
  </w:style>
  <w:style w:type="character" w:customStyle="1" w:styleId="79">
    <w:name w:val="正文文本缩进 字符"/>
    <w:qFormat/>
    <w:uiPriority w:val="0"/>
    <w:rPr>
      <w:rFonts w:ascii="仿宋_GB2312" w:hAnsi="Times New Roman" w:eastAsia="仿宋_GB2312" w:cs="Times New Roman"/>
      <w:sz w:val="32"/>
      <w:szCs w:val="20"/>
    </w:rPr>
  </w:style>
  <w:style w:type="character" w:customStyle="1" w:styleId="80">
    <w:name w:val="纯文本 Char1"/>
    <w:qFormat/>
    <w:uiPriority w:val="0"/>
    <w:rPr>
      <w:rFonts w:ascii="宋体" w:hAnsi="Courier New" w:eastAsia="宋体" w:cs="Courier New"/>
      <w:szCs w:val="21"/>
    </w:rPr>
  </w:style>
  <w:style w:type="character" w:customStyle="1" w:styleId="81">
    <w:name w:val="textcontents"/>
    <w:qFormat/>
    <w:uiPriority w:val="0"/>
  </w:style>
  <w:style w:type="character" w:customStyle="1" w:styleId="82">
    <w:name w:val="标题 5 Char"/>
    <w:qFormat/>
    <w:uiPriority w:val="0"/>
    <w:rPr>
      <w:b/>
      <w:kern w:val="2"/>
      <w:sz w:val="28"/>
      <w:szCs w:val="24"/>
    </w:rPr>
  </w:style>
  <w:style w:type="character" w:customStyle="1" w:styleId="83">
    <w:name w:val="headline-content4"/>
    <w:qFormat/>
    <w:uiPriority w:val="0"/>
  </w:style>
  <w:style w:type="character" w:customStyle="1" w:styleId="84">
    <w:name w:val="apple-style-span"/>
    <w:qFormat/>
    <w:uiPriority w:val="0"/>
  </w:style>
  <w:style w:type="character" w:customStyle="1" w:styleId="85">
    <w:name w:val="纯文本 字符"/>
    <w:qFormat/>
    <w:uiPriority w:val="0"/>
    <w:rPr>
      <w:rFonts w:ascii="宋体" w:hAnsi="Courier New" w:eastAsia="宋体" w:cs="Courier New"/>
      <w:szCs w:val="21"/>
    </w:rPr>
  </w:style>
  <w:style w:type="character" w:customStyle="1" w:styleId="86">
    <w:name w:val="批注文字 字符2"/>
    <w:qFormat/>
    <w:uiPriority w:val="0"/>
    <w:rPr>
      <w:rFonts w:ascii="Times New Roman" w:hAnsi="Times New Roman"/>
      <w:kern w:val="2"/>
      <w:sz w:val="21"/>
      <w:szCs w:val="24"/>
    </w:rPr>
  </w:style>
  <w:style w:type="character" w:customStyle="1" w:styleId="87">
    <w:name w:val="纯文本 Char"/>
    <w:qFormat/>
    <w:uiPriority w:val="0"/>
    <w:rPr>
      <w:rFonts w:ascii="宋体" w:hAnsi="Courier New" w:eastAsia="宋体" w:cs="Courier New"/>
      <w:szCs w:val="21"/>
    </w:rPr>
  </w:style>
  <w:style w:type="character" w:customStyle="1" w:styleId="88">
    <w:name w:val="纯文本 字符1"/>
    <w:qFormat/>
    <w:uiPriority w:val="0"/>
    <w:rPr>
      <w:rFonts w:ascii="宋体" w:hAnsi="Courier New"/>
    </w:rPr>
  </w:style>
  <w:style w:type="character" w:customStyle="1" w:styleId="89">
    <w:name w:val="批注文字 Char1"/>
    <w:semiHidden/>
    <w:qFormat/>
    <w:locked/>
    <w:uiPriority w:val="0"/>
    <w:rPr>
      <w:rFonts w:ascii="Times New Roman" w:hAnsi="Times New Roman"/>
      <w:kern w:val="2"/>
      <w:sz w:val="21"/>
      <w:szCs w:val="24"/>
    </w:rPr>
  </w:style>
  <w:style w:type="character" w:customStyle="1" w:styleId="90">
    <w:name w:val="批注文字 字符"/>
    <w:qFormat/>
    <w:uiPriority w:val="0"/>
    <w:rPr>
      <w:rFonts w:ascii="Times New Roman" w:hAnsi="Times New Roman"/>
      <w:kern w:val="2"/>
      <w:sz w:val="21"/>
      <w:szCs w:val="24"/>
    </w:rPr>
  </w:style>
  <w:style w:type="character" w:customStyle="1" w:styleId="91">
    <w:name w:val="正文文本 (26) + 间距 0 pt"/>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92">
    <w:name w:val="标题 1 字符"/>
    <w:qFormat/>
    <w:uiPriority w:val="9"/>
    <w:rPr>
      <w:rFonts w:ascii="Times New Roman" w:hAnsi="Times New Roman" w:eastAsia="宋体" w:cs="Times New Roman"/>
      <w:b/>
      <w:bCs/>
      <w:kern w:val="44"/>
      <w:sz w:val="44"/>
      <w:szCs w:val="44"/>
    </w:rPr>
  </w:style>
  <w:style w:type="character" w:customStyle="1" w:styleId="93">
    <w:name w:val="case31"/>
    <w:qFormat/>
    <w:uiPriority w:val="0"/>
    <w:rPr>
      <w:rFonts w:hint="default"/>
      <w:sz w:val="21"/>
      <w:szCs w:val="21"/>
    </w:rPr>
  </w:style>
  <w:style w:type="character" w:customStyle="1" w:styleId="94">
    <w:name w:val="普通文字 Char Char2"/>
    <w:qFormat/>
    <w:uiPriority w:val="0"/>
    <w:rPr>
      <w:rFonts w:ascii="宋体" w:hAnsi="Courier New" w:eastAsia="宋体"/>
      <w:kern w:val="2"/>
      <w:sz w:val="21"/>
      <w:lang w:val="en-US" w:eastAsia="zh-CN" w:bidi="ar-SA"/>
    </w:rPr>
  </w:style>
  <w:style w:type="character" w:customStyle="1" w:styleId="95">
    <w:name w:val="标题 5 Char1"/>
    <w:qFormat/>
    <w:uiPriority w:val="0"/>
    <w:rPr>
      <w:b/>
      <w:kern w:val="2"/>
      <w:sz w:val="28"/>
      <w:szCs w:val="24"/>
    </w:rPr>
  </w:style>
  <w:style w:type="paragraph" w:customStyle="1" w:styleId="96">
    <w:name w:val="样式 首行缩进:  2 字符"/>
    <w:basedOn w:val="1"/>
    <w:qFormat/>
    <w:uiPriority w:val="0"/>
    <w:pPr>
      <w:spacing w:line="400" w:lineRule="exact"/>
      <w:ind w:firstLine="200" w:firstLineChars="200"/>
    </w:pPr>
    <w:rPr>
      <w:rFonts w:cs="宋体"/>
      <w:sz w:val="24"/>
    </w:rPr>
  </w:style>
  <w:style w:type="paragraph" w:customStyle="1" w:styleId="97">
    <w:name w:val="xl22"/>
    <w:basedOn w:val="1"/>
    <w:qFormat/>
    <w:uiPriority w:val="0"/>
    <w:pPr>
      <w:widowControl/>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98">
    <w:name w:val="正文段"/>
    <w:basedOn w:val="1"/>
    <w:qFormat/>
    <w:uiPriority w:val="0"/>
    <w:pPr>
      <w:widowControl/>
      <w:snapToGrid w:val="0"/>
      <w:spacing w:afterLines="50"/>
      <w:ind w:firstLine="200" w:firstLineChars="200"/>
    </w:pPr>
    <w:rPr>
      <w:kern w:val="0"/>
      <w:sz w:val="24"/>
      <w:szCs w:val="20"/>
    </w:rPr>
  </w:style>
  <w:style w:type="paragraph" w:customStyle="1" w:styleId="99">
    <w:name w:val="Char1"/>
    <w:basedOn w:val="1"/>
    <w:qFormat/>
    <w:uiPriority w:val="0"/>
    <w:rPr>
      <w:szCs w:val="21"/>
    </w:rPr>
  </w:style>
  <w:style w:type="paragraph" w:customStyle="1" w:styleId="100">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01">
    <w:name w:val="纯文本1"/>
    <w:basedOn w:val="1"/>
    <w:qFormat/>
    <w:uiPriority w:val="0"/>
    <w:rPr>
      <w:rFonts w:ascii="宋体" w:hAnsi="Courier New" w:cs="Century"/>
      <w:szCs w:val="21"/>
    </w:rPr>
  </w:style>
  <w:style w:type="paragraph" w:customStyle="1" w:styleId="102">
    <w:name w:val="默认段落字体 Para Char Char Char Char Char Char Char Char Char1 Char Char Char Char"/>
    <w:basedOn w:val="1"/>
    <w:qFormat/>
    <w:uiPriority w:val="0"/>
    <w:rPr>
      <w:rFonts w:ascii="Tahoma" w:hAnsi="Tahoma"/>
      <w:sz w:val="24"/>
      <w:szCs w:val="20"/>
    </w:rPr>
  </w:style>
  <w:style w:type="paragraph" w:customStyle="1" w:styleId="103">
    <w:name w:val="表格"/>
    <w:basedOn w:val="1"/>
    <w:qFormat/>
    <w:uiPriority w:val="0"/>
    <w:pPr>
      <w:spacing w:line="400" w:lineRule="exact"/>
    </w:pPr>
    <w:rPr>
      <w:sz w:val="24"/>
    </w:rPr>
  </w:style>
  <w:style w:type="paragraph" w:customStyle="1" w:styleId="104">
    <w:name w:val="样式"/>
    <w:qFormat/>
    <w:uiPriority w:val="0"/>
    <w:pPr>
      <w:widowControl w:val="0"/>
      <w:autoSpaceDE w:val="0"/>
      <w:autoSpaceDN w:val="0"/>
      <w:adjustRightInd w:val="0"/>
      <w:jc w:val="center"/>
    </w:pPr>
    <w:rPr>
      <w:rFonts w:ascii="宋体" w:hAnsi="宋体" w:eastAsia="宋体" w:cs="宋体"/>
      <w:sz w:val="24"/>
      <w:szCs w:val="24"/>
      <w:lang w:val="en-US" w:eastAsia="zh-CN" w:bidi="ar-SA"/>
    </w:rPr>
  </w:style>
  <w:style w:type="paragraph" w:customStyle="1" w:styleId="105">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06">
    <w:name w:val="列表段落1"/>
    <w:basedOn w:val="1"/>
    <w:qFormat/>
    <w:uiPriority w:val="34"/>
    <w:pPr>
      <w:ind w:firstLine="420" w:firstLineChars="200"/>
    </w:pPr>
  </w:style>
  <w:style w:type="paragraph" w:customStyle="1" w:styleId="107">
    <w:name w:val="Table Paragraph"/>
    <w:basedOn w:val="1"/>
    <w:qFormat/>
    <w:uiPriority w:val="1"/>
    <w:pPr>
      <w:jc w:val="left"/>
    </w:pPr>
    <w:rPr>
      <w:rFonts w:ascii="Calibri" w:hAnsi="Calibri"/>
      <w:kern w:val="0"/>
      <w:sz w:val="22"/>
      <w:szCs w:val="22"/>
      <w:lang w:eastAsia="en-US"/>
    </w:rPr>
  </w:style>
  <w:style w:type="paragraph" w:customStyle="1" w:styleId="108">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09">
    <w:name w:val="正文首行缩进两字符"/>
    <w:basedOn w:val="1"/>
    <w:qFormat/>
    <w:uiPriority w:val="0"/>
    <w:pPr>
      <w:spacing w:line="360" w:lineRule="auto"/>
      <w:ind w:firstLine="200" w:firstLineChars="200"/>
    </w:pPr>
  </w:style>
  <w:style w:type="table" w:customStyle="1" w:styleId="110">
    <w:name w:val="Table Normal"/>
    <w:semiHidden/>
    <w:qFormat/>
    <w:uiPriority w:val="2"/>
    <w:pPr>
      <w:widowControl w:val="0"/>
    </w:pPr>
    <w:rPr>
      <w:rFonts w:ascii="Calibri" w:hAnsi="Calibri" w:eastAsia="Times New Roman"/>
      <w:sz w:val="22"/>
      <w:szCs w:val="22"/>
      <w:lang w:eastAsia="en-US"/>
    </w:rPr>
    <w:tblPr>
      <w:tblCellMar>
        <w:top w:w="0" w:type="dxa"/>
        <w:left w:w="0" w:type="dxa"/>
        <w:bottom w:w="0" w:type="dxa"/>
        <w:right w:w="0" w:type="dxa"/>
      </w:tblCellMar>
    </w:tblPr>
  </w:style>
  <w:style w:type="paragraph" w:customStyle="1" w:styleId="111">
    <w:name w:val="msolistparagraph"/>
    <w:basedOn w:val="1"/>
    <w:qFormat/>
    <w:uiPriority w:val="0"/>
    <w:pPr>
      <w:autoSpaceDE w:val="0"/>
      <w:autoSpaceDN w:val="0"/>
      <w:ind w:left="495" w:hanging="526"/>
      <w:jc w:val="left"/>
    </w:pPr>
    <w:rPr>
      <w:rFonts w:hint="eastAsia" w:ascii="宋体" w:hAnsi="宋体"/>
      <w:kern w:val="0"/>
      <w:sz w:val="22"/>
      <w:szCs w:val="22"/>
    </w:rPr>
  </w:style>
  <w:style w:type="character" w:customStyle="1" w:styleId="112">
    <w:name w:val="未处理的提及1"/>
    <w:unhideWhenUsed/>
    <w:qFormat/>
    <w:uiPriority w:val="99"/>
    <w:rPr>
      <w:color w:val="605E5C"/>
      <w:shd w:val="clear" w:color="auto" w:fill="E1DFDD"/>
    </w:rPr>
  </w:style>
  <w:style w:type="paragraph" w:customStyle="1" w:styleId="113">
    <w:name w:val="Revisio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3"/>
    <customShpInfo spid="_x0000_s3076"/>
    <customShpInfo spid="_x0000_s3077"/>
    <customShpInfo spid="_x0000_s307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298642B-E884-4347-97DA-B1001C2E7C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83</Pages>
  <Words>38322</Words>
  <Characters>40519</Characters>
  <Lines>348</Lines>
  <Paragraphs>98</Paragraphs>
  <TotalTime>453</TotalTime>
  <ScaleCrop>false</ScaleCrop>
  <LinksUpToDate>false</LinksUpToDate>
  <CharactersWithSpaces>46840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2024-07-03T08:43:00Z</dcterms:created>
  <dc:creator>User</dc:creator>
  <cp:lastModifiedBy>ASUS</cp:lastModifiedBy>
  <cp:lastPrinted>2024-06-17T06:20:00Z</cp:lastPrinted>
  <dcterms:modified xsi:type="dcterms:W3CDTF">2024-08-01T09:13:28Z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BD362A58C06E43C98E5159C78926273E_13</vt:lpwstr>
  </property>
</Properties>
</file>