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66504">
      <w:pPr>
        <w:spacing w:before="156" w:beforeLines="50" w:line="360" w:lineRule="auto"/>
        <w:jc w:val="center"/>
        <w:rPr>
          <w:rFonts w:hint="eastAsia" w:ascii="宋体" w:hAnsi="宋体" w:eastAsia="宋体" w:cs="宋体"/>
          <w:color w:val="auto"/>
          <w:sz w:val="52"/>
          <w:szCs w:val="52"/>
          <w:highlight w:val="none"/>
        </w:rPr>
      </w:pPr>
      <w:bookmarkStart w:id="154" w:name="_GoBack"/>
      <w:r>
        <w:drawing>
          <wp:inline distT="0" distB="0" distL="114300" distR="114300">
            <wp:extent cx="6414135" cy="9085580"/>
            <wp:effectExtent l="0" t="0" r="5715"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0"/>
                    <a:stretch>
                      <a:fillRect/>
                    </a:stretch>
                  </pic:blipFill>
                  <pic:spPr>
                    <a:xfrm>
                      <a:off x="0" y="0"/>
                      <a:ext cx="6414135" cy="9085580"/>
                    </a:xfrm>
                    <a:prstGeom prst="rect">
                      <a:avLst/>
                    </a:prstGeom>
                    <a:noFill/>
                    <a:ln>
                      <a:noFill/>
                    </a:ln>
                  </pic:spPr>
                </pic:pic>
              </a:graphicData>
            </a:graphic>
          </wp:inline>
        </w:drawing>
      </w:r>
      <w:bookmarkEnd w:id="154"/>
      <w:r>
        <w:rPr>
          <w:rFonts w:hint="eastAsia" w:ascii="宋体" w:hAnsi="宋体" w:eastAsia="宋体" w:cs="宋体"/>
          <w:color w:val="auto"/>
          <w:sz w:val="52"/>
          <w:szCs w:val="52"/>
          <w:highlight w:val="none"/>
        </w:rPr>
        <w:t>南宁市政府采购</w:t>
      </w:r>
    </w:p>
    <w:p w14:paraId="28B40A70">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7944708E">
      <w:pPr>
        <w:spacing w:beforeLines="50" w:line="360" w:lineRule="auto"/>
        <w:jc w:val="center"/>
        <w:rPr>
          <w:rFonts w:ascii="宋体"/>
          <w:color w:val="auto"/>
          <w:sz w:val="36"/>
          <w:szCs w:val="36"/>
          <w:highlight w:val="none"/>
        </w:rPr>
      </w:pPr>
    </w:p>
    <w:p w14:paraId="63CDD43F">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15EC8117">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72AD5388">
      <w:pPr>
        <w:spacing w:before="156" w:beforeLines="50" w:line="360" w:lineRule="auto"/>
        <w:jc w:val="center"/>
        <w:rPr>
          <w:rFonts w:hint="eastAsia" w:ascii="宋体" w:hAnsi="宋体" w:eastAsia="宋体" w:cs="宋体"/>
          <w:color w:val="auto"/>
          <w:sz w:val="36"/>
          <w:szCs w:val="36"/>
          <w:highlight w:val="none"/>
        </w:rPr>
      </w:pPr>
    </w:p>
    <w:p w14:paraId="0E00DBDE">
      <w:pPr>
        <w:spacing w:line="360" w:lineRule="auto"/>
        <w:jc w:val="both"/>
        <w:rPr>
          <w:rFonts w:hint="eastAsia" w:ascii="宋体" w:hAnsi="宋体" w:eastAsia="宋体" w:cs="宋体"/>
          <w:b/>
          <w:color w:val="auto"/>
          <w:sz w:val="32"/>
          <w:szCs w:val="32"/>
          <w:highlight w:val="none"/>
        </w:rPr>
      </w:pPr>
    </w:p>
    <w:p w14:paraId="445E8C57">
      <w:pPr>
        <w:pStyle w:val="22"/>
        <w:rPr>
          <w:rFonts w:hint="eastAsia"/>
          <w:color w:val="auto"/>
          <w:highlight w:val="none"/>
        </w:rPr>
      </w:pPr>
    </w:p>
    <w:p w14:paraId="185B373D">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隆安县廷罗至新光道路大中修工程（K0+000-K11+000）</w:t>
      </w:r>
    </w:p>
    <w:p w14:paraId="0F5F8AE9">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项目编号：NNZC2025-C2-230010-JHGC</w:t>
      </w:r>
      <w:r>
        <w:rPr>
          <w:rFonts w:hint="eastAsia" w:ascii="仿宋" w:hAnsi="仿宋" w:eastAsia="仿宋" w:cs="仿宋"/>
          <w:b/>
          <w:color w:val="auto"/>
          <w:sz w:val="32"/>
          <w:szCs w:val="32"/>
          <w:highlight w:val="none"/>
          <w:lang w:eastAsia="zh-CN"/>
        </w:rPr>
        <w:t xml:space="preserve">     </w:t>
      </w:r>
    </w:p>
    <w:p w14:paraId="68501914">
      <w:pPr>
        <w:spacing w:line="360" w:lineRule="auto"/>
        <w:ind w:firstLine="1285" w:firstLineChars="4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项目所属区划：南宁市</w:t>
      </w:r>
      <w:r>
        <w:rPr>
          <w:rFonts w:hint="eastAsia" w:ascii="仿宋" w:hAnsi="仿宋" w:eastAsia="仿宋" w:cs="仿宋"/>
          <w:b/>
          <w:color w:val="auto"/>
          <w:sz w:val="32"/>
          <w:szCs w:val="32"/>
          <w:highlight w:val="none"/>
          <w:lang w:val="en-US" w:eastAsia="zh-CN"/>
        </w:rPr>
        <w:t>隆安县</w:t>
      </w:r>
    </w:p>
    <w:p w14:paraId="0B486D7D">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隆安县交通运输局</w:t>
      </w:r>
    </w:p>
    <w:p w14:paraId="610BEE6E">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采购代理机构：广西佳鸿工程咨询有限公司</w:t>
      </w:r>
    </w:p>
    <w:p w14:paraId="4F9305CC">
      <w:pPr>
        <w:outlineLvl w:val="9"/>
        <w:rPr>
          <w:rFonts w:hint="eastAsia"/>
          <w:color w:val="auto"/>
          <w:highlight w:val="none"/>
          <w:lang w:val="en-US" w:eastAsia="zh-CN"/>
        </w:rPr>
      </w:pPr>
    </w:p>
    <w:p w14:paraId="12CB2240">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03</w:t>
      </w:r>
      <w:r>
        <w:rPr>
          <w:rFonts w:hint="eastAsia" w:ascii="仿宋" w:hAnsi="仿宋" w:eastAsia="仿宋" w:cs="仿宋"/>
          <w:b/>
          <w:color w:val="auto"/>
          <w:sz w:val="32"/>
          <w:szCs w:val="32"/>
          <w:highlight w:val="none"/>
          <w:lang w:eastAsia="zh-CN"/>
        </w:rPr>
        <w:t>月</w:t>
      </w:r>
      <w:r>
        <w:rPr>
          <w:rFonts w:hint="eastAsia" w:ascii="仿宋" w:hAnsi="仿宋" w:eastAsia="仿宋" w:cs="仿宋"/>
          <w:b/>
          <w:color w:val="auto"/>
          <w:sz w:val="32"/>
          <w:szCs w:val="32"/>
          <w:highlight w:val="none"/>
          <w:lang w:val="en-US" w:eastAsia="zh-CN"/>
        </w:rPr>
        <w:t>20</w:t>
      </w:r>
      <w:r>
        <w:rPr>
          <w:rFonts w:hint="eastAsia" w:ascii="仿宋" w:hAnsi="仿宋" w:eastAsia="仿宋" w:cs="仿宋"/>
          <w:b/>
          <w:color w:val="auto"/>
          <w:sz w:val="32"/>
          <w:szCs w:val="32"/>
          <w:highlight w:val="none"/>
        </w:rPr>
        <w:t>日</w:t>
      </w:r>
    </w:p>
    <w:p w14:paraId="5E82368D">
      <w:pPr>
        <w:pStyle w:val="22"/>
        <w:rPr>
          <w:rFonts w:hint="eastAsia" w:ascii="仿宋" w:hAnsi="仿宋" w:eastAsia="仿宋" w:cs="仿宋"/>
          <w:b/>
          <w:color w:val="auto"/>
          <w:sz w:val="32"/>
          <w:szCs w:val="32"/>
          <w:highlight w:val="none"/>
          <w:lang w:val="en-US" w:eastAsia="zh-CN"/>
        </w:rPr>
      </w:pPr>
    </w:p>
    <w:p w14:paraId="4A296AF1">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46D697B1">
      <w:pPr>
        <w:spacing w:line="360" w:lineRule="auto"/>
        <w:jc w:val="center"/>
        <w:outlineLvl w:val="9"/>
        <w:rPr>
          <w:rFonts w:hint="eastAsia" w:ascii="宋体" w:hAnsi="宋体" w:eastAsia="宋体" w:cs="宋体"/>
          <w:b w:val="0"/>
          <w:color w:val="auto"/>
          <w:sz w:val="44"/>
          <w:szCs w:val="44"/>
          <w:highlight w:val="none"/>
        </w:rPr>
      </w:pPr>
      <w:bookmarkStart w:id="0" w:name="_Toc22635"/>
      <w:bookmarkStart w:id="1" w:name="_Toc21342"/>
      <w:bookmarkStart w:id="2" w:name="_Toc15289"/>
      <w:r>
        <w:rPr>
          <w:rFonts w:hint="eastAsia" w:ascii="宋体" w:hAnsi="宋体" w:eastAsia="宋体" w:cs="宋体"/>
          <w:b/>
          <w:bCs/>
          <w:color w:val="auto"/>
          <w:sz w:val="36"/>
          <w:szCs w:val="36"/>
          <w:highlight w:val="none"/>
        </w:rPr>
        <w:t>目   录</w:t>
      </w:r>
      <w:bookmarkEnd w:id="0"/>
      <w:bookmarkEnd w:id="1"/>
      <w:bookmarkEnd w:id="2"/>
    </w:p>
    <w:p w14:paraId="053FA722">
      <w:pPr>
        <w:pStyle w:val="20"/>
        <w:tabs>
          <w:tab w:val="right" w:leader="dot" w:pos="9746"/>
        </w:tabs>
        <w:rPr>
          <w:sz w:val="28"/>
          <w:szCs w:val="36"/>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_Toc28732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第一章 竞争性磋商公告</w:t>
      </w:r>
      <w:r>
        <w:rPr>
          <w:sz w:val="28"/>
          <w:szCs w:val="36"/>
        </w:rPr>
        <w:tab/>
      </w:r>
      <w:r>
        <w:rPr>
          <w:sz w:val="28"/>
          <w:szCs w:val="36"/>
        </w:rPr>
        <w:fldChar w:fldCharType="begin"/>
      </w:r>
      <w:r>
        <w:rPr>
          <w:sz w:val="28"/>
          <w:szCs w:val="36"/>
        </w:rPr>
        <w:instrText xml:space="preserve"> PAGEREF _Toc28732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36"/>
          <w:highlight w:val="none"/>
        </w:rPr>
        <w:fldChar w:fldCharType="end"/>
      </w:r>
    </w:p>
    <w:p w14:paraId="24745B10">
      <w:pPr>
        <w:pStyle w:val="20"/>
        <w:tabs>
          <w:tab w:val="right" w:leader="dot" w:pos="9746"/>
        </w:tabs>
        <w:rPr>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_Toc1203 </w:instrText>
      </w:r>
      <w:r>
        <w:rPr>
          <w:rFonts w:hint="eastAsia" w:ascii="宋体" w:hAnsi="宋体" w:eastAsia="宋体" w:cs="宋体"/>
          <w:sz w:val="28"/>
          <w:szCs w:val="36"/>
          <w:highlight w:val="none"/>
        </w:rPr>
        <w:fldChar w:fldCharType="separate"/>
      </w:r>
      <w:r>
        <w:rPr>
          <w:rFonts w:hint="eastAsia" w:ascii="宋体" w:hAnsi="宋体" w:eastAsia="宋体" w:cs="宋体"/>
          <w:bCs/>
          <w:sz w:val="28"/>
          <w:szCs w:val="36"/>
          <w:highlight w:val="none"/>
        </w:rPr>
        <w:t xml:space="preserve">第二章 </w:t>
      </w:r>
      <w:r>
        <w:rPr>
          <w:rFonts w:hint="eastAsia" w:ascii="宋体" w:hAnsi="宋体" w:eastAsia="宋体" w:cs="宋体"/>
          <w:bCs/>
          <w:sz w:val="28"/>
          <w:szCs w:val="36"/>
          <w:highlight w:val="none"/>
          <w:lang w:val="en-US" w:eastAsia="zh-CN"/>
        </w:rPr>
        <w:t>采购需求</w:t>
      </w:r>
      <w:r>
        <w:rPr>
          <w:sz w:val="28"/>
          <w:szCs w:val="36"/>
        </w:rPr>
        <w:tab/>
      </w:r>
      <w:r>
        <w:rPr>
          <w:sz w:val="28"/>
          <w:szCs w:val="36"/>
        </w:rPr>
        <w:fldChar w:fldCharType="begin"/>
      </w:r>
      <w:r>
        <w:rPr>
          <w:sz w:val="28"/>
          <w:szCs w:val="36"/>
        </w:rPr>
        <w:instrText xml:space="preserve"> PAGEREF _Toc1203 \h </w:instrText>
      </w:r>
      <w:r>
        <w:rPr>
          <w:sz w:val="28"/>
          <w:szCs w:val="36"/>
        </w:rPr>
        <w:fldChar w:fldCharType="separate"/>
      </w:r>
      <w:r>
        <w:rPr>
          <w:sz w:val="28"/>
          <w:szCs w:val="36"/>
        </w:rPr>
        <w:t>6</w:t>
      </w:r>
      <w:r>
        <w:rPr>
          <w:sz w:val="28"/>
          <w:szCs w:val="36"/>
        </w:rPr>
        <w:fldChar w:fldCharType="end"/>
      </w:r>
      <w:r>
        <w:rPr>
          <w:rFonts w:hint="eastAsia" w:ascii="宋体" w:hAnsi="宋体" w:eastAsia="宋体" w:cs="宋体"/>
          <w:color w:val="auto"/>
          <w:sz w:val="28"/>
          <w:szCs w:val="36"/>
          <w:highlight w:val="none"/>
        </w:rPr>
        <w:fldChar w:fldCharType="end"/>
      </w:r>
    </w:p>
    <w:p w14:paraId="47E785E6">
      <w:pPr>
        <w:pStyle w:val="20"/>
        <w:tabs>
          <w:tab w:val="right" w:leader="dot" w:pos="9746"/>
        </w:tabs>
        <w:rPr>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_Toc7016 </w:instrText>
      </w:r>
      <w:r>
        <w:rPr>
          <w:rFonts w:hint="eastAsia" w:ascii="宋体" w:hAnsi="宋体" w:eastAsia="宋体" w:cs="宋体"/>
          <w:sz w:val="28"/>
          <w:szCs w:val="36"/>
          <w:highlight w:val="none"/>
        </w:rPr>
        <w:fldChar w:fldCharType="separate"/>
      </w:r>
      <w:r>
        <w:rPr>
          <w:rFonts w:hint="eastAsia" w:ascii="宋体" w:hAnsi="宋体" w:eastAsia="宋体" w:cs="宋体"/>
          <w:bCs/>
          <w:sz w:val="28"/>
          <w:szCs w:val="36"/>
          <w:highlight w:val="none"/>
        </w:rPr>
        <w:t>第三章 供应商须知</w:t>
      </w:r>
      <w:r>
        <w:rPr>
          <w:sz w:val="28"/>
          <w:szCs w:val="36"/>
        </w:rPr>
        <w:tab/>
      </w:r>
      <w:r>
        <w:rPr>
          <w:sz w:val="28"/>
          <w:szCs w:val="36"/>
        </w:rPr>
        <w:fldChar w:fldCharType="begin"/>
      </w:r>
      <w:r>
        <w:rPr>
          <w:sz w:val="28"/>
          <w:szCs w:val="36"/>
        </w:rPr>
        <w:instrText xml:space="preserve"> PAGEREF _Toc7016 \h </w:instrText>
      </w:r>
      <w:r>
        <w:rPr>
          <w:sz w:val="28"/>
          <w:szCs w:val="36"/>
        </w:rPr>
        <w:fldChar w:fldCharType="separate"/>
      </w:r>
      <w:r>
        <w:rPr>
          <w:sz w:val="28"/>
          <w:szCs w:val="36"/>
        </w:rPr>
        <w:t>13</w:t>
      </w:r>
      <w:r>
        <w:rPr>
          <w:sz w:val="28"/>
          <w:szCs w:val="36"/>
        </w:rPr>
        <w:fldChar w:fldCharType="end"/>
      </w:r>
      <w:r>
        <w:rPr>
          <w:rFonts w:hint="eastAsia" w:ascii="宋体" w:hAnsi="宋体" w:eastAsia="宋体" w:cs="宋体"/>
          <w:color w:val="auto"/>
          <w:sz w:val="28"/>
          <w:szCs w:val="36"/>
          <w:highlight w:val="none"/>
        </w:rPr>
        <w:fldChar w:fldCharType="end"/>
      </w:r>
    </w:p>
    <w:p w14:paraId="0198C73B">
      <w:pPr>
        <w:pStyle w:val="20"/>
        <w:tabs>
          <w:tab w:val="right" w:leader="dot" w:pos="9746"/>
        </w:tabs>
        <w:rPr>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_Toc31207 </w:instrText>
      </w:r>
      <w:r>
        <w:rPr>
          <w:rFonts w:hint="eastAsia" w:ascii="宋体" w:hAnsi="宋体" w:eastAsia="宋体" w:cs="宋体"/>
          <w:sz w:val="28"/>
          <w:szCs w:val="36"/>
          <w:highlight w:val="none"/>
        </w:rPr>
        <w:fldChar w:fldCharType="separate"/>
      </w:r>
      <w:r>
        <w:rPr>
          <w:rFonts w:hint="eastAsia" w:ascii="宋体" w:hAnsi="宋体" w:eastAsia="宋体" w:cs="宋体"/>
          <w:bCs/>
          <w:sz w:val="28"/>
          <w:szCs w:val="36"/>
          <w:highlight w:val="none"/>
        </w:rPr>
        <w:t>第四章  评审程序、评审方法和评审标准</w:t>
      </w:r>
      <w:r>
        <w:rPr>
          <w:sz w:val="28"/>
          <w:szCs w:val="36"/>
        </w:rPr>
        <w:tab/>
      </w:r>
      <w:r>
        <w:rPr>
          <w:sz w:val="28"/>
          <w:szCs w:val="36"/>
        </w:rPr>
        <w:fldChar w:fldCharType="begin"/>
      </w:r>
      <w:r>
        <w:rPr>
          <w:sz w:val="28"/>
          <w:szCs w:val="36"/>
        </w:rPr>
        <w:instrText xml:space="preserve"> PAGEREF _Toc31207 \h </w:instrText>
      </w:r>
      <w:r>
        <w:rPr>
          <w:sz w:val="28"/>
          <w:szCs w:val="36"/>
        </w:rPr>
        <w:fldChar w:fldCharType="separate"/>
      </w:r>
      <w:r>
        <w:rPr>
          <w:sz w:val="28"/>
          <w:szCs w:val="36"/>
        </w:rPr>
        <w:t>30</w:t>
      </w:r>
      <w:r>
        <w:rPr>
          <w:sz w:val="28"/>
          <w:szCs w:val="36"/>
        </w:rPr>
        <w:fldChar w:fldCharType="end"/>
      </w:r>
      <w:r>
        <w:rPr>
          <w:rFonts w:hint="eastAsia" w:ascii="宋体" w:hAnsi="宋体" w:eastAsia="宋体" w:cs="宋体"/>
          <w:color w:val="auto"/>
          <w:sz w:val="28"/>
          <w:szCs w:val="36"/>
          <w:highlight w:val="none"/>
        </w:rPr>
        <w:fldChar w:fldCharType="end"/>
      </w:r>
    </w:p>
    <w:p w14:paraId="2F6B069D">
      <w:pPr>
        <w:pStyle w:val="20"/>
        <w:tabs>
          <w:tab w:val="right" w:leader="dot" w:pos="9746"/>
        </w:tabs>
        <w:rPr>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_Toc17658 </w:instrText>
      </w:r>
      <w:r>
        <w:rPr>
          <w:rFonts w:hint="eastAsia" w:ascii="宋体" w:hAnsi="宋体" w:eastAsia="宋体" w:cs="宋体"/>
          <w:sz w:val="28"/>
          <w:szCs w:val="36"/>
          <w:highlight w:val="none"/>
        </w:rPr>
        <w:fldChar w:fldCharType="separate"/>
      </w:r>
      <w:r>
        <w:rPr>
          <w:rFonts w:hint="eastAsia" w:ascii="宋体" w:hAnsi="宋体" w:eastAsia="宋体" w:cs="宋体"/>
          <w:bCs/>
          <w:sz w:val="28"/>
          <w:szCs w:val="36"/>
          <w:highlight w:val="none"/>
        </w:rPr>
        <w:t>第五章 响应文件格式</w:t>
      </w:r>
      <w:r>
        <w:rPr>
          <w:sz w:val="28"/>
          <w:szCs w:val="36"/>
        </w:rPr>
        <w:tab/>
      </w:r>
      <w:r>
        <w:rPr>
          <w:sz w:val="28"/>
          <w:szCs w:val="36"/>
        </w:rPr>
        <w:fldChar w:fldCharType="begin"/>
      </w:r>
      <w:r>
        <w:rPr>
          <w:sz w:val="28"/>
          <w:szCs w:val="36"/>
        </w:rPr>
        <w:instrText xml:space="preserve"> PAGEREF _Toc17658 \h </w:instrText>
      </w:r>
      <w:r>
        <w:rPr>
          <w:sz w:val="28"/>
          <w:szCs w:val="36"/>
        </w:rPr>
        <w:fldChar w:fldCharType="separate"/>
      </w:r>
      <w:r>
        <w:rPr>
          <w:sz w:val="28"/>
          <w:szCs w:val="36"/>
        </w:rPr>
        <w:t>40</w:t>
      </w:r>
      <w:r>
        <w:rPr>
          <w:sz w:val="28"/>
          <w:szCs w:val="36"/>
        </w:rPr>
        <w:fldChar w:fldCharType="end"/>
      </w:r>
      <w:r>
        <w:rPr>
          <w:rFonts w:hint="eastAsia" w:ascii="宋体" w:hAnsi="宋体" w:eastAsia="宋体" w:cs="宋体"/>
          <w:color w:val="auto"/>
          <w:sz w:val="28"/>
          <w:szCs w:val="36"/>
          <w:highlight w:val="none"/>
        </w:rPr>
        <w:fldChar w:fldCharType="end"/>
      </w:r>
    </w:p>
    <w:p w14:paraId="6D7B0FC2">
      <w:pPr>
        <w:pStyle w:val="20"/>
        <w:tabs>
          <w:tab w:val="right" w:leader="dot" w:pos="9746"/>
        </w:tabs>
        <w:rPr>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_Toc22419 </w:instrText>
      </w:r>
      <w:r>
        <w:rPr>
          <w:rFonts w:hint="eastAsia" w:ascii="宋体" w:hAnsi="宋体" w:eastAsia="宋体" w:cs="宋体"/>
          <w:sz w:val="28"/>
          <w:szCs w:val="36"/>
          <w:highlight w:val="none"/>
        </w:rPr>
        <w:fldChar w:fldCharType="separate"/>
      </w:r>
      <w:r>
        <w:rPr>
          <w:rFonts w:hint="eastAsia" w:ascii="宋体" w:hAnsi="宋体" w:eastAsia="宋体" w:cs="宋体"/>
          <w:bCs/>
          <w:sz w:val="28"/>
          <w:szCs w:val="36"/>
          <w:highlight w:val="none"/>
        </w:rPr>
        <w:t>第六章  合同文本</w:t>
      </w:r>
      <w:r>
        <w:rPr>
          <w:sz w:val="28"/>
          <w:szCs w:val="36"/>
        </w:rPr>
        <w:tab/>
      </w:r>
      <w:r>
        <w:rPr>
          <w:sz w:val="28"/>
          <w:szCs w:val="36"/>
        </w:rPr>
        <w:fldChar w:fldCharType="begin"/>
      </w:r>
      <w:r>
        <w:rPr>
          <w:sz w:val="28"/>
          <w:szCs w:val="36"/>
        </w:rPr>
        <w:instrText xml:space="preserve"> PAGEREF _Toc22419 \h </w:instrText>
      </w:r>
      <w:r>
        <w:rPr>
          <w:sz w:val="28"/>
          <w:szCs w:val="36"/>
        </w:rPr>
        <w:fldChar w:fldCharType="separate"/>
      </w:r>
      <w:r>
        <w:rPr>
          <w:sz w:val="28"/>
          <w:szCs w:val="36"/>
        </w:rPr>
        <w:t>75</w:t>
      </w:r>
      <w:r>
        <w:rPr>
          <w:sz w:val="28"/>
          <w:szCs w:val="36"/>
        </w:rPr>
        <w:fldChar w:fldCharType="end"/>
      </w:r>
      <w:r>
        <w:rPr>
          <w:rFonts w:hint="eastAsia" w:ascii="宋体" w:hAnsi="宋体" w:eastAsia="宋体" w:cs="宋体"/>
          <w:color w:val="auto"/>
          <w:sz w:val="28"/>
          <w:szCs w:val="36"/>
          <w:highlight w:val="none"/>
        </w:rPr>
        <w:fldChar w:fldCharType="end"/>
      </w:r>
    </w:p>
    <w:p w14:paraId="02ADBD66">
      <w:pPr>
        <w:pStyle w:val="20"/>
        <w:tabs>
          <w:tab w:val="right" w:leader="dot" w:pos="9746"/>
        </w:tabs>
        <w:rPr>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_Toc32184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 xml:space="preserve">第七章 </w:t>
      </w:r>
      <w:r>
        <w:rPr>
          <w:rFonts w:hint="eastAsia" w:ascii="宋体" w:hAnsi="宋体" w:eastAsia="宋体" w:cs="宋体"/>
          <w:sz w:val="28"/>
          <w:szCs w:val="36"/>
          <w:highlight w:val="none"/>
          <w:lang w:val="en-US" w:eastAsia="zh-CN"/>
        </w:rPr>
        <w:t>工程量清单（另册）</w:t>
      </w:r>
      <w:r>
        <w:rPr>
          <w:sz w:val="28"/>
          <w:szCs w:val="36"/>
        </w:rPr>
        <w:tab/>
      </w:r>
      <w:r>
        <w:rPr>
          <w:sz w:val="28"/>
          <w:szCs w:val="36"/>
        </w:rPr>
        <w:fldChar w:fldCharType="begin"/>
      </w:r>
      <w:r>
        <w:rPr>
          <w:sz w:val="28"/>
          <w:szCs w:val="36"/>
        </w:rPr>
        <w:instrText xml:space="preserve"> PAGEREF _Toc32184 \h </w:instrText>
      </w:r>
      <w:r>
        <w:rPr>
          <w:sz w:val="28"/>
          <w:szCs w:val="36"/>
        </w:rPr>
        <w:fldChar w:fldCharType="separate"/>
      </w:r>
      <w:r>
        <w:rPr>
          <w:sz w:val="28"/>
          <w:szCs w:val="36"/>
        </w:rPr>
        <w:t>92</w:t>
      </w:r>
      <w:r>
        <w:rPr>
          <w:sz w:val="28"/>
          <w:szCs w:val="36"/>
        </w:rPr>
        <w:fldChar w:fldCharType="end"/>
      </w:r>
      <w:r>
        <w:rPr>
          <w:rFonts w:hint="eastAsia" w:ascii="宋体" w:hAnsi="宋体" w:eastAsia="宋体" w:cs="宋体"/>
          <w:color w:val="auto"/>
          <w:sz w:val="28"/>
          <w:szCs w:val="36"/>
          <w:highlight w:val="none"/>
        </w:rPr>
        <w:fldChar w:fldCharType="end"/>
      </w:r>
    </w:p>
    <w:p w14:paraId="0E22D58F">
      <w:pPr>
        <w:pStyle w:val="20"/>
        <w:tabs>
          <w:tab w:val="right" w:leader="dot" w:pos="9746"/>
        </w:tabs>
        <w:rPr>
          <w:sz w:val="28"/>
          <w:szCs w:val="36"/>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_Toc22006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第</w:t>
      </w:r>
      <w:r>
        <w:rPr>
          <w:rFonts w:hint="eastAsia" w:ascii="宋体" w:hAnsi="宋体" w:eastAsia="宋体" w:cs="宋体"/>
          <w:sz w:val="28"/>
          <w:szCs w:val="36"/>
          <w:highlight w:val="none"/>
          <w:lang w:val="en-US" w:eastAsia="zh-CN"/>
        </w:rPr>
        <w:t>八</w:t>
      </w:r>
      <w:r>
        <w:rPr>
          <w:rFonts w:hint="eastAsia" w:ascii="宋体" w:hAnsi="宋体" w:eastAsia="宋体" w:cs="宋体"/>
          <w:sz w:val="28"/>
          <w:szCs w:val="36"/>
          <w:highlight w:val="none"/>
        </w:rPr>
        <w:t xml:space="preserve">章 </w:t>
      </w:r>
      <w:r>
        <w:rPr>
          <w:rFonts w:hint="eastAsia" w:ascii="宋体" w:hAnsi="宋体" w:eastAsia="宋体" w:cs="宋体"/>
          <w:sz w:val="28"/>
          <w:szCs w:val="36"/>
          <w:highlight w:val="none"/>
          <w:lang w:val="en-US" w:eastAsia="zh-CN"/>
        </w:rPr>
        <w:t>图纸（另册）</w:t>
      </w:r>
      <w:r>
        <w:rPr>
          <w:sz w:val="28"/>
          <w:szCs w:val="36"/>
        </w:rPr>
        <w:tab/>
      </w:r>
      <w:r>
        <w:rPr>
          <w:sz w:val="28"/>
          <w:szCs w:val="36"/>
        </w:rPr>
        <w:fldChar w:fldCharType="begin"/>
      </w:r>
      <w:r>
        <w:rPr>
          <w:sz w:val="28"/>
          <w:szCs w:val="36"/>
        </w:rPr>
        <w:instrText xml:space="preserve"> PAGEREF _Toc22006 \h </w:instrText>
      </w:r>
      <w:r>
        <w:rPr>
          <w:sz w:val="28"/>
          <w:szCs w:val="36"/>
        </w:rPr>
        <w:fldChar w:fldCharType="separate"/>
      </w:r>
      <w:r>
        <w:rPr>
          <w:sz w:val="28"/>
          <w:szCs w:val="36"/>
        </w:rPr>
        <w:t>93</w:t>
      </w:r>
      <w:r>
        <w:rPr>
          <w:sz w:val="28"/>
          <w:szCs w:val="36"/>
        </w:rPr>
        <w:fldChar w:fldCharType="end"/>
      </w:r>
      <w:r>
        <w:rPr>
          <w:rFonts w:hint="eastAsia" w:ascii="宋体" w:hAnsi="宋体" w:eastAsia="宋体" w:cs="宋体"/>
          <w:color w:val="auto"/>
          <w:sz w:val="28"/>
          <w:szCs w:val="36"/>
          <w:highlight w:val="none"/>
        </w:rPr>
        <w:fldChar w:fldCharType="end"/>
      </w:r>
    </w:p>
    <w:p w14:paraId="432124AA">
      <w:pPr>
        <w:pStyle w:val="20"/>
        <w:tabs>
          <w:tab w:val="right" w:leader="dot" w:pos="9746"/>
        </w:tabs>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_Toc10688 </w:instrText>
      </w:r>
      <w:r>
        <w:rPr>
          <w:rFonts w:hint="eastAsia" w:ascii="宋体" w:hAnsi="宋体" w:eastAsia="宋体" w:cs="宋体"/>
          <w:sz w:val="28"/>
          <w:szCs w:val="36"/>
          <w:highlight w:val="none"/>
        </w:rPr>
        <w:fldChar w:fldCharType="separate"/>
      </w:r>
      <w:r>
        <w:rPr>
          <w:rFonts w:hint="eastAsia" w:ascii="宋体" w:hAnsi="宋体" w:eastAsia="宋体" w:cs="宋体"/>
          <w:bCs/>
          <w:sz w:val="28"/>
          <w:szCs w:val="36"/>
          <w:highlight w:val="none"/>
        </w:rPr>
        <w:t>第</w:t>
      </w:r>
      <w:r>
        <w:rPr>
          <w:rFonts w:hint="eastAsia" w:ascii="宋体" w:hAnsi="宋体" w:eastAsia="宋体" w:cs="宋体"/>
          <w:bCs/>
          <w:sz w:val="28"/>
          <w:szCs w:val="36"/>
          <w:highlight w:val="none"/>
          <w:lang w:val="en-US" w:eastAsia="zh-CN"/>
        </w:rPr>
        <w:t>九</w:t>
      </w:r>
      <w:r>
        <w:rPr>
          <w:rFonts w:hint="eastAsia" w:ascii="宋体" w:hAnsi="宋体" w:eastAsia="宋体" w:cs="宋体"/>
          <w:bCs/>
          <w:sz w:val="28"/>
          <w:szCs w:val="36"/>
          <w:highlight w:val="none"/>
        </w:rPr>
        <w:t>章 质疑、投诉材料格式</w:t>
      </w:r>
      <w:r>
        <w:rPr>
          <w:sz w:val="28"/>
          <w:szCs w:val="36"/>
        </w:rPr>
        <w:tab/>
      </w:r>
      <w:r>
        <w:rPr>
          <w:sz w:val="28"/>
          <w:szCs w:val="36"/>
        </w:rPr>
        <w:fldChar w:fldCharType="begin"/>
      </w:r>
      <w:r>
        <w:rPr>
          <w:sz w:val="28"/>
          <w:szCs w:val="36"/>
        </w:rPr>
        <w:instrText xml:space="preserve"> PAGEREF _Toc10688 \h </w:instrText>
      </w:r>
      <w:r>
        <w:rPr>
          <w:sz w:val="28"/>
          <w:szCs w:val="36"/>
        </w:rPr>
        <w:fldChar w:fldCharType="separate"/>
      </w:r>
      <w:r>
        <w:rPr>
          <w:sz w:val="28"/>
          <w:szCs w:val="36"/>
        </w:rPr>
        <w:t>94</w:t>
      </w:r>
      <w:r>
        <w:rPr>
          <w:sz w:val="28"/>
          <w:szCs w:val="36"/>
        </w:rPr>
        <w:fldChar w:fldCharType="end"/>
      </w:r>
      <w:r>
        <w:rPr>
          <w:rFonts w:hint="eastAsia" w:ascii="宋体" w:hAnsi="宋体" w:eastAsia="宋体" w:cs="宋体"/>
          <w:color w:val="auto"/>
          <w:sz w:val="28"/>
          <w:szCs w:val="36"/>
          <w:highlight w:val="none"/>
        </w:rPr>
        <w:fldChar w:fldCharType="end"/>
      </w:r>
    </w:p>
    <w:p w14:paraId="0378D3E4">
      <w:pPr>
        <w:pStyle w:val="20"/>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69BA3F02">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0A3C51B2">
      <w:pPr>
        <w:pStyle w:val="3"/>
        <w:spacing w:line="360" w:lineRule="auto"/>
        <w:jc w:val="center"/>
        <w:rPr>
          <w:rFonts w:hint="eastAsia" w:ascii="宋体" w:hAnsi="宋体" w:eastAsia="宋体" w:cs="宋体"/>
          <w:color w:val="auto"/>
          <w:highlight w:val="none"/>
          <w:lang w:eastAsia="zh-CN"/>
        </w:rPr>
      </w:pPr>
      <w:bookmarkStart w:id="3" w:name="_Toc23020"/>
      <w:bookmarkStart w:id="4" w:name="_Toc21181"/>
      <w:bookmarkStart w:id="5" w:name="_Toc28732"/>
      <w:r>
        <w:rPr>
          <w:rFonts w:hint="eastAsia" w:ascii="宋体" w:hAnsi="宋体" w:eastAsia="宋体" w:cs="宋体"/>
          <w:color w:val="auto"/>
          <w:highlight w:val="none"/>
        </w:rPr>
        <w:t>第一章 竞争性磋商公告</w:t>
      </w:r>
      <w:bookmarkEnd w:id="3"/>
      <w:bookmarkEnd w:id="4"/>
      <w:bookmarkEnd w:id="5"/>
      <w:bookmarkStart w:id="6" w:name="_Toc44229878"/>
      <w:bookmarkStart w:id="7" w:name="_Toc35393798"/>
      <w:bookmarkStart w:id="8" w:name="_Toc28359012"/>
      <w:bookmarkStart w:id="9" w:name="_Toc35393629"/>
      <w:bookmarkStart w:id="10" w:name="_Toc28359089"/>
      <w:bookmarkStart w:id="11" w:name="_Toc28359004"/>
      <w:bookmarkStart w:id="12" w:name="_Toc35393792"/>
      <w:bookmarkStart w:id="13" w:name="_Toc28359081"/>
      <w:bookmarkStart w:id="14" w:name="_Toc35393623"/>
    </w:p>
    <w:p w14:paraId="668D32C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59423F3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隆安县廷罗至新光道路大中修工程（K0+000-K11+000）</w:t>
      </w:r>
      <w:r>
        <w:rPr>
          <w:rFonts w:hint="eastAsia" w:ascii="宋体" w:hAnsi="宋体" w:eastAsia="宋体" w:cs="宋体"/>
          <w:color w:val="auto"/>
          <w:szCs w:val="21"/>
          <w:highlight w:val="none"/>
        </w:rPr>
        <w:t>的潜在供应商应在</w:t>
      </w:r>
      <w:r>
        <w:rPr>
          <w:rFonts w:hint="eastAsia" w:ascii="宋体" w:hAnsi="宋体"/>
          <w:color w:val="auto"/>
          <w:szCs w:val="21"/>
          <w:highlight w:val="none"/>
        </w:rPr>
        <w:t>广西政府采购云平台（ 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6CD9DAB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6"/>
      <w:bookmarkEnd w:id="7"/>
      <w:bookmarkEnd w:id="8"/>
      <w:bookmarkEnd w:id="9"/>
      <w:bookmarkEnd w:id="10"/>
    </w:p>
    <w:p w14:paraId="7DDB69C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1.项目编号：NNZC2025-C2-230010-JHGC</w:t>
      </w:r>
      <w:r>
        <w:rPr>
          <w:rFonts w:hint="eastAsia" w:ascii="宋体" w:hAnsi="宋体" w:cs="宋体"/>
          <w:color w:val="auto"/>
          <w:szCs w:val="21"/>
          <w:highlight w:val="none"/>
          <w:lang w:eastAsia="zh-CN"/>
        </w:rPr>
        <w:t xml:space="preserve">         </w:t>
      </w:r>
      <w:r>
        <w:rPr>
          <w:rFonts w:hint="eastAsia" w:ascii="宋体" w:hAnsi="宋体" w:eastAsia="宋体" w:cs="宋体"/>
          <w:color w:val="auto"/>
          <w:szCs w:val="21"/>
          <w:highlight w:val="none"/>
          <w:lang w:val="en-US" w:eastAsia="zh-CN"/>
        </w:rPr>
        <w:t xml:space="preserve">  </w:t>
      </w:r>
    </w:p>
    <w:p w14:paraId="0E34997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隆安县廷罗至新光道路大中修工程（K0+000-K11+000）</w:t>
      </w:r>
    </w:p>
    <w:p w14:paraId="1E796C83">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p>
    <w:p w14:paraId="433DB17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eastAsia="zh-CN"/>
        </w:rPr>
        <w:t>749056.68</w:t>
      </w:r>
      <w:r>
        <w:rPr>
          <w:rFonts w:hint="eastAsia" w:ascii="宋体" w:hAnsi="宋体" w:eastAsia="宋体" w:cs="宋体"/>
          <w:b w:val="0"/>
          <w:bCs w:val="0"/>
          <w:color w:val="auto"/>
          <w:szCs w:val="21"/>
          <w:highlight w:val="none"/>
          <w:lang w:val="en-US" w:eastAsia="zh-CN"/>
        </w:rPr>
        <w:t>元</w:t>
      </w:r>
    </w:p>
    <w:p w14:paraId="4326B35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749056.68</w:t>
      </w:r>
      <w:r>
        <w:rPr>
          <w:rFonts w:hint="eastAsia" w:ascii="宋体" w:hAnsi="宋体" w:eastAsia="宋体" w:cs="宋体"/>
          <w:b w:val="0"/>
          <w:bCs w:val="0"/>
          <w:color w:val="auto"/>
          <w:szCs w:val="21"/>
          <w:highlight w:val="none"/>
          <w:lang w:val="en-US" w:eastAsia="zh-CN"/>
        </w:rPr>
        <w:t>元</w:t>
      </w:r>
    </w:p>
    <w:p w14:paraId="431259F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6.采购需求：</w:t>
      </w:r>
      <w:r>
        <w:rPr>
          <w:rFonts w:hint="eastAsia" w:ascii="宋体" w:hAnsi="宋体" w:cs="宋体"/>
          <w:b w:val="0"/>
          <w:bCs w:val="0"/>
          <w:color w:val="auto"/>
          <w:highlight w:val="none"/>
          <w:lang w:eastAsia="zh-CN"/>
        </w:rPr>
        <w:t>本次建设内容为水泥混凝土道路维修施工，具体内容详见施工图纸及工程量清单所包含的内容。</w:t>
      </w:r>
    </w:p>
    <w:p w14:paraId="3CBDF67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120日历天</w:t>
      </w:r>
      <w:r>
        <w:rPr>
          <w:rFonts w:hint="eastAsia" w:ascii="宋体" w:hAnsi="宋体" w:eastAsia="宋体" w:cs="宋体"/>
          <w:color w:val="auto"/>
          <w:szCs w:val="21"/>
          <w:highlight w:val="none"/>
        </w:rPr>
        <w:t>。</w:t>
      </w:r>
    </w:p>
    <w:p w14:paraId="4C020CC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5C8AA07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5" w:name="_Toc28359013"/>
      <w:bookmarkStart w:id="16" w:name="_Toc44229879"/>
      <w:bookmarkStart w:id="17" w:name="_Toc35393799"/>
      <w:bookmarkStart w:id="18" w:name="_Toc28359090"/>
      <w:bookmarkStart w:id="19" w:name="_Toc35393630"/>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14:paraId="1189F90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782FA6C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：专门面向</w:t>
      </w:r>
      <w:r>
        <w:rPr>
          <w:rFonts w:hint="eastAsia" w:ascii="宋体" w:hAnsi="宋体" w:cs="宋体"/>
          <w:color w:val="auto"/>
          <w:spacing w:val="0"/>
          <w:w w:val="100"/>
          <w:position w:val="0"/>
          <w:sz w:val="21"/>
          <w:szCs w:val="21"/>
          <w:highlight w:val="none"/>
          <w:lang w:val="en-US" w:eastAsia="zh-CN"/>
        </w:rPr>
        <w:t>中小</w:t>
      </w:r>
      <w:r>
        <w:rPr>
          <w:rFonts w:hint="eastAsia" w:ascii="宋体" w:hAnsi="宋体" w:eastAsia="宋体" w:cs="宋体"/>
          <w:color w:val="auto"/>
          <w:spacing w:val="0"/>
          <w:w w:val="100"/>
          <w:position w:val="0"/>
          <w:sz w:val="21"/>
          <w:szCs w:val="21"/>
          <w:highlight w:val="none"/>
          <w:lang w:eastAsia="zh-CN"/>
        </w:rPr>
        <w:t>企业采购的项目（供应商应为</w:t>
      </w:r>
      <w:r>
        <w:rPr>
          <w:rFonts w:hint="eastAsia" w:ascii="宋体" w:hAnsi="宋体" w:cs="宋体"/>
          <w:color w:val="auto"/>
          <w:spacing w:val="0"/>
          <w:w w:val="100"/>
          <w:position w:val="0"/>
          <w:sz w:val="21"/>
          <w:szCs w:val="21"/>
          <w:highlight w:val="none"/>
          <w:lang w:val="en-US" w:eastAsia="zh-CN"/>
        </w:rPr>
        <w:t>中小</w:t>
      </w:r>
      <w:r>
        <w:rPr>
          <w:rFonts w:hint="eastAsia" w:ascii="宋体" w:hAnsi="宋体" w:eastAsia="宋体" w:cs="宋体"/>
          <w:color w:val="auto"/>
          <w:spacing w:val="0"/>
          <w:w w:val="100"/>
          <w:position w:val="0"/>
          <w:sz w:val="21"/>
          <w:szCs w:val="21"/>
          <w:highlight w:val="none"/>
          <w:lang w:eastAsia="zh-CN"/>
        </w:rPr>
        <w:t>企业或监狱企业或残疾人福利性单位）</w:t>
      </w:r>
    </w:p>
    <w:p w14:paraId="69590D4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2908E100">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（1）具备公路工程施工总承包叁级以上（含叁级）资质，并在人员、设备、资金等方面具备相应的施工能力。</w:t>
      </w:r>
    </w:p>
    <w:p w14:paraId="5CCE4662">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（2）拟派项目经理须具备公路工程专业贰级以上（含贰级）注册建造师执业资格，具备有效的安全生产考核合格证书（B类）。本项目不接受有在建、已中标未开工或</w:t>
      </w:r>
      <w:r>
        <w:rPr>
          <w:rFonts w:hint="eastAsia" w:ascii="宋体" w:hAnsi="宋体" w:cs="宋体"/>
          <w:color w:val="auto"/>
          <w:szCs w:val="21"/>
          <w:highlight w:val="none"/>
          <w:lang w:val="en-US" w:eastAsia="zh-CN"/>
        </w:rPr>
        <w:t>已列为</w:t>
      </w:r>
      <w:r>
        <w:rPr>
          <w:rFonts w:hint="eastAsia" w:ascii="宋体" w:hAnsi="宋体" w:eastAsia="宋体" w:cs="宋体"/>
          <w:color w:val="auto"/>
          <w:szCs w:val="21"/>
          <w:highlight w:val="none"/>
        </w:rPr>
        <w:t>其他项目中标候选人第一名的建造师作为项目经理。</w:t>
      </w:r>
    </w:p>
    <w:p w14:paraId="2ED72F8D">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b w:val="0"/>
          <w:bCs w:val="0"/>
          <w:color w:val="auto"/>
          <w:spacing w:val="0"/>
          <w:w w:val="100"/>
          <w:position w:val="0"/>
          <w:sz w:val="21"/>
          <w:szCs w:val="21"/>
          <w:highlight w:val="none"/>
          <w:u w:val="none"/>
          <w:lang w:eastAsia="zh-CN"/>
        </w:rPr>
      </w:pPr>
      <w:r>
        <w:rPr>
          <w:rFonts w:hint="eastAsia" w:ascii="宋体" w:hAnsi="宋体" w:cs="宋体"/>
          <w:b w:val="0"/>
          <w:bCs w:val="0"/>
          <w:color w:val="auto"/>
          <w:spacing w:val="0"/>
          <w:w w:val="100"/>
          <w:position w:val="0"/>
          <w:sz w:val="21"/>
          <w:szCs w:val="21"/>
          <w:highlight w:val="none"/>
          <w:u w:val="none"/>
          <w:lang w:eastAsia="zh-CN"/>
        </w:rPr>
        <w:t>（</w:t>
      </w:r>
      <w:r>
        <w:rPr>
          <w:rFonts w:hint="eastAsia" w:ascii="宋体" w:hAnsi="宋体" w:cs="宋体"/>
          <w:b w:val="0"/>
          <w:bCs w:val="0"/>
          <w:color w:val="auto"/>
          <w:spacing w:val="0"/>
          <w:w w:val="100"/>
          <w:position w:val="0"/>
          <w:sz w:val="21"/>
          <w:szCs w:val="21"/>
          <w:highlight w:val="none"/>
          <w:u w:val="none"/>
          <w:lang w:val="en-US" w:eastAsia="zh-CN"/>
        </w:rPr>
        <w:t>3</w:t>
      </w:r>
      <w:r>
        <w:rPr>
          <w:rFonts w:hint="eastAsia" w:ascii="宋体" w:hAnsi="宋体" w:cs="宋体"/>
          <w:b w:val="0"/>
          <w:bCs w:val="0"/>
          <w:color w:val="auto"/>
          <w:spacing w:val="0"/>
          <w:w w:val="100"/>
          <w:position w:val="0"/>
          <w:sz w:val="21"/>
          <w:szCs w:val="21"/>
          <w:highlight w:val="none"/>
          <w:u w:val="none"/>
          <w:lang w:eastAsia="zh-CN"/>
        </w:rPr>
        <w:t>）供应商</w:t>
      </w:r>
      <w:r>
        <w:rPr>
          <w:rFonts w:hint="eastAsia" w:ascii="宋体" w:hAnsi="宋体" w:eastAsia="宋体" w:cs="宋体"/>
          <w:b w:val="0"/>
          <w:bCs w:val="0"/>
          <w:color w:val="auto"/>
          <w:spacing w:val="0"/>
          <w:w w:val="100"/>
          <w:position w:val="0"/>
          <w:sz w:val="21"/>
          <w:szCs w:val="21"/>
          <w:highlight w:val="none"/>
          <w:u w:val="none"/>
          <w:lang w:eastAsia="zh-CN"/>
        </w:rPr>
        <w:t>信用评价等级属AA级、A级、B级和C级的企业，均可对本项目投标。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w:t>
      </w:r>
    </w:p>
    <w:p w14:paraId="2F5094BA">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color w:val="auto"/>
        </w:rPr>
      </w:pPr>
      <w:r>
        <w:rPr>
          <w:rFonts w:hint="eastAsia" w:ascii="宋体" w:hAnsi="宋体" w:cs="宋体"/>
          <w:b w:val="0"/>
          <w:bCs w:val="0"/>
          <w:color w:val="auto"/>
          <w:spacing w:val="0"/>
          <w:w w:val="100"/>
          <w:position w:val="0"/>
          <w:sz w:val="21"/>
          <w:szCs w:val="21"/>
          <w:highlight w:val="none"/>
          <w:u w:val="none"/>
          <w:lang w:eastAsia="zh-CN"/>
        </w:rPr>
        <w:t>（</w:t>
      </w:r>
      <w:r>
        <w:rPr>
          <w:rFonts w:hint="eastAsia" w:ascii="宋体" w:hAnsi="宋体" w:cs="宋体"/>
          <w:b w:val="0"/>
          <w:bCs w:val="0"/>
          <w:color w:val="auto"/>
          <w:spacing w:val="0"/>
          <w:w w:val="100"/>
          <w:position w:val="0"/>
          <w:sz w:val="21"/>
          <w:szCs w:val="21"/>
          <w:highlight w:val="none"/>
          <w:u w:val="none"/>
          <w:lang w:val="en-US" w:eastAsia="zh-CN"/>
        </w:rPr>
        <w:t>4</w:t>
      </w:r>
      <w:r>
        <w:rPr>
          <w:rFonts w:hint="eastAsia" w:ascii="宋体" w:hAnsi="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u w:val="none"/>
          <w:lang w:eastAsia="zh-CN"/>
        </w:rPr>
        <w:t>凡被交通运输部在全国范围内（含广西）或广西交通运输厅或南宁市交通运输局作出取消投标资格或禁止进入公路建设市场且处于有效期内的行政处罚的企业，不得参与本项目的投标。</w:t>
      </w:r>
    </w:p>
    <w:p w14:paraId="55A0935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1A2EF19E">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857024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35E9CE54">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1"/>
      <w:bookmarkEnd w:id="12"/>
      <w:bookmarkEnd w:id="13"/>
      <w:bookmarkEnd w:id="14"/>
    </w:p>
    <w:p w14:paraId="75842EF0">
      <w:pPr>
        <w:spacing w:line="360" w:lineRule="auto"/>
        <w:ind w:firstLine="420" w:firstLineChars="200"/>
        <w:rPr>
          <w:rFonts w:hint="eastAsia" w:ascii="宋体" w:hAnsi="宋体" w:eastAsia="宋体" w:cs="宋体"/>
          <w:color w:val="auto"/>
          <w:szCs w:val="21"/>
          <w:highlight w:val="none"/>
        </w:rPr>
      </w:pPr>
      <w:bookmarkStart w:id="20" w:name="_Toc35393793"/>
      <w:bookmarkStart w:id="21" w:name="_Toc35393624"/>
      <w:bookmarkStart w:id="22" w:name="_Toc28359005"/>
      <w:bookmarkStart w:id="23" w:name="_Toc28359082"/>
      <w:r>
        <w:rPr>
          <w:rFonts w:hint="eastAsia" w:ascii="宋体" w:hAnsi="宋体" w:eastAsia="宋体" w:cs="宋体"/>
          <w:color w:val="auto"/>
          <w:szCs w:val="21"/>
          <w:highlight w:val="none"/>
        </w:rPr>
        <w:t>时间：自公告发布之日起。</w:t>
      </w:r>
    </w:p>
    <w:p w14:paraId="0A9B6C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3A12F00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6D854C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0"/>
      <w:bookmarkEnd w:id="21"/>
      <w:bookmarkEnd w:id="22"/>
      <w:bookmarkEnd w:id="23"/>
      <w:r>
        <w:rPr>
          <w:rFonts w:hint="eastAsia" w:ascii="宋体" w:hAnsi="宋体" w:eastAsia="宋体" w:cs="宋体"/>
          <w:b/>
          <w:bCs/>
          <w:color w:val="auto"/>
          <w:sz w:val="24"/>
          <w:highlight w:val="none"/>
        </w:rPr>
        <w:t>响应文件提交</w:t>
      </w:r>
    </w:p>
    <w:p w14:paraId="1223D79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10时00分。</w:t>
      </w:r>
    </w:p>
    <w:p w14:paraId="1FBD043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1E2A00D3">
      <w:pPr>
        <w:widowControl/>
        <w:spacing w:line="360" w:lineRule="auto"/>
        <w:ind w:firstLine="420" w:firstLineChars="200"/>
        <w:jc w:val="left"/>
        <w:rPr>
          <w:rFonts w:hint="eastAsia" w:ascii="宋体" w:hAnsi="宋体"/>
          <w:b/>
          <w:bCs/>
          <w:color w:val="auto"/>
          <w:szCs w:val="21"/>
          <w:highlight w:val="none"/>
        </w:rPr>
      </w:pPr>
      <w:r>
        <w:rPr>
          <w:rFonts w:hint="eastAsia" w:ascii="宋体" w:hAnsi="宋体"/>
          <w:color w:val="auto"/>
          <w:szCs w:val="21"/>
          <w:highlight w:val="none"/>
        </w:rPr>
        <w:t>（1）响应文件提交方式：本项目为南宁市全流程电子化项目，通过广西政府采购云平台（ https://www.gcy.zfcg.gxzf.gov.cn/）实行在线电子投标，供应商应先安装“新版客户端”【请自行前往广西政府采购网（访问地址</w:t>
      </w:r>
      <w:r>
        <w:rPr>
          <w:rFonts w:hint="eastAsia" w:ascii="宋体" w:hAnsi="宋体"/>
          <w:b/>
          <w:bCs/>
          <w:color w:val="auto"/>
          <w:szCs w:val="21"/>
          <w:highlight w:val="none"/>
        </w:rPr>
        <w:t>http://zfcg.gxzf.gov.cn/</w:t>
      </w:r>
      <w:r>
        <w:rPr>
          <w:rFonts w:hint="eastAsia" w:ascii="宋体" w:hAnsi="宋体"/>
          <w:color w:val="auto"/>
          <w:szCs w:val="21"/>
          <w:highlight w:val="none"/>
        </w:rPr>
        <w:t>）—办事服务—下载专区】，并按照本项目招标文件和广西政府采购云平台的要求编制、加密后在投标截止时间前通过网络上传至广西政府采购云平台，</w:t>
      </w:r>
      <w:r>
        <w:rPr>
          <w:rFonts w:hint="eastAsia" w:ascii="宋体" w:hAnsi="宋体"/>
          <w:b/>
          <w:color w:val="auto"/>
          <w:szCs w:val="21"/>
          <w:highlight w:val="none"/>
        </w:rPr>
        <w:t>供应商在</w:t>
      </w:r>
      <w:r>
        <w:rPr>
          <w:rFonts w:hint="eastAsia" w:ascii="宋体" w:hAnsi="宋体"/>
          <w:b/>
          <w:bCs/>
          <w:color w:val="auto"/>
          <w:szCs w:val="21"/>
          <w:highlight w:val="none"/>
        </w:rPr>
        <w:t>广西政府采购云平台提交电子版响应文件时，请填写参加远程开标活动经办人联系方式</w:t>
      </w:r>
      <w:r>
        <w:rPr>
          <w:rFonts w:hint="eastAsia" w:ascii="宋体" w:hAnsi="宋体" w:eastAsia="宋体" w:cs="Times New Roman"/>
          <w:b/>
          <w:bCs/>
          <w:color w:val="auto"/>
          <w:szCs w:val="21"/>
          <w:highlight w:val="none"/>
        </w:rPr>
        <w:t>）。  </w:t>
      </w:r>
    </w:p>
    <w:p w14:paraId="322031B1">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w:t>
      </w:r>
      <w:r>
        <w:rPr>
          <w:rFonts w:hint="eastAsia" w:ascii="宋体" w:hAnsi="宋体"/>
          <w:bCs/>
          <w:color w:val="auto"/>
          <w:szCs w:val="21"/>
          <w:highlight w:val="none"/>
          <w:lang w:val="en-US" w:eastAsia="zh-CN"/>
        </w:rPr>
        <w:t>供应商</w:t>
      </w:r>
      <w:r>
        <w:rPr>
          <w:rFonts w:hint="eastAsia" w:ascii="宋体" w:hAnsi="宋体" w:cs="宋体"/>
          <w:color w:val="auto"/>
          <w:szCs w:val="21"/>
          <w:highlight w:val="none"/>
        </w:rPr>
        <w:t>只需办理其中一家CA数字证书及签章，</w:t>
      </w:r>
      <w:r>
        <w:rPr>
          <w:rFonts w:hint="eastAsia" w:ascii="宋体" w:hAnsi="宋体"/>
          <w:color w:val="auto"/>
          <w:szCs w:val="21"/>
          <w:highlight w:val="none"/>
        </w:rPr>
        <w:t>建议各</w:t>
      </w:r>
      <w:r>
        <w:rPr>
          <w:rFonts w:hint="eastAsia" w:ascii="宋体" w:hAnsi="宋体"/>
          <w:bCs/>
          <w:color w:val="auto"/>
          <w:szCs w:val="21"/>
          <w:highlight w:val="none"/>
          <w:lang w:val="en-US" w:eastAsia="zh-CN"/>
        </w:rPr>
        <w:t>供应商</w:t>
      </w:r>
      <w:r>
        <w:rPr>
          <w:rFonts w:hint="eastAsia" w:ascii="宋体" w:hAnsi="宋体"/>
          <w:color w:val="auto"/>
          <w:szCs w:val="21"/>
          <w:highlight w:val="none"/>
        </w:rPr>
        <w:t>抓紧时间办理。</w:t>
      </w:r>
    </w:p>
    <w:p w14:paraId="09765F03">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1428FF0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注：</w:t>
      </w:r>
      <w:r>
        <w:rPr>
          <w:rFonts w:hint="eastAsia" w:ascii="宋体" w:hAnsi="宋体"/>
          <w:bCs/>
          <w:color w:val="auto"/>
          <w:szCs w:val="21"/>
          <w:highlight w:val="none"/>
          <w:lang w:val="en-US" w:eastAsia="zh-CN"/>
        </w:rPr>
        <w:t>供应商</w:t>
      </w:r>
      <w:r>
        <w:rPr>
          <w:rFonts w:hint="eastAsia" w:ascii="宋体" w:hAnsi="宋体"/>
          <w:bCs/>
          <w:color w:val="auto"/>
          <w:szCs w:val="21"/>
          <w:highlight w:val="none"/>
        </w:rPr>
        <w:t>应当在投标截止时间前完成电子</w:t>
      </w:r>
      <w:r>
        <w:rPr>
          <w:rFonts w:hint="eastAsia" w:ascii="宋体" w:hAnsi="宋体"/>
          <w:color w:val="auto"/>
          <w:szCs w:val="21"/>
          <w:highlight w:val="none"/>
        </w:rPr>
        <w:t>响应文件</w:t>
      </w:r>
      <w:r>
        <w:rPr>
          <w:rFonts w:hint="eastAsia" w:ascii="宋体" w:hAnsi="宋体"/>
          <w:bCs/>
          <w:color w:val="auto"/>
          <w:szCs w:val="21"/>
          <w:highlight w:val="none"/>
        </w:rPr>
        <w:t>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8EE43CC">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（4）开标地点：本次</w:t>
      </w:r>
      <w:r>
        <w:rPr>
          <w:rFonts w:hint="eastAsia" w:ascii="宋体" w:hAnsi="宋体"/>
          <w:color w:val="auto"/>
          <w:szCs w:val="21"/>
          <w:highlight w:val="none"/>
          <w:lang w:val="en-US" w:eastAsia="zh-CN"/>
        </w:rPr>
        <w:t>采购</w:t>
      </w:r>
      <w:r>
        <w:rPr>
          <w:rFonts w:hint="eastAsia" w:ascii="宋体" w:hAnsi="宋体"/>
          <w:color w:val="auto"/>
          <w:szCs w:val="21"/>
          <w:highlight w:val="none"/>
        </w:rPr>
        <w:t>在广西政府采购云平台电子开标大厅开标。</w:t>
      </w:r>
    </w:p>
    <w:p w14:paraId="33C4743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（5）因未注册入库、未办理CA数字证书、CA证书故障、操作不当等原因造成无法参与或磋商失败等后果由供应商自行承担。</w:t>
      </w:r>
    </w:p>
    <w:p w14:paraId="2D238EC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）CA证书在线解密：供应商投标时，需携带制作投标文件时用来加密的有效数字证书（CA认证）登录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电子开标大厅现场按规定时间对加密的投标文件进行解密，未能按要求进行解密的，由此产生的后果由</w:t>
      </w:r>
      <w:r>
        <w:rPr>
          <w:rFonts w:hint="eastAsia" w:ascii="宋体" w:hAnsi="宋体"/>
          <w:bCs/>
          <w:color w:val="auto"/>
          <w:szCs w:val="21"/>
          <w:highlight w:val="none"/>
          <w:lang w:val="en-US" w:eastAsia="zh-CN"/>
        </w:rPr>
        <w:t>供应商</w:t>
      </w:r>
      <w:r>
        <w:rPr>
          <w:rFonts w:hint="eastAsia" w:ascii="宋体" w:hAnsi="宋体" w:cs="宋体"/>
          <w:color w:val="auto"/>
          <w:kern w:val="0"/>
          <w:szCs w:val="21"/>
          <w:highlight w:val="none"/>
        </w:rPr>
        <w:t>自行承担。</w:t>
      </w:r>
    </w:p>
    <w:p w14:paraId="6D40313B">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2714183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10时00分</w:t>
      </w:r>
      <w:r>
        <w:rPr>
          <w:rFonts w:hint="eastAsia" w:ascii="宋体" w:hAnsi="宋体" w:eastAsia="宋体" w:cs="宋体"/>
          <w:color w:val="auto"/>
          <w:szCs w:val="21"/>
          <w:highlight w:val="none"/>
        </w:rPr>
        <w:t>后</w:t>
      </w:r>
    </w:p>
    <w:p w14:paraId="682EF1F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s="宋体"/>
          <w:color w:val="auto"/>
          <w:szCs w:val="21"/>
          <w:highlight w:val="none"/>
          <w:u w:val="single"/>
          <w:lang w:val="en-US" w:eastAsia="zh-CN"/>
        </w:rPr>
        <w:t>广西</w:t>
      </w:r>
      <w:r>
        <w:rPr>
          <w:rFonts w:hint="eastAsia" w:ascii="宋体" w:hAnsi="宋体" w:eastAsia="宋体" w:cs="宋体"/>
          <w:color w:val="auto"/>
          <w:szCs w:val="21"/>
          <w:highlight w:val="none"/>
          <w:u w:val="single"/>
        </w:rPr>
        <w:t>政府采购云平台开标大厅</w:t>
      </w:r>
    </w:p>
    <w:p w14:paraId="20BF755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4" w:name="_Toc28359084"/>
      <w:bookmarkStart w:id="25" w:name="_Toc35393625"/>
      <w:bookmarkStart w:id="26" w:name="_Toc35393794"/>
      <w:bookmarkStart w:id="27" w:name="_Toc28359007"/>
      <w:r>
        <w:rPr>
          <w:rFonts w:hint="eastAsia" w:ascii="宋体" w:hAnsi="宋体" w:eastAsia="宋体" w:cs="宋体"/>
          <w:b/>
          <w:bCs/>
          <w:color w:val="auto"/>
          <w:sz w:val="24"/>
          <w:highlight w:val="none"/>
        </w:rPr>
        <w:t>六、公告期限</w:t>
      </w:r>
      <w:bookmarkEnd w:id="24"/>
      <w:bookmarkEnd w:id="25"/>
      <w:bookmarkEnd w:id="26"/>
      <w:bookmarkEnd w:id="27"/>
    </w:p>
    <w:p w14:paraId="2342A4A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09B07AF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8" w:name="_Toc35393626"/>
      <w:bookmarkStart w:id="29" w:name="_Toc35393795"/>
      <w:r>
        <w:rPr>
          <w:rFonts w:hint="eastAsia" w:ascii="宋体" w:hAnsi="宋体" w:eastAsia="宋体" w:cs="宋体"/>
          <w:b/>
          <w:bCs/>
          <w:color w:val="auto"/>
          <w:sz w:val="24"/>
          <w:highlight w:val="none"/>
        </w:rPr>
        <w:t>七、其他补充事宜</w:t>
      </w:r>
      <w:bookmarkEnd w:id="28"/>
      <w:bookmarkEnd w:id="29"/>
    </w:p>
    <w:p w14:paraId="29E175D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63EB7A92">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2.采购意向公开链接：http://www.ccgp-guangxi.gov.cn/site/detail?categoryCode=reformColumn&amp;parentId=66601&amp;articleId=k7CMTLFuMtkhO9ssyJU+sA==</w:t>
      </w:r>
    </w:p>
    <w:p w14:paraId="0DA05CA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0" w:name="_Hlk37429585"/>
      <w:r>
        <w:rPr>
          <w:rFonts w:hint="eastAsia" w:ascii="宋体" w:hAnsi="宋体" w:eastAsia="宋体" w:cs="宋体"/>
          <w:color w:val="auto"/>
          <w:kern w:val="0"/>
          <w:szCs w:val="21"/>
          <w:highlight w:val="none"/>
        </w:rPr>
        <w:t>3.</w:t>
      </w:r>
      <w:bookmarkStart w:id="31" w:name="_Hlk37429595"/>
      <w:r>
        <w:rPr>
          <w:rFonts w:hint="eastAsia" w:ascii="宋体" w:hAnsi="宋体" w:eastAsia="宋体" w:cs="宋体"/>
          <w:color w:val="auto"/>
          <w:kern w:val="0"/>
          <w:szCs w:val="21"/>
          <w:highlight w:val="none"/>
        </w:rPr>
        <w:t>网上查询地址</w:t>
      </w:r>
    </w:p>
    <w:bookmarkEnd w:id="30"/>
    <w:bookmarkEnd w:id="31"/>
    <w:p w14:paraId="556CAA8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eastAsia="宋体" w:cs="宋体"/>
          <w:color w:val="auto"/>
          <w:kern w:val="0"/>
          <w:szCs w:val="21"/>
          <w:highlight w:val="none"/>
          <w:lang w:eastAsia="zh-CN"/>
        </w:rPr>
      </w:pPr>
      <w:bookmarkStart w:id="32"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http://www.gxjhgczx.com/（广西佳鸿工程咨询有限公司网）。</w:t>
      </w:r>
    </w:p>
    <w:p w14:paraId="3170EAF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2"/>
    <w:p w14:paraId="33DA1DF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62C3288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244F1DC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06BF0F2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55D9491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5F7456E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019D377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90F2C0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6.若对项目采购电子交易系统操作有疑问，可登录“政采云”平台（https://www.zcygov.cn/），点击右侧咨询小采，获取采小蜜智能服务管家帮助，或拨打政采云服务热线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593FC6A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45E75519">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3" w:name="_Toc20817"/>
      <w:bookmarkStart w:id="34" w:name="_Toc24059"/>
      <w:r>
        <w:rPr>
          <w:rFonts w:hint="eastAsia" w:ascii="宋体" w:hAnsi="宋体" w:eastAsia="宋体" w:cs="宋体"/>
          <w:color w:val="auto"/>
          <w:szCs w:val="21"/>
          <w:highlight w:val="none"/>
        </w:rPr>
        <w:t>1.采购人信息</w:t>
      </w:r>
    </w:p>
    <w:p w14:paraId="7B249B3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隆安县交通运输局</w:t>
      </w:r>
    </w:p>
    <w:p w14:paraId="3B727D6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隆安县城厢镇榕华街3号</w:t>
      </w:r>
    </w:p>
    <w:p w14:paraId="563D7E1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黄工</w:t>
      </w:r>
    </w:p>
    <w:p w14:paraId="18A0E3C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0771-6508311</w:t>
      </w:r>
    </w:p>
    <w:p w14:paraId="7B9E265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52B889E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广西佳鸿工程咨询有限公司</w:t>
      </w:r>
    </w:p>
    <w:p w14:paraId="6F933863">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隆安县城厢镇康安街30号</w:t>
      </w:r>
    </w:p>
    <w:p w14:paraId="1BEDF65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马伏杰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0771-6509080</w:t>
      </w:r>
    </w:p>
    <w:p w14:paraId="7EF090A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130A54C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马伏杰</w:t>
      </w:r>
    </w:p>
    <w:p w14:paraId="09039B3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w:t>
      </w:r>
    </w:p>
    <w:p w14:paraId="19D13982">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p>
    <w:p w14:paraId="12D5E38F">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0DDE6357">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614A4765">
      <w:pPr>
        <w:pStyle w:val="10"/>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14:paraId="3316725E">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3982D6E7">
      <w:pPr>
        <w:pStyle w:val="10"/>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广西佳鸿工程咨询有限公司</w:t>
      </w:r>
    </w:p>
    <w:p w14:paraId="506FD1BA">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eastAsia="zh-CN"/>
        </w:rPr>
        <w:t>日</w:t>
      </w:r>
    </w:p>
    <w:p w14:paraId="32F2A7F0">
      <w:pPr>
        <w:pStyle w:val="3"/>
        <w:spacing w:line="360" w:lineRule="auto"/>
        <w:jc w:val="center"/>
        <w:rPr>
          <w:rFonts w:hint="eastAsia" w:ascii="宋体" w:hAnsi="宋体" w:eastAsia="宋体" w:cs="宋体"/>
          <w:b/>
          <w:bCs/>
          <w:color w:val="auto"/>
          <w:highlight w:val="none"/>
          <w:lang w:val="en-US" w:eastAsia="zh-CN"/>
        </w:rPr>
      </w:pPr>
      <w:bookmarkStart w:id="35" w:name="_Toc1203"/>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3"/>
      <w:bookmarkEnd w:id="34"/>
      <w:bookmarkEnd w:id="35"/>
    </w:p>
    <w:p w14:paraId="730BEAD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70E016A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7599729B">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7D0A6837">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79724BB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4A307B2C">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19685B4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3808CAC1">
      <w:pPr>
        <w:outlineLvl w:val="9"/>
        <w:rPr>
          <w:rFonts w:hint="eastAsia" w:ascii="宋体" w:hAnsi="宋体"/>
          <w:color w:val="auto"/>
          <w:highlight w:val="none"/>
        </w:rPr>
      </w:pPr>
    </w:p>
    <w:p w14:paraId="4FEF87B1">
      <w:pPr>
        <w:outlineLvl w:val="9"/>
        <w:rPr>
          <w:rFonts w:hint="eastAsia" w:ascii="宋体" w:hAnsi="宋体"/>
          <w:color w:val="auto"/>
          <w:highlight w:val="none"/>
        </w:rPr>
      </w:pPr>
    </w:p>
    <w:p w14:paraId="145F64FF">
      <w:pPr>
        <w:outlineLvl w:val="9"/>
        <w:rPr>
          <w:rFonts w:hint="eastAsia" w:ascii="宋体" w:hAnsi="宋体"/>
          <w:color w:val="auto"/>
          <w:highlight w:val="none"/>
        </w:rPr>
      </w:pPr>
    </w:p>
    <w:p w14:paraId="62C55C74">
      <w:pPr>
        <w:outlineLvl w:val="9"/>
        <w:rPr>
          <w:rFonts w:hint="eastAsia" w:ascii="宋体" w:hAnsi="宋体"/>
          <w:color w:val="auto"/>
          <w:highlight w:val="none"/>
        </w:rPr>
      </w:pPr>
    </w:p>
    <w:p w14:paraId="1FD101A7">
      <w:pPr>
        <w:outlineLvl w:val="9"/>
        <w:rPr>
          <w:rFonts w:hint="eastAsia" w:ascii="宋体" w:hAnsi="宋体"/>
          <w:color w:val="auto"/>
          <w:highlight w:val="none"/>
        </w:rPr>
      </w:pPr>
    </w:p>
    <w:p w14:paraId="65B410C8">
      <w:pPr>
        <w:outlineLvl w:val="9"/>
        <w:rPr>
          <w:rFonts w:hint="eastAsia" w:ascii="宋体" w:hAnsi="宋体"/>
          <w:color w:val="auto"/>
          <w:highlight w:val="none"/>
        </w:rPr>
      </w:pPr>
    </w:p>
    <w:p w14:paraId="5AF79EC1">
      <w:pPr>
        <w:outlineLvl w:val="9"/>
        <w:rPr>
          <w:rFonts w:hint="eastAsia" w:ascii="宋体" w:hAnsi="宋体"/>
          <w:color w:val="auto"/>
          <w:highlight w:val="none"/>
        </w:rPr>
      </w:pPr>
    </w:p>
    <w:p w14:paraId="032EC133">
      <w:pPr>
        <w:outlineLvl w:val="9"/>
        <w:rPr>
          <w:rFonts w:hint="eastAsia"/>
          <w:color w:val="auto"/>
          <w:highlight w:val="none"/>
        </w:rPr>
      </w:pPr>
    </w:p>
    <w:p w14:paraId="55B651DB">
      <w:pPr>
        <w:outlineLvl w:val="9"/>
        <w:rPr>
          <w:rFonts w:hint="eastAsia" w:ascii="宋体" w:hAnsi="宋体"/>
          <w:color w:val="auto"/>
          <w:highlight w:val="none"/>
        </w:rPr>
      </w:pPr>
    </w:p>
    <w:p w14:paraId="16DA6C3C">
      <w:pPr>
        <w:outlineLvl w:val="9"/>
        <w:rPr>
          <w:rFonts w:hint="eastAsia" w:ascii="宋体" w:hAnsi="宋体"/>
          <w:color w:val="auto"/>
          <w:highlight w:val="none"/>
        </w:rPr>
      </w:pPr>
    </w:p>
    <w:p w14:paraId="57B2C6A1">
      <w:pPr>
        <w:outlineLvl w:val="9"/>
        <w:rPr>
          <w:rFonts w:hint="eastAsia" w:ascii="宋体" w:hAnsi="宋体"/>
          <w:color w:val="auto"/>
          <w:highlight w:val="none"/>
        </w:rPr>
      </w:pPr>
    </w:p>
    <w:p w14:paraId="5E5556CF">
      <w:pPr>
        <w:outlineLvl w:val="9"/>
        <w:rPr>
          <w:rFonts w:hint="eastAsia"/>
          <w:color w:val="auto"/>
          <w:highlight w:val="none"/>
        </w:rPr>
      </w:pPr>
    </w:p>
    <w:p w14:paraId="11E7D3BE">
      <w:pPr>
        <w:outlineLvl w:val="9"/>
        <w:rPr>
          <w:rFonts w:hint="eastAsia"/>
          <w:color w:val="auto"/>
          <w:highlight w:val="none"/>
        </w:rPr>
      </w:pPr>
    </w:p>
    <w:p w14:paraId="491923E0">
      <w:pPr>
        <w:outlineLvl w:val="9"/>
        <w:rPr>
          <w:rFonts w:hint="eastAsia" w:ascii="宋体" w:hAnsi="宋体"/>
          <w:color w:val="auto"/>
          <w:highlight w:val="none"/>
        </w:rPr>
      </w:pPr>
    </w:p>
    <w:tbl>
      <w:tblPr>
        <w:tblStyle w:val="24"/>
        <w:tblW w:w="10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90"/>
        <w:gridCol w:w="525"/>
        <w:gridCol w:w="481"/>
        <w:gridCol w:w="4394"/>
        <w:gridCol w:w="1380"/>
        <w:gridCol w:w="1215"/>
      </w:tblGrid>
      <w:tr w14:paraId="44EE0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75" w:type="dxa"/>
            <w:gridSpan w:val="8"/>
            <w:tcBorders>
              <w:top w:val="single" w:color="auto" w:sz="4" w:space="0"/>
              <w:left w:val="single" w:color="auto" w:sz="4" w:space="0"/>
              <w:right w:val="single" w:color="auto" w:sz="4" w:space="0"/>
            </w:tcBorders>
            <w:noWrap w:val="0"/>
            <w:vAlign w:val="center"/>
          </w:tcPr>
          <w:p w14:paraId="2755980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41CCC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35655E1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DEE8F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7819A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39E2F31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481" w:type="dxa"/>
            <w:tcBorders>
              <w:top w:val="single" w:color="auto" w:sz="4" w:space="0"/>
              <w:left w:val="single" w:color="auto" w:sz="4" w:space="0"/>
              <w:bottom w:val="single" w:color="auto" w:sz="4" w:space="0"/>
              <w:right w:val="single" w:color="auto" w:sz="4" w:space="0"/>
            </w:tcBorders>
            <w:noWrap w:val="0"/>
            <w:vAlign w:val="center"/>
          </w:tcPr>
          <w:p w14:paraId="6E9BD24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1766D02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BAFAE7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最高限价（元）</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0F8C31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olor w:val="auto"/>
                <w:sz w:val="16"/>
                <w:szCs w:val="16"/>
                <w:highlight w:val="none"/>
              </w:rPr>
              <w:t>中小企业划分标准所属行业名称（行业名称及划分见本章附件2</w:t>
            </w:r>
            <w:r>
              <w:rPr>
                <w:rFonts w:hint="eastAsia" w:ascii="宋体" w:hAnsi="宋体"/>
                <w:color w:val="auto"/>
                <w:sz w:val="18"/>
                <w:szCs w:val="18"/>
                <w:highlight w:val="none"/>
              </w:rPr>
              <w:t>）</w:t>
            </w:r>
          </w:p>
        </w:tc>
      </w:tr>
      <w:tr w14:paraId="2D5E9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5" w:hRule="atLeast"/>
          <w:jc w:val="center"/>
        </w:trPr>
        <w:tc>
          <w:tcPr>
            <w:tcW w:w="545" w:type="dxa"/>
            <w:vMerge w:val="continue"/>
            <w:tcBorders>
              <w:left w:val="single" w:color="auto" w:sz="4" w:space="0"/>
              <w:right w:val="single" w:color="auto" w:sz="4" w:space="0"/>
            </w:tcBorders>
            <w:noWrap w:val="0"/>
            <w:vAlign w:val="top"/>
          </w:tcPr>
          <w:p w14:paraId="4CD33D8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C947A3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413B62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隆安县廷罗至新光道路大中修工程（K0+000-K11+000） </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6CC4464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481" w:type="dxa"/>
            <w:tcBorders>
              <w:top w:val="single" w:color="auto" w:sz="4" w:space="0"/>
              <w:left w:val="single" w:color="auto" w:sz="4" w:space="0"/>
              <w:bottom w:val="single" w:color="auto" w:sz="4" w:space="0"/>
              <w:right w:val="single" w:color="auto" w:sz="4" w:space="0"/>
            </w:tcBorders>
            <w:noWrap w:val="0"/>
            <w:vAlign w:val="center"/>
          </w:tcPr>
          <w:p w14:paraId="3765371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556998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lang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highlight w:val="none"/>
              </w:rPr>
              <w:t>工程概况：</w:t>
            </w:r>
            <w:r>
              <w:rPr>
                <w:rFonts w:hint="eastAsia" w:ascii="宋体" w:hAnsi="宋体" w:cs="宋体"/>
                <w:b w:val="0"/>
                <w:bCs w:val="0"/>
                <w:color w:val="auto"/>
                <w:highlight w:val="none"/>
                <w:lang w:eastAsia="zh-CN"/>
              </w:rPr>
              <w:t>本次建设内容为水泥混凝土道路维修施工</w:t>
            </w:r>
            <w:r>
              <w:rPr>
                <w:rFonts w:hint="eastAsia" w:ascii="宋体" w:hAnsi="宋体" w:eastAsia="宋体" w:cs="宋体"/>
                <w:b w:val="0"/>
                <w:bCs w:val="0"/>
                <w:color w:val="auto"/>
                <w:highlight w:val="none"/>
                <w:lang w:eastAsia="zh-CN"/>
              </w:rPr>
              <w:t>，具体内容详见施工图纸及工程量清单所包含的内容。</w:t>
            </w:r>
          </w:p>
          <w:p w14:paraId="18D745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建设地点：</w:t>
            </w:r>
            <w:r>
              <w:rPr>
                <w:rFonts w:hint="eastAsia" w:ascii="宋体" w:hAnsi="宋体" w:eastAsia="宋体" w:cs="宋体"/>
                <w:b w:val="0"/>
                <w:bCs w:val="0"/>
                <w:color w:val="auto"/>
                <w:szCs w:val="21"/>
                <w:highlight w:val="none"/>
              </w:rPr>
              <w:t>广西壮族自治区南宁市隆安县</w:t>
            </w:r>
          </w:p>
          <w:p w14:paraId="49A7CD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szCs w:val="21"/>
                <w:highlight w:val="none"/>
              </w:rPr>
              <w:t>3</w:t>
            </w:r>
            <w:r>
              <w:rPr>
                <w:rFonts w:hint="eastAsia" w:ascii="宋体" w:hAnsi="宋体" w:cs="宋体"/>
                <w:b w:val="0"/>
                <w:bCs w:val="0"/>
                <w:color w:val="auto"/>
                <w:szCs w:val="21"/>
                <w:highlight w:val="none"/>
                <w:lang w:eastAsia="zh-CN"/>
              </w:rPr>
              <w:t>.施工标准及要求</w:t>
            </w:r>
          </w:p>
          <w:p w14:paraId="28A9FB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按照设计图纸要求及工程量清单完成施工，且达到验收合格标准。</w:t>
            </w:r>
          </w:p>
          <w:p w14:paraId="0E7DB1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lang w:eastAsia="zh-CN"/>
              </w:rPr>
              <w:t>技术标准：</w:t>
            </w:r>
          </w:p>
          <w:p w14:paraId="74788B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符合现行国家相关标准、行业标准、地方标准或者其他标准、规范。</w:t>
            </w:r>
          </w:p>
          <w:p w14:paraId="4F7B28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5.工程建设地点的现场条件：</w:t>
            </w:r>
          </w:p>
          <w:p w14:paraId="6D98E22F">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（1）现场自然条件：满足施工要求。</w:t>
            </w:r>
          </w:p>
          <w:p w14:paraId="2D128F14">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cs="宋体"/>
                <w:color w:val="auto"/>
                <w:szCs w:val="21"/>
                <w:highlight w:val="none"/>
                <w:lang w:eastAsia="zh-CN"/>
              </w:rPr>
            </w:pPr>
            <w:r>
              <w:rPr>
                <w:rFonts w:hint="eastAsia" w:ascii="宋体" w:hAnsi="宋体" w:eastAsia="宋体" w:cs="宋体"/>
                <w:b w:val="0"/>
                <w:bCs w:val="0"/>
                <w:color w:val="auto"/>
                <w:szCs w:val="21"/>
                <w:highlight w:val="none"/>
                <w:lang w:eastAsia="zh-CN"/>
              </w:rPr>
              <w:t>（2）现场施工条件：符合施工要求。</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F3597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749056.68</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50AF1B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36542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235058F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530" w:type="dxa"/>
            <w:gridSpan w:val="7"/>
            <w:tcBorders>
              <w:top w:val="single" w:color="auto" w:sz="4" w:space="0"/>
              <w:left w:val="single" w:color="auto" w:sz="4" w:space="0"/>
              <w:bottom w:val="single" w:color="auto" w:sz="4" w:space="0"/>
              <w:right w:val="single" w:color="auto" w:sz="4" w:space="0"/>
            </w:tcBorders>
            <w:noWrap w:val="0"/>
            <w:vAlign w:val="top"/>
          </w:tcPr>
          <w:p w14:paraId="66EBA03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▲一、合同签订期：自成交通知书发出之日起25日内</w:t>
            </w:r>
            <w:r>
              <w:rPr>
                <w:rFonts w:hint="eastAsia" w:ascii="宋体" w:hAnsi="宋体" w:cs="Times New Roman"/>
                <w:color w:val="auto"/>
                <w:szCs w:val="21"/>
                <w:highlight w:val="none"/>
                <w:lang w:val="en-US" w:eastAsia="zh-CN"/>
              </w:rPr>
              <w:t>。</w:t>
            </w:r>
          </w:p>
          <w:p w14:paraId="67BADE5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120日历天</w:t>
            </w:r>
            <w:r>
              <w:rPr>
                <w:rFonts w:hint="eastAsia" w:ascii="宋体" w:hAnsi="宋体" w:eastAsia="宋体" w:cs="宋体"/>
                <w:color w:val="auto"/>
                <w:szCs w:val="21"/>
                <w:highlight w:val="none"/>
              </w:rPr>
              <w:t>。</w:t>
            </w:r>
          </w:p>
          <w:p w14:paraId="083CF37B">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7F5AC4E2">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、工程质量要求：达到国家施工验收规范合格标准。</w:t>
            </w:r>
          </w:p>
          <w:p w14:paraId="44AB558F">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7F0006AC">
            <w:pPr>
              <w:spacing w:line="360" w:lineRule="auto"/>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szCs w:val="21"/>
                <w:highlight w:val="none"/>
              </w:rPr>
              <w:t>工程质量保修期要求：</w:t>
            </w:r>
            <w:r>
              <w:rPr>
                <w:rFonts w:hint="eastAsia" w:ascii="宋体" w:hAnsi="宋体" w:cs="宋体"/>
                <w:bCs/>
                <w:color w:val="auto"/>
                <w:szCs w:val="21"/>
                <w:highlight w:val="none"/>
              </w:rPr>
              <w:t>自实际交工日期起计算</w:t>
            </w:r>
            <w:r>
              <w:rPr>
                <w:rFonts w:hint="eastAsia" w:ascii="宋体" w:hAnsi="宋体" w:cs="宋体"/>
                <w:bCs/>
                <w:color w:val="auto"/>
                <w:szCs w:val="21"/>
                <w:highlight w:val="none"/>
                <w:u w:val="none"/>
                <w:lang w:val="en-US" w:eastAsia="zh-CN"/>
              </w:rPr>
              <w:t>1</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13291D56">
            <w:pPr>
              <w:spacing w:line="360" w:lineRule="auto"/>
              <w:rPr>
                <w:rFonts w:hint="eastAsia" w:ascii="宋体" w:hAnsi="宋体"/>
                <w:color w:val="auto"/>
                <w:highlight w:val="none"/>
              </w:rPr>
            </w:pPr>
            <w:r>
              <w:rPr>
                <w:rFonts w:hint="eastAsia" w:ascii="宋体" w:hAnsi="宋体"/>
                <w:color w:val="auto"/>
                <w:highlight w:val="none"/>
              </w:rPr>
              <w:t>（2）响应时间：接到采购人处理问题通知后4小时内到达采购人指定现场，8小时内提出解决方案。在工程质量保修期期限内发生质量问题，必须在收到质保通知后的3个日历天内整改完毕。</w:t>
            </w:r>
          </w:p>
          <w:p w14:paraId="3BF18AD7">
            <w:pPr>
              <w:spacing w:line="360" w:lineRule="auto"/>
              <w:rPr>
                <w:rFonts w:hint="eastAsia" w:ascii="宋体" w:hAnsi="宋体"/>
                <w:color w:val="auto"/>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14:paraId="68D41639">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14:paraId="1A62807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（1）开工预付款金额：30%签约合同价</w:t>
            </w:r>
            <w:r>
              <w:rPr>
                <w:rFonts w:hint="eastAsia" w:ascii="宋体" w:hAnsi="宋体" w:eastAsia="宋体" w:cs="宋体"/>
                <w:color w:val="auto"/>
                <w:szCs w:val="21"/>
                <w:highlight w:val="none"/>
              </w:rPr>
              <w:t>；</w:t>
            </w:r>
          </w:p>
          <w:p w14:paraId="0462D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）工程进度款按已完成实际工作量计算，合同内工程支付限额为实际已完成工作量的</w:t>
            </w:r>
            <w:r>
              <w:rPr>
                <w:rFonts w:hint="eastAsia" w:ascii="宋体" w:hAnsi="宋体" w:cs="宋体"/>
                <w:color w:val="auto"/>
                <w:highlight w:val="none"/>
                <w:lang w:val="en-US" w:eastAsia="zh-CN"/>
              </w:rPr>
              <w:t>80</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合同外未超10%部分工程支付限额为实际完成工作量的70%，超出10%部分不做工程进度支付计量，等结算审计确认后作为结算款一并支付。</w:t>
            </w:r>
            <w:r>
              <w:rPr>
                <w:rFonts w:hint="eastAsia" w:ascii="宋体" w:hAnsi="宋体" w:eastAsia="宋体" w:cs="宋体"/>
                <w:color w:val="auto"/>
                <w:highlight w:val="none"/>
                <w:lang w:eastAsia="zh-CN"/>
              </w:rPr>
              <w:t>在工程交工验收合格，完成工程结算并通过审计部门审核通过后，工程款支付至结算总价的97%（含已支付的）,剩余3%预留作为项目质量保证金，待工程质量缺陷期期满、承包人修复质量缺陷后支付（不计利息）。承包人每次申请工程款之前必须按要求提供所计量工程量的质保资料，并同时向发包人开具增值税发票后发包人才进行工程款的拨付。（注：工程款项支付时，需按隆安县财政、税务部门的规定在项目所在地缴纳相关税费</w:t>
            </w:r>
            <w:r>
              <w:rPr>
                <w:rFonts w:hint="eastAsia" w:ascii="宋体" w:hAnsi="宋体" w:eastAsia="宋体" w:cs="宋体"/>
                <w:color w:val="auto"/>
                <w:highlight w:val="none"/>
              </w:rPr>
              <w:t>。</w:t>
            </w:r>
          </w:p>
          <w:p w14:paraId="0B89F07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6DDA7DD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报价不得高于最高限价，否则竞标无效；本项目采用二次报价方式，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14:paraId="1511F76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213D40A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04A0195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0716A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F68AAB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530" w:type="dxa"/>
            <w:gridSpan w:val="7"/>
            <w:tcBorders>
              <w:top w:val="single" w:color="auto" w:sz="4" w:space="0"/>
              <w:left w:val="single" w:color="auto" w:sz="4" w:space="0"/>
              <w:bottom w:val="single" w:color="auto" w:sz="4" w:space="0"/>
              <w:right w:val="single" w:color="auto" w:sz="4" w:space="0"/>
            </w:tcBorders>
            <w:noWrap w:val="0"/>
            <w:vAlign w:val="top"/>
          </w:tcPr>
          <w:p w14:paraId="636C7537">
            <w:pPr>
              <w:keepNext w:val="0"/>
              <w:keepLines w:val="0"/>
              <w:pageBreakBefore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一、与本项目有关的施工图纸、清单等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附件资料获取方式：网上下载。供应商可自行在“</w:t>
            </w:r>
            <w:r>
              <w:rPr>
                <w:rFonts w:hint="eastAsia" w:ascii="宋体" w:hAnsi="宋体" w:cs="宋体"/>
                <w:color w:val="auto"/>
                <w:spacing w:val="0"/>
                <w:w w:val="100"/>
                <w:kern w:val="0"/>
                <w:position w:val="0"/>
                <w:sz w:val="21"/>
                <w:szCs w:val="21"/>
                <w:highlight w:val="none"/>
                <w:lang w:val="en-US" w:eastAsia="zh-CN" w:bidi="ar-SA"/>
              </w:rPr>
              <w:t>广西</w:t>
            </w:r>
            <w:r>
              <w:rPr>
                <w:rFonts w:hint="eastAsia" w:ascii="宋体" w:hAnsi="宋体" w:eastAsia="宋体" w:cs="宋体"/>
                <w:color w:val="auto"/>
                <w:spacing w:val="0"/>
                <w:w w:val="100"/>
                <w:kern w:val="0"/>
                <w:position w:val="0"/>
                <w:sz w:val="21"/>
                <w:szCs w:val="21"/>
                <w:highlight w:val="none"/>
                <w:lang w:val="en-US" w:eastAsia="zh-CN" w:bidi="ar-SA"/>
              </w:rPr>
              <w:t>政采云”平台自行下载。</w:t>
            </w:r>
          </w:p>
          <w:p w14:paraId="2EEA6F30">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二、现场踏勘：</w:t>
            </w:r>
            <w:r>
              <w:rPr>
                <w:rFonts w:hint="eastAsia" w:ascii="Tahoma" w:hAnsi="Tahoma" w:eastAsia="宋体" w:cs="Times New Roman"/>
                <w:b w:val="0"/>
                <w:bCs w:val="0"/>
                <w:color w:val="auto"/>
                <w:kern w:val="2"/>
                <w:sz w:val="21"/>
                <w:szCs w:val="21"/>
                <w:highlight w:val="none"/>
                <w:lang w:val="en-US" w:eastAsia="zh-CN"/>
              </w:rPr>
              <w:t>不组织。</w:t>
            </w:r>
          </w:p>
        </w:tc>
      </w:tr>
    </w:tbl>
    <w:p w14:paraId="1C5F91AE">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2747A311">
      <w:pPr>
        <w:spacing w:line="428" w:lineRule="exact"/>
        <w:rPr>
          <w:rFonts w:ascii="Arial Unicode MS" w:hAnsi="Arial Unicode MS" w:eastAsia="Times New Roman" w:cs="Arial Unicode MS"/>
          <w:color w:val="auto"/>
          <w:sz w:val="17"/>
          <w:szCs w:val="17"/>
          <w:highlight w:val="none"/>
        </w:rPr>
      </w:pPr>
      <w:bookmarkStart w:id="36" w:name="_Toc17962"/>
      <w:bookmarkStart w:id="37" w:name="_Toc30087"/>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4FA36443">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W w:w="9657" w:type="dxa"/>
        <w:tblInd w:w="93" w:type="dxa"/>
        <w:tblLayout w:type="fixed"/>
        <w:tblCellMar>
          <w:top w:w="0" w:type="dxa"/>
          <w:left w:w="108" w:type="dxa"/>
          <w:bottom w:w="0" w:type="dxa"/>
          <w:right w:w="108" w:type="dxa"/>
        </w:tblCellMar>
      </w:tblPr>
      <w:tblGrid>
        <w:gridCol w:w="641"/>
        <w:gridCol w:w="1116"/>
        <w:gridCol w:w="1516"/>
        <w:gridCol w:w="1612"/>
        <w:gridCol w:w="4772"/>
      </w:tblGrid>
      <w:tr w14:paraId="11BDA6BA">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4539B275">
            <w:pPr>
              <w:widowControl/>
              <w:spacing w:line="240" w:lineRule="auto"/>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6DDE5A59">
            <w:pPr>
              <w:widowControl/>
              <w:spacing w:line="240" w:lineRule="auto"/>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772" w:type="dxa"/>
            <w:tcBorders>
              <w:top w:val="single" w:color="000000" w:sz="8" w:space="0"/>
              <w:left w:val="nil"/>
              <w:bottom w:val="single" w:color="000000" w:sz="8" w:space="0"/>
              <w:right w:val="single" w:color="000000" w:sz="8" w:space="0"/>
            </w:tcBorders>
            <w:noWrap w:val="0"/>
            <w:vAlign w:val="center"/>
          </w:tcPr>
          <w:p w14:paraId="761976A9">
            <w:pPr>
              <w:widowControl/>
              <w:spacing w:line="240" w:lineRule="auto"/>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1C01BAB7">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04BC58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1E09E80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028FA02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5C65E8C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008D08E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B2E5BD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CFC8C5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9557E6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D9FD84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50A8CBB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3DA0609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103E87E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10F840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DA69B8F">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E32C79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5766EF3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2572B3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3088BBEB">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5160CA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CF10CA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4498B9D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7F87373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772" w:type="dxa"/>
            <w:tcBorders>
              <w:top w:val="nil"/>
              <w:left w:val="nil"/>
              <w:bottom w:val="single" w:color="000000" w:sz="8" w:space="0"/>
              <w:right w:val="single" w:color="000000" w:sz="8" w:space="0"/>
            </w:tcBorders>
            <w:noWrap w:val="0"/>
            <w:vAlign w:val="center"/>
          </w:tcPr>
          <w:p w14:paraId="3DC323E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686A7BB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B33795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64D601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B1B692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841662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772" w:type="dxa"/>
            <w:tcBorders>
              <w:top w:val="nil"/>
              <w:left w:val="nil"/>
              <w:bottom w:val="single" w:color="000000" w:sz="8" w:space="0"/>
              <w:right w:val="single" w:color="000000" w:sz="8" w:space="0"/>
            </w:tcBorders>
            <w:noWrap w:val="0"/>
            <w:vAlign w:val="center"/>
          </w:tcPr>
          <w:p w14:paraId="24C6232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841EAD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DDB620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CF47CE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79E68C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916A4F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772" w:type="dxa"/>
            <w:tcBorders>
              <w:top w:val="nil"/>
              <w:left w:val="nil"/>
              <w:bottom w:val="single" w:color="000000" w:sz="8" w:space="0"/>
              <w:right w:val="single" w:color="000000" w:sz="8" w:space="0"/>
            </w:tcBorders>
            <w:noWrap w:val="0"/>
            <w:vAlign w:val="center"/>
          </w:tcPr>
          <w:p w14:paraId="3891961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5542896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948CD9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6DA7299">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EB0BB1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22ACEE0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772" w:type="dxa"/>
            <w:tcBorders>
              <w:top w:val="nil"/>
              <w:left w:val="nil"/>
              <w:bottom w:val="single" w:color="000000" w:sz="8" w:space="0"/>
              <w:right w:val="single" w:color="000000" w:sz="8" w:space="0"/>
            </w:tcBorders>
            <w:noWrap w:val="0"/>
            <w:vAlign w:val="center"/>
          </w:tcPr>
          <w:p w14:paraId="59D0569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46ADE006">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BD76DA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19107D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173D9A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6FB6E01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772" w:type="dxa"/>
            <w:tcBorders>
              <w:top w:val="nil"/>
              <w:left w:val="nil"/>
              <w:bottom w:val="single" w:color="000000" w:sz="8" w:space="0"/>
              <w:right w:val="single" w:color="000000" w:sz="8" w:space="0"/>
            </w:tcBorders>
            <w:noWrap w:val="0"/>
            <w:vAlign w:val="center"/>
          </w:tcPr>
          <w:p w14:paraId="1CD3136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6F29130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51C9DF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7714CD9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1093B9D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2F4EE8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1EA9F88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10A2848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5F09E5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726B18F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6ED9721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F830E3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56638B8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1A081EA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70C2AB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788668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32BEEBD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4D404C5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6695BD2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58E8974F">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56E591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88F930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3709593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1F02BF1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772" w:type="dxa"/>
            <w:tcBorders>
              <w:top w:val="nil"/>
              <w:left w:val="nil"/>
              <w:bottom w:val="single" w:color="000000" w:sz="8" w:space="0"/>
              <w:right w:val="single" w:color="000000" w:sz="8" w:space="0"/>
            </w:tcBorders>
            <w:noWrap w:val="0"/>
            <w:vAlign w:val="center"/>
          </w:tcPr>
          <w:p w14:paraId="00ED59E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0CD522D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C523B5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2F4753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C228D5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539663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772" w:type="dxa"/>
            <w:tcBorders>
              <w:top w:val="nil"/>
              <w:left w:val="nil"/>
              <w:bottom w:val="single" w:color="000000" w:sz="8" w:space="0"/>
              <w:right w:val="single" w:color="000000" w:sz="8" w:space="0"/>
            </w:tcBorders>
            <w:noWrap w:val="0"/>
            <w:vAlign w:val="center"/>
          </w:tcPr>
          <w:p w14:paraId="5B71E04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4D79B18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EF745B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3DEDBE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25F1035">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6280F2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772" w:type="dxa"/>
            <w:tcBorders>
              <w:top w:val="nil"/>
              <w:left w:val="nil"/>
              <w:bottom w:val="single" w:color="000000" w:sz="8" w:space="0"/>
              <w:right w:val="single" w:color="000000" w:sz="8" w:space="0"/>
            </w:tcBorders>
            <w:noWrap w:val="0"/>
            <w:vAlign w:val="center"/>
          </w:tcPr>
          <w:p w14:paraId="69F4262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3EDE2E2F">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05B78A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D4384EA">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3674F9D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54304A7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772" w:type="dxa"/>
            <w:tcBorders>
              <w:top w:val="nil"/>
              <w:left w:val="nil"/>
              <w:bottom w:val="single" w:color="000000" w:sz="8" w:space="0"/>
              <w:right w:val="single" w:color="000000" w:sz="8" w:space="0"/>
            </w:tcBorders>
            <w:noWrap w:val="0"/>
            <w:vAlign w:val="center"/>
          </w:tcPr>
          <w:p w14:paraId="4909341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68AED13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830E00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D526FC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E33D6A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33755D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772" w:type="dxa"/>
            <w:tcBorders>
              <w:top w:val="nil"/>
              <w:left w:val="nil"/>
              <w:bottom w:val="single" w:color="000000" w:sz="8" w:space="0"/>
              <w:right w:val="single" w:color="000000" w:sz="8" w:space="0"/>
            </w:tcBorders>
            <w:noWrap w:val="0"/>
            <w:vAlign w:val="center"/>
          </w:tcPr>
          <w:p w14:paraId="3B9FD3B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2C3E368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9E1683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509AD5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0A2538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6F809B6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772" w:type="dxa"/>
            <w:tcBorders>
              <w:top w:val="nil"/>
              <w:left w:val="nil"/>
              <w:bottom w:val="single" w:color="000000" w:sz="8" w:space="0"/>
              <w:right w:val="single" w:color="000000" w:sz="8" w:space="0"/>
            </w:tcBorders>
            <w:noWrap w:val="0"/>
            <w:vAlign w:val="center"/>
          </w:tcPr>
          <w:p w14:paraId="3FA32E0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4BC6FA2F">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A66CAD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6ED41F1">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C326D2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5F946DB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772" w:type="dxa"/>
            <w:tcBorders>
              <w:top w:val="nil"/>
              <w:left w:val="nil"/>
              <w:bottom w:val="single" w:color="000000" w:sz="8" w:space="0"/>
              <w:right w:val="single" w:color="000000" w:sz="8" w:space="0"/>
            </w:tcBorders>
            <w:noWrap w:val="0"/>
            <w:vAlign w:val="center"/>
          </w:tcPr>
          <w:p w14:paraId="7694AE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2C9AD2E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DD7387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1B93E56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2D06CF3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79626E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182881B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5B02AC6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AA84D4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436E45D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22023CD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33B162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1D37AA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7372580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26F276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5310BC0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5133099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53F3963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1ED8A09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0813C024">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0FAF5C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29BD4C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75BB66C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530F41C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1E10F5E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261117E3">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0EACAD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F081809">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8CD5DF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3C4B120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772" w:type="dxa"/>
            <w:tcBorders>
              <w:top w:val="nil"/>
              <w:left w:val="nil"/>
              <w:bottom w:val="single" w:color="000000" w:sz="8" w:space="0"/>
              <w:right w:val="single" w:color="000000" w:sz="8" w:space="0"/>
            </w:tcBorders>
            <w:noWrap w:val="0"/>
            <w:vAlign w:val="center"/>
          </w:tcPr>
          <w:p w14:paraId="03A263A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6E5E67D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2DBF99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E585699">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E85173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F0F2C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772" w:type="dxa"/>
            <w:tcBorders>
              <w:top w:val="nil"/>
              <w:left w:val="nil"/>
              <w:bottom w:val="single" w:color="000000" w:sz="8" w:space="0"/>
              <w:right w:val="single" w:color="000000" w:sz="8" w:space="0"/>
            </w:tcBorders>
            <w:noWrap w:val="0"/>
            <w:vAlign w:val="center"/>
          </w:tcPr>
          <w:p w14:paraId="184059D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2759878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0E11E6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37728BF">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E5531D9">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F7FED0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772" w:type="dxa"/>
            <w:tcBorders>
              <w:top w:val="nil"/>
              <w:left w:val="nil"/>
              <w:bottom w:val="single" w:color="000000" w:sz="8" w:space="0"/>
              <w:right w:val="single" w:color="000000" w:sz="8" w:space="0"/>
            </w:tcBorders>
            <w:noWrap w:val="0"/>
            <w:vAlign w:val="center"/>
          </w:tcPr>
          <w:p w14:paraId="54514E3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1159DAE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C8E900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0EF075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A2422D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2B8BAA6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652B6C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6FF965E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B6F6C4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CF03509">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5DF743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1113F14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772" w:type="dxa"/>
            <w:tcBorders>
              <w:top w:val="nil"/>
              <w:left w:val="nil"/>
              <w:bottom w:val="single" w:color="000000" w:sz="8" w:space="0"/>
              <w:right w:val="single" w:color="000000" w:sz="8" w:space="0"/>
            </w:tcBorders>
            <w:noWrap w:val="0"/>
            <w:vAlign w:val="center"/>
          </w:tcPr>
          <w:p w14:paraId="43A13CD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40BFAA1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063573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902B03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936B32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E9DBF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772" w:type="dxa"/>
            <w:tcBorders>
              <w:top w:val="nil"/>
              <w:left w:val="nil"/>
              <w:bottom w:val="single" w:color="000000" w:sz="8" w:space="0"/>
              <w:right w:val="single" w:color="000000" w:sz="8" w:space="0"/>
            </w:tcBorders>
            <w:noWrap w:val="0"/>
            <w:vAlign w:val="center"/>
          </w:tcPr>
          <w:p w14:paraId="2CF2D58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7EC1DF8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4F4C40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292C61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B1542A7">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AA1E12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772" w:type="dxa"/>
            <w:tcBorders>
              <w:top w:val="nil"/>
              <w:left w:val="nil"/>
              <w:bottom w:val="single" w:color="000000" w:sz="8" w:space="0"/>
              <w:right w:val="single" w:color="000000" w:sz="8" w:space="0"/>
            </w:tcBorders>
            <w:noWrap w:val="0"/>
            <w:vAlign w:val="center"/>
          </w:tcPr>
          <w:p w14:paraId="7E8FDD8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3992A6B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9B2423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C2C8F9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BE92689">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DF9F5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772" w:type="dxa"/>
            <w:tcBorders>
              <w:top w:val="nil"/>
              <w:left w:val="nil"/>
              <w:bottom w:val="single" w:color="000000" w:sz="8" w:space="0"/>
              <w:right w:val="single" w:color="000000" w:sz="8" w:space="0"/>
            </w:tcBorders>
            <w:noWrap w:val="0"/>
            <w:vAlign w:val="center"/>
          </w:tcPr>
          <w:p w14:paraId="1CBB38E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1E43ACA0">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233F16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CA1589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21C2721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0222758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920CDC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3F0E199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316B6F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533205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51D456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294E4FD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30C804C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31A2DF2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F122E8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2017C9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6CCBFA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47CF761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069203A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2720364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CE2824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93E649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C046A8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68BD374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77533B2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463598D2">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37173A4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04478DC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6E78758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695F01A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A65D0D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329E3DCB">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591FBCE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58A7F1C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45044B8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189385F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772" w:type="dxa"/>
            <w:tcBorders>
              <w:top w:val="nil"/>
              <w:left w:val="nil"/>
              <w:bottom w:val="single" w:color="000000" w:sz="8" w:space="0"/>
              <w:right w:val="single" w:color="000000" w:sz="8" w:space="0"/>
            </w:tcBorders>
            <w:noWrap w:val="0"/>
            <w:vAlign w:val="center"/>
          </w:tcPr>
          <w:p w14:paraId="1137B46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3EE669A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0551F0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300DF5B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52C82F8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0385B9D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7D7182A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6C80F29B">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ADF62C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1AF30B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2F42D8E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63034ED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6369F86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4E0DF9C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7E7250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38145E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C20B70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6878D51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6EF63A5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4EA5B59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D6FB72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56C0EA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F821B4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573AFBE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2B60166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03C0068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3FD658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0EF2FD0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4F4194D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D9AAC6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45DF358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5F7D453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9BA8C8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7B8E1BB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48BA281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744D88F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71010B3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3CB5991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ED0490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1B04116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66602BE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E57561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772" w:type="dxa"/>
            <w:tcBorders>
              <w:top w:val="nil"/>
              <w:left w:val="nil"/>
              <w:bottom w:val="single" w:color="000000" w:sz="8" w:space="0"/>
              <w:right w:val="single" w:color="000000" w:sz="8" w:space="0"/>
            </w:tcBorders>
            <w:noWrap w:val="0"/>
            <w:vAlign w:val="center"/>
          </w:tcPr>
          <w:p w14:paraId="5293B8D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3F425EBB">
      <w:pPr>
        <w:pStyle w:val="12"/>
        <w:spacing w:line="360" w:lineRule="auto"/>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注：1.节能产品认证应依据相关国家标准的最新版本，依据国家标准中二级能效（水效）指标。</w:t>
      </w:r>
    </w:p>
    <w:p w14:paraId="2CC2C4D9">
      <w:pPr>
        <w:pStyle w:val="12"/>
        <w:spacing w:line="360" w:lineRule="auto"/>
        <w:rPr>
          <w:rFonts w:ascii="Arial Unicode MS" w:hAnsi="Arial Unicode MS" w:eastAsia="Times New Roman" w:cs="Arial Unicode MS"/>
          <w:color w:val="auto"/>
          <w:sz w:val="32"/>
          <w:szCs w:val="32"/>
          <w:highlight w:val="none"/>
        </w:rPr>
      </w:pPr>
      <w:r>
        <w:rPr>
          <w:rFonts w:hint="eastAsia" w:ascii="宋体" w:hAnsi="宋体" w:eastAsia="宋体" w:cs="宋体"/>
          <w:color w:val="auto"/>
          <w:spacing w:val="-3"/>
          <w:szCs w:val="21"/>
          <w:highlight w:val="none"/>
        </w:rPr>
        <w:t xml:space="preserve">    2.以“★”标注的为政府强制采购产品。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39699EBF">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0ACB362E">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0CDD829A">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2F8B9FC6">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73DF052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29B983E1">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3F2961A5">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1C0A61E">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4EA0E59C">
        <w:tblPrEx>
          <w:tblCellMar>
            <w:top w:w="0" w:type="dxa"/>
            <w:left w:w="108" w:type="dxa"/>
            <w:bottom w:w="0" w:type="dxa"/>
            <w:right w:w="108" w:type="dxa"/>
          </w:tblCellMar>
        </w:tblPrEx>
        <w:trPr>
          <w:trHeight w:val="411" w:hRule="atLeast"/>
        </w:trPr>
        <w:tc>
          <w:tcPr>
            <w:tcW w:w="1985" w:type="dxa"/>
            <w:tcBorders>
              <w:top w:val="nil"/>
              <w:left w:val="single" w:color="auto" w:sz="4" w:space="0"/>
              <w:bottom w:val="single" w:color="auto" w:sz="4" w:space="0"/>
              <w:right w:val="single" w:color="auto" w:sz="4" w:space="0"/>
            </w:tcBorders>
            <w:noWrap w:val="0"/>
            <w:vAlign w:val="bottom"/>
          </w:tcPr>
          <w:p w14:paraId="0759D2F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236CD98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76A8D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53659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649551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0DD380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192A5A4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DED426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1C947A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87A5B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435D7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23B0A0D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A052D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543B6F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B6E4D31">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313EF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AEE30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94F9C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14:paraId="6DCF46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3BF9D2D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3FF15EF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52BEB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7F022E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829B1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93D3D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14:paraId="786145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495F4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CF2880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7C1624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8C2C2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A9DF8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740DA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14:paraId="42F7A5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D7E2E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06FE4D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311B4B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0DE5CC4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C10FC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244A76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14:paraId="2098AD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6BA5BC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7132C0C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3793D7">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1D30B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C96AA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DA7CA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14:paraId="2C21F8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2900F0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37BEE29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5BA21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03320F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307F4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88833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14:paraId="7D2864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8CD85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218A91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D67E3C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1A1CB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3BF5D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37DC32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79292A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4F2217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E3F211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6BDBB3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5E53F4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D882DF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42112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33F97BD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65EF1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765461A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DCF4A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B4F4E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10B2B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22C5D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14:paraId="249A39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601713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68FAA8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3658E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339F76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8037E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73746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14:paraId="717CED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10ADCC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4CE688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09864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C69CC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DBD33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701FE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14:paraId="125306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F3785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3C8497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B923FE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55A106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021DC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F7076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7475EA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52721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EAC2F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2EB737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6E7FA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6D7B6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F7316F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14:paraId="335422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724981F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747C8F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08EF6E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58B76C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D5A32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3D28E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28EA50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BECA9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E69D9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BD025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6B331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59A95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7A126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6F88B0A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D34DB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2885C2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49493D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70D5A6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B04B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7E47DC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047A3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310F0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807EF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36334A8">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17B79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220D7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B4A4F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159213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545A2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C6FAC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50E8F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768F12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351DC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DAFDD8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14:paraId="601FEE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68FC9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5C26C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69E0D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DB316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9D18B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4BFC5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14:paraId="6925BD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D928A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371400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BB0E7F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175EFB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F91CA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897A3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CA4511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D9207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0D6E46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950B45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20B85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2654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27A04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14:paraId="25D835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3BD21B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732AEEE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D3979D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3F5049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5A32C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EF813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14:paraId="1D9C47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226AA5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2D59528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7E840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AE2AC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87DAAF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10C6D5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14:paraId="73C0B1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B48DDF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1998B7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24434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31F1E9A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16F4C9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26D63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7AEF72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0204EC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2AB6D17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99278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36BCB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4DF35D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D3539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14:paraId="543206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666BD3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6AF473A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378D0A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381CAF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2B4E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84458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2FF67F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6138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B4F3E4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BF1F4AB">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A5556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75CCD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E29496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14:paraId="7D008A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01989E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018AC9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54F82EE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144CE7F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207DD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85A95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71DF37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10CBA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1ECFAE62">
      <w:pPr>
        <w:spacing w:line="560" w:lineRule="exact"/>
        <w:ind w:firstLine="525" w:firstLineChars="250"/>
        <w:rPr>
          <w:rFonts w:hint="eastAsia" w:ascii="仿宋" w:hAnsi="仿宋" w:eastAsia="仿宋" w:cs="仿宋"/>
          <w:color w:val="auto"/>
          <w:kern w:val="0"/>
          <w:sz w:val="20"/>
          <w:szCs w:val="21"/>
          <w:highlight w:val="none"/>
        </w:rPr>
        <w:sectPr>
          <w:footerReference r:id="rId11" w:type="default"/>
          <w:pgSz w:w="11906" w:h="16838"/>
          <w:pgMar w:top="1134" w:right="1134" w:bottom="1134" w:left="1134" w:header="720" w:footer="720" w:gutter="0"/>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564120B">
      <w:pPr>
        <w:pStyle w:val="3"/>
        <w:spacing w:line="360" w:lineRule="auto"/>
        <w:jc w:val="center"/>
        <w:rPr>
          <w:rFonts w:hint="eastAsia" w:ascii="宋体" w:hAnsi="宋体" w:eastAsia="宋体" w:cs="宋体"/>
          <w:b/>
          <w:bCs/>
          <w:color w:val="auto"/>
          <w:highlight w:val="none"/>
        </w:rPr>
      </w:pPr>
      <w:bookmarkStart w:id="38" w:name="_Toc7016"/>
      <w:r>
        <w:rPr>
          <w:rFonts w:hint="eastAsia" w:ascii="宋体" w:hAnsi="宋体" w:eastAsia="宋体" w:cs="宋体"/>
          <w:b/>
          <w:bCs/>
          <w:color w:val="auto"/>
          <w:highlight w:val="none"/>
        </w:rPr>
        <w:t>第三章 供应商须知</w:t>
      </w:r>
      <w:bookmarkEnd w:id="36"/>
      <w:bookmarkEnd w:id="37"/>
      <w:bookmarkEnd w:id="38"/>
    </w:p>
    <w:p w14:paraId="45A07566">
      <w:pPr>
        <w:pStyle w:val="4"/>
        <w:spacing w:line="360" w:lineRule="auto"/>
        <w:jc w:val="center"/>
        <w:rPr>
          <w:rFonts w:hint="eastAsia" w:ascii="宋体" w:hAnsi="宋体" w:eastAsia="宋体" w:cs="宋体"/>
          <w:b w:val="0"/>
          <w:color w:val="auto"/>
          <w:highlight w:val="none"/>
        </w:rPr>
      </w:pPr>
      <w:bookmarkStart w:id="39" w:name="_Toc23149"/>
      <w:bookmarkStart w:id="40" w:name="_Toc28335"/>
      <w:bookmarkStart w:id="41" w:name="_Toc23940"/>
      <w:bookmarkStart w:id="42" w:name="_Toc24946"/>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9"/>
      <w:bookmarkEnd w:id="40"/>
      <w:bookmarkEnd w:id="41"/>
      <w:bookmarkEnd w:id="42"/>
    </w:p>
    <w:tbl>
      <w:tblPr>
        <w:tblStyle w:val="24"/>
        <w:tblW w:w="10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153"/>
        <w:gridCol w:w="6946"/>
      </w:tblGrid>
      <w:tr w14:paraId="042F1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07C4B85A">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153" w:type="dxa"/>
            <w:noWrap w:val="0"/>
            <w:vAlign w:val="center"/>
          </w:tcPr>
          <w:p w14:paraId="418922B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946" w:type="dxa"/>
            <w:noWrap w:val="0"/>
            <w:vAlign w:val="center"/>
          </w:tcPr>
          <w:p w14:paraId="10C2AC2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28B7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68414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153" w:type="dxa"/>
            <w:noWrap w:val="0"/>
            <w:vAlign w:val="center"/>
          </w:tcPr>
          <w:p w14:paraId="26E54C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946" w:type="dxa"/>
            <w:noWrap w:val="0"/>
            <w:vAlign w:val="center"/>
          </w:tcPr>
          <w:p w14:paraId="0EECDB1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3AEED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8DF51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153" w:type="dxa"/>
            <w:noWrap w:val="0"/>
            <w:vAlign w:val="center"/>
          </w:tcPr>
          <w:p w14:paraId="6F63DB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946" w:type="dxa"/>
            <w:noWrap w:val="0"/>
            <w:vAlign w:val="center"/>
          </w:tcPr>
          <w:p w14:paraId="56672B5E">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348FD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DAAA9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153" w:type="dxa"/>
            <w:noWrap w:val="0"/>
            <w:vAlign w:val="center"/>
          </w:tcPr>
          <w:p w14:paraId="43BB40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946" w:type="dxa"/>
            <w:noWrap w:val="0"/>
            <w:vAlign w:val="center"/>
          </w:tcPr>
          <w:p w14:paraId="45C0946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19A0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1E1BD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153" w:type="dxa"/>
            <w:noWrap w:val="0"/>
            <w:vAlign w:val="center"/>
          </w:tcPr>
          <w:p w14:paraId="6764CD7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946" w:type="dxa"/>
            <w:noWrap w:val="0"/>
            <w:vAlign w:val="center"/>
          </w:tcPr>
          <w:p w14:paraId="2C09C599">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563067B8">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351D684A">
            <w:pPr>
              <w:pStyle w:val="1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0CDA9338">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15212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AE937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153" w:type="dxa"/>
            <w:noWrap w:val="0"/>
            <w:vAlign w:val="center"/>
          </w:tcPr>
          <w:p w14:paraId="0DD845A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946" w:type="dxa"/>
            <w:noWrap w:val="0"/>
            <w:vAlign w:val="center"/>
          </w:tcPr>
          <w:p w14:paraId="1474F0C7">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575FAAC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02</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none"/>
                <w:lang w:val="en-US" w:eastAsia="zh-CN"/>
              </w:rPr>
              <w:t>内任意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个月的依法缴纳税收的凭据复印件；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5BF3F9E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02</w:t>
            </w:r>
            <w:r>
              <w:rPr>
                <w:rFonts w:hint="eastAsia" w:ascii="宋体" w:hAnsi="宋体" w:eastAsia="宋体" w:cs="宋体"/>
                <w:color w:val="auto"/>
                <w:szCs w:val="21"/>
                <w:highlight w:val="none"/>
              </w:rPr>
              <w:t>月</w:t>
            </w:r>
            <w:r>
              <w:rPr>
                <w:rFonts w:hint="eastAsia" w:ascii="宋体" w:hAnsi="宋体" w:cs="宋体"/>
                <w:color w:val="auto"/>
                <w:szCs w:val="21"/>
                <w:highlight w:val="none"/>
                <w:u w:val="none"/>
                <w:lang w:val="en-US" w:eastAsia="zh-CN"/>
              </w:rPr>
              <w:t>]内</w:t>
            </w:r>
            <w:r>
              <w:rPr>
                <w:rFonts w:hint="eastAsia" w:ascii="宋体" w:hAnsi="宋体" w:cs="宋体"/>
                <w:color w:val="auto"/>
                <w:szCs w:val="21"/>
                <w:highlight w:val="none"/>
                <w:lang w:val="en-US" w:eastAsia="zh-CN"/>
              </w:rPr>
              <w:t>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51F61B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2023</w:t>
            </w:r>
            <w:r>
              <w:rPr>
                <w:rFonts w:hint="eastAsia" w:asciiTheme="minorEastAsia" w:hAnsiTheme="minorEastAsia" w:eastAsiaTheme="minorEastAsia"/>
                <w:color w:val="auto"/>
                <w:szCs w:val="21"/>
                <w:highlight w:val="none"/>
                <w:u w:val="single"/>
              </w:rPr>
              <w:t>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27FE5A1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800FE5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7E0807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（专门面向</w:t>
            </w:r>
            <w:r>
              <w:rPr>
                <w:rFonts w:hint="eastAsia" w:ascii="宋体" w:hAnsi="宋体" w:eastAsia="宋体" w:cs="宋体"/>
                <w:b/>
                <w:bCs/>
                <w:color w:val="auto"/>
                <w:szCs w:val="21"/>
                <w:highlight w:val="none"/>
                <w:lang w:val="en-US" w:eastAsia="zh-CN"/>
              </w:rPr>
              <w:t>中小</w:t>
            </w:r>
            <w:r>
              <w:rPr>
                <w:rFonts w:hint="eastAsia" w:ascii="宋体" w:hAnsi="宋体" w:eastAsia="宋体" w:cs="宋体"/>
                <w:b/>
                <w:bCs/>
                <w:color w:val="auto"/>
                <w:szCs w:val="21"/>
                <w:highlight w:val="none"/>
              </w:rPr>
              <w:t>企业</w:t>
            </w:r>
            <w:r>
              <w:rPr>
                <w:rFonts w:hint="eastAsia" w:ascii="宋体" w:hAnsi="宋体" w:eastAsia="宋体" w:cs="宋体"/>
                <w:b/>
                <w:bCs/>
                <w:color w:val="auto"/>
                <w:szCs w:val="21"/>
                <w:highlight w:val="none"/>
                <w:lang w:eastAsia="zh-CN"/>
              </w:rPr>
              <w:t>采购</w:t>
            </w:r>
            <w:r>
              <w:rPr>
                <w:rFonts w:hint="eastAsia" w:ascii="宋体" w:hAnsi="宋体" w:eastAsia="宋体" w:cs="宋体"/>
                <w:b/>
                <w:bCs/>
                <w:color w:val="auto"/>
                <w:szCs w:val="21"/>
                <w:highlight w:val="none"/>
              </w:rPr>
              <w:t>的项目</w:t>
            </w:r>
            <w:r>
              <w:rPr>
                <w:rFonts w:hint="eastAsia" w:ascii="宋体" w:hAnsi="宋体" w:eastAsia="宋体" w:cs="宋体"/>
                <w:b/>
                <w:bCs/>
                <w:color w:val="auto"/>
                <w:szCs w:val="21"/>
                <w:highlight w:val="none"/>
                <w:lang w:val="en-US" w:eastAsia="zh-CN"/>
              </w:rPr>
              <w:t>则</w:t>
            </w:r>
            <w:r>
              <w:rPr>
                <w:rFonts w:hint="eastAsia" w:ascii="宋体" w:hAnsi="宋体" w:eastAsia="宋体" w:cs="宋体"/>
                <w:b/>
                <w:bCs/>
                <w:color w:val="auto"/>
                <w:szCs w:val="21"/>
                <w:highlight w:val="none"/>
              </w:rPr>
              <w:t>必须提供，否则响应文件按无效响应处理）</w:t>
            </w:r>
          </w:p>
          <w:p w14:paraId="0D6060F0">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49DD60D8">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（1）供应商须具备公路工程施工总承包叁级以上（含叁级）资质，具备有效的安全生产许可证，并在人员、设备、资金等方面具备相应的施工能力。</w:t>
            </w:r>
            <w:r>
              <w:rPr>
                <w:rFonts w:hint="eastAsia" w:ascii="宋体" w:hAnsi="宋体" w:cs="宋体"/>
                <w:b/>
                <w:bCs/>
                <w:color w:val="auto"/>
                <w:szCs w:val="21"/>
                <w:highlight w:val="none"/>
                <w:lang w:eastAsia="zh-CN"/>
              </w:rPr>
              <w:t>（附企业资质证书和安全生产许可证复印件）</w:t>
            </w:r>
          </w:p>
          <w:p w14:paraId="7617E6B4">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拟派项目经理须具备公路工程专业贰级以上（含贰级）注册建造师执业资格，具备有效的安全生产考核合格证书（B类）。本项目不接受有在建、已中标未开工或已列为本项目或其他项目中标候选人第一名的建造师作为项目经理。</w:t>
            </w:r>
            <w:r>
              <w:rPr>
                <w:rFonts w:hint="eastAsia" w:ascii="宋体" w:hAnsi="宋体" w:cs="宋体"/>
                <w:b/>
                <w:bCs/>
                <w:color w:val="auto"/>
                <w:szCs w:val="21"/>
                <w:highlight w:val="none"/>
                <w:lang w:eastAsia="zh-CN"/>
              </w:rPr>
              <w:t>（附项目经理注册建造师证书复印件、安全生产考核合格证（B类证书）复印件，</w:t>
            </w:r>
            <w:r>
              <w:rPr>
                <w:rFonts w:hint="eastAsia" w:ascii="宋体" w:hAnsi="宋体" w:cs="宋体"/>
                <w:b/>
                <w:bCs/>
                <w:color w:val="auto"/>
                <w:szCs w:val="21"/>
                <w:highlight w:val="none"/>
                <w:lang w:val="en-US" w:eastAsia="zh-CN"/>
              </w:rPr>
              <w:t>项目经理无在建承诺书（格式自拟））</w:t>
            </w:r>
          </w:p>
          <w:p w14:paraId="2D78BB1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）供应商信用评价等级属AA级、A级、B级和 C级的企业，均可对本项目投标。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w:t>
            </w:r>
            <w:r>
              <w:rPr>
                <w:rFonts w:hint="eastAsia" w:ascii="宋体" w:hAnsi="宋体" w:cs="宋体"/>
                <w:b/>
                <w:bCs/>
                <w:color w:val="auto"/>
                <w:szCs w:val="21"/>
                <w:highlight w:val="none"/>
                <w:lang w:eastAsia="zh-CN"/>
              </w:rPr>
              <w:t>（附信用评价</w:t>
            </w:r>
            <w:r>
              <w:rPr>
                <w:rFonts w:hint="eastAsia" w:ascii="宋体" w:hAnsi="宋体" w:cs="宋体"/>
                <w:b/>
                <w:bCs/>
                <w:color w:val="auto"/>
                <w:szCs w:val="21"/>
                <w:highlight w:val="none"/>
                <w:lang w:val="en-US" w:eastAsia="zh-CN"/>
              </w:rPr>
              <w:t>证明文件）</w:t>
            </w:r>
          </w:p>
          <w:p w14:paraId="339F12D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）凡被交通运输部在全国范围内（含广西）或广西交通运输厅或南宁市交通运输局作出取消投标资格或禁止进入公路建设市场且处于有效期内的行政处罚的企业，不得参与本项目的投标。</w:t>
            </w:r>
            <w:r>
              <w:rPr>
                <w:rFonts w:hint="eastAsia" w:ascii="宋体" w:hAnsi="宋体" w:cs="宋体"/>
                <w:b/>
                <w:bCs/>
                <w:color w:val="auto"/>
                <w:szCs w:val="21"/>
                <w:highlight w:val="none"/>
                <w:lang w:eastAsia="zh-CN"/>
              </w:rPr>
              <w:t>（附</w:t>
            </w:r>
            <w:r>
              <w:rPr>
                <w:rFonts w:hint="eastAsia" w:ascii="宋体" w:hAnsi="宋体" w:cs="宋体"/>
                <w:b/>
                <w:bCs/>
                <w:color w:val="auto"/>
                <w:szCs w:val="21"/>
                <w:highlight w:val="none"/>
                <w:lang w:val="en-US" w:eastAsia="zh-CN"/>
              </w:rPr>
              <w:t>承诺书）</w:t>
            </w:r>
          </w:p>
          <w:p w14:paraId="105C8A9C">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p>
          <w:p w14:paraId="52E1F67E">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7C6C6FE">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31F9E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6F3CA9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153" w:type="dxa"/>
            <w:noWrap w:val="0"/>
            <w:vAlign w:val="center"/>
          </w:tcPr>
          <w:p w14:paraId="3AF4030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946" w:type="dxa"/>
            <w:noWrap w:val="0"/>
            <w:vAlign w:val="center"/>
          </w:tcPr>
          <w:p w14:paraId="0FC47DD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BC6F9B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51306D">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70E451E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F3FD1F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5996EC9A">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bookmarkStart w:id="43" w:name="_Hlk106537541"/>
            <w:r>
              <w:rPr>
                <w:rFonts w:hint="eastAsia" w:ascii="宋体" w:hAnsi="宋体" w:eastAsia="宋体" w:cs="宋体"/>
                <w:color w:val="auto"/>
                <w:szCs w:val="21"/>
                <w:highlight w:val="none"/>
              </w:rPr>
              <w:t>农民工工资保证金承诺书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C9A5208">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供应商类似业绩的证明文件；</w:t>
            </w:r>
            <w:r>
              <w:rPr>
                <w:rFonts w:hint="eastAsia" w:ascii="宋体" w:hAnsi="宋体" w:cs="宋体"/>
                <w:b/>
                <w:bCs/>
                <w:color w:val="auto"/>
                <w:szCs w:val="21"/>
                <w:highlight w:val="none"/>
              </w:rPr>
              <w:t>（如有）</w:t>
            </w:r>
          </w:p>
          <w:p w14:paraId="541349F1">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bookmarkEnd w:id="43"/>
            <w:r>
              <w:rPr>
                <w:rFonts w:hint="eastAsia" w:ascii="宋体" w:hAnsi="宋体" w:eastAsia="宋体" w:cs="宋体"/>
                <w:color w:val="auto"/>
                <w:szCs w:val="21"/>
                <w:highlight w:val="none"/>
              </w:rPr>
              <w:t>供应商认为需要提供的其他有关资料。</w:t>
            </w:r>
          </w:p>
          <w:p w14:paraId="04FAC082">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E99D48B">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77366678">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13A1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2793C767">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33086B4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946" w:type="dxa"/>
            <w:noWrap w:val="0"/>
            <w:vAlign w:val="center"/>
          </w:tcPr>
          <w:p w14:paraId="1CAC51D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采购需求内容响应</w:t>
            </w:r>
            <w:r>
              <w:rPr>
                <w:rFonts w:hint="eastAsia" w:ascii="宋体" w:hAnsi="宋体" w:eastAsia="宋体" w:cs="宋体"/>
                <w:color w:val="auto"/>
                <w:szCs w:val="21"/>
                <w:highlight w:val="none"/>
              </w:rPr>
              <w:t>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D7BE82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.企业概况表；（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B3D3E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项目经理（或建造师）简历表；（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B4F074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C2BC4D">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3B7A02">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14:paraId="0A23C2EF">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4C12C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607A4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153" w:type="dxa"/>
            <w:noWrap w:val="0"/>
            <w:vAlign w:val="center"/>
          </w:tcPr>
          <w:p w14:paraId="67C17EB2">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946" w:type="dxa"/>
            <w:noWrap w:val="0"/>
            <w:vAlign w:val="center"/>
          </w:tcPr>
          <w:p w14:paraId="722B3B8F">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016DDC6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222C4ED">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D6C411E">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p>
        </w:tc>
      </w:tr>
      <w:tr w14:paraId="5C70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778F7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153" w:type="dxa"/>
            <w:noWrap w:val="0"/>
            <w:vAlign w:val="center"/>
          </w:tcPr>
          <w:p w14:paraId="377B11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946" w:type="dxa"/>
            <w:noWrap w:val="0"/>
            <w:vAlign w:val="center"/>
          </w:tcPr>
          <w:p w14:paraId="5EEC02E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40DB260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val="en-US" w:eastAsia="zh-CN"/>
              </w:rPr>
              <w:t>广西</w:t>
            </w:r>
            <w:r>
              <w:rPr>
                <w:rFonts w:hint="eastAsia" w:ascii="宋体" w:hAnsi="宋体" w:eastAsia="宋体" w:cs="宋体"/>
                <w:color w:val="auto"/>
                <w:szCs w:val="21"/>
                <w:highlight w:val="none"/>
              </w:rPr>
              <w:t>政采云”平台投送。（操作方式见公告附件“电子响应文件制作与投送教程”）</w:t>
            </w:r>
          </w:p>
        </w:tc>
      </w:tr>
      <w:tr w14:paraId="654E4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C2049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153" w:type="dxa"/>
            <w:noWrap w:val="0"/>
            <w:vAlign w:val="center"/>
          </w:tcPr>
          <w:p w14:paraId="6B2406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946" w:type="dxa"/>
            <w:noWrap w:val="0"/>
            <w:vAlign w:val="center"/>
          </w:tcPr>
          <w:p w14:paraId="6743E0D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55DD9173">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1829302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56EA2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361A4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153" w:type="dxa"/>
            <w:noWrap w:val="0"/>
            <w:vAlign w:val="center"/>
          </w:tcPr>
          <w:p w14:paraId="12AFE1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946" w:type="dxa"/>
            <w:noWrap w:val="0"/>
            <w:vAlign w:val="center"/>
          </w:tcPr>
          <w:p w14:paraId="040EFF47">
            <w:pPr>
              <w:pStyle w:val="8"/>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41CB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5E6F9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153" w:type="dxa"/>
            <w:noWrap w:val="0"/>
            <w:vAlign w:val="center"/>
          </w:tcPr>
          <w:p w14:paraId="6B2736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946" w:type="dxa"/>
            <w:noWrap w:val="0"/>
            <w:vAlign w:val="center"/>
          </w:tcPr>
          <w:p w14:paraId="68A4E2B2">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20721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0"/>
            <w:vAlign w:val="center"/>
          </w:tcPr>
          <w:p w14:paraId="24B708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153" w:type="dxa"/>
            <w:noWrap w:val="0"/>
            <w:vAlign w:val="center"/>
          </w:tcPr>
          <w:p w14:paraId="6A3F28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946" w:type="dxa"/>
            <w:noWrap w:val="0"/>
            <w:vAlign w:val="center"/>
          </w:tcPr>
          <w:p w14:paraId="5F81725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BC8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05B1EF05">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17F81D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946" w:type="dxa"/>
            <w:noWrap w:val="0"/>
            <w:vAlign w:val="center"/>
          </w:tcPr>
          <w:p w14:paraId="0CC581DA">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8499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69218F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153" w:type="dxa"/>
            <w:noWrap w:val="0"/>
            <w:vAlign w:val="center"/>
          </w:tcPr>
          <w:p w14:paraId="71903D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946" w:type="dxa"/>
            <w:noWrap w:val="0"/>
            <w:vAlign w:val="center"/>
          </w:tcPr>
          <w:p w14:paraId="13BD85F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54724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486954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153" w:type="dxa"/>
            <w:noWrap w:val="0"/>
            <w:vAlign w:val="center"/>
          </w:tcPr>
          <w:p w14:paraId="11233E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946" w:type="dxa"/>
            <w:noWrap w:val="0"/>
            <w:vAlign w:val="center"/>
          </w:tcPr>
          <w:p w14:paraId="0069B40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7A0A3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0E6263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153" w:type="dxa"/>
            <w:noWrap w:val="0"/>
            <w:vAlign w:val="center"/>
          </w:tcPr>
          <w:p w14:paraId="43FEC8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946" w:type="dxa"/>
            <w:noWrap w:val="0"/>
            <w:vAlign w:val="center"/>
          </w:tcPr>
          <w:p w14:paraId="43FA07B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59C02A41">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52713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593FA430">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1608E55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946" w:type="dxa"/>
            <w:noWrap w:val="0"/>
            <w:vAlign w:val="center"/>
          </w:tcPr>
          <w:p w14:paraId="2545A716">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59E3DC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0CE672E0">
            <w:pPr>
              <w:pStyle w:val="1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04868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F85F8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153" w:type="dxa"/>
            <w:noWrap w:val="0"/>
            <w:vAlign w:val="center"/>
          </w:tcPr>
          <w:p w14:paraId="17FF1B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46" w:type="dxa"/>
            <w:noWrap w:val="0"/>
            <w:vAlign w:val="center"/>
          </w:tcPr>
          <w:p w14:paraId="03FC74A2">
            <w:pPr>
              <w:snapToGrid w:val="0"/>
              <w:spacing w:line="360" w:lineRule="auto"/>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按签约合同总价的2%</w:t>
            </w:r>
            <w:r>
              <w:rPr>
                <w:rFonts w:hint="eastAsia" w:ascii="宋体" w:hAnsi="宋体" w:cs="宋体"/>
                <w:color w:val="auto"/>
                <w:szCs w:val="21"/>
                <w:highlight w:val="none"/>
                <w:lang w:eastAsia="zh-CN"/>
              </w:rPr>
              <w:t>。</w:t>
            </w:r>
          </w:p>
          <w:p w14:paraId="788ECAEF">
            <w:pPr>
              <w:pStyle w:val="2"/>
              <w:ind w:left="0" w:leftChars="0" w:firstLine="0" w:firstLineChars="0"/>
              <w:rPr>
                <w:rFonts w:hint="eastAsia"/>
                <w:color w:val="auto"/>
                <w:highlight w:val="none"/>
                <w:lang w:eastAsia="zh-CN"/>
              </w:rPr>
            </w:pPr>
            <w:r>
              <w:rPr>
                <w:rFonts w:hint="eastAsia" w:ascii="宋体" w:hAnsi="宋体" w:eastAsia="宋体" w:cs="宋体"/>
                <w:color w:val="auto"/>
                <w:kern w:val="2"/>
                <w:sz w:val="21"/>
                <w:szCs w:val="21"/>
                <w:highlight w:val="none"/>
                <w:lang w:val="en-US" w:eastAsia="zh-CN" w:bidi="ar-SA"/>
              </w:rPr>
              <w:t>履约保证金提交方式：在合同签订前，以银行转账、支票、汇票、本票或者金融、担保机构出具的保函等非现金方式。</w:t>
            </w:r>
          </w:p>
        </w:tc>
      </w:tr>
      <w:tr w14:paraId="6EAA2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872273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153" w:type="dxa"/>
            <w:noWrap w:val="0"/>
            <w:vAlign w:val="center"/>
          </w:tcPr>
          <w:p w14:paraId="505DBF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946" w:type="dxa"/>
            <w:noWrap w:val="0"/>
            <w:vAlign w:val="center"/>
          </w:tcPr>
          <w:p w14:paraId="2C6349A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4CE5C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2D0841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153" w:type="dxa"/>
            <w:noWrap w:val="0"/>
            <w:vAlign w:val="center"/>
          </w:tcPr>
          <w:p w14:paraId="5BCB87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946" w:type="dxa"/>
            <w:noWrap w:val="0"/>
            <w:vAlign w:val="center"/>
          </w:tcPr>
          <w:p w14:paraId="4D3E4BF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0FEE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32C6FBD0">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378BC3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946" w:type="dxa"/>
            <w:noWrap w:val="0"/>
            <w:vAlign w:val="center"/>
          </w:tcPr>
          <w:p w14:paraId="7DAAA5A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14:paraId="19514FED">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0771-6509080</w:t>
            </w:r>
          </w:p>
          <w:p w14:paraId="1A639740">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隆安县城厢镇康安街30号</w:t>
            </w:r>
          </w:p>
          <w:p w14:paraId="0F67666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隆安县交通运输局</w:t>
            </w:r>
            <w:r>
              <w:rPr>
                <w:rFonts w:hint="eastAsia" w:ascii="宋体" w:hAnsi="宋体" w:eastAsia="宋体" w:cs="宋体"/>
                <w:color w:val="auto"/>
                <w:szCs w:val="21"/>
                <w:highlight w:val="none"/>
              </w:rPr>
              <w:t>；</w:t>
            </w:r>
          </w:p>
          <w:p w14:paraId="41F2B16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0771-6508311</w:t>
            </w:r>
          </w:p>
          <w:p w14:paraId="1040E06A">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隆安县城厢镇榕华街3号</w:t>
            </w:r>
          </w:p>
        </w:tc>
      </w:tr>
      <w:tr w14:paraId="287A6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903" w:type="dxa"/>
            <w:vMerge w:val="continue"/>
            <w:noWrap w:val="0"/>
            <w:vAlign w:val="center"/>
          </w:tcPr>
          <w:p w14:paraId="6A7E457B">
            <w:pPr>
              <w:spacing w:line="360" w:lineRule="auto"/>
              <w:jc w:val="center"/>
              <w:rPr>
                <w:rFonts w:hint="eastAsia" w:ascii="宋体" w:hAnsi="宋体" w:eastAsia="宋体" w:cs="宋体"/>
                <w:color w:val="auto"/>
                <w:szCs w:val="21"/>
                <w:highlight w:val="none"/>
              </w:rPr>
            </w:pPr>
          </w:p>
        </w:tc>
        <w:tc>
          <w:tcPr>
            <w:tcW w:w="2153" w:type="dxa"/>
            <w:noWrap w:val="0"/>
            <w:vAlign w:val="center"/>
          </w:tcPr>
          <w:p w14:paraId="123351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946" w:type="dxa"/>
            <w:noWrap w:val="0"/>
            <w:vAlign w:val="center"/>
          </w:tcPr>
          <w:p w14:paraId="661C94B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cs="宋体"/>
                <w:color w:val="auto"/>
                <w:highlight w:val="none"/>
                <w:u w:val="single"/>
                <w:lang w:val="en-US" w:eastAsia="zh-CN"/>
              </w:rPr>
              <w:t>08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cs="宋体"/>
                <w:color w:val="auto"/>
                <w:highlight w:val="none"/>
                <w:u w:val="single"/>
                <w:lang w:val="en-US" w:eastAsia="zh-CN"/>
              </w:rPr>
              <w:t>18</w:t>
            </w:r>
            <w:r>
              <w:rPr>
                <w:rFonts w:hint="eastAsia" w:ascii="宋体" w:hAnsi="宋体" w:eastAsia="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分</w:t>
            </w:r>
          </w:p>
        </w:tc>
      </w:tr>
      <w:tr w14:paraId="1544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CB3A99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153" w:type="dxa"/>
            <w:noWrap w:val="0"/>
            <w:vAlign w:val="center"/>
          </w:tcPr>
          <w:p w14:paraId="7E634A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946" w:type="dxa"/>
            <w:noWrap w:val="0"/>
            <w:vAlign w:val="center"/>
          </w:tcPr>
          <w:p w14:paraId="05C83DD3">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6883746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0026460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14:paraId="2C21DD3C">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546E920F">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联系电话：0771-6531019 </w:t>
            </w:r>
          </w:p>
        </w:tc>
      </w:tr>
      <w:tr w14:paraId="03545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6CADD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153" w:type="dxa"/>
            <w:noWrap w:val="0"/>
            <w:vAlign w:val="center"/>
          </w:tcPr>
          <w:p w14:paraId="6DFFC7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946" w:type="dxa"/>
            <w:noWrap w:val="0"/>
            <w:vAlign w:val="center"/>
          </w:tcPr>
          <w:p w14:paraId="01A074AF">
            <w:pPr>
              <w:pStyle w:val="16"/>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05916196">
            <w:pPr>
              <w:pStyle w:val="16"/>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14:paraId="122294BC">
            <w:pPr>
              <w:pStyle w:val="16"/>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445DF50D">
            <w:pPr>
              <w:pStyle w:val="16"/>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14:paraId="30FCF95C">
            <w:pPr>
              <w:pStyle w:val="16"/>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□采购人支付。</w:t>
            </w:r>
          </w:p>
          <w:p w14:paraId="241B976F">
            <w:pPr>
              <w:pStyle w:val="1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采购代理费收取标准：</w:t>
            </w:r>
            <w:r>
              <w:rPr>
                <w:rFonts w:hint="eastAsia" w:hAnsi="宋体" w:cs="宋体"/>
                <w:color w:val="auto"/>
                <w:sz w:val="21"/>
                <w:szCs w:val="21"/>
                <w:highlight w:val="none"/>
                <w:lang w:val="en-US" w:eastAsia="zh-CN"/>
              </w:rPr>
              <w:t>参照</w:t>
            </w:r>
            <w:r>
              <w:rPr>
                <w:rFonts w:hint="eastAsia" w:ascii="宋体" w:hAnsi="宋体" w:eastAsia="宋体" w:cs="宋体"/>
                <w:color w:val="auto"/>
                <w:sz w:val="21"/>
                <w:szCs w:val="21"/>
                <w:highlight w:val="none"/>
              </w:rPr>
              <w:t>国家发展计划委员会计价格[2002]1980号《招标代理服务收费管理暂行办法》和《国家发展改革委办公厅关于采购代理服务费的通知》（发改办价格[2003]857号）文件规定的工程类收费标准收取。</w:t>
            </w:r>
          </w:p>
          <w:p w14:paraId="25CFCA06">
            <w:pPr>
              <w:pStyle w:val="16"/>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2664A21F">
            <w:pPr>
              <w:pStyle w:val="16"/>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开户名称：广西佳鸿工程咨询有限公司南宁分公司 </w:t>
            </w:r>
          </w:p>
          <w:p w14:paraId="1AC597BD">
            <w:pPr>
              <w:pStyle w:val="16"/>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开户银行：中国建设银行股份有限公司南宁锦春路支行 </w:t>
            </w:r>
          </w:p>
          <w:p w14:paraId="046509BC">
            <w:pPr>
              <w:pStyle w:val="16"/>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银行账号：45050160478300000597</w:t>
            </w:r>
          </w:p>
          <w:p w14:paraId="56134DB5">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bidi="ar-SA"/>
              </w:rPr>
              <w:t>备注信息：某项目编号或项目名称采购代理服务费。</w:t>
            </w:r>
          </w:p>
        </w:tc>
      </w:tr>
      <w:tr w14:paraId="3BD30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30400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153" w:type="dxa"/>
            <w:noWrap w:val="0"/>
            <w:vAlign w:val="center"/>
          </w:tcPr>
          <w:p w14:paraId="0A8EAB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946" w:type="dxa"/>
            <w:noWrap w:val="0"/>
            <w:vAlign w:val="center"/>
          </w:tcPr>
          <w:p w14:paraId="6351E0C4">
            <w:pPr>
              <w:pStyle w:val="16"/>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336CE483">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0B5156A">
            <w:pPr>
              <w:pStyle w:val="16"/>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w:t>
            </w:r>
            <w:r>
              <w:rPr>
                <w:rFonts w:hint="eastAsia" w:ascii="宋体" w:hAnsi="宋体" w:eastAsia="宋体" w:cs="宋体"/>
                <w:b/>
                <w:bCs/>
                <w:color w:val="auto"/>
                <w:sz w:val="21"/>
                <w:highlight w:val="none"/>
                <w:lang w:val="en-US" w:eastAsia="zh-CN"/>
              </w:rPr>
              <w:t>政采云”平台项目采购全流程电子化电子开评标规程执行项目采购活动，代理机构在“</w:t>
            </w:r>
            <w:r>
              <w:rPr>
                <w:rFonts w:hint="eastAsia" w:hAnsi="宋体" w:cs="宋体"/>
                <w:b/>
                <w:bCs/>
                <w:color w:val="auto"/>
                <w:sz w:val="21"/>
                <w:highlight w:val="none"/>
                <w:lang w:val="en-US" w:eastAsia="zh-CN"/>
              </w:rPr>
              <w:t>广西</w:t>
            </w:r>
            <w:r>
              <w:rPr>
                <w:rFonts w:hint="eastAsia" w:ascii="宋体" w:hAnsi="宋体" w:eastAsia="宋体" w:cs="宋体"/>
                <w:b/>
                <w:bCs/>
                <w:color w:val="auto"/>
                <w:sz w:val="21"/>
                <w:highlight w:val="none"/>
                <w:lang w:val="en-US" w:eastAsia="zh-CN"/>
              </w:rPr>
              <w:t>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F7D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DBA01E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153" w:type="dxa"/>
            <w:noWrap w:val="0"/>
            <w:vAlign w:val="center"/>
          </w:tcPr>
          <w:p w14:paraId="7EC6AE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946" w:type="dxa"/>
            <w:noWrap w:val="0"/>
            <w:vAlign w:val="center"/>
          </w:tcPr>
          <w:p w14:paraId="7C888717">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8A11043">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5767076">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31CF8B71">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6AC3AB8F">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0BA14519">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4" w:name="_Toc21920"/>
      <w:bookmarkStart w:id="45" w:name="_Toc18606"/>
      <w:bookmarkStart w:id="46" w:name="_Toc3460"/>
      <w:bookmarkStart w:id="47" w:name="_Toc28698"/>
      <w:r>
        <w:rPr>
          <w:rFonts w:hint="eastAsia" w:ascii="宋体" w:hAnsi="宋体" w:eastAsia="宋体" w:cs="宋体"/>
          <w:b w:val="0"/>
          <w:color w:val="auto"/>
          <w:highlight w:val="none"/>
        </w:rPr>
        <w:t>第二节 供应商须知正文</w:t>
      </w:r>
      <w:bookmarkEnd w:id="44"/>
      <w:bookmarkEnd w:id="45"/>
      <w:bookmarkEnd w:id="46"/>
      <w:bookmarkEnd w:id="47"/>
    </w:p>
    <w:p w14:paraId="30480D61">
      <w:pPr>
        <w:pStyle w:val="5"/>
        <w:spacing w:before="0" w:after="0" w:line="360" w:lineRule="auto"/>
        <w:rPr>
          <w:rFonts w:hint="eastAsia" w:ascii="宋体" w:hAnsi="宋体" w:eastAsia="宋体" w:cs="宋体"/>
          <w:b/>
          <w:bCs w:val="0"/>
          <w:color w:val="auto"/>
          <w:highlight w:val="none"/>
        </w:rPr>
      </w:pPr>
      <w:bookmarkStart w:id="48" w:name="_Toc5632"/>
      <w:bookmarkStart w:id="49" w:name="_Toc6602"/>
      <w:bookmarkStart w:id="50" w:name="_Toc4039"/>
      <w:bookmarkStart w:id="51" w:name="_Toc13872"/>
      <w:r>
        <w:rPr>
          <w:rFonts w:hint="eastAsia" w:ascii="宋体" w:hAnsi="宋体" w:eastAsia="宋体" w:cs="宋体"/>
          <w:b/>
          <w:bCs w:val="0"/>
          <w:color w:val="auto"/>
          <w:highlight w:val="none"/>
        </w:rPr>
        <w:t>一、总则</w:t>
      </w:r>
      <w:bookmarkEnd w:id="48"/>
      <w:bookmarkEnd w:id="49"/>
      <w:bookmarkEnd w:id="50"/>
      <w:bookmarkEnd w:id="51"/>
    </w:p>
    <w:p w14:paraId="2AB7C77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32D52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98CDC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670DE4D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BF67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6D2BAEA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0741E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6CD47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59D22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475BAF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4096B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32BFC5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7EB58E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3E6F10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1D16F0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7E66A6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799D8A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3C5E6AD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6C746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53379BA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F489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63166E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6F0825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D8736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7CB5D0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3A3C0F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327794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264B6F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6E423BD1">
      <w:pPr>
        <w:spacing w:line="360" w:lineRule="auto"/>
        <w:ind w:firstLine="482" w:firstLineChars="200"/>
        <w:rPr>
          <w:rFonts w:hint="eastAsia" w:ascii="宋体" w:hAnsi="宋体" w:eastAsia="宋体" w:cs="宋体"/>
          <w:b/>
          <w:bCs/>
          <w:color w:val="auto"/>
          <w:sz w:val="24"/>
          <w:highlight w:val="none"/>
        </w:rPr>
      </w:pPr>
      <w:bookmarkStart w:id="52" w:name="_Toc254970673"/>
      <w:bookmarkStart w:id="53" w:name="_Toc254970532"/>
      <w:r>
        <w:rPr>
          <w:rFonts w:hint="eastAsia" w:ascii="宋体" w:hAnsi="宋体" w:eastAsia="宋体" w:cs="宋体"/>
          <w:b/>
          <w:bCs/>
          <w:color w:val="auto"/>
          <w:sz w:val="24"/>
          <w:highlight w:val="none"/>
        </w:rPr>
        <w:t>7.特别说明</w:t>
      </w:r>
      <w:bookmarkEnd w:id="52"/>
      <w:bookmarkEnd w:id="53"/>
    </w:p>
    <w:p w14:paraId="1D200FD2">
      <w:pPr>
        <w:spacing w:line="360" w:lineRule="auto"/>
        <w:ind w:firstLine="420" w:firstLineChars="200"/>
        <w:rPr>
          <w:rFonts w:hint="eastAsia" w:ascii="宋体" w:hAnsi="宋体" w:eastAsia="宋体" w:cs="宋体"/>
          <w:color w:val="auto"/>
          <w:szCs w:val="21"/>
          <w:highlight w:val="none"/>
        </w:rPr>
      </w:pPr>
      <w:bookmarkStart w:id="54" w:name="_8.1提供相同品牌产品且通过资格审查、符合性审查的不同投标人参加同一合"/>
      <w:bookmarkEnd w:id="54"/>
      <w:r>
        <w:rPr>
          <w:rFonts w:hint="eastAsia" w:ascii="宋体" w:hAnsi="宋体" w:eastAsia="宋体" w:cs="宋体"/>
          <w:color w:val="auto"/>
          <w:szCs w:val="21"/>
          <w:highlight w:val="none"/>
        </w:rPr>
        <w:t>7.1</w:t>
      </w:r>
      <w:bookmarkStart w:id="55"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5"/>
    <w:p w14:paraId="27CC11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7EAE3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FBF8C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BEEFD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4C112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1D249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65AEA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387D3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5F12D0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ADA5C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2E510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340F49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1D7F6C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58EDF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91D48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6FA6EDA4">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563963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61B8F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16639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AC67A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4DADC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45299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62BA7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F6E39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7E16E54A">
      <w:pPr>
        <w:bidi w:val="0"/>
        <w:spacing w:line="360" w:lineRule="auto"/>
        <w:rPr>
          <w:rFonts w:hint="eastAsia" w:ascii="宋体" w:hAnsi="宋体" w:eastAsia="宋体" w:cs="宋体"/>
          <w:color w:val="auto"/>
          <w:highlight w:val="none"/>
        </w:rPr>
      </w:pPr>
      <w:bookmarkStart w:id="56" w:name="_Toc254970534"/>
      <w:bookmarkStart w:id="57" w:name="_Toc254970675"/>
    </w:p>
    <w:p w14:paraId="627745FC">
      <w:pPr>
        <w:pStyle w:val="5"/>
        <w:spacing w:before="0" w:after="0" w:line="360" w:lineRule="auto"/>
        <w:rPr>
          <w:rFonts w:hint="eastAsia" w:ascii="宋体" w:hAnsi="宋体" w:eastAsia="宋体" w:cs="宋体"/>
          <w:b/>
          <w:bCs w:val="0"/>
          <w:color w:val="auto"/>
          <w:highlight w:val="none"/>
        </w:rPr>
      </w:pPr>
      <w:bookmarkStart w:id="58" w:name="_Toc22797"/>
      <w:bookmarkStart w:id="59" w:name="_Toc27956"/>
      <w:bookmarkStart w:id="60" w:name="_Toc16003"/>
      <w:bookmarkStart w:id="61" w:name="_Toc25818"/>
      <w:r>
        <w:rPr>
          <w:rFonts w:hint="eastAsia" w:ascii="宋体" w:hAnsi="宋体" w:eastAsia="宋体" w:cs="宋体"/>
          <w:b/>
          <w:bCs w:val="0"/>
          <w:color w:val="auto"/>
          <w:highlight w:val="none"/>
        </w:rPr>
        <w:t>二、磋商文件</w:t>
      </w:r>
      <w:bookmarkEnd w:id="56"/>
      <w:bookmarkEnd w:id="57"/>
      <w:bookmarkEnd w:id="58"/>
      <w:bookmarkEnd w:id="59"/>
      <w:bookmarkEnd w:id="60"/>
      <w:bookmarkEnd w:id="61"/>
    </w:p>
    <w:p w14:paraId="19377B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43C3E5F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7AFD40F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7B48F0C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47764F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1F92C8F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367E22E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6DC83BEB">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033CE513">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185F64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6A46426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956FB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16B9BF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4BB1CC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D6058A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C6E08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05ED52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4A550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657059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4860877E">
      <w:pPr>
        <w:pStyle w:val="5"/>
        <w:spacing w:before="0" w:after="0" w:line="360" w:lineRule="auto"/>
        <w:rPr>
          <w:rFonts w:hint="eastAsia" w:ascii="宋体" w:hAnsi="宋体" w:eastAsia="宋体" w:cs="宋体"/>
          <w:b/>
          <w:bCs w:val="0"/>
          <w:color w:val="auto"/>
          <w:highlight w:val="none"/>
        </w:rPr>
      </w:pPr>
      <w:bookmarkStart w:id="62" w:name="_Toc30454"/>
      <w:bookmarkStart w:id="63" w:name="_Toc4227"/>
      <w:bookmarkStart w:id="64" w:name="_Toc18572"/>
      <w:bookmarkStart w:id="65" w:name="_Toc30069"/>
      <w:r>
        <w:rPr>
          <w:rFonts w:hint="eastAsia" w:ascii="宋体" w:hAnsi="宋体" w:eastAsia="宋体" w:cs="宋体"/>
          <w:b/>
          <w:bCs w:val="0"/>
          <w:color w:val="auto"/>
          <w:highlight w:val="none"/>
        </w:rPr>
        <w:t>三、响应文件的编制</w:t>
      </w:r>
      <w:bookmarkEnd w:id="62"/>
      <w:bookmarkEnd w:id="63"/>
      <w:bookmarkEnd w:id="64"/>
      <w:bookmarkEnd w:id="65"/>
    </w:p>
    <w:p w14:paraId="75391C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A61D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7C28A2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0FD0DA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4ED4DD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44D5A44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4A61F564">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28CF3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1E90B95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0315D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82695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02AF75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F2D5AB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134BA1C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5B8ECE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757D96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3A0BD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207C64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69A2A8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4DDB47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1C6C23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6"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7ED596C5">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66"/>
    <w:p w14:paraId="00343E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C7B57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5079F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567ED8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24737B0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6D955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1789BE5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7C39DD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76F820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59835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7"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7"/>
      <w:r>
        <w:rPr>
          <w:rFonts w:hint="eastAsia" w:ascii="宋体" w:hAnsi="宋体" w:eastAsia="宋体" w:cs="宋体"/>
          <w:color w:val="auto"/>
          <w:szCs w:val="21"/>
          <w:highlight w:val="none"/>
        </w:rPr>
        <w:t>，否则其响应文件按无效响应处理。骑缝盖公章不视为在规定位置盖章。</w:t>
      </w:r>
    </w:p>
    <w:p w14:paraId="1C0663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CD38D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63E2B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3DE091F">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4B2B03AF">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6FA728A0">
      <w:pPr>
        <w:pStyle w:val="16"/>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10DA15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DBD7A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4C70FA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3069C2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2F3EA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0011E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041E58F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2EB836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349C5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F2A9822">
      <w:pPr>
        <w:spacing w:line="360" w:lineRule="auto"/>
        <w:ind w:firstLine="482" w:firstLineChars="200"/>
        <w:rPr>
          <w:rFonts w:hint="eastAsia" w:ascii="宋体" w:hAnsi="宋体" w:eastAsia="宋体" w:cs="宋体"/>
          <w:b/>
          <w:bCs/>
          <w:color w:val="auto"/>
          <w:sz w:val="24"/>
          <w:highlight w:val="none"/>
        </w:rPr>
      </w:pPr>
      <w:bookmarkStart w:id="68" w:name="_Hlk45702405"/>
      <w:r>
        <w:rPr>
          <w:rFonts w:hint="eastAsia" w:ascii="宋体" w:hAnsi="宋体" w:eastAsia="宋体" w:cs="宋体"/>
          <w:b/>
          <w:bCs/>
          <w:color w:val="auto"/>
          <w:sz w:val="24"/>
          <w:highlight w:val="none"/>
        </w:rPr>
        <w:t>22. 首次响应文件的退回</w:t>
      </w:r>
    </w:p>
    <w:p w14:paraId="2CEDD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25BB63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0DAE02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8"/>
    </w:p>
    <w:p w14:paraId="3CAF6CC3">
      <w:pPr>
        <w:pStyle w:val="12"/>
        <w:spacing w:line="360" w:lineRule="auto"/>
        <w:rPr>
          <w:rFonts w:hint="eastAsia" w:ascii="宋体" w:hAnsi="宋体" w:eastAsia="宋体" w:cs="宋体"/>
          <w:color w:val="auto"/>
          <w:highlight w:val="none"/>
        </w:rPr>
      </w:pPr>
    </w:p>
    <w:p w14:paraId="350575F6">
      <w:pPr>
        <w:pStyle w:val="5"/>
        <w:spacing w:before="0" w:after="0" w:line="360" w:lineRule="auto"/>
        <w:rPr>
          <w:rFonts w:hint="eastAsia" w:ascii="宋体" w:hAnsi="宋体" w:eastAsia="宋体" w:cs="宋体"/>
          <w:b/>
          <w:bCs w:val="0"/>
          <w:color w:val="auto"/>
          <w:highlight w:val="none"/>
        </w:rPr>
      </w:pPr>
      <w:bookmarkStart w:id="69" w:name="_Toc30168"/>
      <w:bookmarkStart w:id="70" w:name="_Toc27120"/>
      <w:bookmarkStart w:id="71" w:name="_Toc25351"/>
      <w:bookmarkStart w:id="72" w:name="_Toc5685"/>
      <w:r>
        <w:rPr>
          <w:rFonts w:hint="eastAsia" w:ascii="宋体" w:hAnsi="宋体" w:eastAsia="宋体" w:cs="宋体"/>
          <w:b/>
          <w:bCs w:val="0"/>
          <w:color w:val="auto"/>
          <w:highlight w:val="none"/>
        </w:rPr>
        <w:t>四、评审及磋商</w:t>
      </w:r>
      <w:bookmarkEnd w:id="69"/>
      <w:bookmarkEnd w:id="70"/>
      <w:bookmarkEnd w:id="71"/>
      <w:bookmarkEnd w:id="72"/>
    </w:p>
    <w:p w14:paraId="5ECADE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78456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F3C1F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607EE7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8CE11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4F58189F">
      <w:pPr>
        <w:pStyle w:val="16"/>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CA6A42D">
      <w:pPr>
        <w:pStyle w:val="16"/>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登录到“政采云”平台电子开标大厅签到并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49D7E302">
      <w:pPr>
        <w:pStyle w:val="16"/>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2CC0033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3BDB2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5F8C2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3EE1F8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18EEB7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07C8C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2E1A33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CB5EA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4FB0A9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5F494D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7236480">
      <w:pPr>
        <w:pStyle w:val="12"/>
        <w:spacing w:line="360" w:lineRule="auto"/>
        <w:rPr>
          <w:rFonts w:hint="eastAsia" w:ascii="宋体" w:hAnsi="宋体" w:eastAsia="宋体" w:cs="宋体"/>
          <w:color w:val="auto"/>
          <w:highlight w:val="none"/>
        </w:rPr>
      </w:pPr>
    </w:p>
    <w:p w14:paraId="2FE9FC4B">
      <w:pPr>
        <w:pStyle w:val="5"/>
        <w:spacing w:before="0" w:after="0" w:line="360" w:lineRule="auto"/>
        <w:rPr>
          <w:rFonts w:hint="eastAsia" w:ascii="宋体" w:hAnsi="宋体" w:eastAsia="宋体" w:cs="宋体"/>
          <w:b/>
          <w:bCs w:val="0"/>
          <w:color w:val="auto"/>
          <w:highlight w:val="none"/>
        </w:rPr>
      </w:pPr>
      <w:bookmarkStart w:id="73" w:name="_Toc26245"/>
      <w:bookmarkStart w:id="74" w:name="_Toc24055"/>
      <w:bookmarkStart w:id="75" w:name="_Toc7213"/>
      <w:bookmarkStart w:id="76" w:name="_Toc24541"/>
      <w:r>
        <w:rPr>
          <w:rFonts w:hint="eastAsia" w:ascii="宋体" w:hAnsi="宋体" w:eastAsia="宋体" w:cs="宋体"/>
          <w:b/>
          <w:bCs w:val="0"/>
          <w:color w:val="auto"/>
          <w:highlight w:val="none"/>
        </w:rPr>
        <w:t>五、成交及合同</w:t>
      </w:r>
      <w:bookmarkEnd w:id="73"/>
      <w:bookmarkEnd w:id="74"/>
      <w:bookmarkEnd w:id="75"/>
      <w:bookmarkEnd w:id="76"/>
    </w:p>
    <w:p w14:paraId="68A7470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E1224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16955E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79E166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76E5A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1D8B1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273A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7D15717E">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2E361BC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78749CBF">
      <w:pPr>
        <w:pStyle w:val="27"/>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74D2E0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36AD3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6496B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7075D2E">
      <w:pPr>
        <w:pStyle w:val="27"/>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99D3A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D2A2B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16DD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89FDB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DE1A5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2F4D6F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4D7FA3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3951C7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6C9F5C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BD0B7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7CE407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79A3E1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DECD59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0B488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F66D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A213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B1B24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69372E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FCEFE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D4847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57C1F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FD598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7" w:name="_Toc80205930"/>
    </w:p>
    <w:p w14:paraId="7848EE0A">
      <w:pPr>
        <w:pStyle w:val="12"/>
        <w:spacing w:line="360" w:lineRule="auto"/>
        <w:rPr>
          <w:rFonts w:hint="eastAsia" w:ascii="宋体" w:hAnsi="宋体" w:eastAsia="宋体" w:cs="宋体"/>
          <w:color w:val="auto"/>
          <w:highlight w:val="none"/>
        </w:rPr>
      </w:pPr>
    </w:p>
    <w:p w14:paraId="0826D54C">
      <w:pPr>
        <w:pStyle w:val="5"/>
        <w:spacing w:before="0" w:after="0" w:line="360" w:lineRule="auto"/>
        <w:rPr>
          <w:rFonts w:hint="eastAsia" w:ascii="宋体" w:hAnsi="宋体" w:eastAsia="宋体" w:cs="宋体"/>
          <w:b/>
          <w:bCs w:val="0"/>
          <w:color w:val="auto"/>
          <w:highlight w:val="none"/>
        </w:rPr>
      </w:pPr>
      <w:bookmarkStart w:id="78" w:name="_Toc21324"/>
      <w:bookmarkStart w:id="79" w:name="_Toc7926"/>
      <w:bookmarkStart w:id="80" w:name="_Toc15338"/>
      <w:bookmarkStart w:id="81" w:name="_Toc12020"/>
      <w:r>
        <w:rPr>
          <w:rFonts w:hint="eastAsia" w:ascii="宋体" w:hAnsi="宋体" w:eastAsia="宋体" w:cs="宋体"/>
          <w:b/>
          <w:bCs w:val="0"/>
          <w:color w:val="auto"/>
          <w:highlight w:val="none"/>
        </w:rPr>
        <w:t>六、验收</w:t>
      </w:r>
      <w:bookmarkEnd w:id="77"/>
      <w:bookmarkEnd w:id="78"/>
      <w:bookmarkEnd w:id="79"/>
      <w:bookmarkEnd w:id="80"/>
      <w:bookmarkEnd w:id="81"/>
    </w:p>
    <w:p w14:paraId="2DBD4F3A">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69F3621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E6E42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7807CDB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F9893E">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DB28DD">
      <w:pPr>
        <w:pStyle w:val="12"/>
        <w:spacing w:line="360" w:lineRule="auto"/>
        <w:rPr>
          <w:rFonts w:hint="eastAsia" w:ascii="宋体" w:hAnsi="宋体" w:eastAsia="宋体" w:cs="宋体"/>
          <w:color w:val="auto"/>
          <w:highlight w:val="none"/>
        </w:rPr>
      </w:pPr>
    </w:p>
    <w:p w14:paraId="0A34BC27">
      <w:pPr>
        <w:pStyle w:val="5"/>
        <w:spacing w:before="0" w:after="0" w:line="360" w:lineRule="auto"/>
        <w:rPr>
          <w:rFonts w:hint="eastAsia" w:ascii="宋体" w:hAnsi="宋体" w:eastAsia="宋体" w:cs="宋体"/>
          <w:b/>
          <w:bCs w:val="0"/>
          <w:color w:val="auto"/>
          <w:highlight w:val="none"/>
        </w:rPr>
      </w:pPr>
      <w:bookmarkStart w:id="82" w:name="_Toc12694"/>
      <w:bookmarkStart w:id="83" w:name="_Toc14544"/>
      <w:bookmarkStart w:id="84" w:name="_Toc26700"/>
      <w:bookmarkStart w:id="85" w:name="_Toc3779"/>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82"/>
      <w:bookmarkEnd w:id="83"/>
      <w:bookmarkEnd w:id="84"/>
      <w:bookmarkEnd w:id="85"/>
    </w:p>
    <w:p w14:paraId="5BA791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00B70D9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3D75F546">
      <w:pPr>
        <w:ind w:firstLine="632" w:firstLineChars="300"/>
        <w:rPr>
          <w:rFonts w:hint="eastAsia"/>
          <w:b/>
          <w:bCs/>
          <w:color w:val="auto"/>
          <w:highlight w:val="none"/>
        </w:rPr>
      </w:pPr>
      <w:r>
        <w:rPr>
          <w:rFonts w:hint="eastAsia"/>
          <w:b/>
          <w:bCs/>
          <w:color w:val="auto"/>
          <w:highlight w:val="none"/>
        </w:rPr>
        <w:t>附件：</w:t>
      </w:r>
    </w:p>
    <w:tbl>
      <w:tblPr>
        <w:tblStyle w:val="24"/>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1671"/>
        <w:gridCol w:w="1781"/>
        <w:gridCol w:w="1606"/>
      </w:tblGrid>
      <w:tr w14:paraId="413F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3580" w:type="dxa"/>
            <w:tcBorders>
              <w:tl2br w:val="single" w:color="auto" w:sz="4" w:space="0"/>
            </w:tcBorders>
            <w:noWrap w:val="0"/>
            <w:vAlign w:val="top"/>
          </w:tcPr>
          <w:p w14:paraId="00541C28">
            <w:pPr>
              <w:tabs>
                <w:tab w:val="left" w:pos="2835"/>
              </w:tabs>
              <w:spacing w:line="360" w:lineRule="auto"/>
              <w:ind w:firstLine="420" w:firstLineChars="200"/>
              <w:rPr>
                <w:rFonts w:hint="eastAsia" w:ascii="宋体" w:hAnsi="宋体" w:eastAsia="宋体" w:cs="宋体"/>
                <w:color w:val="auto"/>
                <w:szCs w:val="21"/>
                <w:highlight w:val="none"/>
              </w:rPr>
            </w:pPr>
          </w:p>
          <w:p w14:paraId="43E1F5E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65CD8FC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71" w:type="dxa"/>
            <w:noWrap w:val="0"/>
            <w:vAlign w:val="center"/>
          </w:tcPr>
          <w:p w14:paraId="7937CE3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81" w:type="dxa"/>
            <w:noWrap w:val="0"/>
            <w:vAlign w:val="center"/>
          </w:tcPr>
          <w:p w14:paraId="522B14E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06" w:type="dxa"/>
            <w:noWrap w:val="0"/>
            <w:vAlign w:val="center"/>
          </w:tcPr>
          <w:p w14:paraId="088B4DF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CF4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270562A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71" w:type="dxa"/>
            <w:noWrap w:val="0"/>
            <w:vAlign w:val="top"/>
          </w:tcPr>
          <w:p w14:paraId="2B61064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81" w:type="dxa"/>
            <w:noWrap w:val="0"/>
            <w:vAlign w:val="top"/>
          </w:tcPr>
          <w:p w14:paraId="1B35E35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606" w:type="dxa"/>
            <w:noWrap w:val="0"/>
            <w:vAlign w:val="top"/>
          </w:tcPr>
          <w:p w14:paraId="1D991D8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51C6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4910794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71" w:type="dxa"/>
            <w:noWrap w:val="0"/>
            <w:vAlign w:val="top"/>
          </w:tcPr>
          <w:p w14:paraId="390F7DB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81" w:type="dxa"/>
            <w:noWrap w:val="0"/>
            <w:vAlign w:val="top"/>
          </w:tcPr>
          <w:p w14:paraId="683DD2C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606" w:type="dxa"/>
            <w:noWrap w:val="0"/>
            <w:vAlign w:val="top"/>
          </w:tcPr>
          <w:p w14:paraId="27C594F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7328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0C33C3A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71" w:type="dxa"/>
            <w:noWrap w:val="0"/>
            <w:vAlign w:val="top"/>
          </w:tcPr>
          <w:p w14:paraId="71AC44A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81" w:type="dxa"/>
            <w:noWrap w:val="0"/>
            <w:vAlign w:val="top"/>
          </w:tcPr>
          <w:p w14:paraId="571D430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606" w:type="dxa"/>
            <w:noWrap w:val="0"/>
            <w:vAlign w:val="top"/>
          </w:tcPr>
          <w:p w14:paraId="5EFED87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CB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7823CA0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71" w:type="dxa"/>
            <w:noWrap w:val="0"/>
            <w:vAlign w:val="top"/>
          </w:tcPr>
          <w:p w14:paraId="5CAAC4D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81" w:type="dxa"/>
            <w:noWrap w:val="0"/>
            <w:vAlign w:val="top"/>
          </w:tcPr>
          <w:p w14:paraId="3DB801A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606" w:type="dxa"/>
            <w:noWrap w:val="0"/>
            <w:vAlign w:val="top"/>
          </w:tcPr>
          <w:p w14:paraId="743350C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6D02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47BCC61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71" w:type="dxa"/>
            <w:noWrap w:val="0"/>
            <w:vAlign w:val="top"/>
          </w:tcPr>
          <w:p w14:paraId="7D13CCA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81" w:type="dxa"/>
            <w:noWrap w:val="0"/>
            <w:vAlign w:val="top"/>
          </w:tcPr>
          <w:p w14:paraId="126F12E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606" w:type="dxa"/>
            <w:noWrap w:val="0"/>
            <w:vAlign w:val="top"/>
          </w:tcPr>
          <w:p w14:paraId="482FEFD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2040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27080BF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71" w:type="dxa"/>
            <w:noWrap w:val="0"/>
            <w:vAlign w:val="top"/>
          </w:tcPr>
          <w:p w14:paraId="10E5675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81" w:type="dxa"/>
            <w:noWrap w:val="0"/>
            <w:vAlign w:val="top"/>
          </w:tcPr>
          <w:p w14:paraId="3EF1EA9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06" w:type="dxa"/>
            <w:noWrap w:val="0"/>
            <w:vAlign w:val="top"/>
          </w:tcPr>
          <w:p w14:paraId="01DA2A4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848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64A9C9C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71" w:type="dxa"/>
            <w:noWrap w:val="0"/>
            <w:vAlign w:val="top"/>
          </w:tcPr>
          <w:p w14:paraId="57CC79B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81" w:type="dxa"/>
            <w:noWrap w:val="0"/>
            <w:vAlign w:val="top"/>
          </w:tcPr>
          <w:p w14:paraId="3B0C405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06" w:type="dxa"/>
            <w:noWrap w:val="0"/>
            <w:vAlign w:val="top"/>
          </w:tcPr>
          <w:p w14:paraId="3001084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617F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560C299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71" w:type="dxa"/>
            <w:noWrap w:val="0"/>
            <w:vAlign w:val="top"/>
          </w:tcPr>
          <w:p w14:paraId="264FA0F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81" w:type="dxa"/>
            <w:noWrap w:val="0"/>
            <w:vAlign w:val="top"/>
          </w:tcPr>
          <w:p w14:paraId="45544DE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06" w:type="dxa"/>
            <w:noWrap w:val="0"/>
            <w:vAlign w:val="top"/>
          </w:tcPr>
          <w:p w14:paraId="19C281C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ABD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80" w:type="dxa"/>
            <w:noWrap w:val="0"/>
            <w:vAlign w:val="top"/>
          </w:tcPr>
          <w:p w14:paraId="0645596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71" w:type="dxa"/>
            <w:noWrap w:val="0"/>
            <w:vAlign w:val="top"/>
          </w:tcPr>
          <w:p w14:paraId="48422A0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81" w:type="dxa"/>
            <w:noWrap w:val="0"/>
            <w:vAlign w:val="top"/>
          </w:tcPr>
          <w:p w14:paraId="6334663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06" w:type="dxa"/>
            <w:noWrap w:val="0"/>
            <w:vAlign w:val="top"/>
          </w:tcPr>
          <w:p w14:paraId="75771E3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595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580" w:type="dxa"/>
            <w:noWrap w:val="0"/>
            <w:vAlign w:val="top"/>
          </w:tcPr>
          <w:p w14:paraId="47EC2C8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71" w:type="dxa"/>
            <w:noWrap w:val="0"/>
            <w:vAlign w:val="top"/>
          </w:tcPr>
          <w:p w14:paraId="7D8F58D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81" w:type="dxa"/>
            <w:noWrap w:val="0"/>
            <w:vAlign w:val="top"/>
          </w:tcPr>
          <w:p w14:paraId="4306CCF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06" w:type="dxa"/>
            <w:noWrap w:val="0"/>
            <w:vAlign w:val="top"/>
          </w:tcPr>
          <w:p w14:paraId="558D66E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51002074">
      <w:pPr>
        <w:spacing w:line="360" w:lineRule="auto"/>
        <w:ind w:firstLine="482" w:firstLineChars="200"/>
        <w:rPr>
          <w:rFonts w:hint="eastAsia" w:ascii="宋体" w:hAnsi="宋体" w:eastAsia="宋体" w:cs="宋体"/>
          <w:b/>
          <w:bCs/>
          <w:color w:val="auto"/>
          <w:sz w:val="24"/>
          <w:highlight w:val="none"/>
        </w:rPr>
      </w:pPr>
    </w:p>
    <w:p w14:paraId="1CFCF46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p w14:paraId="5B5F0D16">
      <w:pPr>
        <w:spacing w:line="360" w:lineRule="auto"/>
        <w:ind w:firstLine="482" w:firstLineChars="200"/>
        <w:rPr>
          <w:rFonts w:hint="eastAsia" w:ascii="宋体" w:hAnsi="宋体" w:eastAsia="宋体" w:cs="宋体"/>
          <w:b/>
          <w:bCs/>
          <w:color w:val="auto"/>
          <w:sz w:val="24"/>
          <w:highlight w:val="none"/>
        </w:rPr>
      </w:pPr>
    </w:p>
    <w:p w14:paraId="547C744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4.需要补充的其他内容</w:t>
      </w:r>
    </w:p>
    <w:p w14:paraId="2488FF97">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62E32634">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3357794">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6DC77296">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0E42172E">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3AECF9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5D89710E">
      <w:pPr>
        <w:pStyle w:val="16"/>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1156D802">
      <w:pPr>
        <w:pStyle w:val="16"/>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6"/>
          <w:rFonts w:hint="eastAsia" w:hAnsi="宋体"/>
          <w:color w:val="auto"/>
          <w:sz w:val="21"/>
          <w:highlight w:val="none"/>
        </w:rPr>
        <w:t>http://www.nnggzy.org.cn）“交易信息-政府采购-政府采购信用融资”中融资银行和南宁市企业融资货物中心专栏信息申请政府采购信用融资。</w:t>
      </w:r>
      <w:r>
        <w:rPr>
          <w:rStyle w:val="26"/>
          <w:rFonts w:hint="eastAsia" w:hAnsi="宋体"/>
          <w:color w:val="auto"/>
          <w:sz w:val="21"/>
          <w:highlight w:val="none"/>
        </w:rPr>
        <w:fldChar w:fldCharType="end"/>
      </w:r>
    </w:p>
    <w:p w14:paraId="0389BACB">
      <w:pPr>
        <w:pStyle w:val="16"/>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28A06384">
      <w:pPr>
        <w:pStyle w:val="16"/>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42FB6D88">
      <w:pPr>
        <w:pStyle w:val="16"/>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3B5E7DB5">
      <w:pPr>
        <w:pStyle w:val="16"/>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3B26A44F">
      <w:pPr>
        <w:pStyle w:val="16"/>
        <w:numPr>
          <w:ilvl w:val="0"/>
          <w:numId w:val="0"/>
        </w:numPr>
        <w:spacing w:line="360" w:lineRule="auto"/>
        <w:ind w:firstLine="0" w:firstLineChars="0"/>
        <w:textAlignment w:val="center"/>
        <w:rPr>
          <w:rFonts w:hint="eastAsia" w:ascii="宋体" w:hAnsi="宋体" w:eastAsia="宋体" w:cs="宋体"/>
          <w:color w:val="auto"/>
          <w:highlight w:val="none"/>
        </w:rPr>
      </w:pPr>
    </w:p>
    <w:p w14:paraId="2C9F15F9">
      <w:pPr>
        <w:pStyle w:val="3"/>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7785148">
      <w:pPr>
        <w:pStyle w:val="3"/>
        <w:spacing w:line="360" w:lineRule="auto"/>
        <w:jc w:val="center"/>
        <w:rPr>
          <w:rFonts w:hint="eastAsia" w:ascii="宋体" w:hAnsi="宋体" w:eastAsia="宋体" w:cs="宋体"/>
          <w:b/>
          <w:bCs/>
          <w:color w:val="auto"/>
          <w:highlight w:val="none"/>
        </w:rPr>
      </w:pPr>
      <w:bookmarkStart w:id="86" w:name="_Toc16334"/>
      <w:bookmarkStart w:id="87" w:name="_Toc31207"/>
      <w:bookmarkStart w:id="88" w:name="_Toc22508"/>
      <w:r>
        <w:rPr>
          <w:rFonts w:hint="eastAsia" w:ascii="宋体" w:hAnsi="宋体" w:eastAsia="宋体" w:cs="宋体"/>
          <w:b/>
          <w:bCs/>
          <w:color w:val="auto"/>
          <w:highlight w:val="none"/>
        </w:rPr>
        <w:t>第四章  评审程序、评审方法和评审标准</w:t>
      </w:r>
      <w:bookmarkEnd w:id="86"/>
      <w:bookmarkEnd w:id="87"/>
      <w:bookmarkEnd w:id="88"/>
    </w:p>
    <w:p w14:paraId="5D284965">
      <w:pPr>
        <w:pStyle w:val="4"/>
        <w:spacing w:line="360" w:lineRule="auto"/>
        <w:jc w:val="center"/>
        <w:rPr>
          <w:rFonts w:hint="eastAsia" w:ascii="宋体" w:hAnsi="宋体" w:eastAsia="宋体" w:cs="宋体"/>
          <w:b w:val="0"/>
          <w:color w:val="auto"/>
          <w:highlight w:val="none"/>
        </w:rPr>
      </w:pPr>
      <w:bookmarkStart w:id="89" w:name="_Toc2012"/>
      <w:bookmarkStart w:id="90" w:name="_Toc8295"/>
      <w:bookmarkStart w:id="91" w:name="_Toc5171"/>
      <w:bookmarkStart w:id="92" w:name="_Toc23306"/>
      <w:r>
        <w:rPr>
          <w:rFonts w:hint="eastAsia" w:ascii="宋体" w:hAnsi="宋体" w:eastAsia="宋体" w:cs="宋体"/>
          <w:b w:val="0"/>
          <w:color w:val="auto"/>
          <w:highlight w:val="none"/>
        </w:rPr>
        <w:t>第一节 评审程序和评审方法</w:t>
      </w:r>
      <w:bookmarkEnd w:id="89"/>
      <w:bookmarkEnd w:id="90"/>
      <w:bookmarkEnd w:id="91"/>
      <w:bookmarkEnd w:id="92"/>
    </w:p>
    <w:p w14:paraId="0A0505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0458AA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544265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3BBDB31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748FEBC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74E92FB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6"/>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6"/>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5575411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4D2C9E6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FE13A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481D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7539D9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461C75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22B58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BFB92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63B74A3E">
      <w:pPr>
        <w:spacing w:line="360" w:lineRule="auto"/>
        <w:ind w:firstLine="420" w:firstLineChars="200"/>
        <w:rPr>
          <w:rFonts w:hint="eastAsia" w:ascii="宋体" w:hAnsi="宋体" w:eastAsia="宋体" w:cs="宋体"/>
          <w:color w:val="auto"/>
          <w:szCs w:val="21"/>
          <w:highlight w:val="none"/>
        </w:rPr>
      </w:pPr>
      <w:bookmarkStart w:id="9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93"/>
    </w:p>
    <w:p w14:paraId="26001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7C079CB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5AFF4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06EB5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356654">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6D49A6DD">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D1D91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0C104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132762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377B65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DD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EF98C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0C60E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28BEEF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44049C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44395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2AAB81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62E5B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6F73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639698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1A616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7FFD81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2587AF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B4E83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2D8A7C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D9401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192B8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EACD6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215451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290E54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0453E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744FC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4F032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2B12A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BF497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D30A0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077DDA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2B188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DDBF92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3B18095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A1D93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A4A9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7CCC69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2EB1B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EA4C08E">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B73E2E5">
      <w:pPr>
        <w:pStyle w:val="27"/>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5337B4C8">
      <w:pPr>
        <w:pStyle w:val="27"/>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EAF0AE6">
      <w:pPr>
        <w:pStyle w:val="27"/>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6C7A27BF">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782C51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2AFCC29">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001D3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35FFC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35A0B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BB3FA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FB4FA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77A156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C66A3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51A8B6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2B4E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9680A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3DC1DE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7D367E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546ECA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2902B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AF22411">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14254C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53B66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D0F37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79ACB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15AE5C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DA48E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8E685F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9B407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E5BEE3">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3524AA6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4B8F6C1B">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7E1CF4B2">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6DA35BE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4"/>
        <w:tblpPr w:leftFromText="180" w:rightFromText="180" w:vertAnchor="text" w:horzAnchor="page" w:tblpX="1232" w:tblpY="227"/>
        <w:tblOverlap w:val="never"/>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24"/>
        <w:gridCol w:w="6960"/>
        <w:gridCol w:w="855"/>
      </w:tblGrid>
      <w:tr w14:paraId="17FE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693" w:type="dxa"/>
            <w:noWrap w:val="0"/>
            <w:vAlign w:val="center"/>
          </w:tcPr>
          <w:p w14:paraId="095F795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4" w:type="dxa"/>
            <w:noWrap w:val="0"/>
            <w:vAlign w:val="center"/>
          </w:tcPr>
          <w:p w14:paraId="61D96D1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960" w:type="dxa"/>
            <w:noWrap w:val="0"/>
            <w:vAlign w:val="center"/>
          </w:tcPr>
          <w:p w14:paraId="6686A314">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5" w:type="dxa"/>
            <w:noWrap w:val="0"/>
            <w:vAlign w:val="center"/>
          </w:tcPr>
          <w:p w14:paraId="4AAAE30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786F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3" w:type="dxa"/>
            <w:noWrap w:val="0"/>
            <w:vAlign w:val="center"/>
          </w:tcPr>
          <w:p w14:paraId="1D5F8266">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424" w:type="dxa"/>
            <w:noWrap w:val="0"/>
            <w:vAlign w:val="center"/>
          </w:tcPr>
          <w:p w14:paraId="3DECDCE7">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960" w:type="dxa"/>
            <w:noWrap w:val="0"/>
            <w:vAlign w:val="center"/>
          </w:tcPr>
          <w:p w14:paraId="6090D81A">
            <w:pPr>
              <w:pStyle w:val="16"/>
              <w:keepNext w:val="0"/>
              <w:keepLines w:val="0"/>
              <w:pageBreakBefore w:val="0"/>
              <w:kinsoku/>
              <w:wordWrap/>
              <w:overflowPunct/>
              <w:topLinePunct w:val="0"/>
              <w:bidi w:val="0"/>
              <w:spacing w:line="400" w:lineRule="exact"/>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rPr>
              <w:t>1、评审价为供应商的最终报价进行政策性扣除后的价格，评审价只是作为评审时使用。最终成交供应商的成交金额＝最终报价。</w:t>
            </w:r>
          </w:p>
          <w:p w14:paraId="2E63A351">
            <w:pPr>
              <w:pStyle w:val="16"/>
              <w:keepNext w:val="0"/>
              <w:keepLines w:val="0"/>
              <w:pageBreakBefore w:val="0"/>
              <w:kinsoku/>
              <w:wordWrap/>
              <w:overflowPunct/>
              <w:topLinePunct w:val="0"/>
              <w:bidi w:val="0"/>
              <w:spacing w:line="400" w:lineRule="exact"/>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rPr>
              <w:t>2、政策性扣除计算方法：</w:t>
            </w:r>
            <w:r>
              <w:rPr>
                <w:rFonts w:hint="eastAsia" w:ascii="宋体" w:hAnsi="宋体" w:eastAsia="宋体" w:cs="宋体"/>
                <w:b w:val="0"/>
                <w:bCs/>
                <w:color w:val="auto"/>
                <w:sz w:val="21"/>
                <w:szCs w:val="21"/>
                <w:highlight w:val="none"/>
              </w:rPr>
              <w:t>本项目专门面向</w:t>
            </w:r>
            <w:r>
              <w:rPr>
                <w:rFonts w:hint="eastAsia" w:ascii="宋体" w:hAnsi="宋体" w:cs="宋体"/>
                <w:color w:val="auto"/>
                <w:spacing w:val="0"/>
                <w:w w:val="100"/>
                <w:position w:val="0"/>
                <w:sz w:val="21"/>
                <w:szCs w:val="21"/>
                <w:highlight w:val="none"/>
                <w:lang w:val="en-US" w:eastAsia="zh-CN"/>
              </w:rPr>
              <w:t>中小</w:t>
            </w:r>
            <w:r>
              <w:rPr>
                <w:rFonts w:hint="eastAsia" w:ascii="宋体" w:hAnsi="宋体" w:eastAsia="宋体" w:cs="宋体"/>
                <w:b w:val="0"/>
                <w:bCs/>
                <w:color w:val="auto"/>
                <w:sz w:val="21"/>
                <w:szCs w:val="21"/>
                <w:highlight w:val="none"/>
              </w:rPr>
              <w:t>企业采购</w:t>
            </w:r>
            <w:r>
              <w:rPr>
                <w:rFonts w:hint="eastAsia" w:hAnsi="宋体" w:cs="Courier New"/>
                <w:b w:val="0"/>
                <w:bCs/>
                <w:color w:val="auto"/>
                <w:kern w:val="2"/>
                <w:sz w:val="21"/>
                <w:highlight w:val="none"/>
              </w:rPr>
              <w:t>，按照《政府采购促进中小企业发展管理办法》（财库〔2020〕46号）规定及《广西壮族自治区财政厅关于进一步发挥政府采购政策功能促进企业发展的通知》（桂财采〔2022〕30号），小微企业、监狱企业、残疾人福利性单位</w:t>
            </w:r>
            <w:r>
              <w:rPr>
                <w:rFonts w:hint="eastAsia" w:hAnsi="宋体" w:cs="Courier New"/>
                <w:b/>
                <w:bCs w:val="0"/>
                <w:color w:val="auto"/>
                <w:kern w:val="2"/>
                <w:sz w:val="21"/>
                <w:highlight w:val="none"/>
              </w:rPr>
              <w:t>不再执行价格评审优惠的扶持政策</w:t>
            </w:r>
            <w:r>
              <w:rPr>
                <w:rFonts w:hint="eastAsia" w:hAnsi="宋体" w:cs="Courier New"/>
                <w:b w:val="0"/>
                <w:bCs/>
                <w:color w:val="auto"/>
                <w:kern w:val="2"/>
                <w:sz w:val="21"/>
                <w:highlight w:val="none"/>
              </w:rPr>
              <w:t>。</w:t>
            </w:r>
          </w:p>
          <w:p w14:paraId="2D7751A9">
            <w:pPr>
              <w:pStyle w:val="16"/>
              <w:keepNext w:val="0"/>
              <w:keepLines w:val="0"/>
              <w:pageBreakBefore w:val="0"/>
              <w:kinsoku/>
              <w:wordWrap/>
              <w:overflowPunct/>
              <w:topLinePunct w:val="0"/>
              <w:bidi w:val="0"/>
              <w:spacing w:line="400" w:lineRule="exact"/>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rPr>
              <w:t>3、以</w:t>
            </w:r>
            <w:r>
              <w:rPr>
                <w:rFonts w:hint="eastAsia" w:hAnsi="宋体" w:cs="Courier New"/>
                <w:b w:val="0"/>
                <w:bCs/>
                <w:color w:val="auto"/>
                <w:kern w:val="2"/>
                <w:sz w:val="21"/>
                <w:highlight w:val="none"/>
                <w:lang w:val="en-US" w:eastAsia="zh-CN"/>
              </w:rPr>
              <w:t>通过评审供应商</w:t>
            </w:r>
            <w:r>
              <w:rPr>
                <w:rFonts w:hint="eastAsia" w:hAnsi="宋体" w:cs="Courier New"/>
                <w:b w:val="0"/>
                <w:bCs/>
                <w:color w:val="auto"/>
                <w:kern w:val="2"/>
                <w:sz w:val="21"/>
                <w:highlight w:val="none"/>
              </w:rPr>
              <w:t>最低的最终报价为评标基准价，即指满足采购文件要求且价格最低的最终报价。</w:t>
            </w:r>
          </w:p>
          <w:p w14:paraId="725F6F34">
            <w:pPr>
              <w:pStyle w:val="16"/>
              <w:keepNext w:val="0"/>
              <w:keepLines w:val="0"/>
              <w:pageBreakBefore w:val="0"/>
              <w:kinsoku/>
              <w:wordWrap/>
              <w:overflowPunct/>
              <w:topLinePunct w:val="0"/>
              <w:bidi w:val="0"/>
              <w:spacing w:line="400" w:lineRule="exact"/>
              <w:jc w:val="left"/>
              <w:textAlignment w:val="auto"/>
              <w:rPr>
                <w:rFonts w:hint="eastAsia" w:ascii="宋体" w:hAnsi="宋体" w:cs="宋体"/>
                <w:b w:val="0"/>
                <w:bCs/>
                <w:color w:val="auto"/>
                <w:szCs w:val="21"/>
                <w:highlight w:val="none"/>
              </w:rPr>
            </w:pPr>
            <w:r>
              <w:rPr>
                <w:rFonts w:hint="eastAsia" w:hAnsi="宋体" w:cs="Courier New"/>
                <w:b w:val="0"/>
                <w:bCs/>
                <w:color w:val="auto"/>
                <w:kern w:val="2"/>
                <w:sz w:val="21"/>
                <w:highlight w:val="none"/>
              </w:rPr>
              <w:t>4、某供应商价格分=(评标基准价/某供应商的最终报价)×</w:t>
            </w:r>
            <w:r>
              <w:rPr>
                <w:rFonts w:hint="eastAsia" w:hAnsi="宋体" w:cs="Courier New"/>
                <w:b w:val="0"/>
                <w:bCs/>
                <w:color w:val="auto"/>
                <w:kern w:val="2"/>
                <w:sz w:val="21"/>
                <w:highlight w:val="none"/>
                <w:lang w:val="en-US" w:eastAsia="zh-CN"/>
              </w:rPr>
              <w:t>10</w:t>
            </w:r>
            <w:r>
              <w:rPr>
                <w:rFonts w:hint="eastAsia" w:hAnsi="宋体" w:cs="Courier New"/>
                <w:b w:val="0"/>
                <w:bCs/>
                <w:color w:val="auto"/>
                <w:kern w:val="2"/>
                <w:sz w:val="21"/>
                <w:highlight w:val="none"/>
              </w:rPr>
              <w:t>分</w:t>
            </w:r>
          </w:p>
        </w:tc>
        <w:tc>
          <w:tcPr>
            <w:tcW w:w="855" w:type="dxa"/>
            <w:noWrap w:val="0"/>
            <w:vAlign w:val="center"/>
          </w:tcPr>
          <w:p w14:paraId="4632775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10</w:t>
            </w:r>
            <w:r>
              <w:rPr>
                <w:rFonts w:hint="eastAsia" w:ascii="宋体" w:hAnsi="宋体" w:eastAsia="宋体" w:cs="宋体"/>
                <w:b w:val="0"/>
                <w:bCs/>
                <w:color w:val="auto"/>
                <w:kern w:val="0"/>
                <w:szCs w:val="21"/>
                <w:highlight w:val="none"/>
              </w:rPr>
              <w:t>分</w:t>
            </w:r>
          </w:p>
        </w:tc>
      </w:tr>
      <w:tr w14:paraId="12D2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2D84DD5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424" w:type="dxa"/>
            <w:noWrap w:val="0"/>
            <w:vAlign w:val="center"/>
          </w:tcPr>
          <w:p w14:paraId="5EC582F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6960" w:type="dxa"/>
            <w:noWrap w:val="0"/>
            <w:vAlign w:val="center"/>
          </w:tcPr>
          <w:p w14:paraId="2EC2EE23">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855" w:type="dxa"/>
            <w:noWrap w:val="0"/>
            <w:vAlign w:val="top"/>
          </w:tcPr>
          <w:p w14:paraId="36C2B51F">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80</w:t>
            </w:r>
            <w:r>
              <w:rPr>
                <w:rFonts w:hint="eastAsia" w:ascii="宋体" w:hAnsi="宋体" w:cs="宋体"/>
                <w:b/>
                <w:color w:val="auto"/>
                <w:kern w:val="0"/>
                <w:szCs w:val="21"/>
                <w:highlight w:val="none"/>
              </w:rPr>
              <w:t>分</w:t>
            </w:r>
          </w:p>
        </w:tc>
      </w:tr>
      <w:tr w14:paraId="1D98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83416A2">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424" w:type="dxa"/>
            <w:noWrap w:val="0"/>
            <w:vAlign w:val="center"/>
          </w:tcPr>
          <w:p w14:paraId="355A54F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项目管理机构</w:t>
            </w:r>
          </w:p>
        </w:tc>
        <w:tc>
          <w:tcPr>
            <w:tcW w:w="6960" w:type="dxa"/>
            <w:noWrap w:val="0"/>
            <w:vAlign w:val="center"/>
          </w:tcPr>
          <w:p w14:paraId="0554C339">
            <w:pPr>
              <w:keepNext w:val="0"/>
              <w:keepLines w:val="0"/>
              <w:pageBreakBefore w:val="0"/>
              <w:widowControl/>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宋体"/>
                <w:b w:val="0"/>
                <w:bCs/>
                <w:color w:val="auto"/>
                <w:kern w:val="0"/>
                <w:szCs w:val="21"/>
                <w:highlight w:val="none"/>
              </w:rPr>
              <w:t>①拟投入本项目管理机构配备人员（不含项目经理）：拟投入本项目的人员齐备、专业配套，具备相应岗位证书：拟投入本项目的技术负责人具有工程类中级及以上技术职称的得2分；安全员、施工员、质量员、材料员具有相应岗位资格证书，每个2分；本项满分10分。</w:t>
            </w:r>
            <w:r>
              <w:rPr>
                <w:rFonts w:hint="eastAsia" w:ascii="宋体" w:hAnsi="宋体" w:cs="宋体"/>
                <w:b w:val="0"/>
                <w:bCs/>
                <w:color w:val="auto"/>
                <w:kern w:val="0"/>
                <w:szCs w:val="21"/>
                <w:highlight w:val="none"/>
              </w:rPr>
              <w:br w:type="textWrapping"/>
            </w:r>
            <w:r>
              <w:rPr>
                <w:rFonts w:hint="eastAsia" w:ascii="宋体" w:hAnsi="宋体" w:cs="宋体"/>
                <w:b w:val="0"/>
                <w:bCs/>
                <w:color w:val="auto"/>
                <w:kern w:val="0"/>
                <w:szCs w:val="21"/>
                <w:highlight w:val="none"/>
              </w:rPr>
              <w:t>②拟投入本项目的项目经理近5年中担任过已完成类似项目（公路工程施工）</w:t>
            </w:r>
            <w:r>
              <w:rPr>
                <w:rFonts w:hint="eastAsia" w:ascii="宋体" w:hAnsi="宋体" w:cs="宋体"/>
                <w:b w:val="0"/>
                <w:bCs/>
                <w:color w:val="auto"/>
                <w:kern w:val="0"/>
                <w:szCs w:val="21"/>
                <w:highlight w:val="none"/>
                <w:lang w:eastAsia="zh-CN"/>
              </w:rPr>
              <w:t>的</w:t>
            </w:r>
            <w:r>
              <w:rPr>
                <w:rFonts w:hint="eastAsia" w:ascii="宋体" w:hAnsi="宋体" w:cs="宋体"/>
                <w:b w:val="0"/>
                <w:bCs/>
                <w:color w:val="auto"/>
                <w:kern w:val="0"/>
                <w:szCs w:val="21"/>
                <w:highlight w:val="none"/>
              </w:rPr>
              <w:t>项目经理，每个得5分，本项满分5分。</w:t>
            </w:r>
            <w:r>
              <w:rPr>
                <w:rFonts w:hint="eastAsia" w:ascii="宋体" w:hAnsi="宋体" w:cs="宋体"/>
                <w:b w:val="0"/>
                <w:bCs/>
                <w:color w:val="auto"/>
                <w:kern w:val="0"/>
                <w:szCs w:val="21"/>
                <w:highlight w:val="none"/>
              </w:rPr>
              <w:br w:type="textWrapping"/>
            </w:r>
            <w:r>
              <w:rPr>
                <w:rFonts w:hint="eastAsia" w:ascii="宋体" w:hAnsi="宋体" w:cs="宋体"/>
                <w:b w:val="0"/>
                <w:bCs/>
                <w:color w:val="auto"/>
                <w:kern w:val="0"/>
                <w:szCs w:val="21"/>
                <w:highlight w:val="none"/>
              </w:rPr>
              <w:t>注：拟投入本项目人员均须提供相关证书及[2024年09月至2025年02月]内任意1个月供应商为其依法缴纳社保的证明材料</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rPr>
              <w:t>项目经理</w:t>
            </w:r>
            <w:r>
              <w:rPr>
                <w:rFonts w:hint="eastAsia" w:ascii="宋体" w:hAnsi="宋体" w:cs="宋体"/>
                <w:b w:val="0"/>
                <w:bCs/>
                <w:color w:val="auto"/>
                <w:kern w:val="0"/>
                <w:szCs w:val="21"/>
                <w:highlight w:val="none"/>
                <w:lang w:val="en-US" w:eastAsia="zh-CN"/>
              </w:rPr>
              <w:t>担任</w:t>
            </w:r>
            <w:r>
              <w:rPr>
                <w:rFonts w:hint="eastAsia" w:ascii="宋体" w:hAnsi="宋体" w:cs="宋体"/>
                <w:b w:val="0"/>
                <w:bCs/>
                <w:color w:val="auto"/>
                <w:kern w:val="0"/>
                <w:szCs w:val="21"/>
                <w:highlight w:val="none"/>
              </w:rPr>
              <w:t>已完成类似项目的证明材料提供：①成交（中标）通知书或合同协议书、②工程完工</w:t>
            </w:r>
            <w:r>
              <w:rPr>
                <w:rFonts w:hint="eastAsia" w:ascii="宋体" w:hAnsi="宋体" w:cs="宋体"/>
                <w:b w:val="0"/>
                <w:bCs/>
                <w:color w:val="auto"/>
                <w:kern w:val="0"/>
                <w:szCs w:val="21"/>
                <w:highlight w:val="none"/>
                <w:lang w:val="en-US" w:eastAsia="zh-CN"/>
              </w:rPr>
              <w:t>(竣工)</w:t>
            </w:r>
            <w:r>
              <w:rPr>
                <w:rFonts w:hint="eastAsia" w:ascii="宋体" w:hAnsi="宋体" w:cs="宋体"/>
                <w:b w:val="0"/>
                <w:bCs/>
                <w:color w:val="auto"/>
                <w:kern w:val="0"/>
                <w:szCs w:val="21"/>
                <w:highlight w:val="none"/>
              </w:rPr>
              <w:t>验收证明、③担任该项目经理证明材料。以上材料加盖供应商电子公章，否则不得分。</w:t>
            </w:r>
          </w:p>
        </w:tc>
        <w:tc>
          <w:tcPr>
            <w:tcW w:w="855" w:type="dxa"/>
            <w:noWrap w:val="0"/>
            <w:vAlign w:val="center"/>
          </w:tcPr>
          <w:p w14:paraId="702B0F53">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15分</w:t>
            </w:r>
          </w:p>
        </w:tc>
      </w:tr>
      <w:tr w14:paraId="026E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93" w:type="dxa"/>
            <w:noWrap w:val="0"/>
            <w:vAlign w:val="center"/>
          </w:tcPr>
          <w:p w14:paraId="1F5D7435">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424" w:type="dxa"/>
            <w:noWrap w:val="0"/>
            <w:vAlign w:val="center"/>
          </w:tcPr>
          <w:p w14:paraId="1C6CECD1">
            <w:pPr>
              <w:pStyle w:val="16"/>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主要施工方法</w:t>
            </w:r>
          </w:p>
          <w:p w14:paraId="74818C27">
            <w:pPr>
              <w:pStyle w:val="16"/>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7A220E90">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60EB21D6">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各主要分部施工方法符合项目实际，有完整的施工技术方案，但是缺乏针对本项目实际情况的表述，工艺操作规范成熟、方法科学完整，能指导具体施工并确保安全。</w:t>
            </w:r>
          </w:p>
          <w:p w14:paraId="7D4080B2">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各主要分部施工方法符合项目实际，有施工技术方案，工艺落后、方法粗略，能指导施工并确保安全。</w:t>
            </w:r>
          </w:p>
          <w:p w14:paraId="06E99FC5">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各主要分部施工方法不符合项目实际，有施工技术方案，工艺落后，不能指导具体施工并确保安全。</w:t>
            </w:r>
          </w:p>
          <w:p w14:paraId="1F449E66">
            <w:pPr>
              <w:keepNext w:val="0"/>
              <w:keepLines w:val="0"/>
              <w:pageBreakBefore w:val="0"/>
              <w:kinsoku/>
              <w:wordWrap/>
              <w:overflowPunct/>
              <w:topLinePunct w:val="0"/>
              <w:autoSpaceDE w:val="0"/>
              <w:autoSpaceDN w:val="0"/>
              <w:bidi w:val="0"/>
              <w:adjustRightInd w:val="0"/>
              <w:spacing w:line="400" w:lineRule="exact"/>
              <w:jc w:val="left"/>
              <w:textAlignment w:val="auto"/>
              <w:rPr>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29A154FA">
            <w:pPr>
              <w:pStyle w:val="16"/>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284D4281">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0B6C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693" w:type="dxa"/>
            <w:noWrap w:val="0"/>
            <w:vAlign w:val="center"/>
          </w:tcPr>
          <w:p w14:paraId="73B2F920">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424" w:type="dxa"/>
            <w:noWrap w:val="0"/>
            <w:vAlign w:val="center"/>
          </w:tcPr>
          <w:p w14:paraId="5E7A3D7D">
            <w:pPr>
              <w:pStyle w:val="16"/>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拟投入的主要物资计划</w:t>
            </w:r>
          </w:p>
          <w:p w14:paraId="1E84A66A">
            <w:pPr>
              <w:pStyle w:val="16"/>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688DAD6E">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投入的施工材料有详细的组织计划且计划周密贴合施工实际要求，数量、选型配置计划内容详尽、进场时间安排贴合现场需要与进度计划呼应，满足施工需要。</w:t>
            </w:r>
          </w:p>
          <w:p w14:paraId="3C8A69E3">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投入的施工材料有详细的组织计划但计划不够贴合施工实际要求，数量、选型配置、进场时间安排与进度计划有偏差，但基本满足现场需要，满足施工需要。</w:t>
            </w:r>
          </w:p>
          <w:p w14:paraId="6E744214">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投入的施工材料有组织计划但计划粗略，数量、选型配置计划内容有缺项、进场时间安排与进度计划有偏差，基本满足施工需要。</w:t>
            </w:r>
          </w:p>
          <w:p w14:paraId="7CFFAA0A">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投入的施工材料无组织计划，数量、选型配置、进场时间安排不切实际，不满足施工需要。</w:t>
            </w:r>
          </w:p>
          <w:p w14:paraId="23B6212F">
            <w:pPr>
              <w:pStyle w:val="16"/>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352BE558">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1847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12A364C8">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424" w:type="dxa"/>
            <w:noWrap w:val="0"/>
            <w:vAlign w:val="center"/>
          </w:tcPr>
          <w:p w14:paraId="20FC978A">
            <w:pPr>
              <w:pStyle w:val="16"/>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拟投入的主要施工机械、设备计划</w:t>
            </w:r>
          </w:p>
          <w:p w14:paraId="3CFB2358">
            <w:pPr>
              <w:pStyle w:val="16"/>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328F26C1">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投入的施工机械、设备、机具有详细的组织计划且计划周密，设备数量、选型配置计划内容详尽、进场时间安排贴合现场需要进度计划呼应，满足施工需要。</w:t>
            </w:r>
          </w:p>
          <w:p w14:paraId="2BF359D4">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投入的施工机械、设备、机具有详细的组织计划但计划不够贴合施工实际要求，设备数量、选型配置计划内容有缺项、进场时间安排与进度计划有偏差，但基本满足现场需要，满足施工需要。</w:t>
            </w:r>
          </w:p>
          <w:p w14:paraId="3DADA08C">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投入的施工机械、设备、机具有组织计划但计划粗略，设备数量、选型配置计划内容有缺项、进场时间安排与进度计划有偏差，基本满足施工需要。</w:t>
            </w:r>
          </w:p>
          <w:p w14:paraId="77D0FBC1">
            <w:pPr>
              <w:pStyle w:val="16"/>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投入的施工机械、设备、机具无组织计划，设备数量、选型配置计划内容有重大缺项、进场时间安排不切实际，不满足施工需要。不符合最低入档条件的按不入档处理并计0分。</w:t>
            </w:r>
          </w:p>
        </w:tc>
        <w:tc>
          <w:tcPr>
            <w:tcW w:w="855" w:type="dxa"/>
            <w:noWrap w:val="0"/>
            <w:vAlign w:val="center"/>
          </w:tcPr>
          <w:p w14:paraId="247C65BB">
            <w:pPr>
              <w:pStyle w:val="16"/>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0B7CAAB2">
            <w:pPr>
              <w:pStyle w:val="36"/>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1B08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2BD5090E">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424" w:type="dxa"/>
            <w:noWrap w:val="0"/>
            <w:vAlign w:val="center"/>
          </w:tcPr>
          <w:p w14:paraId="2C14A9FC">
            <w:pPr>
              <w:pStyle w:val="16"/>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劳动力安排计划</w:t>
            </w:r>
          </w:p>
        </w:tc>
        <w:tc>
          <w:tcPr>
            <w:tcW w:w="6960" w:type="dxa"/>
            <w:noWrap w:val="0"/>
            <w:vAlign w:val="center"/>
          </w:tcPr>
          <w:p w14:paraId="5EBCF5CC">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各主要施工工序有详细周密的劳动力安排计划，有各工种劳动力安排计划，劳动力投入贴合现场需要与进度计划呼应，较满足施工需要。</w:t>
            </w:r>
          </w:p>
          <w:p w14:paraId="7D65FDF4">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各主要施工工序有劳动力安排计划，有各工种劳动力安排计划，劳动力投入满足现场需要与进度计划呼应，满足施工需要。</w:t>
            </w:r>
          </w:p>
          <w:p w14:paraId="56BBFE00">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各主要施工工序只有劳动力安排计划，无各工种劳动力安排计划，劳动力投入与进度计划有偏差，基本满足施工需要。</w:t>
            </w:r>
          </w:p>
          <w:p w14:paraId="2FCF3C80">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各主要施工工序无劳动力安排计划，劳动力投入不足，不满足施工需要。</w:t>
            </w:r>
          </w:p>
          <w:p w14:paraId="117AFE61">
            <w:pPr>
              <w:pStyle w:val="16"/>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53677A2A">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46C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7CD4061D">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424" w:type="dxa"/>
            <w:noWrap w:val="0"/>
            <w:vAlign w:val="center"/>
          </w:tcPr>
          <w:p w14:paraId="46E5CC5E">
            <w:pPr>
              <w:pStyle w:val="16"/>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确保工程质量的技术组织措施</w:t>
            </w:r>
          </w:p>
          <w:p w14:paraId="4FA49E44">
            <w:pPr>
              <w:pStyle w:val="16"/>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455D3018">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有专门的质量技术管理班子和制度，且人员配备完善符合施工需要，制度健全。主要工序有质量技术保证措施和手段，自控体系完整，能有效保证技术质量，达到承诺的质量标准。</w:t>
            </w:r>
          </w:p>
          <w:p w14:paraId="4274221D">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有质量技术管理班子和制度，且人员配备满足施工需要，制度健全。主要工序有质量技术保证措施和手段，自控体系完整，能有效保证技术质量，达到承诺的质量标准。</w:t>
            </w:r>
          </w:p>
          <w:p w14:paraId="121AAD7C">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有质量技术管理班子和制度。主要工序有质量技术保证措施和手段，自控体系有缺漏，基本能保证技术质量，达到承诺的质量标准。</w:t>
            </w:r>
          </w:p>
          <w:p w14:paraId="3EFB9976">
            <w:pPr>
              <w:pStyle w:val="16"/>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有质量技术管理班子和制度。主要工序无质量技术保证措施和手段，自控体系有重大缺漏，不能有效保证技术质量。不符合最低入档条件的按不入档处理并计0分。</w:t>
            </w:r>
          </w:p>
        </w:tc>
        <w:tc>
          <w:tcPr>
            <w:tcW w:w="855" w:type="dxa"/>
            <w:noWrap w:val="0"/>
            <w:vAlign w:val="center"/>
          </w:tcPr>
          <w:p w14:paraId="52200115">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62CE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7CED0E51">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424" w:type="dxa"/>
            <w:noWrap w:val="0"/>
            <w:vAlign w:val="center"/>
          </w:tcPr>
          <w:p w14:paraId="4FF1DF0C">
            <w:pPr>
              <w:pStyle w:val="16"/>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确保安全生产的技术组织措施</w:t>
            </w:r>
          </w:p>
          <w:p w14:paraId="300BB36C">
            <w:pPr>
              <w:pStyle w:val="16"/>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960" w:type="dxa"/>
            <w:noWrap w:val="0"/>
            <w:vAlign w:val="center"/>
          </w:tcPr>
          <w:p w14:paraId="69CA4B27">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116901B6">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682B1BB4">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三档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3</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有安全管理人员和制度，各道工序安全技术措施针对性差，满足有关安全技术标准要求。现场防火、应急救援、社会治安安全措施差。</w:t>
            </w:r>
          </w:p>
          <w:p w14:paraId="032103EB">
            <w:pPr>
              <w:pStyle w:val="16"/>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有安全管理人员和制度，各道工序安全技术措施无针对性，满足有关安全技术标准要求。现场防火、应急救援、社会治安安全措施差。</w:t>
            </w:r>
          </w:p>
          <w:p w14:paraId="0240A2C2">
            <w:pPr>
              <w:pStyle w:val="16"/>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35316779">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tc>
      </w:tr>
      <w:tr w14:paraId="2CF2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A04AAA9">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424" w:type="dxa"/>
            <w:noWrap w:val="0"/>
            <w:vAlign w:val="center"/>
          </w:tcPr>
          <w:p w14:paraId="4C352B91">
            <w:pPr>
              <w:pStyle w:val="16"/>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工程施工的重点和难点</w:t>
            </w:r>
          </w:p>
        </w:tc>
        <w:tc>
          <w:tcPr>
            <w:tcW w:w="6960" w:type="dxa"/>
            <w:noWrap w:val="0"/>
            <w:vAlign w:val="center"/>
          </w:tcPr>
          <w:p w14:paraId="3BD94149">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一档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7</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针对本工程的特点，详细阐述了本工程的重点和难点，解决重点和难点问题的方法科学、详细贴合项目实际情况，能确保项目顺利实施。</w:t>
            </w:r>
          </w:p>
          <w:p w14:paraId="1DA0A22A">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二档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5</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针对本工程的特点，阐述了本工程的重点和难点，解决重点和难点问题的方法有针对性，其内容符合项目情况。</w:t>
            </w:r>
          </w:p>
          <w:p w14:paraId="494BBA6D">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三档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3</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简单阐述了本工程的重点和难点，解决重点和难点问题的方法粗略。</w:t>
            </w:r>
          </w:p>
          <w:p w14:paraId="461A8572">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四档</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lang w:val="en-US" w:eastAsia="zh-CN"/>
              </w:rPr>
              <w:t>1</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未阐述本工程的重点和难点，无解决重点和难</w:t>
            </w:r>
            <w:r>
              <w:rPr>
                <w:rFonts w:hint="eastAsia" w:cs="宋体" w:asciiTheme="minorEastAsia" w:hAnsiTheme="minorEastAsia" w:eastAsiaTheme="minorEastAsia"/>
                <w:color w:val="auto"/>
                <w:sz w:val="21"/>
                <w:szCs w:val="21"/>
                <w:highlight w:val="none"/>
              </w:rPr>
              <w:t>点问题的方法。</w:t>
            </w:r>
          </w:p>
          <w:p w14:paraId="302139CE">
            <w:pPr>
              <w:pStyle w:val="16"/>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55" w:type="dxa"/>
            <w:noWrap w:val="0"/>
            <w:vAlign w:val="center"/>
          </w:tcPr>
          <w:p w14:paraId="5B981855">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p>
        </w:tc>
      </w:tr>
      <w:tr w14:paraId="7EF0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noWrap w:val="0"/>
            <w:vAlign w:val="center"/>
          </w:tcPr>
          <w:p w14:paraId="5FA0C4F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424" w:type="dxa"/>
            <w:noWrap w:val="0"/>
            <w:vAlign w:val="center"/>
          </w:tcPr>
          <w:p w14:paraId="077F6FF3">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商务分</w:t>
            </w:r>
          </w:p>
        </w:tc>
        <w:tc>
          <w:tcPr>
            <w:tcW w:w="6960" w:type="dxa"/>
            <w:noWrap w:val="0"/>
            <w:vAlign w:val="center"/>
          </w:tcPr>
          <w:p w14:paraId="3E0EBEE1">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Cs w:val="21"/>
                <w:highlight w:val="none"/>
              </w:rPr>
            </w:pPr>
            <w:r>
              <w:rPr>
                <w:rFonts w:hint="eastAsia" w:ascii="宋体" w:hAnsi="宋体" w:eastAsia="宋体" w:cs="Tahoma"/>
                <w:b/>
                <w:bCs/>
                <w:color w:val="auto"/>
                <w:kern w:val="0"/>
                <w:szCs w:val="21"/>
                <w:highlight w:val="none"/>
              </w:rPr>
              <w:t>评审因素</w:t>
            </w:r>
          </w:p>
        </w:tc>
        <w:tc>
          <w:tcPr>
            <w:tcW w:w="855" w:type="dxa"/>
            <w:noWrap w:val="0"/>
            <w:vAlign w:val="center"/>
          </w:tcPr>
          <w:p w14:paraId="53F9296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分</w:t>
            </w:r>
          </w:p>
        </w:tc>
      </w:tr>
      <w:tr w14:paraId="2D14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3" w:type="dxa"/>
            <w:noWrap w:val="0"/>
            <w:vAlign w:val="center"/>
          </w:tcPr>
          <w:p w14:paraId="06B92F91">
            <w:pPr>
              <w:keepNext w:val="0"/>
              <w:keepLines w:val="0"/>
              <w:pageBreakBefore w:val="0"/>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424" w:type="dxa"/>
            <w:noWrap w:val="0"/>
            <w:vAlign w:val="center"/>
          </w:tcPr>
          <w:p w14:paraId="201B33E1">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eastAsia="宋体" w:cs="宋体"/>
                <w:bCs/>
                <w:color w:val="auto"/>
                <w:szCs w:val="21"/>
                <w:highlight w:val="none"/>
                <w:lang w:val="en-US" w:eastAsia="zh-CN"/>
              </w:rPr>
              <w:t>业绩分</w:t>
            </w:r>
          </w:p>
        </w:tc>
        <w:tc>
          <w:tcPr>
            <w:tcW w:w="6960" w:type="dxa"/>
            <w:noWrap w:val="0"/>
            <w:vAlign w:val="center"/>
          </w:tcPr>
          <w:p w14:paraId="097F9501">
            <w:pPr>
              <w:keepNext w:val="0"/>
              <w:keepLines w:val="0"/>
              <w:pageBreakBefore w:val="0"/>
              <w:kinsoku/>
              <w:wordWrap/>
              <w:overflowPunct/>
              <w:topLinePunct w:val="0"/>
              <w:bidi w:val="0"/>
              <w:snapToGrid w:val="0"/>
              <w:spacing w:line="400" w:lineRule="exact"/>
              <w:jc w:val="left"/>
              <w:textAlignment w:val="auto"/>
              <w:rPr>
                <w:rFonts w:ascii="宋体" w:hAnsi="宋体" w:cs="宋体"/>
                <w:bCs/>
                <w:color w:val="auto"/>
                <w:kern w:val="0"/>
                <w:szCs w:val="21"/>
                <w:highlight w:val="none"/>
              </w:rPr>
            </w:pPr>
            <w:r>
              <w:rPr>
                <w:rFonts w:hint="eastAsia" w:ascii="宋体" w:hAnsi="宋体" w:cs="Tahoma"/>
                <w:color w:val="auto"/>
                <w:kern w:val="0"/>
                <w:szCs w:val="21"/>
                <w:highlight w:val="none"/>
                <w:lang w:val="en-US" w:eastAsia="zh-CN"/>
              </w:rPr>
              <w:t>近5年中</w:t>
            </w:r>
            <w:r>
              <w:rPr>
                <w:rFonts w:ascii="宋体" w:hAnsi="宋体" w:eastAsia="宋体" w:cs="Tahoma"/>
                <w:color w:val="auto"/>
                <w:kern w:val="0"/>
                <w:szCs w:val="21"/>
                <w:highlight w:val="none"/>
              </w:rPr>
              <w:t>供应商</w:t>
            </w:r>
            <w:r>
              <w:rPr>
                <w:rFonts w:hint="eastAsia" w:ascii="宋体" w:hAnsi="宋体" w:eastAsia="宋体" w:cs="Tahoma"/>
                <w:color w:val="auto"/>
                <w:kern w:val="0"/>
                <w:szCs w:val="21"/>
                <w:highlight w:val="none"/>
              </w:rPr>
              <w:t>承接过公路工程项目业绩的，每提供</w:t>
            </w:r>
            <w:r>
              <w:rPr>
                <w:rFonts w:ascii="宋体" w:hAnsi="宋体" w:eastAsia="宋体" w:cs="Tahoma"/>
                <w:color w:val="auto"/>
                <w:kern w:val="0"/>
                <w:szCs w:val="21"/>
                <w:highlight w:val="none"/>
              </w:rPr>
              <w:t>1份符合要求的业绩得</w:t>
            </w:r>
            <w:r>
              <w:rPr>
                <w:rFonts w:hint="eastAsia" w:ascii="宋体" w:hAnsi="宋体" w:cs="Tahoma"/>
                <w:color w:val="auto"/>
                <w:kern w:val="0"/>
                <w:szCs w:val="21"/>
                <w:highlight w:val="none"/>
                <w:lang w:val="en-US" w:eastAsia="zh-CN"/>
              </w:rPr>
              <w:t>5</w:t>
            </w:r>
            <w:r>
              <w:rPr>
                <w:rFonts w:ascii="宋体" w:hAnsi="宋体" w:eastAsia="宋体" w:cs="Tahoma"/>
                <w:color w:val="auto"/>
                <w:kern w:val="0"/>
                <w:szCs w:val="21"/>
                <w:highlight w:val="none"/>
              </w:rPr>
              <w:t>分，满分</w:t>
            </w:r>
            <w:r>
              <w:rPr>
                <w:rFonts w:hint="eastAsia" w:ascii="宋体" w:hAnsi="宋体" w:cs="Tahoma"/>
                <w:color w:val="auto"/>
                <w:kern w:val="0"/>
                <w:szCs w:val="21"/>
                <w:highlight w:val="none"/>
                <w:lang w:val="en-US" w:eastAsia="zh-CN"/>
              </w:rPr>
              <w:t>10</w:t>
            </w:r>
            <w:r>
              <w:rPr>
                <w:rFonts w:ascii="宋体" w:hAnsi="宋体" w:eastAsia="宋体" w:cs="Tahoma"/>
                <w:color w:val="auto"/>
                <w:kern w:val="0"/>
                <w:szCs w:val="21"/>
                <w:highlight w:val="none"/>
              </w:rPr>
              <w:t>分。</w:t>
            </w:r>
            <w:r>
              <w:rPr>
                <w:rFonts w:hint="eastAsia" w:ascii="宋体" w:hAnsi="宋体" w:eastAsia="宋体" w:cs="Tahoma"/>
                <w:color w:val="auto"/>
                <w:kern w:val="0"/>
                <w:szCs w:val="21"/>
                <w:highlight w:val="none"/>
              </w:rPr>
              <w:t>【须附成交（中标）通知书或合同协议书</w:t>
            </w:r>
            <w:r>
              <w:rPr>
                <w:rFonts w:ascii="宋体" w:hAnsi="宋体" w:eastAsia="宋体" w:cs="Tahoma"/>
                <w:color w:val="auto"/>
                <w:kern w:val="0"/>
                <w:szCs w:val="21"/>
                <w:highlight w:val="none"/>
              </w:rPr>
              <w:t>扫描件</w:t>
            </w:r>
            <w:r>
              <w:rPr>
                <w:rFonts w:hint="eastAsia" w:ascii="宋体" w:hAnsi="宋体" w:eastAsia="宋体" w:cs="Tahoma"/>
                <w:color w:val="auto"/>
                <w:kern w:val="0"/>
                <w:szCs w:val="21"/>
                <w:highlight w:val="none"/>
              </w:rPr>
              <w:t>作为证明材料</w:t>
            </w:r>
            <w:r>
              <w:rPr>
                <w:rFonts w:ascii="宋体" w:hAnsi="宋体" w:eastAsia="宋体" w:cs="Tahoma"/>
                <w:color w:val="auto"/>
                <w:kern w:val="0"/>
                <w:szCs w:val="21"/>
                <w:highlight w:val="none"/>
              </w:rPr>
              <w:t>，并加盖供应商电子公章</w:t>
            </w:r>
            <w:r>
              <w:rPr>
                <w:rFonts w:hint="eastAsia" w:ascii="宋体" w:hAnsi="宋体" w:eastAsia="宋体" w:cs="Tahoma"/>
                <w:color w:val="auto"/>
                <w:kern w:val="0"/>
                <w:szCs w:val="21"/>
                <w:highlight w:val="none"/>
              </w:rPr>
              <w:t>】</w:t>
            </w:r>
          </w:p>
        </w:tc>
        <w:tc>
          <w:tcPr>
            <w:tcW w:w="855" w:type="dxa"/>
            <w:noWrap w:val="0"/>
            <w:vAlign w:val="center"/>
          </w:tcPr>
          <w:p w14:paraId="0A1B3D53">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p>
        </w:tc>
      </w:tr>
      <w:tr w14:paraId="5E6E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932" w:type="dxa"/>
            <w:gridSpan w:val="4"/>
            <w:noWrap w:val="0"/>
            <w:vAlign w:val="center"/>
          </w:tcPr>
          <w:p w14:paraId="07DDA9DF">
            <w:pPr>
              <w:keepNext w:val="0"/>
              <w:keepLines w:val="0"/>
              <w:pageBreakBefore w:val="0"/>
              <w:widowControl/>
              <w:kinsoku/>
              <w:wordWrap/>
              <w:overflowPunct/>
              <w:topLinePunct w:val="0"/>
              <w:bidi w:val="0"/>
              <w:spacing w:line="400" w:lineRule="exact"/>
              <w:jc w:val="left"/>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总得分=1+2+3=100分</w:t>
            </w:r>
          </w:p>
        </w:tc>
      </w:tr>
    </w:tbl>
    <w:p w14:paraId="63D740B1">
      <w:pPr>
        <w:spacing w:line="360" w:lineRule="auto"/>
        <w:rPr>
          <w:rFonts w:hint="eastAsia" w:ascii="宋体" w:hAnsi="宋体" w:eastAsia="宋体" w:cs="宋体"/>
          <w:color w:val="auto"/>
          <w:highlight w:val="none"/>
        </w:rPr>
      </w:pPr>
    </w:p>
    <w:p w14:paraId="5B59A52C">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5A566DC6">
      <w:pPr>
        <w:spacing w:line="360" w:lineRule="auto"/>
        <w:ind w:firstLine="420" w:firstLineChars="200"/>
        <w:rPr>
          <w:rFonts w:hint="eastAsia" w:ascii="宋体" w:hAnsi="宋体" w:eastAsia="宋体" w:cs="宋体"/>
          <w:color w:val="auto"/>
          <w:highlight w:val="none"/>
        </w:rPr>
      </w:pPr>
      <w:bookmarkStart w:id="9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71347F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5BD78EA">
      <w:pPr>
        <w:pStyle w:val="4"/>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811AE68">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95" w:name="_Toc21798"/>
      <w:bookmarkStart w:id="96" w:name="_Toc22098"/>
      <w:bookmarkStart w:id="97" w:name="_Toc6406"/>
      <w:bookmarkStart w:id="98" w:name="_Toc4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94"/>
      <w:bookmarkEnd w:id="95"/>
      <w:bookmarkEnd w:id="96"/>
      <w:bookmarkEnd w:id="97"/>
      <w:bookmarkEnd w:id="98"/>
    </w:p>
    <w:p w14:paraId="6861FF5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5ED93FA7">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54EA27B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9CA8720">
      <w:pPr>
        <w:pStyle w:val="27"/>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DDF6B37">
      <w:pPr>
        <w:pStyle w:val="4"/>
        <w:spacing w:before="0" w:after="0" w:line="360" w:lineRule="auto"/>
        <w:ind w:firstLine="640" w:firstLineChars="200"/>
        <w:jc w:val="center"/>
        <w:rPr>
          <w:rFonts w:hint="eastAsia" w:ascii="宋体" w:hAnsi="宋体" w:eastAsia="宋体" w:cs="宋体"/>
          <w:b w:val="0"/>
          <w:color w:val="auto"/>
          <w:highlight w:val="none"/>
        </w:rPr>
      </w:pPr>
      <w:bookmarkStart w:id="99" w:name="_Toc3846"/>
      <w:bookmarkStart w:id="100" w:name="_Toc9233"/>
      <w:bookmarkStart w:id="101" w:name="_Toc3713"/>
      <w:bookmarkStart w:id="102" w:name="_Toc11062"/>
      <w:bookmarkStart w:id="103" w:name="_Toc8020593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99"/>
      <w:bookmarkEnd w:id="100"/>
      <w:bookmarkEnd w:id="101"/>
      <w:bookmarkEnd w:id="102"/>
      <w:bookmarkEnd w:id="103"/>
    </w:p>
    <w:p w14:paraId="3CCF130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0B4B422">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636C77A">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4EB66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7ABF1C30">
      <w:pPr>
        <w:spacing w:line="360" w:lineRule="auto"/>
        <w:ind w:firstLine="420" w:firstLineChars="200"/>
        <w:rPr>
          <w:rFonts w:hint="eastAsia" w:ascii="宋体" w:hAnsi="宋体" w:eastAsia="宋体" w:cs="宋体"/>
          <w:color w:val="auto"/>
          <w:highlight w:val="none"/>
        </w:rPr>
      </w:pPr>
    </w:p>
    <w:p w14:paraId="1F0D3550">
      <w:pPr>
        <w:spacing w:line="360" w:lineRule="auto"/>
        <w:ind w:firstLine="420" w:firstLineChars="200"/>
        <w:rPr>
          <w:rFonts w:hint="eastAsia" w:ascii="宋体" w:hAnsi="宋体" w:eastAsia="宋体" w:cs="宋体"/>
          <w:color w:val="auto"/>
          <w:highlight w:val="none"/>
        </w:rPr>
      </w:pPr>
    </w:p>
    <w:p w14:paraId="03137C1D">
      <w:pPr>
        <w:spacing w:line="360" w:lineRule="auto"/>
        <w:rPr>
          <w:rFonts w:hint="eastAsia" w:ascii="宋体" w:hAnsi="宋体" w:eastAsia="宋体" w:cs="宋体"/>
          <w:color w:val="auto"/>
          <w:highlight w:val="none"/>
        </w:rPr>
      </w:pPr>
    </w:p>
    <w:p w14:paraId="1B26E8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CA33573">
      <w:pPr>
        <w:pStyle w:val="12"/>
        <w:spacing w:line="360" w:lineRule="auto"/>
        <w:rPr>
          <w:rFonts w:hint="eastAsia" w:ascii="宋体" w:hAnsi="宋体" w:eastAsia="宋体" w:cs="宋体"/>
          <w:color w:val="auto"/>
          <w:highlight w:val="none"/>
        </w:rPr>
      </w:pPr>
    </w:p>
    <w:p w14:paraId="6FE6D0D7">
      <w:pPr>
        <w:pStyle w:val="12"/>
        <w:spacing w:line="360" w:lineRule="auto"/>
        <w:rPr>
          <w:rFonts w:hint="eastAsia" w:ascii="宋体" w:hAnsi="宋体" w:eastAsia="宋体" w:cs="宋体"/>
          <w:color w:val="auto"/>
          <w:highlight w:val="none"/>
        </w:rPr>
      </w:pPr>
    </w:p>
    <w:p w14:paraId="767FDEDB">
      <w:pPr>
        <w:pStyle w:val="12"/>
        <w:spacing w:line="360" w:lineRule="auto"/>
        <w:rPr>
          <w:rFonts w:hint="eastAsia" w:ascii="宋体" w:hAnsi="宋体" w:eastAsia="宋体" w:cs="宋体"/>
          <w:color w:val="auto"/>
          <w:highlight w:val="none"/>
        </w:rPr>
      </w:pPr>
    </w:p>
    <w:p w14:paraId="44E065AE">
      <w:pPr>
        <w:pStyle w:val="12"/>
        <w:spacing w:line="360" w:lineRule="auto"/>
        <w:rPr>
          <w:rFonts w:hint="eastAsia" w:ascii="宋体" w:hAnsi="宋体" w:eastAsia="宋体" w:cs="宋体"/>
          <w:color w:val="auto"/>
          <w:highlight w:val="none"/>
        </w:rPr>
      </w:pPr>
    </w:p>
    <w:p w14:paraId="57D6C9B9">
      <w:pPr>
        <w:pStyle w:val="12"/>
        <w:spacing w:line="360" w:lineRule="auto"/>
        <w:rPr>
          <w:rFonts w:hint="eastAsia" w:ascii="宋体" w:hAnsi="宋体" w:eastAsia="宋体" w:cs="宋体"/>
          <w:color w:val="auto"/>
          <w:highlight w:val="none"/>
        </w:rPr>
      </w:pPr>
    </w:p>
    <w:p w14:paraId="396F8748">
      <w:pPr>
        <w:pStyle w:val="12"/>
        <w:spacing w:line="360" w:lineRule="auto"/>
        <w:rPr>
          <w:rFonts w:hint="eastAsia" w:ascii="宋体" w:hAnsi="宋体" w:eastAsia="宋体" w:cs="宋体"/>
          <w:color w:val="auto"/>
          <w:highlight w:val="none"/>
        </w:rPr>
      </w:pPr>
    </w:p>
    <w:p w14:paraId="7295F5C9">
      <w:pPr>
        <w:pStyle w:val="12"/>
        <w:spacing w:line="360" w:lineRule="auto"/>
        <w:rPr>
          <w:rFonts w:hint="eastAsia" w:ascii="宋体" w:hAnsi="宋体" w:eastAsia="宋体" w:cs="宋体"/>
          <w:color w:val="auto"/>
          <w:highlight w:val="none"/>
        </w:rPr>
      </w:pPr>
    </w:p>
    <w:p w14:paraId="35899D9A">
      <w:pPr>
        <w:pStyle w:val="12"/>
        <w:spacing w:line="360" w:lineRule="auto"/>
        <w:rPr>
          <w:rFonts w:hint="eastAsia" w:ascii="宋体" w:hAnsi="宋体" w:eastAsia="宋体" w:cs="宋体"/>
          <w:color w:val="auto"/>
          <w:highlight w:val="none"/>
        </w:rPr>
      </w:pPr>
    </w:p>
    <w:p w14:paraId="6937B595">
      <w:pPr>
        <w:pStyle w:val="12"/>
        <w:spacing w:line="360" w:lineRule="auto"/>
        <w:rPr>
          <w:rFonts w:hint="eastAsia" w:ascii="宋体" w:hAnsi="宋体" w:eastAsia="宋体" w:cs="宋体"/>
          <w:color w:val="auto"/>
          <w:highlight w:val="none"/>
        </w:rPr>
      </w:pPr>
    </w:p>
    <w:p w14:paraId="7842E2AF">
      <w:pPr>
        <w:pStyle w:val="12"/>
        <w:spacing w:line="360" w:lineRule="auto"/>
        <w:rPr>
          <w:rFonts w:hint="eastAsia" w:ascii="宋体" w:hAnsi="宋体" w:eastAsia="宋体" w:cs="宋体"/>
          <w:color w:val="auto"/>
          <w:highlight w:val="none"/>
        </w:rPr>
      </w:pPr>
    </w:p>
    <w:p w14:paraId="4643A11F">
      <w:pPr>
        <w:pStyle w:val="3"/>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04" w:name="_Toc29932"/>
      <w:bookmarkStart w:id="105" w:name="_Toc17658"/>
      <w:bookmarkStart w:id="106" w:name="_Toc16991"/>
      <w:r>
        <w:rPr>
          <w:rFonts w:hint="eastAsia" w:ascii="宋体" w:hAnsi="宋体" w:eastAsia="宋体" w:cs="宋体"/>
          <w:b/>
          <w:bCs/>
          <w:color w:val="auto"/>
          <w:highlight w:val="none"/>
        </w:rPr>
        <w:t>第五章 响应文件格式</w:t>
      </w:r>
      <w:bookmarkEnd w:id="104"/>
      <w:bookmarkEnd w:id="105"/>
      <w:bookmarkEnd w:id="106"/>
    </w:p>
    <w:p w14:paraId="7D3E5A21">
      <w:pPr>
        <w:pStyle w:val="4"/>
        <w:spacing w:line="360" w:lineRule="auto"/>
        <w:jc w:val="center"/>
        <w:rPr>
          <w:rFonts w:hint="eastAsia" w:ascii="宋体" w:hAnsi="宋体" w:eastAsia="宋体" w:cs="宋体"/>
          <w:b w:val="0"/>
          <w:color w:val="auto"/>
          <w:highlight w:val="none"/>
          <w:lang w:val="en-US" w:eastAsia="zh-CN"/>
        </w:rPr>
      </w:pPr>
      <w:bookmarkStart w:id="107" w:name="_Toc16580"/>
      <w:bookmarkStart w:id="108" w:name="_Toc26547"/>
      <w:bookmarkStart w:id="109" w:name="_Toc3747"/>
      <w:bookmarkStart w:id="110" w:name="_Toc80205938"/>
      <w:bookmarkStart w:id="111" w:name="_Toc12232"/>
      <w:r>
        <w:rPr>
          <w:rFonts w:hint="eastAsia" w:ascii="宋体" w:hAnsi="宋体" w:eastAsia="宋体" w:cs="宋体"/>
          <w:b w:val="0"/>
          <w:color w:val="auto"/>
          <w:highlight w:val="none"/>
          <w:lang w:val="en-US" w:eastAsia="zh-CN"/>
        </w:rPr>
        <w:t>第一节 封面格式</w:t>
      </w:r>
      <w:bookmarkEnd w:id="107"/>
      <w:bookmarkEnd w:id="108"/>
      <w:bookmarkEnd w:id="109"/>
      <w:bookmarkEnd w:id="110"/>
      <w:bookmarkEnd w:id="111"/>
    </w:p>
    <w:p w14:paraId="50EA7759">
      <w:pPr>
        <w:snapToGrid w:val="0"/>
        <w:spacing w:before="120" w:beforeLines="50" w:after="50" w:line="360" w:lineRule="auto"/>
        <w:rPr>
          <w:rFonts w:hint="eastAsia" w:ascii="宋体" w:hAnsi="宋体" w:eastAsia="宋体" w:cs="宋体"/>
          <w:color w:val="auto"/>
          <w:sz w:val="24"/>
          <w:szCs w:val="20"/>
          <w:highlight w:val="none"/>
        </w:rPr>
      </w:pPr>
    </w:p>
    <w:p w14:paraId="6C0BC8B4">
      <w:pPr>
        <w:snapToGrid w:val="0"/>
        <w:spacing w:before="120" w:beforeLines="50" w:after="50" w:line="360" w:lineRule="auto"/>
        <w:jc w:val="center"/>
        <w:rPr>
          <w:rFonts w:hint="eastAsia" w:ascii="宋体" w:hAnsi="宋体" w:eastAsia="宋体" w:cs="宋体"/>
          <w:bCs/>
          <w:color w:val="auto"/>
          <w:sz w:val="24"/>
          <w:szCs w:val="20"/>
          <w:highlight w:val="none"/>
        </w:rPr>
      </w:pPr>
    </w:p>
    <w:p w14:paraId="112CC710">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0544D803">
      <w:pPr>
        <w:snapToGrid w:val="0"/>
        <w:spacing w:before="120" w:beforeLines="50" w:after="50" w:line="360" w:lineRule="auto"/>
        <w:rPr>
          <w:rFonts w:hint="eastAsia" w:ascii="宋体" w:hAnsi="宋体" w:eastAsia="宋体" w:cs="宋体"/>
          <w:bCs/>
          <w:color w:val="auto"/>
          <w:sz w:val="24"/>
          <w:szCs w:val="20"/>
          <w:highlight w:val="none"/>
        </w:rPr>
      </w:pPr>
    </w:p>
    <w:p w14:paraId="1F6BD296">
      <w:pPr>
        <w:snapToGrid w:val="0"/>
        <w:spacing w:before="120" w:beforeLines="50" w:after="50" w:line="360" w:lineRule="auto"/>
        <w:rPr>
          <w:rFonts w:hint="eastAsia" w:ascii="宋体" w:hAnsi="宋体" w:eastAsia="宋体" w:cs="宋体"/>
          <w:bCs/>
          <w:color w:val="auto"/>
          <w:sz w:val="32"/>
          <w:szCs w:val="32"/>
          <w:highlight w:val="none"/>
        </w:rPr>
      </w:pPr>
    </w:p>
    <w:p w14:paraId="700B3FC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隆安县廷罗至新光道路大中修工程（K0+000-K11+000）</w:t>
      </w:r>
    </w:p>
    <w:p w14:paraId="11801D86">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7D2EDDE5">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项目编号：NNZC2025-C2-230010-JHGC</w:t>
      </w:r>
      <w:r>
        <w:rPr>
          <w:rFonts w:hint="eastAsia" w:ascii="宋体" w:hAnsi="宋体" w:cs="宋体"/>
          <w:bCs/>
          <w:color w:val="auto"/>
          <w:sz w:val="32"/>
          <w:szCs w:val="32"/>
          <w:highlight w:val="none"/>
          <w:lang w:eastAsia="zh-CN"/>
        </w:rPr>
        <w:t xml:space="preserve">      </w:t>
      </w:r>
    </w:p>
    <w:p w14:paraId="68885017">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351591EE">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BDBBA49">
      <w:pPr>
        <w:snapToGrid w:val="0"/>
        <w:spacing w:before="120" w:beforeLines="50" w:after="50" w:line="360" w:lineRule="auto"/>
        <w:rPr>
          <w:rFonts w:hint="eastAsia" w:ascii="宋体" w:hAnsi="宋体" w:eastAsia="宋体" w:cs="宋体"/>
          <w:bCs/>
          <w:color w:val="auto"/>
          <w:sz w:val="32"/>
          <w:szCs w:val="32"/>
          <w:highlight w:val="none"/>
        </w:rPr>
      </w:pPr>
    </w:p>
    <w:p w14:paraId="37C844B2">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ACC6C87">
      <w:pPr>
        <w:snapToGrid w:val="0"/>
        <w:spacing w:before="120" w:beforeLines="50" w:after="50" w:line="360" w:lineRule="auto"/>
        <w:rPr>
          <w:rFonts w:hint="eastAsia" w:ascii="宋体" w:hAnsi="宋体" w:eastAsia="宋体" w:cs="宋体"/>
          <w:bCs/>
          <w:color w:val="auto"/>
          <w:sz w:val="32"/>
          <w:szCs w:val="32"/>
          <w:highlight w:val="none"/>
        </w:rPr>
      </w:pPr>
    </w:p>
    <w:p w14:paraId="60F00A95">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5AC063BC">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41B5707D">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7FDC2321">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656D385">
      <w:pPr>
        <w:pStyle w:val="4"/>
        <w:spacing w:line="360" w:lineRule="auto"/>
        <w:jc w:val="center"/>
        <w:rPr>
          <w:rFonts w:hint="eastAsia" w:ascii="宋体" w:hAnsi="宋体" w:eastAsia="宋体" w:cs="宋体"/>
          <w:bCs w:val="0"/>
          <w:color w:val="auto"/>
          <w:highlight w:val="none"/>
        </w:rPr>
      </w:pPr>
      <w:bookmarkStart w:id="112" w:name="_Toc25410"/>
      <w:bookmarkStart w:id="113" w:name="_Toc1270"/>
      <w:bookmarkStart w:id="114" w:name="_Toc25717"/>
      <w:bookmarkStart w:id="115" w:name="_Toc21695"/>
      <w:bookmarkStart w:id="116" w:name="_Toc80205939"/>
      <w:r>
        <w:rPr>
          <w:rFonts w:hint="eastAsia" w:ascii="宋体" w:hAnsi="宋体" w:eastAsia="宋体" w:cs="宋体"/>
          <w:bCs w:val="0"/>
          <w:color w:val="auto"/>
          <w:highlight w:val="none"/>
        </w:rPr>
        <w:t>第二节 资格证明文件格式</w:t>
      </w:r>
      <w:bookmarkEnd w:id="112"/>
      <w:bookmarkEnd w:id="113"/>
      <w:bookmarkEnd w:id="114"/>
      <w:bookmarkEnd w:id="115"/>
      <w:bookmarkEnd w:id="116"/>
    </w:p>
    <w:p w14:paraId="2975FDB6">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7B7AD75">
      <w:pPr>
        <w:snapToGrid w:val="0"/>
        <w:spacing w:before="120" w:beforeLines="50" w:after="50" w:line="360" w:lineRule="auto"/>
        <w:rPr>
          <w:rFonts w:hint="eastAsia" w:ascii="宋体" w:hAnsi="宋体" w:eastAsia="宋体" w:cs="宋体"/>
          <w:color w:val="auto"/>
          <w:sz w:val="24"/>
          <w:szCs w:val="20"/>
          <w:highlight w:val="none"/>
        </w:rPr>
      </w:pPr>
    </w:p>
    <w:p w14:paraId="5CCBB00C">
      <w:pPr>
        <w:snapToGrid w:val="0"/>
        <w:spacing w:before="120" w:beforeLines="50" w:after="50" w:line="360" w:lineRule="auto"/>
        <w:rPr>
          <w:rFonts w:hint="eastAsia" w:ascii="宋体" w:hAnsi="宋体" w:eastAsia="宋体" w:cs="宋体"/>
          <w:color w:val="auto"/>
          <w:sz w:val="24"/>
          <w:szCs w:val="20"/>
          <w:highlight w:val="none"/>
        </w:rPr>
      </w:pPr>
    </w:p>
    <w:p w14:paraId="569D7284">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753FEF63">
      <w:pPr>
        <w:snapToGrid w:val="0"/>
        <w:spacing w:before="120" w:beforeLines="50" w:after="50" w:line="360" w:lineRule="auto"/>
        <w:rPr>
          <w:rFonts w:hint="eastAsia" w:ascii="宋体" w:hAnsi="宋体" w:eastAsia="宋体" w:cs="宋体"/>
          <w:bCs/>
          <w:color w:val="auto"/>
          <w:sz w:val="24"/>
          <w:szCs w:val="20"/>
          <w:highlight w:val="none"/>
        </w:rPr>
      </w:pPr>
    </w:p>
    <w:p w14:paraId="4819B8F2">
      <w:pPr>
        <w:snapToGrid w:val="0"/>
        <w:spacing w:before="120" w:beforeLines="50" w:after="50" w:line="360" w:lineRule="auto"/>
        <w:rPr>
          <w:rFonts w:hint="eastAsia" w:ascii="宋体" w:hAnsi="宋体" w:eastAsia="宋体" w:cs="宋体"/>
          <w:bCs/>
          <w:color w:val="auto"/>
          <w:sz w:val="24"/>
          <w:szCs w:val="20"/>
          <w:highlight w:val="none"/>
        </w:rPr>
      </w:pPr>
    </w:p>
    <w:p w14:paraId="5C40621C">
      <w:pPr>
        <w:snapToGrid w:val="0"/>
        <w:spacing w:before="120" w:beforeLines="50" w:after="50" w:line="360" w:lineRule="auto"/>
        <w:rPr>
          <w:rFonts w:hint="eastAsia" w:ascii="宋体" w:hAnsi="宋体" w:eastAsia="宋体" w:cs="宋体"/>
          <w:bCs/>
          <w:color w:val="auto"/>
          <w:sz w:val="24"/>
          <w:szCs w:val="20"/>
          <w:highlight w:val="none"/>
        </w:rPr>
      </w:pPr>
    </w:p>
    <w:p w14:paraId="699CAD6E">
      <w:pPr>
        <w:snapToGrid w:val="0"/>
        <w:spacing w:before="120" w:beforeLines="50" w:after="50" w:line="360" w:lineRule="auto"/>
        <w:rPr>
          <w:rFonts w:hint="eastAsia" w:ascii="宋体" w:hAnsi="宋体" w:eastAsia="宋体" w:cs="宋体"/>
          <w:bCs/>
          <w:color w:val="auto"/>
          <w:sz w:val="24"/>
          <w:szCs w:val="20"/>
          <w:highlight w:val="none"/>
        </w:rPr>
      </w:pPr>
    </w:p>
    <w:p w14:paraId="37C8910B">
      <w:pPr>
        <w:snapToGrid w:val="0"/>
        <w:spacing w:before="120" w:beforeLines="50" w:after="50" w:line="360" w:lineRule="auto"/>
        <w:rPr>
          <w:rFonts w:hint="eastAsia" w:ascii="宋体" w:hAnsi="宋体" w:eastAsia="宋体" w:cs="宋体"/>
          <w:bCs/>
          <w:color w:val="auto"/>
          <w:sz w:val="24"/>
          <w:szCs w:val="20"/>
          <w:highlight w:val="none"/>
        </w:rPr>
      </w:pPr>
    </w:p>
    <w:p w14:paraId="344385DC">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隆安县廷罗至新光道路大中修工程（K0+000-K11+000）</w:t>
      </w:r>
    </w:p>
    <w:p w14:paraId="151E473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8D88DD6">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项目编号：NNZC2025-C2-230010-JHGC</w:t>
      </w:r>
      <w:r>
        <w:rPr>
          <w:rFonts w:hint="eastAsia" w:ascii="宋体" w:hAnsi="宋体" w:cs="宋体"/>
          <w:bCs/>
          <w:color w:val="auto"/>
          <w:sz w:val="32"/>
          <w:szCs w:val="32"/>
          <w:highlight w:val="none"/>
          <w:lang w:eastAsia="zh-CN"/>
        </w:rPr>
        <w:t xml:space="preserve">         </w:t>
      </w:r>
    </w:p>
    <w:p w14:paraId="03AC9A4F">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9859CC2">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12314C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E25D66A">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FC59184">
      <w:pPr>
        <w:pStyle w:val="9"/>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5A29D3F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AF3EDE7">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0AD98E05">
      <w:pPr>
        <w:snapToGrid w:val="0"/>
        <w:spacing w:line="360" w:lineRule="auto"/>
        <w:rPr>
          <w:rFonts w:hint="eastAsia" w:ascii="宋体" w:hAnsi="宋体" w:eastAsia="宋体" w:cs="宋体"/>
          <w:color w:val="auto"/>
          <w:kern w:val="0"/>
          <w:sz w:val="24"/>
          <w:highlight w:val="none"/>
        </w:rPr>
      </w:pPr>
    </w:p>
    <w:p w14:paraId="6B83F2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6FC2CD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w:t>
      </w:r>
      <w:r>
        <w:rPr>
          <w:rFonts w:hint="eastAsia" w:ascii="宋体" w:hAnsi="宋体" w:eastAsia="宋体" w:cs="宋体"/>
          <w:color w:val="auto"/>
          <w:kern w:val="0"/>
          <w:sz w:val="24"/>
          <w:highlight w:val="none"/>
          <w:lang w:val="en-US" w:eastAsia="zh-CN"/>
        </w:rPr>
        <w:t>税收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证明</w:t>
      </w:r>
      <w:r>
        <w:rPr>
          <w:rFonts w:hint="eastAsia" w:ascii="宋体" w:hAnsi="宋体" w:eastAsia="宋体" w:cs="宋体"/>
          <w:color w:val="auto"/>
          <w:kern w:val="0"/>
          <w:sz w:val="24"/>
          <w:highlight w:val="none"/>
        </w:rPr>
        <w:t>材料………………</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4E623D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三、符合参与政府采购活动的资格条件依法缴纳社会保障资金的</w:t>
      </w:r>
      <w:r>
        <w:rPr>
          <w:rFonts w:hint="eastAsia" w:ascii="宋体" w:hAnsi="宋体" w:eastAsia="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02DE3C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kern w:val="0"/>
          <w:sz w:val="24"/>
          <w:highlight w:val="none"/>
        </w:rPr>
        <w:t>财务状况报告方面的材料…………………………………………………（页码）</w:t>
      </w:r>
    </w:p>
    <w:p w14:paraId="25EE39A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w:t>
      </w:r>
      <w:r>
        <w:rPr>
          <w:rFonts w:hint="eastAsia" w:ascii="宋体" w:hAnsi="宋体" w:eastAsia="宋体" w:cs="宋体"/>
          <w:color w:val="auto"/>
          <w:kern w:val="0"/>
          <w:sz w:val="24"/>
          <w:highlight w:val="none"/>
        </w:rPr>
        <w:t>供应商直接控股股东信息、供应商直接管理关系信息表………………（页码）</w:t>
      </w:r>
    </w:p>
    <w:p w14:paraId="09324AC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38C3FD9A">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olor w:val="auto"/>
          <w:sz w:val="24"/>
          <w:szCs w:val="24"/>
          <w:highlight w:val="none"/>
          <w:lang w:eastAsia="zh-CN"/>
        </w:rPr>
        <w:t>中小</w:t>
      </w:r>
      <w:r>
        <w:rPr>
          <w:rFonts w:hint="eastAsia" w:ascii="宋体" w:hAnsi="宋体"/>
          <w:color w:val="auto"/>
          <w:sz w:val="24"/>
          <w:szCs w:val="24"/>
          <w:highlight w:val="none"/>
        </w:rPr>
        <w:t>企业声明函或残疾人福利性单位声明函或供应商属于监狱企业的证明材料</w:t>
      </w:r>
      <w:r>
        <w:rPr>
          <w:rFonts w:hint="eastAsia" w:ascii="宋体" w:hAnsi="宋体" w:cs="宋体"/>
          <w:color w:val="auto"/>
          <w:sz w:val="24"/>
          <w:szCs w:val="24"/>
          <w:highlight w:val="none"/>
        </w:rPr>
        <w:t>；</w:t>
      </w:r>
      <w:r>
        <w:rPr>
          <w:rFonts w:hint="eastAsia" w:ascii="宋体" w:hAnsi="宋体" w:eastAsia="宋体" w:cs="宋体"/>
          <w:color w:val="auto"/>
          <w:kern w:val="0"/>
          <w:sz w:val="24"/>
          <w:highlight w:val="none"/>
        </w:rPr>
        <w:t>………………………………………………（页码）</w:t>
      </w:r>
    </w:p>
    <w:p w14:paraId="205A071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、符合特定资格</w:t>
      </w:r>
      <w:r>
        <w:rPr>
          <w:rFonts w:hint="eastAsia" w:ascii="宋体" w:hAnsi="宋体" w:cs="宋体"/>
          <w:color w:val="auto"/>
          <w:sz w:val="24"/>
          <w:highlight w:val="none"/>
          <w:lang w:val="en-US" w:eastAsia="zh-CN"/>
        </w:rPr>
        <w:t>要求</w:t>
      </w:r>
      <w:r>
        <w:rPr>
          <w:rFonts w:hint="eastAsia" w:ascii="宋体" w:hAnsi="宋体" w:eastAsia="宋体" w:cs="宋体"/>
          <w:color w:val="auto"/>
          <w:sz w:val="24"/>
          <w:highlight w:val="none"/>
        </w:rPr>
        <w:t>的有关证明材料（复印件）</w:t>
      </w:r>
      <w:r>
        <w:rPr>
          <w:rFonts w:hint="eastAsia" w:ascii="宋体" w:hAnsi="宋体" w:eastAsia="宋体" w:cs="宋体"/>
          <w:color w:val="auto"/>
          <w:kern w:val="0"/>
          <w:sz w:val="24"/>
          <w:highlight w:val="none"/>
        </w:rPr>
        <w:t>………………（页码）</w:t>
      </w:r>
    </w:p>
    <w:p w14:paraId="16E66D1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1D551882">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14:paraId="53AA35D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B9FBE29">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44F8B00A">
      <w:pPr>
        <w:spacing w:line="360" w:lineRule="auto"/>
        <w:rPr>
          <w:rFonts w:hint="eastAsia" w:ascii="宋体" w:hAnsi="宋体" w:eastAsia="宋体" w:cs="宋体"/>
          <w:color w:val="auto"/>
          <w:szCs w:val="21"/>
          <w:highlight w:val="none"/>
        </w:rPr>
      </w:pPr>
    </w:p>
    <w:p w14:paraId="384A5E6D">
      <w:pPr>
        <w:spacing w:line="360" w:lineRule="auto"/>
        <w:rPr>
          <w:rFonts w:hint="eastAsia" w:ascii="宋体" w:hAnsi="宋体" w:eastAsia="宋体" w:cs="宋体"/>
          <w:color w:val="auto"/>
          <w:szCs w:val="21"/>
          <w:highlight w:val="none"/>
        </w:rPr>
      </w:pPr>
    </w:p>
    <w:p w14:paraId="0E010AC1">
      <w:pPr>
        <w:spacing w:line="360" w:lineRule="auto"/>
        <w:rPr>
          <w:rFonts w:hint="eastAsia" w:ascii="宋体" w:hAnsi="宋体" w:eastAsia="宋体" w:cs="宋体"/>
          <w:color w:val="auto"/>
          <w:szCs w:val="21"/>
          <w:highlight w:val="none"/>
        </w:rPr>
      </w:pPr>
    </w:p>
    <w:p w14:paraId="5CB3482F">
      <w:pPr>
        <w:spacing w:line="360" w:lineRule="auto"/>
        <w:rPr>
          <w:rFonts w:hint="eastAsia" w:ascii="宋体" w:hAnsi="宋体" w:eastAsia="宋体" w:cs="宋体"/>
          <w:color w:val="auto"/>
          <w:szCs w:val="21"/>
          <w:highlight w:val="none"/>
        </w:rPr>
      </w:pPr>
    </w:p>
    <w:p w14:paraId="59595058">
      <w:pPr>
        <w:spacing w:line="360" w:lineRule="auto"/>
        <w:rPr>
          <w:rFonts w:hint="eastAsia" w:ascii="宋体" w:hAnsi="宋体" w:eastAsia="宋体" w:cs="宋体"/>
          <w:color w:val="auto"/>
          <w:szCs w:val="21"/>
          <w:highlight w:val="none"/>
        </w:rPr>
      </w:pPr>
    </w:p>
    <w:p w14:paraId="622B4124">
      <w:pPr>
        <w:spacing w:line="360" w:lineRule="auto"/>
        <w:rPr>
          <w:rFonts w:hint="eastAsia" w:ascii="宋体" w:hAnsi="宋体" w:eastAsia="宋体" w:cs="宋体"/>
          <w:color w:val="auto"/>
          <w:szCs w:val="21"/>
          <w:highlight w:val="none"/>
        </w:rPr>
      </w:pPr>
    </w:p>
    <w:p w14:paraId="7B99A9F7">
      <w:pPr>
        <w:spacing w:line="360" w:lineRule="auto"/>
        <w:rPr>
          <w:rFonts w:hint="eastAsia" w:ascii="宋体" w:hAnsi="宋体" w:eastAsia="宋体" w:cs="宋体"/>
          <w:color w:val="auto"/>
          <w:szCs w:val="21"/>
          <w:highlight w:val="none"/>
        </w:rPr>
      </w:pPr>
    </w:p>
    <w:p w14:paraId="3DACEBAA">
      <w:pPr>
        <w:spacing w:line="360" w:lineRule="auto"/>
        <w:rPr>
          <w:rFonts w:hint="eastAsia" w:ascii="宋体" w:hAnsi="宋体" w:eastAsia="宋体" w:cs="宋体"/>
          <w:color w:val="auto"/>
          <w:szCs w:val="21"/>
          <w:highlight w:val="none"/>
        </w:rPr>
      </w:pPr>
    </w:p>
    <w:p w14:paraId="75A36D8C">
      <w:pPr>
        <w:spacing w:line="360" w:lineRule="auto"/>
        <w:rPr>
          <w:rFonts w:hint="eastAsia" w:ascii="宋体" w:hAnsi="宋体" w:eastAsia="宋体" w:cs="宋体"/>
          <w:color w:val="auto"/>
          <w:szCs w:val="21"/>
          <w:highlight w:val="none"/>
        </w:rPr>
      </w:pPr>
    </w:p>
    <w:p w14:paraId="37B79E8A">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7D121966">
      <w:pPr>
        <w:pStyle w:val="16"/>
        <w:spacing w:line="360" w:lineRule="auto"/>
        <w:ind w:firstLine="602" w:firstLineChars="200"/>
        <w:rPr>
          <w:rFonts w:hint="eastAsia" w:ascii="宋体" w:hAnsi="宋体" w:eastAsia="宋体" w:cs="宋体"/>
          <w:b/>
          <w:color w:val="auto"/>
          <w:sz w:val="30"/>
          <w:szCs w:val="30"/>
          <w:highlight w:val="none"/>
        </w:rPr>
      </w:pPr>
    </w:p>
    <w:p w14:paraId="206EF52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13E6EFA">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FAA282C">
      <w:pPr>
        <w:snapToGrid w:val="0"/>
        <w:spacing w:before="120" w:beforeLines="50" w:after="50" w:line="360" w:lineRule="auto"/>
        <w:rPr>
          <w:rFonts w:hint="eastAsia" w:ascii="宋体" w:hAnsi="宋体" w:eastAsia="宋体" w:cs="宋体"/>
          <w:color w:val="auto"/>
          <w:sz w:val="24"/>
          <w:szCs w:val="20"/>
          <w:highlight w:val="none"/>
        </w:rPr>
      </w:pPr>
    </w:p>
    <w:p w14:paraId="018388B8">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57B9BBB3">
      <w:pPr>
        <w:spacing w:line="360" w:lineRule="auto"/>
        <w:rPr>
          <w:rFonts w:hint="eastAsia" w:ascii="宋体" w:hAnsi="宋体" w:eastAsia="宋体" w:cs="宋体"/>
          <w:color w:val="auto"/>
          <w:szCs w:val="21"/>
          <w:highlight w:val="none"/>
        </w:rPr>
      </w:pPr>
    </w:p>
    <w:p w14:paraId="600BBC7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29121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666728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3EF0510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F67EE88">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139E5DE">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150D4E90">
      <w:pPr>
        <w:spacing w:line="360" w:lineRule="auto"/>
        <w:rPr>
          <w:rFonts w:hint="eastAsia" w:ascii="宋体" w:hAnsi="宋体" w:eastAsia="宋体" w:cs="宋体"/>
          <w:color w:val="auto"/>
          <w:szCs w:val="21"/>
          <w:highlight w:val="none"/>
        </w:rPr>
      </w:pPr>
    </w:p>
    <w:p w14:paraId="1EB2D86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C78A654">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E3F5A4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F1CF3BF">
      <w:pPr>
        <w:spacing w:line="360" w:lineRule="auto"/>
        <w:rPr>
          <w:rFonts w:hint="eastAsia" w:ascii="宋体" w:hAnsi="宋体" w:eastAsia="宋体" w:cs="宋体"/>
          <w:color w:val="auto"/>
          <w:szCs w:val="21"/>
          <w:highlight w:val="none"/>
        </w:rPr>
      </w:pPr>
    </w:p>
    <w:p w14:paraId="04506FB0">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、财务状况报告方面的材料</w:t>
      </w:r>
    </w:p>
    <w:p w14:paraId="7C217703">
      <w:pPr>
        <w:spacing w:line="360" w:lineRule="auto"/>
        <w:rPr>
          <w:rFonts w:hint="eastAsia" w:ascii="宋体" w:hAnsi="宋体" w:eastAsia="宋体" w:cs="宋体"/>
          <w:color w:val="auto"/>
          <w:szCs w:val="21"/>
          <w:highlight w:val="none"/>
        </w:rPr>
      </w:pPr>
    </w:p>
    <w:p w14:paraId="01C4191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230E7E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39AF76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3C9593">
      <w:pPr>
        <w:snapToGrid w:val="0"/>
        <w:spacing w:before="120" w:beforeLines="50" w:after="50" w:line="360" w:lineRule="auto"/>
        <w:jc w:val="center"/>
        <w:rPr>
          <w:rFonts w:hint="eastAsia" w:ascii="宋体" w:hAnsi="宋体" w:eastAsia="宋体" w:cs="宋体"/>
          <w:b/>
          <w:color w:val="auto"/>
          <w:sz w:val="24"/>
          <w:highlight w:val="none"/>
        </w:rPr>
      </w:pPr>
    </w:p>
    <w:p w14:paraId="71F000E7">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7427003">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、供应商直接控股股东信息、供应商直接管理关系信息表</w:t>
      </w:r>
    </w:p>
    <w:p w14:paraId="59BE0294">
      <w:pPr>
        <w:spacing w:line="360" w:lineRule="auto"/>
        <w:ind w:firstLine="596" w:firstLineChars="198"/>
        <w:contextualSpacing/>
        <w:jc w:val="center"/>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5.1</w:t>
      </w:r>
      <w:r>
        <w:rPr>
          <w:rFonts w:hint="eastAsia" w:ascii="宋体" w:hAnsi="宋体" w:eastAsia="宋体" w:cs="宋体"/>
          <w:b/>
          <w:color w:val="auto"/>
          <w:kern w:val="0"/>
          <w:sz w:val="30"/>
          <w:szCs w:val="30"/>
          <w:highlight w:val="none"/>
        </w:rPr>
        <w:t>供应商直接控股股东信息</w:t>
      </w:r>
    </w:p>
    <w:p w14:paraId="54CEA4A2">
      <w:pPr>
        <w:spacing w:line="360" w:lineRule="auto"/>
        <w:contextualSpacing/>
        <w:jc w:val="center"/>
        <w:rPr>
          <w:rFonts w:hint="eastAsia" w:ascii="宋体" w:hAnsi="宋体" w:eastAsia="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828664">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77B6E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F35C3D">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E5FA6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46181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42F7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C59EF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7851E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94F77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35EF5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69D9C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787F8E">
            <w:pPr>
              <w:widowControl/>
              <w:spacing w:line="360" w:lineRule="auto"/>
              <w:contextualSpacing/>
              <w:jc w:val="center"/>
              <w:rPr>
                <w:rFonts w:hint="eastAsia" w:ascii="宋体" w:hAnsi="宋体" w:eastAsia="宋体" w:cs="宋体"/>
                <w:color w:val="auto"/>
                <w:kern w:val="0"/>
                <w:sz w:val="24"/>
                <w:highlight w:val="none"/>
              </w:rPr>
            </w:pPr>
          </w:p>
        </w:tc>
      </w:tr>
      <w:tr w14:paraId="1D83E49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AA166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900CEF">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2B38DE">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46EB4D">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610D2D">
            <w:pPr>
              <w:widowControl/>
              <w:spacing w:line="360" w:lineRule="auto"/>
              <w:contextualSpacing/>
              <w:jc w:val="center"/>
              <w:rPr>
                <w:rFonts w:hint="eastAsia" w:ascii="宋体" w:hAnsi="宋体" w:eastAsia="宋体" w:cs="宋体"/>
                <w:color w:val="auto"/>
                <w:kern w:val="0"/>
                <w:sz w:val="24"/>
                <w:highlight w:val="none"/>
              </w:rPr>
            </w:pPr>
          </w:p>
        </w:tc>
      </w:tr>
      <w:tr w14:paraId="72592D7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38867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5BF1D9">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2A78E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D6263E">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2161AC">
            <w:pPr>
              <w:widowControl/>
              <w:spacing w:line="360" w:lineRule="auto"/>
              <w:contextualSpacing/>
              <w:jc w:val="center"/>
              <w:rPr>
                <w:rFonts w:hint="eastAsia" w:ascii="宋体" w:hAnsi="宋体" w:eastAsia="宋体" w:cs="宋体"/>
                <w:color w:val="auto"/>
                <w:kern w:val="0"/>
                <w:sz w:val="24"/>
                <w:highlight w:val="none"/>
              </w:rPr>
            </w:pPr>
          </w:p>
        </w:tc>
      </w:tr>
      <w:tr w14:paraId="1F17869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93644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9445DE">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3BDCE3">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14163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1BCF62">
            <w:pPr>
              <w:widowControl/>
              <w:spacing w:line="360" w:lineRule="auto"/>
              <w:contextualSpacing/>
              <w:jc w:val="center"/>
              <w:rPr>
                <w:rFonts w:hint="eastAsia" w:ascii="宋体" w:hAnsi="宋体" w:eastAsia="宋体" w:cs="宋体"/>
                <w:color w:val="auto"/>
                <w:kern w:val="0"/>
                <w:sz w:val="24"/>
                <w:highlight w:val="none"/>
              </w:rPr>
            </w:pPr>
          </w:p>
        </w:tc>
      </w:tr>
    </w:tbl>
    <w:p w14:paraId="5B996CF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9D8B10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A7319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21A75EC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27F0AF7A">
      <w:pPr>
        <w:snapToGrid w:val="0"/>
        <w:spacing w:line="360" w:lineRule="auto"/>
        <w:jc w:val="left"/>
        <w:rPr>
          <w:rFonts w:hint="eastAsia" w:ascii="宋体" w:hAnsi="宋体" w:eastAsia="宋体" w:cs="宋体"/>
          <w:color w:val="auto"/>
          <w:sz w:val="24"/>
          <w:highlight w:val="none"/>
        </w:rPr>
      </w:pPr>
    </w:p>
    <w:p w14:paraId="4EE7BA75">
      <w:pPr>
        <w:snapToGrid w:val="0"/>
        <w:spacing w:line="360" w:lineRule="auto"/>
        <w:jc w:val="left"/>
        <w:rPr>
          <w:rFonts w:hint="eastAsia" w:ascii="宋体" w:hAnsi="宋体" w:eastAsia="宋体" w:cs="宋体"/>
          <w:color w:val="auto"/>
          <w:sz w:val="24"/>
          <w:highlight w:val="none"/>
        </w:rPr>
      </w:pPr>
    </w:p>
    <w:p w14:paraId="18F85BF1">
      <w:pPr>
        <w:snapToGrid w:val="0"/>
        <w:spacing w:line="360" w:lineRule="auto"/>
        <w:jc w:val="left"/>
        <w:rPr>
          <w:rFonts w:hint="eastAsia" w:ascii="宋体" w:hAnsi="宋体" w:eastAsia="宋体" w:cs="宋体"/>
          <w:color w:val="auto"/>
          <w:sz w:val="24"/>
          <w:highlight w:val="none"/>
        </w:rPr>
      </w:pPr>
    </w:p>
    <w:p w14:paraId="2CB01F0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F17FD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B21CEC2">
      <w:pPr>
        <w:snapToGrid w:val="0"/>
        <w:spacing w:line="360" w:lineRule="auto"/>
        <w:rPr>
          <w:rFonts w:hint="eastAsia" w:ascii="宋体" w:hAnsi="宋体" w:eastAsia="宋体" w:cs="宋体"/>
          <w:b/>
          <w:color w:val="auto"/>
          <w:kern w:val="0"/>
          <w:sz w:val="30"/>
          <w:szCs w:val="30"/>
          <w:highlight w:val="none"/>
        </w:rPr>
      </w:pPr>
    </w:p>
    <w:p w14:paraId="01576C34">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C87560A">
      <w:pPr>
        <w:snapToGrid w:val="0"/>
        <w:spacing w:line="360" w:lineRule="auto"/>
        <w:ind w:firstLine="596" w:firstLineChars="198"/>
        <w:jc w:val="center"/>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5.2</w:t>
      </w:r>
      <w:r>
        <w:rPr>
          <w:rFonts w:hint="eastAsia" w:ascii="宋体" w:hAnsi="宋体" w:eastAsia="宋体" w:cs="宋体"/>
          <w:b/>
          <w:color w:val="auto"/>
          <w:kern w:val="0"/>
          <w:sz w:val="30"/>
          <w:szCs w:val="30"/>
          <w:highlight w:val="none"/>
        </w:rPr>
        <w:t>供应商直接管理关系信息表</w:t>
      </w:r>
    </w:p>
    <w:p w14:paraId="00ED3081">
      <w:pPr>
        <w:snapToGrid w:val="0"/>
        <w:spacing w:line="360" w:lineRule="auto"/>
        <w:jc w:val="center"/>
        <w:rPr>
          <w:rFonts w:hint="eastAsia" w:ascii="宋体" w:hAnsi="宋体" w:eastAsia="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0C758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AE386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8468C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27C3E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EAED2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74C45B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32118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E9BE4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0589A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D98F0E">
            <w:pPr>
              <w:widowControl/>
              <w:spacing w:line="360" w:lineRule="auto"/>
              <w:contextualSpacing/>
              <w:jc w:val="center"/>
              <w:rPr>
                <w:rFonts w:hint="eastAsia" w:ascii="宋体" w:hAnsi="宋体" w:eastAsia="宋体" w:cs="宋体"/>
                <w:color w:val="auto"/>
                <w:kern w:val="0"/>
                <w:sz w:val="24"/>
                <w:highlight w:val="none"/>
              </w:rPr>
            </w:pPr>
          </w:p>
        </w:tc>
      </w:tr>
      <w:tr w14:paraId="313E137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A4CCD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957D1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B99D7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398145">
            <w:pPr>
              <w:widowControl/>
              <w:spacing w:line="360" w:lineRule="auto"/>
              <w:contextualSpacing/>
              <w:jc w:val="center"/>
              <w:rPr>
                <w:rFonts w:hint="eastAsia" w:ascii="宋体" w:hAnsi="宋体" w:eastAsia="宋体" w:cs="宋体"/>
                <w:color w:val="auto"/>
                <w:kern w:val="0"/>
                <w:sz w:val="24"/>
                <w:highlight w:val="none"/>
              </w:rPr>
            </w:pPr>
          </w:p>
        </w:tc>
      </w:tr>
      <w:tr w14:paraId="2E3789B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1AD8F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F9C24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345237">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E41A0E">
            <w:pPr>
              <w:widowControl/>
              <w:spacing w:line="360" w:lineRule="auto"/>
              <w:contextualSpacing/>
              <w:jc w:val="center"/>
              <w:rPr>
                <w:rFonts w:hint="eastAsia" w:ascii="宋体" w:hAnsi="宋体" w:eastAsia="宋体" w:cs="宋体"/>
                <w:color w:val="auto"/>
                <w:kern w:val="0"/>
                <w:sz w:val="24"/>
                <w:highlight w:val="none"/>
              </w:rPr>
            </w:pPr>
          </w:p>
        </w:tc>
      </w:tr>
      <w:tr w14:paraId="7C208CF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D33FB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E4435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2D33C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B8367">
            <w:pPr>
              <w:widowControl/>
              <w:spacing w:line="360" w:lineRule="auto"/>
              <w:contextualSpacing/>
              <w:jc w:val="center"/>
              <w:rPr>
                <w:rFonts w:hint="eastAsia" w:ascii="宋体" w:hAnsi="宋体" w:eastAsia="宋体" w:cs="宋体"/>
                <w:color w:val="auto"/>
                <w:kern w:val="0"/>
                <w:sz w:val="24"/>
                <w:highlight w:val="none"/>
              </w:rPr>
            </w:pPr>
          </w:p>
        </w:tc>
      </w:tr>
    </w:tbl>
    <w:p w14:paraId="12DF372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6D10E71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A38CF0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6F0FFB9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DA0E5A9">
      <w:pPr>
        <w:spacing w:line="360" w:lineRule="auto"/>
        <w:contextualSpacing/>
        <w:jc w:val="left"/>
        <w:rPr>
          <w:rFonts w:hint="eastAsia" w:ascii="宋体" w:hAnsi="宋体" w:eastAsia="宋体" w:cs="宋体"/>
          <w:color w:val="auto"/>
          <w:sz w:val="24"/>
          <w:highlight w:val="none"/>
        </w:rPr>
      </w:pPr>
    </w:p>
    <w:p w14:paraId="733031B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692365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6EB59E4">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1E1DCB6">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1DE5F989">
      <w:pPr>
        <w:spacing w:line="360" w:lineRule="auto"/>
        <w:jc w:val="center"/>
        <w:rPr>
          <w:rFonts w:hint="eastAsia" w:ascii="宋体" w:hAnsi="宋体" w:eastAsia="宋体" w:cs="宋体"/>
          <w:b/>
          <w:color w:val="auto"/>
          <w:sz w:val="32"/>
          <w:szCs w:val="32"/>
          <w:highlight w:val="none"/>
        </w:rPr>
      </w:pPr>
    </w:p>
    <w:p w14:paraId="56BA575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6D52B833">
      <w:pPr>
        <w:spacing w:line="360" w:lineRule="auto"/>
        <w:jc w:val="center"/>
        <w:rPr>
          <w:rFonts w:hint="eastAsia" w:ascii="宋体" w:hAnsi="宋体" w:eastAsia="宋体" w:cs="宋体"/>
          <w:color w:val="auto"/>
          <w:sz w:val="24"/>
          <w:szCs w:val="20"/>
          <w:highlight w:val="none"/>
        </w:rPr>
      </w:pPr>
    </w:p>
    <w:p w14:paraId="3FCEBB2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7047855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5758A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隆安县廷罗至新光道路大中修工程（K0+000-K11+000）</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0DA0AD6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63387C1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1841B69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91D1EC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0225EC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7FCDF80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4E18CE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709212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1BD8BCE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16B298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5ACB9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52325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155DC9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E383F6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601A2F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9C70F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D0BF1C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5C4EAC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4283AD0">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0C035289">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1573256">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39AAAC1C">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2B4A3AD8">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6B8AA61">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540E37E7">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39971AA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DCCF04F">
      <w:pPr>
        <w:autoSpaceDE w:val="0"/>
        <w:autoSpaceDN w:val="0"/>
        <w:spacing w:line="360" w:lineRule="auto"/>
        <w:ind w:firstLine="6120" w:firstLineChars="2550"/>
        <w:rPr>
          <w:rFonts w:hint="eastAsia" w:ascii="宋体" w:hAnsi="宋体" w:eastAsia="宋体" w:cs="宋体"/>
          <w:color w:val="auto"/>
          <w:kern w:val="0"/>
          <w:sz w:val="24"/>
          <w:highlight w:val="none"/>
          <w:lang w:val="en-US" w:eastAsia="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43788C46">
      <w:pPr>
        <w:pStyle w:val="12"/>
        <w:rPr>
          <w:rFonts w:hint="eastAsia"/>
          <w:color w:val="auto"/>
          <w:highlight w:val="none"/>
          <w:lang w:val="zh-CN"/>
        </w:rPr>
      </w:pPr>
    </w:p>
    <w:p w14:paraId="7B06BED6">
      <w:pPr>
        <w:pStyle w:val="16"/>
        <w:spacing w:line="360" w:lineRule="auto"/>
        <w:ind w:firstLine="0" w:firstLineChars="0"/>
        <w:rPr>
          <w:rFonts w:hint="eastAsia" w:ascii="宋体" w:hAnsi="宋体" w:eastAsia="宋体" w:cs="宋体"/>
          <w:b/>
          <w:color w:val="auto"/>
          <w:kern w:val="2"/>
          <w:sz w:val="30"/>
          <w:szCs w:val="30"/>
          <w:highlight w:val="none"/>
          <w:lang w:val="en-US" w:eastAsia="zh-CN"/>
        </w:rPr>
      </w:pPr>
      <w:r>
        <w:rPr>
          <w:rFonts w:hint="eastAsia" w:hAnsi="宋体" w:cs="宋体"/>
          <w:b/>
          <w:color w:val="auto"/>
          <w:kern w:val="2"/>
          <w:sz w:val="30"/>
          <w:szCs w:val="30"/>
          <w:highlight w:val="none"/>
          <w:lang w:val="en-US" w:eastAsia="zh-CN"/>
        </w:rPr>
        <w:t>七</w:t>
      </w:r>
      <w:r>
        <w:rPr>
          <w:rFonts w:hint="eastAsia" w:ascii="宋体" w:hAnsi="宋体" w:eastAsia="宋体" w:cs="宋体"/>
          <w:b/>
          <w:color w:val="auto"/>
          <w:kern w:val="2"/>
          <w:sz w:val="30"/>
          <w:szCs w:val="30"/>
          <w:highlight w:val="none"/>
          <w:lang w:val="en-US" w:eastAsia="zh-CN"/>
        </w:rPr>
        <w:t>、中小企业声明函及残疾人福利性单位声明函</w:t>
      </w:r>
    </w:p>
    <w:p w14:paraId="12042013">
      <w:pPr>
        <w:rPr>
          <w:rFonts w:hint="default"/>
          <w:lang w:val="en-US" w:eastAsia="zh-CN"/>
        </w:rPr>
      </w:pPr>
    </w:p>
    <w:p w14:paraId="2F4E65AB">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19E278FC">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仿宋" w:hAnsi="仿宋" w:eastAsia="仿宋" w:cs="仿宋"/>
          <w:color w:val="auto"/>
          <w:kern w:val="2"/>
          <w:sz w:val="24"/>
          <w:szCs w:val="24"/>
          <w:highlight w:val="none"/>
          <w:u w:val="single"/>
          <w:shd w:val="clear" w:color="auto" w:fill="FFFFFF"/>
          <w:lang w:val="en-US" w:eastAsia="zh-CN"/>
        </w:rPr>
        <w:t xml:space="preserve"> 隆安县交通运输局 </w:t>
      </w:r>
      <w:r>
        <w:rPr>
          <w:rFonts w:hint="eastAsia" w:ascii="仿宋" w:hAnsi="仿宋" w:eastAsia="仿宋" w:cs="仿宋"/>
          <w:color w:val="auto"/>
          <w:kern w:val="2"/>
          <w:sz w:val="24"/>
          <w:szCs w:val="24"/>
          <w:highlight w:val="none"/>
          <w:shd w:val="clear" w:color="auto" w:fill="FFFFFF"/>
          <w:lang w:val="en-US" w:eastAsia="zh-CN"/>
        </w:rPr>
        <w:t>的</w:t>
      </w:r>
      <w:r>
        <w:rPr>
          <w:rFonts w:hint="eastAsia" w:ascii="仿宋" w:hAnsi="仿宋" w:eastAsia="仿宋" w:cs="仿宋"/>
          <w:color w:val="auto"/>
          <w:kern w:val="2"/>
          <w:sz w:val="24"/>
          <w:szCs w:val="24"/>
          <w:highlight w:val="none"/>
          <w:u w:val="single"/>
          <w:shd w:val="clear" w:color="auto" w:fill="FFFFFF"/>
          <w:lang w:val="en-US" w:eastAsia="zh-CN"/>
        </w:rPr>
        <w:t xml:space="preserve"> 隆安县廷罗至新光道路大中修工程（K0+000-K11+000） </w:t>
      </w:r>
      <w:r>
        <w:rPr>
          <w:rFonts w:hint="eastAsia" w:ascii="仿宋" w:hAnsi="仿宋" w:eastAsia="仿宋" w:cs="仿宋"/>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47053A6D">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1.</w:t>
      </w:r>
      <w:r>
        <w:rPr>
          <w:rFonts w:hint="eastAsia" w:ascii="仿宋" w:hAnsi="仿宋" w:eastAsia="仿宋" w:cs="仿宋"/>
          <w:color w:val="auto"/>
          <w:kern w:val="2"/>
          <w:sz w:val="24"/>
          <w:szCs w:val="24"/>
          <w:highlight w:val="none"/>
          <w:u w:val="single"/>
          <w:shd w:val="clear" w:color="auto" w:fill="FFFFFF"/>
          <w:lang w:val="en-US" w:eastAsia="zh-CN"/>
        </w:rPr>
        <w:t>（标的名称）</w:t>
      </w:r>
      <w:r>
        <w:rPr>
          <w:rFonts w:hint="eastAsia" w:ascii="仿宋" w:hAnsi="仿宋" w:eastAsia="仿宋" w:cs="仿宋"/>
          <w:color w:val="auto"/>
          <w:kern w:val="2"/>
          <w:sz w:val="24"/>
          <w:szCs w:val="24"/>
          <w:highlight w:val="none"/>
          <w:shd w:val="clear" w:color="auto" w:fill="FFFFFF"/>
          <w:lang w:val="en-US" w:eastAsia="zh-CN"/>
        </w:rPr>
        <w:t>，属于</w:t>
      </w:r>
      <w:r>
        <w:rPr>
          <w:rFonts w:hint="eastAsia" w:ascii="仿宋" w:hAnsi="仿宋" w:eastAsia="仿宋" w:cs="仿宋"/>
          <w:color w:val="auto"/>
          <w:kern w:val="2"/>
          <w:sz w:val="24"/>
          <w:szCs w:val="24"/>
          <w:highlight w:val="none"/>
          <w:u w:val="single"/>
          <w:shd w:val="clear" w:color="auto" w:fill="FFFFFF"/>
          <w:lang w:val="en-US" w:eastAsia="zh-CN"/>
        </w:rPr>
        <w:t>（采购文件列明的行业）</w:t>
      </w:r>
      <w:r>
        <w:rPr>
          <w:rFonts w:hint="eastAsia" w:ascii="仿宋" w:hAnsi="仿宋" w:eastAsia="仿宋" w:cs="仿宋"/>
          <w:color w:val="auto"/>
          <w:kern w:val="2"/>
          <w:sz w:val="24"/>
          <w:szCs w:val="24"/>
          <w:highlight w:val="none"/>
          <w:shd w:val="clear" w:color="auto" w:fill="FFFFFF"/>
          <w:lang w:val="en-US" w:eastAsia="zh-CN"/>
        </w:rPr>
        <w:t>；承建（承接）企业为</w:t>
      </w:r>
      <w:r>
        <w:rPr>
          <w:rFonts w:hint="eastAsia" w:ascii="仿宋" w:hAnsi="仿宋" w:eastAsia="仿宋" w:cs="仿宋"/>
          <w:color w:val="auto"/>
          <w:kern w:val="2"/>
          <w:sz w:val="24"/>
          <w:szCs w:val="24"/>
          <w:highlight w:val="none"/>
          <w:u w:val="single"/>
          <w:shd w:val="clear" w:color="auto" w:fill="FFFFFF"/>
          <w:lang w:val="en-US" w:eastAsia="zh-CN"/>
        </w:rPr>
        <w:t>（企业名称）</w:t>
      </w:r>
      <w:r>
        <w:rPr>
          <w:rFonts w:hint="eastAsia" w:ascii="仿宋" w:hAnsi="仿宋" w:eastAsia="仿宋" w:cs="仿宋"/>
          <w:color w:val="auto"/>
          <w:kern w:val="2"/>
          <w:sz w:val="24"/>
          <w:szCs w:val="24"/>
          <w:highlight w:val="none"/>
          <w:shd w:val="clear" w:color="auto" w:fill="FFFFFF"/>
          <w:lang w:val="en-US" w:eastAsia="zh-CN"/>
        </w:rPr>
        <w:t>，从业人员_____人，营业收入为_____万元，资产总额为_____万元，属于</w:t>
      </w:r>
      <w:r>
        <w:rPr>
          <w:rFonts w:hint="eastAsia" w:ascii="仿宋" w:hAnsi="仿宋" w:eastAsia="仿宋" w:cs="仿宋"/>
          <w:color w:val="auto"/>
          <w:kern w:val="2"/>
          <w:sz w:val="24"/>
          <w:szCs w:val="24"/>
          <w:highlight w:val="none"/>
          <w:u w:val="single"/>
          <w:shd w:val="clear" w:color="auto" w:fill="FFFFFF"/>
          <w:lang w:val="en-US" w:eastAsia="zh-CN"/>
        </w:rPr>
        <w:t>（中型企业、小型企业、微型企业）</w:t>
      </w:r>
      <w:r>
        <w:rPr>
          <w:rFonts w:hint="eastAsia" w:ascii="仿宋" w:hAnsi="仿宋" w:eastAsia="仿宋" w:cs="仿宋"/>
          <w:color w:val="auto"/>
          <w:kern w:val="2"/>
          <w:sz w:val="24"/>
          <w:szCs w:val="24"/>
          <w:highlight w:val="none"/>
          <w:shd w:val="clear" w:color="auto" w:fill="FFFFFF"/>
          <w:lang w:val="en-US" w:eastAsia="zh-CN"/>
        </w:rPr>
        <w:t>；</w:t>
      </w:r>
    </w:p>
    <w:p w14:paraId="2628B5FA">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2.</w:t>
      </w:r>
      <w:r>
        <w:rPr>
          <w:rFonts w:hint="eastAsia" w:ascii="仿宋" w:hAnsi="仿宋" w:eastAsia="仿宋" w:cs="仿宋"/>
          <w:color w:val="auto"/>
          <w:kern w:val="2"/>
          <w:sz w:val="24"/>
          <w:szCs w:val="24"/>
          <w:highlight w:val="none"/>
          <w:u w:val="single"/>
          <w:shd w:val="clear" w:color="auto" w:fill="FFFFFF"/>
          <w:lang w:val="en-US" w:eastAsia="zh-CN"/>
        </w:rPr>
        <w:t>（标的名称）</w:t>
      </w:r>
      <w:r>
        <w:rPr>
          <w:rFonts w:hint="eastAsia" w:ascii="仿宋" w:hAnsi="仿宋" w:eastAsia="仿宋" w:cs="仿宋"/>
          <w:color w:val="auto"/>
          <w:kern w:val="2"/>
          <w:sz w:val="24"/>
          <w:szCs w:val="24"/>
          <w:highlight w:val="none"/>
          <w:shd w:val="clear" w:color="auto" w:fill="FFFFFF"/>
          <w:lang w:val="en-US" w:eastAsia="zh-CN"/>
        </w:rPr>
        <w:t>，属于</w:t>
      </w:r>
      <w:r>
        <w:rPr>
          <w:rFonts w:hint="eastAsia" w:ascii="仿宋" w:hAnsi="仿宋" w:eastAsia="仿宋" w:cs="仿宋"/>
          <w:color w:val="auto"/>
          <w:kern w:val="2"/>
          <w:sz w:val="24"/>
          <w:szCs w:val="24"/>
          <w:highlight w:val="none"/>
          <w:u w:val="single"/>
          <w:shd w:val="clear" w:color="auto" w:fill="FFFFFF"/>
          <w:lang w:val="en-US" w:eastAsia="zh-CN"/>
        </w:rPr>
        <w:t>（采购文件列明的行业）</w:t>
      </w:r>
      <w:r>
        <w:rPr>
          <w:rFonts w:hint="eastAsia" w:ascii="仿宋" w:hAnsi="仿宋" w:eastAsia="仿宋" w:cs="仿宋"/>
          <w:color w:val="auto"/>
          <w:kern w:val="2"/>
          <w:sz w:val="24"/>
          <w:szCs w:val="24"/>
          <w:highlight w:val="none"/>
          <w:shd w:val="clear" w:color="auto" w:fill="FFFFFF"/>
          <w:lang w:val="en-US" w:eastAsia="zh-CN"/>
        </w:rPr>
        <w:t>；承建（承接）企业为</w:t>
      </w:r>
      <w:r>
        <w:rPr>
          <w:rFonts w:hint="eastAsia" w:ascii="仿宋" w:hAnsi="仿宋" w:eastAsia="仿宋" w:cs="仿宋"/>
          <w:color w:val="auto"/>
          <w:kern w:val="2"/>
          <w:sz w:val="24"/>
          <w:szCs w:val="24"/>
          <w:highlight w:val="none"/>
          <w:u w:val="single"/>
          <w:shd w:val="clear" w:color="auto" w:fill="FFFFFF"/>
          <w:lang w:val="en-US" w:eastAsia="zh-CN"/>
        </w:rPr>
        <w:t>（企业名称）</w:t>
      </w:r>
      <w:r>
        <w:rPr>
          <w:rFonts w:hint="eastAsia" w:ascii="仿宋" w:hAnsi="仿宋" w:eastAsia="仿宋" w:cs="仿宋"/>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3A9F337A">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w:t>
      </w:r>
    </w:p>
    <w:p w14:paraId="02CA4358">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7ECD12DE">
      <w:pPr>
        <w:widowControl/>
        <w:shd w:val="clear" w:color="auto" w:fill="FFFFFF"/>
        <w:spacing w:line="360" w:lineRule="auto"/>
        <w:ind w:firstLine="480"/>
        <w:jc w:val="left"/>
        <w:rPr>
          <w:rFonts w:hint="eastAsia" w:ascii="仿宋" w:hAnsi="仿宋" w:eastAsia="仿宋" w:cs="仿宋"/>
          <w:color w:val="auto"/>
          <w:kern w:val="2"/>
          <w:sz w:val="24"/>
          <w:szCs w:val="24"/>
          <w:highlight w:val="none"/>
          <w:shd w:val="clear" w:color="auto" w:fill="FFFFFF"/>
          <w:lang w:val="en-US" w:eastAsia="zh-CN"/>
        </w:rPr>
      </w:pPr>
      <w:r>
        <w:rPr>
          <w:rFonts w:hint="eastAsia" w:ascii="仿宋" w:hAnsi="仿宋" w:eastAsia="仿宋" w:cs="仿宋"/>
          <w:color w:val="auto"/>
          <w:kern w:val="2"/>
          <w:sz w:val="24"/>
          <w:szCs w:val="24"/>
          <w:highlight w:val="none"/>
          <w:shd w:val="clear" w:color="auto" w:fill="FFFFFF"/>
          <w:lang w:val="en-US" w:eastAsia="zh-CN"/>
        </w:rPr>
        <w:t>本企业对上述声明内容的真实性负责。如有虚假，将依法承担相应责任。</w:t>
      </w:r>
    </w:p>
    <w:p w14:paraId="54CFBF35">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3A3B315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906961F">
      <w:pPr>
        <w:pStyle w:val="16"/>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sz w:val="24"/>
          <w:highlight w:val="none"/>
          <w:lang w:val="zh-CN"/>
        </w:rPr>
        <w:t>年  月</w:t>
      </w:r>
      <w:r>
        <w:rPr>
          <w:rFonts w:hint="eastAsia" w:ascii="仿宋" w:hAnsi="仿宋" w:eastAsia="仿宋" w:cs="仿宋"/>
          <w:color w:val="auto"/>
          <w:kern w:val="0"/>
          <w:sz w:val="24"/>
          <w:highlight w:val="none"/>
          <w:lang w:val="zh-CN"/>
        </w:rPr>
        <w:t xml:space="preserve">   日</w:t>
      </w:r>
    </w:p>
    <w:p w14:paraId="6EB3DF7B">
      <w:pPr>
        <w:pStyle w:val="12"/>
        <w:spacing w:after="0" w:line="360" w:lineRule="auto"/>
        <w:ind w:left="3960" w:right="1808"/>
        <w:contextualSpacing/>
        <w:rPr>
          <w:rFonts w:hint="eastAsia" w:ascii="宋体" w:hAnsi="宋体" w:eastAsia="宋体" w:cs="宋体"/>
          <w:color w:val="auto"/>
          <w:highlight w:val="none"/>
        </w:rPr>
      </w:pPr>
    </w:p>
    <w:p w14:paraId="4A0C30F7">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0826246">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13D4F7E">
      <w:pPr>
        <w:spacing w:line="360" w:lineRule="auto"/>
        <w:rPr>
          <w:rFonts w:hint="eastAsia" w:ascii="宋体" w:hAnsi="宋体" w:eastAsia="宋体" w:cs="宋体"/>
          <w:color w:val="auto"/>
          <w:sz w:val="24"/>
          <w:highlight w:val="none"/>
        </w:rPr>
      </w:pPr>
    </w:p>
    <w:p w14:paraId="3E5F5B51">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2B1E6AC8">
      <w:pPr>
        <w:spacing w:line="360" w:lineRule="auto"/>
        <w:rPr>
          <w:rFonts w:hint="eastAsia" w:ascii="宋体" w:hAnsi="宋体" w:eastAsia="宋体" w:cs="宋体"/>
          <w:color w:val="auto"/>
          <w:sz w:val="32"/>
          <w:szCs w:val="32"/>
          <w:highlight w:val="none"/>
        </w:rPr>
      </w:pPr>
    </w:p>
    <w:p w14:paraId="45F9B7D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75D5BBB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70DE24E">
      <w:pPr>
        <w:spacing w:line="360" w:lineRule="auto"/>
        <w:contextualSpacing/>
        <w:rPr>
          <w:rFonts w:hint="eastAsia" w:ascii="宋体" w:hAnsi="宋体" w:eastAsia="宋体" w:cs="宋体"/>
          <w:color w:val="auto"/>
          <w:sz w:val="24"/>
          <w:highlight w:val="none"/>
        </w:rPr>
      </w:pPr>
    </w:p>
    <w:p w14:paraId="1EF467FA">
      <w:pPr>
        <w:spacing w:line="360" w:lineRule="auto"/>
        <w:contextualSpacing/>
        <w:rPr>
          <w:rFonts w:hint="eastAsia" w:ascii="宋体" w:hAnsi="宋体" w:eastAsia="宋体" w:cs="宋体"/>
          <w:color w:val="auto"/>
          <w:sz w:val="24"/>
          <w:highlight w:val="none"/>
        </w:rPr>
      </w:pPr>
    </w:p>
    <w:p w14:paraId="716AB073">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267F4C3A">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6CB26D8F">
      <w:pPr>
        <w:spacing w:line="360" w:lineRule="auto"/>
        <w:contextualSpacing/>
        <w:rPr>
          <w:rFonts w:hint="eastAsia" w:ascii="宋体" w:hAnsi="宋体" w:eastAsia="宋体" w:cs="宋体"/>
          <w:color w:val="auto"/>
          <w:sz w:val="24"/>
          <w:highlight w:val="none"/>
        </w:rPr>
      </w:pPr>
    </w:p>
    <w:p w14:paraId="63066C17">
      <w:pPr>
        <w:spacing w:line="360" w:lineRule="auto"/>
        <w:contextualSpacing/>
        <w:rPr>
          <w:rFonts w:hint="eastAsia" w:ascii="宋体" w:hAnsi="宋体" w:eastAsia="宋体" w:cs="宋体"/>
          <w:color w:val="auto"/>
          <w:sz w:val="24"/>
          <w:highlight w:val="none"/>
        </w:rPr>
      </w:pPr>
    </w:p>
    <w:p w14:paraId="321C33B0">
      <w:pPr>
        <w:spacing w:line="360" w:lineRule="auto"/>
        <w:contextualSpacing/>
        <w:rPr>
          <w:rFonts w:hint="eastAsia" w:ascii="宋体" w:hAnsi="宋体" w:eastAsia="宋体" w:cs="宋体"/>
          <w:color w:val="auto"/>
          <w:sz w:val="24"/>
          <w:highlight w:val="none"/>
        </w:rPr>
      </w:pPr>
    </w:p>
    <w:p w14:paraId="4CABE97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7265240">
      <w:pPr>
        <w:spacing w:line="360" w:lineRule="auto"/>
        <w:jc w:val="center"/>
        <w:rPr>
          <w:rFonts w:hint="eastAsia" w:ascii="宋体" w:hAnsi="宋体" w:eastAsia="宋体" w:cs="宋体"/>
          <w:color w:val="auto"/>
          <w:sz w:val="24"/>
          <w:highlight w:val="none"/>
        </w:rPr>
      </w:pPr>
    </w:p>
    <w:p w14:paraId="6795239C">
      <w:pPr>
        <w:spacing w:line="360" w:lineRule="auto"/>
        <w:jc w:val="center"/>
        <w:rPr>
          <w:rFonts w:hint="eastAsia" w:ascii="宋体" w:hAnsi="宋体" w:eastAsia="宋体" w:cs="宋体"/>
          <w:color w:val="auto"/>
          <w:sz w:val="24"/>
          <w:highlight w:val="none"/>
        </w:rPr>
      </w:pPr>
    </w:p>
    <w:p w14:paraId="20C13FE1">
      <w:pPr>
        <w:spacing w:line="360" w:lineRule="auto"/>
        <w:jc w:val="center"/>
        <w:rPr>
          <w:rFonts w:hint="eastAsia" w:ascii="宋体" w:hAnsi="宋体" w:eastAsia="宋体" w:cs="宋体"/>
          <w:color w:val="auto"/>
          <w:sz w:val="24"/>
          <w:highlight w:val="none"/>
        </w:rPr>
      </w:pPr>
    </w:p>
    <w:p w14:paraId="4A9A190B">
      <w:pPr>
        <w:spacing w:line="360" w:lineRule="auto"/>
        <w:jc w:val="center"/>
        <w:rPr>
          <w:rFonts w:hint="eastAsia" w:ascii="宋体" w:hAnsi="宋体" w:eastAsia="宋体" w:cs="宋体"/>
          <w:color w:val="auto"/>
          <w:sz w:val="24"/>
          <w:highlight w:val="none"/>
        </w:rPr>
      </w:pPr>
    </w:p>
    <w:p w14:paraId="018862C9">
      <w:pPr>
        <w:spacing w:line="360" w:lineRule="auto"/>
        <w:jc w:val="center"/>
        <w:rPr>
          <w:rFonts w:hint="eastAsia" w:ascii="宋体" w:hAnsi="宋体" w:eastAsia="宋体" w:cs="宋体"/>
          <w:color w:val="auto"/>
          <w:sz w:val="24"/>
          <w:highlight w:val="none"/>
        </w:rPr>
      </w:pPr>
    </w:p>
    <w:p w14:paraId="66DBF422">
      <w:pPr>
        <w:spacing w:line="360" w:lineRule="auto"/>
        <w:jc w:val="center"/>
        <w:rPr>
          <w:rFonts w:hint="eastAsia" w:ascii="宋体" w:hAnsi="宋体" w:eastAsia="宋体" w:cs="宋体"/>
          <w:color w:val="auto"/>
          <w:sz w:val="24"/>
          <w:highlight w:val="none"/>
        </w:rPr>
      </w:pPr>
    </w:p>
    <w:p w14:paraId="7ED11E49">
      <w:pPr>
        <w:spacing w:line="360" w:lineRule="auto"/>
        <w:jc w:val="center"/>
        <w:rPr>
          <w:rFonts w:hint="eastAsia" w:ascii="宋体" w:hAnsi="宋体" w:eastAsia="宋体" w:cs="宋体"/>
          <w:color w:val="auto"/>
          <w:sz w:val="24"/>
          <w:highlight w:val="none"/>
        </w:rPr>
      </w:pPr>
    </w:p>
    <w:p w14:paraId="0DDF728B">
      <w:pPr>
        <w:spacing w:line="360" w:lineRule="auto"/>
        <w:jc w:val="center"/>
        <w:rPr>
          <w:rFonts w:hint="eastAsia" w:ascii="宋体" w:hAnsi="宋体" w:eastAsia="宋体" w:cs="宋体"/>
          <w:color w:val="auto"/>
          <w:sz w:val="24"/>
          <w:highlight w:val="none"/>
        </w:rPr>
      </w:pPr>
    </w:p>
    <w:p w14:paraId="6A16205C">
      <w:pPr>
        <w:spacing w:line="360" w:lineRule="auto"/>
        <w:jc w:val="center"/>
        <w:rPr>
          <w:rFonts w:hint="eastAsia" w:ascii="宋体" w:hAnsi="宋体" w:eastAsia="宋体" w:cs="宋体"/>
          <w:color w:val="auto"/>
          <w:sz w:val="24"/>
          <w:highlight w:val="none"/>
        </w:rPr>
      </w:pPr>
    </w:p>
    <w:p w14:paraId="03F996B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A20A35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52BC27F">
      <w:pPr>
        <w:pStyle w:val="9"/>
        <w:overflowPunct w:val="0"/>
        <w:spacing w:line="360" w:lineRule="auto"/>
        <w:ind w:firstLine="0"/>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w:t>
      </w:r>
      <w:r>
        <w:rPr>
          <w:rFonts w:hint="eastAsia" w:ascii="宋体" w:hAnsi="宋体" w:eastAsia="宋体" w:cs="宋体"/>
          <w:b/>
          <w:color w:val="auto"/>
          <w:sz w:val="30"/>
          <w:szCs w:val="30"/>
          <w:highlight w:val="none"/>
        </w:rPr>
        <w:t>有关</w:t>
      </w:r>
      <w:r>
        <w:rPr>
          <w:rFonts w:hint="eastAsia" w:ascii="宋体" w:hAnsi="宋体" w:cs="宋体"/>
          <w:b/>
          <w:color w:val="auto"/>
          <w:sz w:val="30"/>
          <w:szCs w:val="30"/>
          <w:highlight w:val="none"/>
          <w:lang w:eastAsia="zh-CN"/>
        </w:rPr>
        <w:t>的</w:t>
      </w:r>
      <w:r>
        <w:rPr>
          <w:rFonts w:hint="eastAsia" w:ascii="宋体" w:hAnsi="宋体" w:eastAsia="宋体" w:cs="宋体"/>
          <w:b/>
          <w:color w:val="auto"/>
          <w:sz w:val="30"/>
          <w:szCs w:val="30"/>
          <w:highlight w:val="none"/>
        </w:rPr>
        <w:t>证明材料</w:t>
      </w:r>
    </w:p>
    <w:p w14:paraId="2792A7E9">
      <w:pPr>
        <w:snapToGrid w:val="0"/>
        <w:spacing w:line="360" w:lineRule="auto"/>
        <w:ind w:firstLine="602" w:firstLineChars="200"/>
        <w:rPr>
          <w:rFonts w:hint="eastAsia" w:ascii="宋体" w:hAnsi="宋体" w:eastAsia="宋体" w:cs="宋体"/>
          <w:b/>
          <w:color w:val="auto"/>
          <w:sz w:val="30"/>
          <w:szCs w:val="30"/>
          <w:highlight w:val="none"/>
        </w:rPr>
      </w:pPr>
    </w:p>
    <w:p w14:paraId="6074D1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AEE5EAD">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F6D7914">
      <w:pPr>
        <w:pStyle w:val="12"/>
        <w:rPr>
          <w:rFonts w:hint="eastAsia" w:ascii="宋体" w:hAnsi="宋体" w:eastAsia="宋体" w:cs="宋体"/>
          <w:color w:val="auto"/>
          <w:kern w:val="0"/>
          <w:sz w:val="24"/>
          <w:highlight w:val="none"/>
          <w:lang w:val="zh-CN"/>
        </w:rPr>
      </w:pPr>
    </w:p>
    <w:p w14:paraId="0C1B6001">
      <w:pPr>
        <w:rPr>
          <w:rFonts w:hint="eastAsia" w:ascii="宋体" w:hAnsi="宋体" w:eastAsia="宋体" w:cs="宋体"/>
          <w:color w:val="auto"/>
          <w:kern w:val="0"/>
          <w:sz w:val="24"/>
          <w:highlight w:val="none"/>
          <w:lang w:val="zh-CN"/>
        </w:rPr>
      </w:pPr>
    </w:p>
    <w:p w14:paraId="00550C85">
      <w:pPr>
        <w:pStyle w:val="12"/>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、除磋商文件规定必须提供以外，供应商认为需要提供的其他证明材料。</w:t>
      </w:r>
    </w:p>
    <w:p w14:paraId="1CBF6467">
      <w:pPr>
        <w:rPr>
          <w:rFonts w:hint="eastAsia" w:ascii="宋体" w:hAnsi="宋体" w:eastAsia="宋体" w:cs="宋体"/>
          <w:color w:val="auto"/>
          <w:kern w:val="0"/>
          <w:sz w:val="24"/>
          <w:highlight w:val="none"/>
          <w:lang w:val="zh-CN"/>
        </w:rPr>
      </w:pPr>
    </w:p>
    <w:p w14:paraId="3EE16172">
      <w:pPr>
        <w:pStyle w:val="12"/>
        <w:rPr>
          <w:rFonts w:hint="eastAsia"/>
          <w:color w:val="auto"/>
          <w:highlight w:val="none"/>
          <w:lang w:val="zh-CN"/>
        </w:rPr>
      </w:pPr>
    </w:p>
    <w:p w14:paraId="766AB97A">
      <w:pPr>
        <w:rPr>
          <w:rFonts w:hint="eastAsia"/>
          <w:color w:val="auto"/>
          <w:highlight w:val="none"/>
          <w:lang w:val="zh-CN"/>
        </w:rPr>
      </w:pPr>
    </w:p>
    <w:p w14:paraId="17256859">
      <w:pPr>
        <w:pStyle w:val="12"/>
        <w:rPr>
          <w:rFonts w:hint="eastAsia"/>
          <w:color w:val="auto"/>
          <w:highlight w:val="none"/>
          <w:lang w:val="zh-CN"/>
        </w:rPr>
      </w:pPr>
    </w:p>
    <w:p w14:paraId="70DAF74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7FA9EF3">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EBBF0EF">
      <w:pPr>
        <w:rPr>
          <w:rFonts w:hint="eastAsia"/>
          <w:color w:val="auto"/>
          <w:highlight w:val="none"/>
          <w:lang w:val="zh-CN"/>
        </w:rPr>
      </w:pPr>
    </w:p>
    <w:p w14:paraId="6E271757">
      <w:pPr>
        <w:pStyle w:val="12"/>
        <w:rPr>
          <w:rFonts w:hint="eastAsia"/>
          <w:color w:val="auto"/>
          <w:highlight w:val="none"/>
          <w:lang w:val="zh-CN"/>
        </w:rPr>
      </w:pPr>
    </w:p>
    <w:p w14:paraId="62AF2C8A">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08D4D7D">
      <w:pPr>
        <w:pStyle w:val="4"/>
        <w:spacing w:line="360" w:lineRule="auto"/>
        <w:jc w:val="center"/>
        <w:rPr>
          <w:rFonts w:hint="eastAsia" w:ascii="宋体" w:hAnsi="宋体" w:eastAsia="宋体" w:cs="宋体"/>
          <w:b w:val="0"/>
          <w:color w:val="auto"/>
          <w:highlight w:val="none"/>
        </w:rPr>
      </w:pPr>
      <w:bookmarkStart w:id="117" w:name="_Toc22872"/>
      <w:bookmarkStart w:id="118" w:name="_Toc80205940"/>
      <w:bookmarkStart w:id="119" w:name="_Toc22680"/>
      <w:bookmarkStart w:id="120" w:name="_Toc24675"/>
      <w:bookmarkStart w:id="121" w:name="_Toc822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17"/>
      <w:bookmarkEnd w:id="118"/>
      <w:bookmarkEnd w:id="119"/>
      <w:bookmarkEnd w:id="120"/>
      <w:bookmarkEnd w:id="121"/>
    </w:p>
    <w:p w14:paraId="1E4CD1FA">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9F8A778">
      <w:pPr>
        <w:snapToGrid w:val="0"/>
        <w:spacing w:before="120" w:beforeLines="50" w:after="50" w:line="360" w:lineRule="auto"/>
        <w:rPr>
          <w:rFonts w:hint="eastAsia" w:ascii="宋体" w:hAnsi="宋体" w:eastAsia="宋体" w:cs="宋体"/>
          <w:color w:val="auto"/>
          <w:sz w:val="24"/>
          <w:szCs w:val="20"/>
          <w:highlight w:val="none"/>
        </w:rPr>
      </w:pPr>
    </w:p>
    <w:p w14:paraId="542A1FF8">
      <w:pPr>
        <w:snapToGrid w:val="0"/>
        <w:spacing w:before="120" w:beforeLines="50" w:after="50" w:line="360" w:lineRule="auto"/>
        <w:rPr>
          <w:rFonts w:hint="eastAsia" w:ascii="宋体" w:hAnsi="宋体" w:eastAsia="宋体" w:cs="宋体"/>
          <w:color w:val="auto"/>
          <w:sz w:val="24"/>
          <w:szCs w:val="20"/>
          <w:highlight w:val="none"/>
        </w:rPr>
      </w:pPr>
    </w:p>
    <w:p w14:paraId="231714D3">
      <w:pPr>
        <w:snapToGrid w:val="0"/>
        <w:spacing w:before="120" w:beforeLines="50" w:after="50" w:line="360" w:lineRule="auto"/>
        <w:rPr>
          <w:rFonts w:hint="eastAsia" w:ascii="宋体" w:hAnsi="宋体" w:eastAsia="宋体" w:cs="宋体"/>
          <w:color w:val="auto"/>
          <w:sz w:val="24"/>
          <w:szCs w:val="20"/>
          <w:highlight w:val="none"/>
        </w:rPr>
      </w:pPr>
    </w:p>
    <w:p w14:paraId="4D5EF69D">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F2DADA1">
      <w:pPr>
        <w:snapToGrid w:val="0"/>
        <w:spacing w:before="120" w:beforeLines="50" w:after="50" w:line="360" w:lineRule="auto"/>
        <w:rPr>
          <w:rFonts w:hint="eastAsia" w:ascii="宋体" w:hAnsi="宋体" w:eastAsia="宋体" w:cs="宋体"/>
          <w:bCs/>
          <w:color w:val="auto"/>
          <w:sz w:val="24"/>
          <w:szCs w:val="20"/>
          <w:highlight w:val="none"/>
        </w:rPr>
      </w:pPr>
    </w:p>
    <w:p w14:paraId="5CA21359">
      <w:pPr>
        <w:snapToGrid w:val="0"/>
        <w:spacing w:before="120" w:beforeLines="50" w:after="50" w:line="360" w:lineRule="auto"/>
        <w:rPr>
          <w:rFonts w:hint="eastAsia" w:ascii="宋体" w:hAnsi="宋体" w:eastAsia="宋体" w:cs="宋体"/>
          <w:bCs/>
          <w:color w:val="auto"/>
          <w:sz w:val="24"/>
          <w:szCs w:val="20"/>
          <w:highlight w:val="none"/>
        </w:rPr>
      </w:pPr>
    </w:p>
    <w:p w14:paraId="1B939B48">
      <w:pPr>
        <w:snapToGrid w:val="0"/>
        <w:spacing w:before="120" w:beforeLines="50" w:after="50" w:line="360" w:lineRule="auto"/>
        <w:rPr>
          <w:rFonts w:hint="eastAsia" w:ascii="宋体" w:hAnsi="宋体" w:eastAsia="宋体" w:cs="宋体"/>
          <w:bCs/>
          <w:color w:val="auto"/>
          <w:sz w:val="24"/>
          <w:szCs w:val="20"/>
          <w:highlight w:val="none"/>
        </w:rPr>
      </w:pPr>
    </w:p>
    <w:p w14:paraId="2471A2B0">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隆安县廷罗至新光道路大中修工程（K0+000-K11+000）</w:t>
      </w:r>
    </w:p>
    <w:p w14:paraId="39DBA0C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D4B1FF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项目编号：NNZC2025-C2-230010-JHGC</w:t>
      </w:r>
      <w:r>
        <w:rPr>
          <w:rFonts w:hint="eastAsia" w:ascii="宋体" w:hAnsi="宋体" w:cs="宋体"/>
          <w:bCs/>
          <w:color w:val="auto"/>
          <w:sz w:val="32"/>
          <w:szCs w:val="32"/>
          <w:highlight w:val="none"/>
          <w:lang w:eastAsia="zh-CN"/>
        </w:rPr>
        <w:t xml:space="preserve">         </w:t>
      </w:r>
    </w:p>
    <w:p w14:paraId="21DFE1FD">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E694C0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70AAF1D">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6940037">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8AAC9F8">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062C0E2A">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0976A93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1C4B356">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3BC0FFC">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1BAAA05F">
      <w:pPr>
        <w:spacing w:line="360" w:lineRule="auto"/>
        <w:jc w:val="center"/>
        <w:rPr>
          <w:rFonts w:hint="eastAsia" w:ascii="宋体" w:hAnsi="宋体" w:eastAsia="宋体" w:cs="宋体"/>
          <w:b/>
          <w:color w:val="auto"/>
          <w:kern w:val="0"/>
          <w:sz w:val="28"/>
          <w:szCs w:val="28"/>
          <w:highlight w:val="none"/>
        </w:rPr>
      </w:pPr>
    </w:p>
    <w:p w14:paraId="7A8C4B4F">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14:paraId="28768643">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14:paraId="3C218CF5">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6EE3922">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DF88A03">
      <w:pPr>
        <w:pStyle w:val="28"/>
        <w:spacing w:line="360" w:lineRule="auto"/>
        <w:rPr>
          <w:rFonts w:hint="eastAsia" w:ascii="宋体" w:hAnsi="宋体" w:eastAsia="宋体" w:cs="宋体"/>
          <w:color w:val="auto"/>
          <w:highlight w:val="none"/>
        </w:rPr>
      </w:pPr>
      <w:bookmarkStart w:id="122" w:name="OLE_LINK6"/>
      <w:bookmarkStart w:id="123" w:name="OLE_LINK7"/>
      <w:bookmarkStart w:id="124"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E5800A0">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六、农民工工资保证金承诺书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BCBC40">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0261D0B">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八、供应商认为需要提供的其他有关资料</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22"/>
      <w:bookmarkEnd w:id="123"/>
    </w:p>
    <w:bookmarkEnd w:id="124"/>
    <w:p w14:paraId="694EA4DC">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九、采购需求内容响应偏离表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131F9BEE">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十、企业概况表…………………………………………………………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43B0611C">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十一、项目经理（或建造师）简历表……………………………………………（页码）</w:t>
      </w:r>
    </w:p>
    <w:p w14:paraId="7AA34B9B">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十二、项目管理机构配备情况表…………………………………………………（页码）</w:t>
      </w:r>
    </w:p>
    <w:p w14:paraId="482FE1B0">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十三、施工组织设计………………………………………………………………（页码）</w:t>
      </w:r>
    </w:p>
    <w:p w14:paraId="162CB634">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十四、供应商认为需要提供的其他有关资料……………………………………（页码）</w:t>
      </w:r>
    </w:p>
    <w:p w14:paraId="51D32C6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1BAD35FF">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一、无串通竞标行为的承诺函</w:t>
      </w:r>
    </w:p>
    <w:p w14:paraId="7AB250C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078A85EC">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FD149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6152313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101CE6E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78FDDEB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0163178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41887FD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230DB2F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C337FB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585CFF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174935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0A44B1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0B76C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4B0DE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C5AB0B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9658FE8">
      <w:pPr>
        <w:spacing w:line="360" w:lineRule="auto"/>
        <w:ind w:firstLine="480" w:firstLineChars="200"/>
        <w:contextualSpacing/>
        <w:rPr>
          <w:rFonts w:hint="eastAsia" w:ascii="宋体" w:hAnsi="宋体" w:eastAsia="宋体" w:cs="宋体"/>
          <w:color w:val="auto"/>
          <w:sz w:val="24"/>
          <w:highlight w:val="none"/>
        </w:rPr>
      </w:pPr>
    </w:p>
    <w:p w14:paraId="434FECB4">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23A6272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DB066AC">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12B6E817">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620D1595">
      <w:pPr>
        <w:spacing w:line="360" w:lineRule="auto"/>
        <w:ind w:left="540"/>
        <w:contextualSpacing/>
        <w:rPr>
          <w:rFonts w:hint="eastAsia" w:ascii="宋体" w:hAnsi="宋体" w:eastAsia="宋体" w:cs="宋体"/>
          <w:color w:val="auto"/>
          <w:sz w:val="32"/>
          <w:szCs w:val="32"/>
          <w:highlight w:val="none"/>
        </w:rPr>
      </w:pPr>
    </w:p>
    <w:p w14:paraId="470B3C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8EDF8F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389894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58E1DE81">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3A3895C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64BB03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1C52F24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2EB8BBA">
      <w:pPr>
        <w:spacing w:line="360" w:lineRule="auto"/>
        <w:ind w:left="540"/>
        <w:contextualSpacing/>
        <w:rPr>
          <w:rFonts w:hint="eastAsia" w:ascii="宋体" w:hAnsi="宋体" w:eastAsia="宋体" w:cs="宋体"/>
          <w:color w:val="auto"/>
          <w:sz w:val="24"/>
          <w:highlight w:val="none"/>
        </w:rPr>
      </w:pPr>
    </w:p>
    <w:p w14:paraId="39865A45">
      <w:pPr>
        <w:spacing w:line="360" w:lineRule="auto"/>
        <w:ind w:left="540"/>
        <w:contextualSpacing/>
        <w:rPr>
          <w:rFonts w:hint="eastAsia" w:ascii="宋体" w:hAnsi="宋体" w:eastAsia="宋体" w:cs="宋体"/>
          <w:color w:val="auto"/>
          <w:sz w:val="24"/>
          <w:highlight w:val="none"/>
        </w:rPr>
      </w:pPr>
    </w:p>
    <w:p w14:paraId="3B3829BA">
      <w:pPr>
        <w:spacing w:line="360" w:lineRule="auto"/>
        <w:ind w:left="540"/>
        <w:contextualSpacing/>
        <w:rPr>
          <w:rFonts w:hint="eastAsia" w:ascii="宋体" w:hAnsi="宋体" w:eastAsia="宋体" w:cs="宋体"/>
          <w:color w:val="auto"/>
          <w:sz w:val="24"/>
          <w:highlight w:val="none"/>
        </w:rPr>
      </w:pPr>
    </w:p>
    <w:p w14:paraId="70CDE85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09B35251">
      <w:pPr>
        <w:spacing w:line="360" w:lineRule="auto"/>
        <w:ind w:left="540"/>
        <w:contextualSpacing/>
        <w:rPr>
          <w:rFonts w:hint="eastAsia" w:ascii="宋体" w:hAnsi="宋体" w:eastAsia="宋体" w:cs="宋体"/>
          <w:color w:val="auto"/>
          <w:sz w:val="24"/>
          <w:highlight w:val="none"/>
        </w:rPr>
      </w:pPr>
    </w:p>
    <w:p w14:paraId="189D145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D58761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6CD187D">
      <w:pPr>
        <w:spacing w:line="360" w:lineRule="auto"/>
        <w:contextualSpacing/>
        <w:jc w:val="left"/>
        <w:rPr>
          <w:rFonts w:hint="eastAsia" w:ascii="宋体" w:hAnsi="宋体" w:eastAsia="宋体" w:cs="宋体"/>
          <w:color w:val="auto"/>
          <w:sz w:val="24"/>
          <w:highlight w:val="none"/>
        </w:rPr>
      </w:pPr>
    </w:p>
    <w:p w14:paraId="1F40B085">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5CE278EF">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4"/>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14:paraId="4F00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8" w:hRule="atLeast"/>
        </w:trPr>
        <w:tc>
          <w:tcPr>
            <w:tcW w:w="9720" w:type="dxa"/>
            <w:noWrap w:val="0"/>
            <w:vAlign w:val="top"/>
          </w:tcPr>
          <w:p w14:paraId="4FE54F2F">
            <w:pPr>
              <w:spacing w:line="360" w:lineRule="auto"/>
              <w:rPr>
                <w:rFonts w:hint="eastAsia" w:ascii="宋体" w:hAnsi="宋体" w:eastAsia="宋体" w:cs="宋体"/>
                <w:b/>
                <w:color w:val="auto"/>
                <w:sz w:val="24"/>
                <w:highlight w:val="none"/>
              </w:rPr>
            </w:pPr>
          </w:p>
          <w:p w14:paraId="0D9545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1BFA01F9">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38088D4E">
      <w:pPr>
        <w:adjustRightInd w:val="0"/>
        <w:snapToGrid w:val="0"/>
        <w:spacing w:line="360" w:lineRule="auto"/>
        <w:jc w:val="left"/>
        <w:rPr>
          <w:rFonts w:hint="eastAsia" w:ascii="宋体" w:hAnsi="宋体" w:eastAsia="宋体" w:cs="宋体"/>
          <w:b/>
          <w:color w:val="auto"/>
          <w:szCs w:val="21"/>
          <w:highlight w:val="none"/>
        </w:rPr>
      </w:pPr>
    </w:p>
    <w:p w14:paraId="240D818C">
      <w:pPr>
        <w:spacing w:line="360"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三、法定代表人授权委托书及委托代理人有效身份证正反面复印件</w:t>
      </w:r>
    </w:p>
    <w:p w14:paraId="312E0052">
      <w:pPr>
        <w:spacing w:line="360" w:lineRule="auto"/>
        <w:jc w:val="center"/>
        <w:rPr>
          <w:rFonts w:hint="eastAsia" w:ascii="宋体" w:hAnsi="宋体" w:eastAsia="宋体" w:cs="宋体"/>
          <w:color w:val="auto"/>
          <w:sz w:val="44"/>
          <w:szCs w:val="44"/>
          <w:highlight w:val="none"/>
        </w:rPr>
      </w:pPr>
    </w:p>
    <w:p w14:paraId="721139CA">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51DC9CA2">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2068FE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460D78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46F51E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0B0B3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7255B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F04B5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03392D4">
      <w:pPr>
        <w:spacing w:line="360" w:lineRule="auto"/>
        <w:rPr>
          <w:rFonts w:hint="eastAsia" w:ascii="宋体" w:hAnsi="宋体" w:eastAsia="宋体" w:cs="宋体"/>
          <w:color w:val="auto"/>
          <w:sz w:val="24"/>
          <w:highlight w:val="none"/>
        </w:rPr>
      </w:pPr>
    </w:p>
    <w:p w14:paraId="5D661C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647CE1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3ADF6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7B92E476">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A17224A">
      <w:pPr>
        <w:spacing w:line="360" w:lineRule="auto"/>
        <w:rPr>
          <w:rFonts w:hint="eastAsia" w:ascii="宋体" w:hAnsi="宋体" w:eastAsia="宋体" w:cs="宋体"/>
          <w:color w:val="auto"/>
          <w:sz w:val="24"/>
          <w:highlight w:val="none"/>
        </w:rPr>
      </w:pPr>
    </w:p>
    <w:p w14:paraId="020731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2EF6875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4D244E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D344DFC">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69D539C1">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129D60AD">
      <w:pPr>
        <w:spacing w:line="360" w:lineRule="auto"/>
        <w:jc w:val="center"/>
        <w:rPr>
          <w:rFonts w:hint="eastAsia" w:ascii="宋体" w:hAnsi="宋体" w:eastAsia="宋体" w:cs="宋体"/>
          <w:color w:val="auto"/>
          <w:sz w:val="32"/>
          <w:szCs w:val="32"/>
          <w:highlight w:val="none"/>
        </w:rPr>
      </w:pPr>
    </w:p>
    <w:p w14:paraId="64AC84D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39332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174953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199DF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A12BA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CEFC486">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6C46B3EF">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1AB91B4E">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18C9686">
      <w:pPr>
        <w:spacing w:line="360" w:lineRule="auto"/>
        <w:rPr>
          <w:rFonts w:hint="eastAsia" w:ascii="宋体" w:hAnsi="宋体" w:eastAsia="宋体" w:cs="宋体"/>
          <w:color w:val="auto"/>
          <w:sz w:val="24"/>
          <w:highlight w:val="none"/>
        </w:rPr>
      </w:pPr>
    </w:p>
    <w:p w14:paraId="30896554">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3FDD7BF8">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5988465">
      <w:pPr>
        <w:spacing w:line="360" w:lineRule="auto"/>
        <w:rPr>
          <w:rFonts w:hint="eastAsia" w:ascii="宋体" w:hAnsi="宋体" w:eastAsia="宋体" w:cs="宋体"/>
          <w:color w:val="auto"/>
          <w:sz w:val="24"/>
          <w:highlight w:val="none"/>
        </w:rPr>
      </w:pPr>
    </w:p>
    <w:p w14:paraId="0B7E31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52D36A1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C29335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1F9A259">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2FCA1A6C">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6CB49E58">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NNZC2025-C2-230010-JHGC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676C331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隆安县廷罗至新光道路大中修工程（K0+000-K11+000）</w:t>
      </w:r>
      <w:r>
        <w:rPr>
          <w:rFonts w:hint="eastAsia" w:ascii="宋体" w:hAnsi="宋体" w:eastAsia="宋体" w:cs="宋体"/>
          <w:color w:val="auto"/>
          <w:sz w:val="24"/>
          <w:highlight w:val="none"/>
          <w:u w:val="single"/>
        </w:rPr>
        <w:t xml:space="preserve"> </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656"/>
        <w:gridCol w:w="3248"/>
        <w:gridCol w:w="1615"/>
      </w:tblGrid>
      <w:tr w14:paraId="2F09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14:paraId="290602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3656" w:type="dxa"/>
            <w:tcBorders>
              <w:top w:val="single" w:color="auto" w:sz="4" w:space="0"/>
              <w:left w:val="single" w:color="auto" w:sz="4" w:space="0"/>
              <w:bottom w:val="single" w:color="auto" w:sz="4" w:space="0"/>
              <w:right w:val="single" w:color="auto" w:sz="4" w:space="0"/>
            </w:tcBorders>
            <w:noWrap w:val="0"/>
            <w:vAlign w:val="center"/>
          </w:tcPr>
          <w:p w14:paraId="43E37E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28D184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418201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13C5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961" w:type="dxa"/>
            <w:tcBorders>
              <w:top w:val="single" w:color="auto" w:sz="4" w:space="0"/>
              <w:left w:val="single" w:color="auto" w:sz="4" w:space="0"/>
              <w:bottom w:val="single" w:color="auto" w:sz="4" w:space="0"/>
              <w:right w:val="single" w:color="auto" w:sz="4" w:space="0"/>
            </w:tcBorders>
            <w:noWrap w:val="0"/>
            <w:vAlign w:val="top"/>
          </w:tcPr>
          <w:p w14:paraId="35E0D5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p>
        </w:tc>
        <w:tc>
          <w:tcPr>
            <w:tcW w:w="3656" w:type="dxa"/>
            <w:tcBorders>
              <w:top w:val="single" w:color="auto" w:sz="4" w:space="0"/>
              <w:left w:val="single" w:color="auto" w:sz="4" w:space="0"/>
              <w:bottom w:val="single" w:color="auto" w:sz="4" w:space="0"/>
              <w:right w:val="single" w:color="auto" w:sz="4" w:space="0"/>
            </w:tcBorders>
            <w:noWrap w:val="0"/>
            <w:vAlign w:val="top"/>
          </w:tcPr>
          <w:p w14:paraId="482AC5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7BBE20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7F917A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3B2AD7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6FCEDE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69A398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45BE32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197FB0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50ED60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05F7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61" w:type="dxa"/>
            <w:tcBorders>
              <w:top w:val="single" w:color="auto" w:sz="4" w:space="0"/>
              <w:left w:val="single" w:color="auto" w:sz="4" w:space="0"/>
              <w:bottom w:val="single" w:color="auto" w:sz="4" w:space="0"/>
              <w:right w:val="single" w:color="auto" w:sz="4" w:space="0"/>
            </w:tcBorders>
            <w:noWrap w:val="0"/>
            <w:vAlign w:val="top"/>
          </w:tcPr>
          <w:p w14:paraId="127CB5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p>
        </w:tc>
        <w:tc>
          <w:tcPr>
            <w:tcW w:w="3656" w:type="dxa"/>
            <w:tcBorders>
              <w:top w:val="single" w:color="auto" w:sz="4" w:space="0"/>
              <w:left w:val="single" w:color="auto" w:sz="4" w:space="0"/>
              <w:bottom w:val="single" w:color="auto" w:sz="4" w:space="0"/>
              <w:right w:val="single" w:color="auto" w:sz="4" w:space="0"/>
            </w:tcBorders>
            <w:noWrap w:val="0"/>
            <w:vAlign w:val="top"/>
          </w:tcPr>
          <w:p w14:paraId="710F5B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1642B1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0BBBC9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2BA138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1F6BE1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7D258D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3C0420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5DF5FB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63A75B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5A0D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961" w:type="dxa"/>
            <w:tcBorders>
              <w:top w:val="single" w:color="auto" w:sz="4" w:space="0"/>
              <w:left w:val="single" w:color="auto" w:sz="4" w:space="0"/>
              <w:bottom w:val="single" w:color="auto" w:sz="4" w:space="0"/>
              <w:right w:val="single" w:color="auto" w:sz="4" w:space="0"/>
            </w:tcBorders>
            <w:noWrap w:val="0"/>
            <w:vAlign w:val="top"/>
          </w:tcPr>
          <w:p w14:paraId="692BB2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3656" w:type="dxa"/>
            <w:tcBorders>
              <w:top w:val="single" w:color="auto" w:sz="4" w:space="0"/>
              <w:left w:val="single" w:color="auto" w:sz="4" w:space="0"/>
              <w:bottom w:val="single" w:color="auto" w:sz="4" w:space="0"/>
              <w:right w:val="single" w:color="auto" w:sz="4" w:space="0"/>
            </w:tcBorders>
            <w:noWrap w:val="0"/>
            <w:vAlign w:val="top"/>
          </w:tcPr>
          <w:p w14:paraId="661D2C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148FBB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4D4D50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492559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6ACF3D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w:t>
            </w:r>
          </w:p>
          <w:p w14:paraId="7644C2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w:t>
            </w:r>
          </w:p>
          <w:p w14:paraId="706AE9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w:t>
            </w:r>
          </w:p>
          <w:p w14:paraId="5BC23B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56773C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bl>
    <w:p w14:paraId="4195AB84">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14:paraId="5473ECC0">
      <w:pPr>
        <w:pStyle w:val="16"/>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1.说明：应对照磋商文件“第二章 采购需求”中的商务条款逐条作出明确响应，并</w:t>
      </w:r>
      <w:r>
        <w:rPr>
          <w:rFonts w:hint="eastAsia" w:hAnsi="宋体" w:eastAsia="宋体" w:cs="宋体"/>
          <w:color w:val="auto"/>
          <w:sz w:val="22"/>
          <w:szCs w:val="22"/>
          <w:highlight w:val="none"/>
          <w:lang w:eastAsia="zh-CN"/>
        </w:rPr>
        <w:t>做出</w:t>
      </w:r>
      <w:r>
        <w:rPr>
          <w:rFonts w:hint="eastAsia" w:ascii="宋体" w:hAnsi="宋体" w:eastAsia="宋体" w:cs="宋体"/>
          <w:color w:val="auto"/>
          <w:sz w:val="22"/>
          <w:szCs w:val="22"/>
          <w:highlight w:val="none"/>
          <w:lang w:eastAsia="zh-CN"/>
        </w:rPr>
        <w:t>偏离说明。</w:t>
      </w:r>
    </w:p>
    <w:p w14:paraId="78FEECEC">
      <w:pPr>
        <w:pStyle w:val="16"/>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2"/>
          <w:szCs w:val="22"/>
          <w:highlight w:val="none"/>
          <w:lang w:eastAsia="zh-CN"/>
        </w:rPr>
        <w:t>当响应文件的</w:t>
      </w:r>
      <w:r>
        <w:rPr>
          <w:rFonts w:hint="eastAsia" w:ascii="宋体" w:hAnsi="宋体" w:eastAsia="宋体" w:cs="宋体"/>
          <w:color w:val="auto"/>
          <w:sz w:val="22"/>
          <w:szCs w:val="22"/>
          <w:highlight w:val="none"/>
          <w:lang w:eastAsia="zh-CN"/>
        </w:rPr>
        <w:t>商务内容低于竞争性磋商文件要求时，竞标人应当如实写明“负偏离”，否则视为虚假应标</w:t>
      </w:r>
    </w:p>
    <w:p w14:paraId="4798ED99">
      <w:pPr>
        <w:pStyle w:val="16"/>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3.表格内容均需按要求填写，不得留空，否则按竞标无效处理。</w:t>
      </w:r>
    </w:p>
    <w:p w14:paraId="5DC32CAA">
      <w:pPr>
        <w:rPr>
          <w:rFonts w:hint="eastAsia"/>
          <w:lang w:eastAsia="zh-CN"/>
        </w:rPr>
      </w:pPr>
    </w:p>
    <w:p w14:paraId="78E125EF">
      <w:pPr>
        <w:rPr>
          <w:rFonts w:hint="eastAsia"/>
          <w:lang w:eastAsia="zh-CN"/>
        </w:rPr>
      </w:pPr>
    </w:p>
    <w:p w14:paraId="127BE18A">
      <w:pPr>
        <w:rPr>
          <w:rFonts w:hint="eastAsia"/>
          <w:lang w:eastAsia="zh-CN"/>
        </w:rPr>
      </w:pPr>
    </w:p>
    <w:p w14:paraId="7BCB8A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14035DA3">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D8D4A48">
      <w:pPr>
        <w:spacing w:line="360" w:lineRule="auto"/>
        <w:contextualSpacing/>
        <w:jc w:val="center"/>
        <w:rPr>
          <w:rFonts w:hint="eastAsia" w:ascii="宋体" w:hAnsi="宋体" w:eastAsia="宋体" w:cs="宋体"/>
          <w:color w:val="auto"/>
          <w:kern w:val="0"/>
          <w:sz w:val="24"/>
          <w:highlight w:val="none"/>
          <w:lang w:val="zh-CN"/>
        </w:rPr>
      </w:pPr>
    </w:p>
    <w:p w14:paraId="7D98D359">
      <w:pPr>
        <w:spacing w:line="360" w:lineRule="auto"/>
        <w:contextualSpacing/>
        <w:jc w:val="center"/>
        <w:rPr>
          <w:rFonts w:hint="eastAsia" w:ascii="宋体" w:hAnsi="宋体" w:eastAsia="宋体" w:cs="宋体"/>
          <w:color w:val="auto"/>
          <w:kern w:val="0"/>
          <w:sz w:val="24"/>
          <w:highlight w:val="none"/>
          <w:lang w:val="zh-CN"/>
        </w:rPr>
      </w:pPr>
    </w:p>
    <w:p w14:paraId="728A051D">
      <w:pPr>
        <w:spacing w:line="360" w:lineRule="auto"/>
        <w:contextualSpacing/>
        <w:jc w:val="center"/>
        <w:rPr>
          <w:rFonts w:hint="eastAsia" w:ascii="宋体" w:hAnsi="宋体" w:eastAsia="宋体" w:cs="宋体"/>
          <w:color w:val="auto"/>
          <w:kern w:val="0"/>
          <w:sz w:val="24"/>
          <w:highlight w:val="none"/>
          <w:lang w:val="zh-CN"/>
        </w:rPr>
      </w:pPr>
    </w:p>
    <w:p w14:paraId="2D37F088">
      <w:pPr>
        <w:spacing w:line="360" w:lineRule="auto"/>
        <w:contextualSpacing/>
        <w:jc w:val="center"/>
        <w:rPr>
          <w:rFonts w:hint="eastAsia" w:ascii="宋体" w:hAnsi="宋体" w:eastAsia="宋体" w:cs="宋体"/>
          <w:color w:val="auto"/>
          <w:kern w:val="0"/>
          <w:sz w:val="24"/>
          <w:highlight w:val="none"/>
          <w:lang w:val="zh-CN"/>
        </w:rPr>
      </w:pPr>
    </w:p>
    <w:p w14:paraId="3987D0A5">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69A68A52">
      <w:pPr>
        <w:snapToGrid w:val="0"/>
        <w:spacing w:line="360" w:lineRule="auto"/>
        <w:ind w:firstLine="602" w:firstLineChars="200"/>
        <w:rPr>
          <w:rFonts w:hint="eastAsia" w:ascii="宋体" w:hAnsi="宋体" w:eastAsia="宋体" w:cs="宋体"/>
          <w:b/>
          <w:color w:val="auto"/>
          <w:sz w:val="30"/>
          <w:szCs w:val="30"/>
          <w:highlight w:val="none"/>
        </w:rPr>
      </w:pPr>
    </w:p>
    <w:p w14:paraId="04984B46">
      <w:pPr>
        <w:pStyle w:val="12"/>
        <w:spacing w:line="360" w:lineRule="auto"/>
        <w:rPr>
          <w:rFonts w:hint="eastAsia" w:ascii="宋体" w:hAnsi="宋体" w:eastAsia="宋体" w:cs="宋体"/>
          <w:b/>
          <w:color w:val="auto"/>
          <w:sz w:val="30"/>
          <w:szCs w:val="30"/>
          <w:highlight w:val="none"/>
        </w:rPr>
      </w:pPr>
    </w:p>
    <w:p w14:paraId="19B98015">
      <w:pPr>
        <w:pStyle w:val="12"/>
        <w:spacing w:line="360" w:lineRule="auto"/>
        <w:rPr>
          <w:rFonts w:hint="eastAsia" w:ascii="宋体" w:hAnsi="宋体" w:eastAsia="宋体" w:cs="宋体"/>
          <w:b/>
          <w:color w:val="auto"/>
          <w:sz w:val="30"/>
          <w:szCs w:val="30"/>
          <w:highlight w:val="none"/>
        </w:rPr>
      </w:pPr>
    </w:p>
    <w:p w14:paraId="727F6BCF">
      <w:pPr>
        <w:rPr>
          <w:rFonts w:hint="eastAsia"/>
          <w:color w:val="auto"/>
          <w:highlight w:val="none"/>
        </w:rPr>
      </w:pPr>
    </w:p>
    <w:p w14:paraId="40F2176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46F8B13">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E0C0AA7">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1419DBAC">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16F25934">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773CA47">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、农民工工资保证金承诺书</w:t>
      </w:r>
    </w:p>
    <w:p w14:paraId="491071C0">
      <w:pPr>
        <w:tabs>
          <w:tab w:val="left" w:pos="826"/>
        </w:tabs>
        <w:snapToGrid w:val="0"/>
        <w:ind w:firstLine="602" w:firstLineChars="200"/>
        <w:rPr>
          <w:rFonts w:hint="eastAsia" w:ascii="宋体" w:hAnsi="宋体" w:eastAsia="宋体" w:cs="宋体"/>
          <w:b/>
          <w:color w:val="auto"/>
          <w:sz w:val="30"/>
          <w:szCs w:val="30"/>
          <w:highlight w:val="none"/>
        </w:rPr>
      </w:pPr>
    </w:p>
    <w:p w14:paraId="31D7CB9F">
      <w:pPr>
        <w:pStyle w:val="42"/>
        <w:spacing w:line="42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采购</w:t>
      </w:r>
      <w:r>
        <w:rPr>
          <w:rFonts w:hint="eastAsia" w:ascii="宋体" w:hAnsi="宋体"/>
          <w:color w:val="auto"/>
          <w:sz w:val="24"/>
          <w:szCs w:val="24"/>
          <w:highlight w:val="none"/>
          <w:u w:val="single"/>
        </w:rPr>
        <w:t>人)</w:t>
      </w:r>
    </w:p>
    <w:p w14:paraId="6739EFC4">
      <w:pPr>
        <w:pStyle w:val="42"/>
        <w:spacing w:line="420" w:lineRule="exact"/>
        <w:ind w:firstLine="480"/>
        <w:rPr>
          <w:rFonts w:ascii="宋体" w:hAnsi="宋体" w:cs="宋体"/>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根据</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，在</w:t>
      </w:r>
      <w:r>
        <w:rPr>
          <w:rFonts w:hint="eastAsia" w:ascii="宋体" w:hAnsi="宋体" w:cs="Arial"/>
          <w:color w:val="auto"/>
          <w:sz w:val="24"/>
          <w:szCs w:val="24"/>
          <w:highlight w:val="none"/>
          <w:u w:val="single"/>
        </w:rPr>
        <w:t xml:space="preserve">（项目名称）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的投标中，我单位对农民工工资的支付作出以下郑重承诺：</w:t>
      </w:r>
    </w:p>
    <w:p w14:paraId="326EAA50">
      <w:pPr>
        <w:pStyle w:val="42"/>
        <w:spacing w:line="420" w:lineRule="exact"/>
        <w:ind w:firstLine="480"/>
        <w:rPr>
          <w:rFonts w:ascii="宋体" w:hAnsi="宋体" w:cs="宋体"/>
          <w:color w:val="auto"/>
          <w:sz w:val="24"/>
          <w:szCs w:val="24"/>
          <w:highlight w:val="none"/>
        </w:rPr>
      </w:pPr>
      <w:r>
        <w:rPr>
          <w:rFonts w:hint="eastAsia" w:ascii="宋体" w:hAnsi="宋体" w:cs="Arial"/>
          <w:color w:val="auto"/>
          <w:sz w:val="24"/>
          <w:szCs w:val="24"/>
          <w:highlight w:val="none"/>
        </w:rPr>
        <w:t>（一）我单位在本</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项目递交</w:t>
      </w:r>
      <w:r>
        <w:rPr>
          <w:rFonts w:hint="eastAsia" w:ascii="宋体" w:hAnsi="宋体" w:cs="Arial"/>
          <w:color w:val="auto"/>
          <w:sz w:val="24"/>
          <w:szCs w:val="24"/>
          <w:highlight w:val="none"/>
          <w:lang w:eastAsia="zh-CN"/>
        </w:rPr>
        <w:t>响应</w:t>
      </w:r>
      <w:r>
        <w:rPr>
          <w:rFonts w:hint="eastAsia" w:ascii="宋体" w:hAnsi="宋体" w:cs="Arial"/>
          <w:color w:val="auto"/>
          <w:sz w:val="24"/>
          <w:szCs w:val="24"/>
          <w:highlight w:val="none"/>
        </w:rPr>
        <w:t>文件截止时间</w:t>
      </w:r>
      <w:r>
        <w:rPr>
          <w:rFonts w:hint="eastAsia" w:ascii="宋体" w:hAnsi="宋体" w:cs="Arial"/>
          <w:color w:val="auto"/>
          <w:sz w:val="24"/>
          <w:szCs w:val="24"/>
          <w:highlight w:val="none"/>
          <w:u w:val="single"/>
        </w:rPr>
        <w:t xml:space="preserve">             （开标日）</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rPr>
        <w:t>前所承建的工程项目，不存在拖欠或克扣农民工工资的行为。</w:t>
      </w:r>
    </w:p>
    <w:p w14:paraId="298CC90B">
      <w:pPr>
        <w:pStyle w:val="42"/>
        <w:spacing w:line="42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中标后，我单位同意在签订合同后在工程项目所在地商业银行开设农民工工资保证金专用账户，并按</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文件规定的农民工工资保证金额度预存</w:t>
      </w:r>
      <w:r>
        <w:rPr>
          <w:rFonts w:hint="eastAsia" w:ascii="宋体" w:hAnsi="宋体"/>
          <w:color w:val="auto"/>
          <w:sz w:val="24"/>
          <w:szCs w:val="24"/>
          <w:highlight w:val="none"/>
          <w:lang w:eastAsia="zh-CN"/>
        </w:rPr>
        <w:t>合同</w:t>
      </w:r>
      <w:r>
        <w:rPr>
          <w:rFonts w:hint="eastAsia" w:ascii="宋体" w:hAnsi="宋体"/>
          <w:color w:val="auto"/>
          <w:sz w:val="24"/>
          <w:szCs w:val="24"/>
          <w:highlight w:val="none"/>
        </w:rPr>
        <w:t>金额的2%的资金作为农民工工资保证金或向发包人提供由</w:t>
      </w:r>
      <w:r>
        <w:rPr>
          <w:rFonts w:hint="eastAsia" w:ascii="宋体" w:hAnsi="宋体" w:cs="宋体"/>
          <w:color w:val="auto"/>
          <w:sz w:val="24"/>
          <w:szCs w:val="24"/>
          <w:highlight w:val="none"/>
        </w:rPr>
        <w:t>工程项目所在地（工程项目所在省区范围内）</w:t>
      </w:r>
      <w:r>
        <w:rPr>
          <w:rFonts w:hint="eastAsia" w:ascii="宋体" w:hAnsi="宋体"/>
          <w:color w:val="auto"/>
          <w:sz w:val="24"/>
          <w:szCs w:val="24"/>
          <w:highlight w:val="none"/>
        </w:rPr>
        <w:t>银行出具同等金额农民工工资保证金银行保函，并到工程项目所在地具有管辖权的人力资源社会保障部门备案。</w:t>
      </w:r>
    </w:p>
    <w:p w14:paraId="54114A6E">
      <w:pPr>
        <w:pStyle w:val="42"/>
        <w:spacing w:line="420" w:lineRule="exact"/>
        <w:ind w:firstLine="480"/>
        <w:rPr>
          <w:rFonts w:ascii="宋体" w:hAnsi="宋体" w:cs="宋体"/>
          <w:color w:val="auto"/>
          <w:sz w:val="24"/>
          <w:szCs w:val="24"/>
          <w:highlight w:val="none"/>
        </w:rPr>
      </w:pPr>
      <w:r>
        <w:rPr>
          <w:rFonts w:hint="eastAsia" w:ascii="宋体" w:hAnsi="宋体" w:cs="Arial"/>
          <w:color w:val="auto"/>
          <w:sz w:val="24"/>
          <w:szCs w:val="24"/>
          <w:highlight w:val="none"/>
        </w:rPr>
        <w:t>（三）在项目实施过程中，若出现结算价与</w:t>
      </w:r>
      <w:r>
        <w:rPr>
          <w:rFonts w:hint="eastAsia" w:ascii="宋体" w:hAnsi="宋体" w:cs="Arial"/>
          <w:color w:val="auto"/>
          <w:sz w:val="24"/>
          <w:szCs w:val="24"/>
          <w:highlight w:val="none"/>
          <w:lang w:eastAsia="zh-CN"/>
        </w:rPr>
        <w:t>成交</w:t>
      </w:r>
      <w:r>
        <w:rPr>
          <w:rFonts w:hint="eastAsia" w:ascii="宋体" w:hAnsi="宋体" w:cs="Arial"/>
          <w:color w:val="auto"/>
          <w:sz w:val="24"/>
          <w:szCs w:val="24"/>
          <w:highlight w:val="none"/>
        </w:rPr>
        <w:t>价不一致时，以实际结算金额按</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文件规定的计算额度存入农民工工资保证金。</w:t>
      </w:r>
    </w:p>
    <w:p w14:paraId="6782D7BB">
      <w:pPr>
        <w:pStyle w:val="42"/>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（四）我单位向建设单位承诺依法足额支付农民工工资，一旦我单位（包含我单位的分包商）承建的</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出现拖欠农民工工资情况的，可由劳动保障、交通主管部门（或授权机构）及建设单位根据相关规定从其农民工工资保证金中先予支取。</w:t>
      </w:r>
    </w:p>
    <w:p w14:paraId="0F804C1C">
      <w:pPr>
        <w:pStyle w:val="42"/>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（五）其它未尽事宜按</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等有关规定执行。</w:t>
      </w:r>
    </w:p>
    <w:p w14:paraId="56A042A7">
      <w:pPr>
        <w:pStyle w:val="42"/>
        <w:tabs>
          <w:tab w:val="left" w:pos="7365"/>
        </w:tabs>
        <w:spacing w:line="420" w:lineRule="exact"/>
        <w:ind w:firstLine="4320" w:firstLineChars="1800"/>
        <w:rPr>
          <w:rFonts w:hint="eastAsia" w:ascii="宋体" w:hAnsi="宋体" w:cs="Arial"/>
          <w:color w:val="auto"/>
          <w:sz w:val="24"/>
          <w:szCs w:val="24"/>
          <w:highlight w:val="none"/>
        </w:rPr>
      </w:pPr>
      <w:r>
        <w:rPr>
          <w:rFonts w:ascii="宋体" w:hAnsi="宋体" w:cs="Arial"/>
          <w:color w:val="auto"/>
          <w:sz w:val="24"/>
          <w:szCs w:val="24"/>
          <w:highlight w:val="none"/>
        </w:rPr>
        <w:tab/>
      </w:r>
    </w:p>
    <w:p w14:paraId="026C1A52">
      <w:pPr>
        <w:pStyle w:val="42"/>
        <w:spacing w:line="420" w:lineRule="exact"/>
        <w:ind w:firstLine="4320" w:firstLineChars="1800"/>
        <w:rPr>
          <w:rFonts w:ascii="宋体" w:hAnsi="宋体" w:cs="Arial"/>
          <w:color w:val="auto"/>
          <w:sz w:val="24"/>
          <w:szCs w:val="24"/>
          <w:highlight w:val="none"/>
        </w:rPr>
      </w:pPr>
      <w:r>
        <w:rPr>
          <w:rFonts w:hint="eastAsia" w:ascii="宋体" w:hAnsi="宋体" w:cs="Arial"/>
          <w:color w:val="auto"/>
          <w:sz w:val="24"/>
          <w:szCs w:val="24"/>
          <w:highlight w:val="none"/>
        </w:rPr>
        <w:t>承诺人：</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u w:val="single"/>
        </w:rPr>
        <w:t>供应商名称</w:t>
      </w:r>
      <w:r>
        <w:rPr>
          <w:rFonts w:hint="eastAsia" w:ascii="宋体" w:hAnsi="宋体" w:cs="Arial"/>
          <w:color w:val="auto"/>
          <w:sz w:val="24"/>
          <w:szCs w:val="24"/>
          <w:highlight w:val="none"/>
        </w:rPr>
        <w:t>（电子签章）</w:t>
      </w:r>
    </w:p>
    <w:p w14:paraId="71873E77">
      <w:pPr>
        <w:pStyle w:val="42"/>
        <w:spacing w:line="420" w:lineRule="exact"/>
        <w:ind w:left="200" w:firstLine="4159" w:firstLineChars="1733"/>
        <w:rPr>
          <w:rFonts w:ascii="宋体" w:hAnsi="宋体" w:cs="Arial"/>
          <w:color w:val="auto"/>
          <w:sz w:val="24"/>
          <w:szCs w:val="24"/>
          <w:highlight w:val="none"/>
        </w:rPr>
      </w:pPr>
      <w:r>
        <w:rPr>
          <w:rFonts w:hint="eastAsia" w:ascii="宋体" w:hAnsi="宋体" w:cs="Arial"/>
          <w:color w:val="auto"/>
          <w:sz w:val="24"/>
          <w:szCs w:val="24"/>
          <w:highlight w:val="none"/>
        </w:rPr>
        <w:t>法定代表人或其授权的代理人：</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 xml:space="preserve">（签字）  </w:t>
      </w:r>
    </w:p>
    <w:p w14:paraId="4E28F773">
      <w:pPr>
        <w:pStyle w:val="42"/>
        <w:spacing w:line="420" w:lineRule="exact"/>
        <w:ind w:firstLine="4800" w:firstLineChars="2000"/>
        <w:rPr>
          <w:rFonts w:hint="eastAsia" w:ascii="宋体" w:hAnsi="宋体" w:cs="Arial"/>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502DAB03">
      <w:pPr>
        <w:tabs>
          <w:tab w:val="left" w:pos="826"/>
        </w:tabs>
        <w:snapToGrid w:val="0"/>
        <w:ind w:firstLine="602" w:firstLineChars="200"/>
        <w:rPr>
          <w:rFonts w:hint="eastAsia" w:ascii="宋体" w:hAnsi="宋体" w:eastAsia="宋体" w:cs="宋体"/>
          <w:b/>
          <w:color w:val="auto"/>
          <w:sz w:val="30"/>
          <w:szCs w:val="30"/>
          <w:highlight w:val="none"/>
        </w:rPr>
      </w:pPr>
    </w:p>
    <w:p w14:paraId="0A76AF35">
      <w:pPr>
        <w:tabs>
          <w:tab w:val="left" w:pos="826"/>
        </w:tabs>
        <w:snapToGrid w:val="0"/>
        <w:ind w:firstLine="602" w:firstLineChars="200"/>
        <w:rPr>
          <w:rFonts w:hint="eastAsia" w:ascii="宋体" w:hAnsi="宋体" w:eastAsia="宋体" w:cs="宋体"/>
          <w:b/>
          <w:color w:val="auto"/>
          <w:sz w:val="30"/>
          <w:szCs w:val="30"/>
          <w:highlight w:val="none"/>
        </w:rPr>
      </w:pPr>
    </w:p>
    <w:p w14:paraId="2BAF66F1">
      <w:pPr>
        <w:tabs>
          <w:tab w:val="left" w:pos="826"/>
        </w:tabs>
        <w:snapToGrid w:val="0"/>
        <w:ind w:firstLine="602" w:firstLineChars="200"/>
        <w:rPr>
          <w:rFonts w:hint="eastAsia" w:ascii="宋体" w:hAnsi="宋体" w:eastAsia="宋体" w:cs="宋体"/>
          <w:b/>
          <w:color w:val="auto"/>
          <w:sz w:val="30"/>
          <w:szCs w:val="30"/>
          <w:highlight w:val="none"/>
        </w:rPr>
      </w:pPr>
    </w:p>
    <w:p w14:paraId="2313DAC6">
      <w:pPr>
        <w:tabs>
          <w:tab w:val="left" w:pos="826"/>
        </w:tabs>
        <w:snapToGrid w:val="0"/>
        <w:ind w:firstLine="602" w:firstLineChars="200"/>
        <w:rPr>
          <w:rFonts w:hint="eastAsia" w:ascii="宋体" w:hAnsi="宋体" w:eastAsia="宋体" w:cs="宋体"/>
          <w:b/>
          <w:color w:val="auto"/>
          <w:sz w:val="30"/>
          <w:szCs w:val="30"/>
          <w:highlight w:val="none"/>
        </w:rPr>
      </w:pPr>
    </w:p>
    <w:p w14:paraId="0CF102D3">
      <w:pPr>
        <w:tabs>
          <w:tab w:val="left" w:pos="826"/>
        </w:tabs>
        <w:snapToGrid w:val="0"/>
        <w:ind w:firstLine="602" w:firstLineChars="200"/>
        <w:rPr>
          <w:rFonts w:hint="eastAsia" w:ascii="宋体" w:hAnsi="宋体" w:eastAsia="宋体" w:cs="宋体"/>
          <w:b/>
          <w:color w:val="auto"/>
          <w:sz w:val="30"/>
          <w:szCs w:val="30"/>
          <w:highlight w:val="none"/>
        </w:rPr>
      </w:pPr>
    </w:p>
    <w:p w14:paraId="60EC9750">
      <w:pPr>
        <w:tabs>
          <w:tab w:val="left" w:pos="826"/>
        </w:tabs>
        <w:snapToGrid w:val="0"/>
        <w:ind w:firstLine="602" w:firstLineChars="200"/>
        <w:rPr>
          <w:rFonts w:hint="eastAsia" w:ascii="宋体" w:hAnsi="宋体" w:eastAsia="宋体" w:cs="宋体"/>
          <w:b/>
          <w:color w:val="auto"/>
          <w:sz w:val="30"/>
          <w:szCs w:val="30"/>
          <w:highlight w:val="none"/>
        </w:rPr>
      </w:pPr>
    </w:p>
    <w:p w14:paraId="16C138EF">
      <w:pPr>
        <w:tabs>
          <w:tab w:val="left" w:pos="826"/>
        </w:tabs>
        <w:snapToGrid w:val="0"/>
        <w:ind w:firstLine="602" w:firstLineChars="200"/>
        <w:rPr>
          <w:rFonts w:hint="eastAsia" w:ascii="宋体" w:hAnsi="宋体" w:eastAsia="宋体" w:cs="宋体"/>
          <w:b/>
          <w:color w:val="auto"/>
          <w:sz w:val="30"/>
          <w:szCs w:val="30"/>
          <w:highlight w:val="none"/>
        </w:rPr>
      </w:pPr>
    </w:p>
    <w:p w14:paraId="1D7E54AA">
      <w:pPr>
        <w:tabs>
          <w:tab w:val="left" w:pos="826"/>
        </w:tabs>
        <w:snapToGrid w:val="0"/>
        <w:ind w:firstLine="602" w:firstLineChars="200"/>
        <w:rPr>
          <w:rFonts w:hint="eastAsia" w:ascii="宋体" w:hAnsi="宋体" w:eastAsia="宋体" w:cs="宋体"/>
          <w:b/>
          <w:color w:val="auto"/>
          <w:sz w:val="30"/>
          <w:szCs w:val="30"/>
          <w:highlight w:val="none"/>
        </w:rPr>
      </w:pPr>
    </w:p>
    <w:p w14:paraId="36D7F5B1">
      <w:pPr>
        <w:tabs>
          <w:tab w:val="left" w:pos="826"/>
        </w:tabs>
        <w:snapToGrid w:val="0"/>
        <w:ind w:firstLine="602" w:firstLineChars="200"/>
        <w:rPr>
          <w:rFonts w:hint="eastAsia" w:ascii="宋体" w:hAnsi="宋体" w:eastAsia="宋体" w:cs="宋体"/>
          <w:b/>
          <w:color w:val="auto"/>
          <w:sz w:val="30"/>
          <w:szCs w:val="30"/>
          <w:highlight w:val="none"/>
        </w:rPr>
      </w:pPr>
    </w:p>
    <w:p w14:paraId="2D59BEF9">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七、</w:t>
      </w:r>
      <w:r>
        <w:rPr>
          <w:rFonts w:hint="eastAsia" w:ascii="宋体" w:hAnsi="宋体" w:eastAsia="宋体" w:cs="宋体"/>
          <w:b/>
          <w:color w:val="auto"/>
          <w:sz w:val="30"/>
          <w:szCs w:val="30"/>
          <w:highlight w:val="none"/>
        </w:rPr>
        <w:t>供应商类似业绩的证明文件</w:t>
      </w:r>
    </w:p>
    <w:p w14:paraId="5BA053ED">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11E1F19F">
      <w:pPr>
        <w:pStyle w:val="12"/>
        <w:rPr>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94"/>
        <w:gridCol w:w="2772"/>
        <w:gridCol w:w="1476"/>
        <w:gridCol w:w="1957"/>
      </w:tblGrid>
      <w:tr w14:paraId="5FEC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31F80B7E">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89185CC">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54F0758C">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760BD9E5">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62377472">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47255194">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7F343429">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4BE3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5E440B84">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4755D09E">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58521901">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354FFDF">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B915A4C">
            <w:pPr>
              <w:jc w:val="center"/>
              <w:rPr>
                <w:rFonts w:ascii="宋体" w:hAnsi="宋体"/>
                <w:color w:val="auto"/>
                <w:sz w:val="24"/>
                <w:szCs w:val="24"/>
                <w:highlight w:val="none"/>
              </w:rPr>
            </w:pPr>
          </w:p>
        </w:tc>
      </w:tr>
      <w:tr w14:paraId="0AC3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5C6320EE">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B98D242">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0FE5156E">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5FFB91D">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59174AA">
            <w:pPr>
              <w:jc w:val="center"/>
              <w:rPr>
                <w:rFonts w:ascii="宋体" w:hAnsi="宋体"/>
                <w:color w:val="auto"/>
                <w:sz w:val="24"/>
                <w:szCs w:val="24"/>
                <w:highlight w:val="none"/>
              </w:rPr>
            </w:pPr>
          </w:p>
        </w:tc>
      </w:tr>
      <w:tr w14:paraId="6830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2C2217A5">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298E177">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4EE4E26C">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DD87BB5">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94D37A1">
            <w:pPr>
              <w:jc w:val="center"/>
              <w:rPr>
                <w:rFonts w:ascii="宋体" w:hAnsi="宋体"/>
                <w:color w:val="auto"/>
                <w:sz w:val="24"/>
                <w:szCs w:val="24"/>
                <w:highlight w:val="none"/>
              </w:rPr>
            </w:pPr>
          </w:p>
        </w:tc>
      </w:tr>
      <w:tr w14:paraId="632F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36486423">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BE6C1FA">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54266B96">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0A818A43">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8F76695">
            <w:pPr>
              <w:jc w:val="center"/>
              <w:rPr>
                <w:rFonts w:ascii="宋体" w:hAnsi="宋体"/>
                <w:color w:val="auto"/>
                <w:sz w:val="24"/>
                <w:szCs w:val="24"/>
                <w:highlight w:val="none"/>
              </w:rPr>
            </w:pPr>
          </w:p>
        </w:tc>
      </w:tr>
      <w:tr w14:paraId="1386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6B90A9D0">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A154037">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1FC30B49">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CFEE6A0">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0B5CCC22">
            <w:pPr>
              <w:jc w:val="center"/>
              <w:rPr>
                <w:rFonts w:ascii="宋体" w:hAnsi="宋体"/>
                <w:color w:val="auto"/>
                <w:sz w:val="24"/>
                <w:szCs w:val="24"/>
                <w:highlight w:val="none"/>
              </w:rPr>
            </w:pPr>
          </w:p>
        </w:tc>
      </w:tr>
      <w:tr w14:paraId="07ED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7176F14C">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5DB2829">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4D562382">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AED134B">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C1A87F2">
            <w:pPr>
              <w:jc w:val="center"/>
              <w:rPr>
                <w:rFonts w:ascii="宋体" w:hAnsi="宋体"/>
                <w:color w:val="auto"/>
                <w:sz w:val="24"/>
                <w:szCs w:val="24"/>
                <w:highlight w:val="none"/>
              </w:rPr>
            </w:pPr>
          </w:p>
        </w:tc>
      </w:tr>
      <w:tr w14:paraId="5E3C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2243F17D">
            <w:pPr>
              <w:jc w:val="center"/>
              <w:rPr>
                <w:rFonts w:ascii="宋体" w:hAnsi="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08433C2">
            <w:pPr>
              <w:jc w:val="center"/>
              <w:rPr>
                <w:rFonts w:ascii="宋体" w:hAnsi="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DF3B8B3">
            <w:pPr>
              <w:jc w:val="center"/>
              <w:rPr>
                <w:rFonts w:ascii="宋体" w:hAnsi="宋体"/>
                <w:color w:val="auto"/>
                <w:sz w:val="24"/>
                <w:szCs w:val="24"/>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AACCC8E">
            <w:pPr>
              <w:jc w:val="center"/>
              <w:rPr>
                <w:rFonts w:ascii="宋体" w:hAnsi="宋体"/>
                <w:color w:val="auto"/>
                <w:sz w:val="24"/>
                <w:szCs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416483CC">
            <w:pPr>
              <w:jc w:val="center"/>
              <w:rPr>
                <w:rFonts w:ascii="宋体" w:hAnsi="宋体"/>
                <w:color w:val="auto"/>
                <w:sz w:val="24"/>
                <w:szCs w:val="24"/>
                <w:highlight w:val="none"/>
              </w:rPr>
            </w:pPr>
          </w:p>
        </w:tc>
      </w:tr>
    </w:tbl>
    <w:p w14:paraId="4A9EBE41">
      <w:pPr>
        <w:ind w:firstLine="480" w:firstLineChars="200"/>
        <w:rPr>
          <w:rFonts w:hint="eastAsia" w:ascii="宋体" w:hAnsi="宋体" w:cs="楷体_GB2312"/>
          <w:color w:val="auto"/>
          <w:sz w:val="24"/>
          <w:szCs w:val="24"/>
          <w:highlight w:val="none"/>
        </w:rPr>
      </w:pPr>
    </w:p>
    <w:p w14:paraId="3D2CB2AB">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30D704FA">
      <w:pPr>
        <w:ind w:firstLine="720" w:firstLineChars="300"/>
        <w:rPr>
          <w:rFonts w:ascii="宋体" w:hAnsi="宋体"/>
          <w:color w:val="auto"/>
          <w:sz w:val="24"/>
          <w:szCs w:val="24"/>
          <w:highlight w:val="none"/>
        </w:rPr>
      </w:pPr>
      <w:bookmarkStart w:id="125"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25"/>
    <w:p w14:paraId="48263DCE">
      <w:pPr>
        <w:jc w:val="center"/>
        <w:rPr>
          <w:rFonts w:ascii="宋体" w:hAnsi="宋体"/>
          <w:color w:val="auto"/>
          <w:sz w:val="24"/>
          <w:szCs w:val="24"/>
          <w:highlight w:val="none"/>
        </w:rPr>
      </w:pPr>
    </w:p>
    <w:p w14:paraId="03092296">
      <w:pPr>
        <w:widowControl/>
        <w:tabs>
          <w:tab w:val="center" w:pos="4153"/>
          <w:tab w:val="right" w:pos="8306"/>
        </w:tabs>
        <w:snapToGrid w:val="0"/>
        <w:jc w:val="left"/>
        <w:rPr>
          <w:rFonts w:ascii="宋体" w:hAnsi="宋体"/>
          <w:color w:val="auto"/>
          <w:kern w:val="0"/>
          <w:sz w:val="24"/>
          <w:szCs w:val="24"/>
          <w:highlight w:val="none"/>
        </w:rPr>
      </w:pPr>
    </w:p>
    <w:p w14:paraId="3A391AB2">
      <w:pPr>
        <w:widowControl/>
        <w:tabs>
          <w:tab w:val="center" w:pos="4153"/>
          <w:tab w:val="right" w:pos="8306"/>
        </w:tabs>
        <w:snapToGrid w:val="0"/>
        <w:jc w:val="left"/>
        <w:rPr>
          <w:rFonts w:ascii="宋体" w:hAnsi="宋体"/>
          <w:color w:val="auto"/>
          <w:kern w:val="0"/>
          <w:sz w:val="24"/>
          <w:szCs w:val="24"/>
          <w:highlight w:val="none"/>
        </w:rPr>
      </w:pPr>
    </w:p>
    <w:p w14:paraId="34D2A958">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4CDD8192">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5C219F9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D3EF067">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2DDFC3FC">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6DF425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03A9ACD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2BC8A03">
      <w:pPr>
        <w:pStyle w:val="2"/>
        <w:rPr>
          <w:rFonts w:hint="eastAsia"/>
          <w:color w:val="auto"/>
          <w:highlight w:val="none"/>
          <w:lang w:val="zh-CN"/>
        </w:rPr>
      </w:pPr>
    </w:p>
    <w:p w14:paraId="54002B4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0E598232">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0CBACB30">
      <w:pPr>
        <w:pStyle w:val="21"/>
        <w:snapToGrid w:val="0"/>
        <w:spacing w:line="360" w:lineRule="auto"/>
        <w:ind w:left="480" w:hanging="480"/>
        <w:rPr>
          <w:rFonts w:hint="eastAsia" w:ascii="宋体" w:hAnsi="宋体" w:eastAsia="宋体" w:cs="宋体"/>
          <w:color w:val="auto"/>
          <w:sz w:val="24"/>
          <w:highlight w:val="none"/>
        </w:rPr>
      </w:pPr>
    </w:p>
    <w:p w14:paraId="38AEAAA8">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、供应商认为需要提供的其他有关资料</w:t>
      </w:r>
    </w:p>
    <w:p w14:paraId="4DE28362">
      <w:pPr>
        <w:jc w:val="center"/>
        <w:rPr>
          <w:rFonts w:hint="eastAsia" w:ascii="宋体" w:hAnsi="宋体" w:cs="宋体"/>
          <w:b/>
          <w:color w:val="auto"/>
          <w:sz w:val="30"/>
          <w:szCs w:val="30"/>
          <w:highlight w:val="none"/>
        </w:rPr>
      </w:pPr>
    </w:p>
    <w:p w14:paraId="2FB942D1">
      <w:pPr>
        <w:jc w:val="center"/>
        <w:rPr>
          <w:rFonts w:hint="eastAsia" w:ascii="宋体" w:hAnsi="宋体" w:cs="宋体"/>
          <w:b/>
          <w:color w:val="auto"/>
          <w:sz w:val="30"/>
          <w:szCs w:val="30"/>
          <w:highlight w:val="none"/>
        </w:rPr>
      </w:pPr>
    </w:p>
    <w:p w14:paraId="6EDCDBE4">
      <w:pPr>
        <w:jc w:val="center"/>
        <w:rPr>
          <w:rFonts w:hint="eastAsia" w:ascii="宋体" w:hAnsi="宋体" w:cs="宋体"/>
          <w:b/>
          <w:color w:val="auto"/>
          <w:sz w:val="30"/>
          <w:szCs w:val="30"/>
          <w:highlight w:val="none"/>
        </w:rPr>
      </w:pPr>
    </w:p>
    <w:p w14:paraId="3E05423E">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6C9E8D6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2557C670">
      <w:pPr>
        <w:jc w:val="center"/>
        <w:rPr>
          <w:rFonts w:hint="eastAsia" w:ascii="宋体" w:hAnsi="宋体" w:cs="宋体"/>
          <w:b/>
          <w:color w:val="auto"/>
          <w:sz w:val="30"/>
          <w:szCs w:val="30"/>
          <w:highlight w:val="none"/>
        </w:rPr>
      </w:pPr>
    </w:p>
    <w:p w14:paraId="027C1173">
      <w:pPr>
        <w:jc w:val="center"/>
        <w:rPr>
          <w:rFonts w:hint="eastAsia" w:ascii="宋体" w:hAnsi="宋体" w:cs="宋体"/>
          <w:b/>
          <w:color w:val="auto"/>
          <w:sz w:val="30"/>
          <w:szCs w:val="30"/>
          <w:highlight w:val="none"/>
        </w:rPr>
      </w:pPr>
    </w:p>
    <w:p w14:paraId="37F032C0">
      <w:pPr>
        <w:jc w:val="center"/>
        <w:rPr>
          <w:rFonts w:hint="eastAsia" w:ascii="宋体" w:hAnsi="宋体" w:cs="宋体"/>
          <w:b/>
          <w:color w:val="auto"/>
          <w:sz w:val="30"/>
          <w:szCs w:val="30"/>
          <w:highlight w:val="none"/>
        </w:rPr>
      </w:pPr>
    </w:p>
    <w:p w14:paraId="764362BE">
      <w:pPr>
        <w:jc w:val="center"/>
        <w:rPr>
          <w:rFonts w:hint="eastAsia" w:ascii="宋体" w:hAnsi="宋体" w:cs="宋体"/>
          <w:b/>
          <w:color w:val="auto"/>
          <w:sz w:val="30"/>
          <w:szCs w:val="30"/>
          <w:highlight w:val="none"/>
        </w:rPr>
      </w:pPr>
    </w:p>
    <w:p w14:paraId="565DD086">
      <w:pPr>
        <w:pStyle w:val="35"/>
        <w:rPr>
          <w:rFonts w:hint="eastAsia" w:ascii="宋体" w:hAnsi="宋体" w:cs="宋体"/>
          <w:b/>
          <w:color w:val="auto"/>
          <w:sz w:val="30"/>
          <w:szCs w:val="30"/>
          <w:highlight w:val="none"/>
        </w:rPr>
      </w:pPr>
    </w:p>
    <w:p w14:paraId="1CDA3F12">
      <w:pPr>
        <w:pStyle w:val="35"/>
        <w:rPr>
          <w:rFonts w:hint="eastAsia" w:ascii="宋体" w:hAnsi="宋体" w:cs="宋体"/>
          <w:b/>
          <w:color w:val="auto"/>
          <w:sz w:val="30"/>
          <w:szCs w:val="30"/>
          <w:highlight w:val="none"/>
        </w:rPr>
      </w:pPr>
    </w:p>
    <w:p w14:paraId="6AB11790">
      <w:pPr>
        <w:pStyle w:val="35"/>
        <w:rPr>
          <w:rFonts w:hint="eastAsia" w:ascii="宋体" w:hAnsi="宋体" w:cs="宋体"/>
          <w:b/>
          <w:color w:val="auto"/>
          <w:sz w:val="30"/>
          <w:szCs w:val="30"/>
          <w:highlight w:val="none"/>
        </w:rPr>
      </w:pPr>
    </w:p>
    <w:p w14:paraId="468A3AF1">
      <w:pPr>
        <w:pStyle w:val="35"/>
        <w:rPr>
          <w:rFonts w:hint="eastAsia" w:ascii="宋体" w:hAnsi="宋体" w:cs="宋体"/>
          <w:b/>
          <w:color w:val="auto"/>
          <w:sz w:val="30"/>
          <w:szCs w:val="30"/>
          <w:highlight w:val="none"/>
        </w:rPr>
      </w:pPr>
    </w:p>
    <w:p w14:paraId="71F97A66">
      <w:pPr>
        <w:pStyle w:val="35"/>
        <w:rPr>
          <w:rFonts w:hint="eastAsia" w:ascii="宋体" w:hAnsi="宋体" w:cs="宋体"/>
          <w:b/>
          <w:color w:val="auto"/>
          <w:sz w:val="30"/>
          <w:szCs w:val="30"/>
          <w:highlight w:val="none"/>
        </w:rPr>
      </w:pPr>
    </w:p>
    <w:p w14:paraId="25BC10D6">
      <w:pPr>
        <w:pStyle w:val="35"/>
        <w:rPr>
          <w:rFonts w:hint="eastAsia" w:ascii="宋体" w:hAnsi="宋体" w:cs="宋体"/>
          <w:b/>
          <w:color w:val="auto"/>
          <w:sz w:val="30"/>
          <w:szCs w:val="30"/>
          <w:highlight w:val="none"/>
        </w:rPr>
      </w:pPr>
    </w:p>
    <w:p w14:paraId="5FDCC8AE">
      <w:pPr>
        <w:pStyle w:val="35"/>
        <w:rPr>
          <w:rFonts w:hint="eastAsia" w:ascii="宋体" w:hAnsi="宋体" w:cs="宋体"/>
          <w:b/>
          <w:color w:val="auto"/>
          <w:sz w:val="30"/>
          <w:szCs w:val="30"/>
          <w:highlight w:val="none"/>
        </w:rPr>
      </w:pPr>
    </w:p>
    <w:p w14:paraId="61D8EAAA">
      <w:pPr>
        <w:pStyle w:val="35"/>
        <w:rPr>
          <w:rFonts w:hint="eastAsia" w:ascii="宋体" w:hAnsi="宋体" w:cs="宋体"/>
          <w:b/>
          <w:color w:val="auto"/>
          <w:sz w:val="30"/>
          <w:szCs w:val="30"/>
          <w:highlight w:val="none"/>
        </w:rPr>
      </w:pPr>
    </w:p>
    <w:p w14:paraId="4AF3FCC6">
      <w:pPr>
        <w:pStyle w:val="35"/>
        <w:rPr>
          <w:rFonts w:hint="eastAsia" w:ascii="宋体" w:hAnsi="宋体" w:cs="宋体"/>
          <w:b/>
          <w:color w:val="auto"/>
          <w:sz w:val="30"/>
          <w:szCs w:val="30"/>
          <w:highlight w:val="none"/>
        </w:rPr>
      </w:pPr>
    </w:p>
    <w:p w14:paraId="728E8386">
      <w:pPr>
        <w:pStyle w:val="35"/>
        <w:rPr>
          <w:rFonts w:hint="eastAsia" w:ascii="宋体" w:hAnsi="宋体" w:cs="宋体"/>
          <w:b/>
          <w:color w:val="auto"/>
          <w:sz w:val="30"/>
          <w:szCs w:val="30"/>
          <w:highlight w:val="none"/>
        </w:rPr>
      </w:pPr>
    </w:p>
    <w:p w14:paraId="6BFF83D2">
      <w:pPr>
        <w:pStyle w:val="35"/>
        <w:rPr>
          <w:rFonts w:hint="eastAsia" w:ascii="宋体" w:hAnsi="宋体" w:cs="宋体"/>
          <w:b/>
          <w:color w:val="auto"/>
          <w:sz w:val="30"/>
          <w:szCs w:val="30"/>
          <w:highlight w:val="none"/>
        </w:rPr>
      </w:pPr>
    </w:p>
    <w:p w14:paraId="3650FF3A">
      <w:pPr>
        <w:pStyle w:val="35"/>
        <w:rPr>
          <w:rFonts w:hint="eastAsia" w:ascii="宋体" w:hAnsi="宋体" w:cs="宋体"/>
          <w:b/>
          <w:color w:val="auto"/>
          <w:sz w:val="30"/>
          <w:szCs w:val="30"/>
          <w:highlight w:val="none"/>
        </w:rPr>
      </w:pPr>
    </w:p>
    <w:p w14:paraId="6D3BC609">
      <w:pPr>
        <w:pStyle w:val="35"/>
        <w:rPr>
          <w:rFonts w:hint="eastAsia" w:ascii="宋体" w:hAnsi="宋体" w:cs="宋体"/>
          <w:b/>
          <w:color w:val="auto"/>
          <w:sz w:val="30"/>
          <w:szCs w:val="30"/>
          <w:highlight w:val="none"/>
        </w:rPr>
      </w:pPr>
    </w:p>
    <w:p w14:paraId="1D137CEC">
      <w:pPr>
        <w:pStyle w:val="35"/>
        <w:rPr>
          <w:rFonts w:hint="eastAsia" w:ascii="宋体" w:hAnsi="宋体" w:cs="宋体"/>
          <w:b/>
          <w:color w:val="auto"/>
          <w:sz w:val="30"/>
          <w:szCs w:val="30"/>
          <w:highlight w:val="none"/>
        </w:rPr>
      </w:pPr>
    </w:p>
    <w:p w14:paraId="1EA24023">
      <w:pPr>
        <w:pStyle w:val="35"/>
        <w:rPr>
          <w:rFonts w:hint="eastAsia" w:ascii="宋体" w:hAnsi="宋体" w:cs="宋体"/>
          <w:b/>
          <w:color w:val="auto"/>
          <w:sz w:val="30"/>
          <w:szCs w:val="30"/>
          <w:highlight w:val="none"/>
        </w:rPr>
      </w:pPr>
    </w:p>
    <w:p w14:paraId="01C5FEE5">
      <w:pPr>
        <w:pStyle w:val="35"/>
        <w:rPr>
          <w:rFonts w:hint="eastAsia" w:ascii="宋体" w:hAnsi="宋体" w:cs="宋体"/>
          <w:b/>
          <w:color w:val="auto"/>
          <w:sz w:val="30"/>
          <w:szCs w:val="30"/>
          <w:highlight w:val="none"/>
        </w:rPr>
      </w:pPr>
    </w:p>
    <w:p w14:paraId="56C60C27">
      <w:pPr>
        <w:pStyle w:val="35"/>
        <w:rPr>
          <w:rFonts w:hint="eastAsia" w:ascii="宋体" w:hAnsi="宋体" w:cs="宋体"/>
          <w:b/>
          <w:color w:val="auto"/>
          <w:sz w:val="30"/>
          <w:szCs w:val="30"/>
          <w:highlight w:val="none"/>
        </w:rPr>
      </w:pPr>
    </w:p>
    <w:p w14:paraId="207E7256">
      <w:pPr>
        <w:pStyle w:val="35"/>
        <w:rPr>
          <w:rFonts w:hint="eastAsia" w:ascii="宋体" w:hAnsi="宋体" w:cs="宋体"/>
          <w:b/>
          <w:color w:val="auto"/>
          <w:sz w:val="30"/>
          <w:szCs w:val="30"/>
          <w:highlight w:val="none"/>
        </w:rPr>
      </w:pPr>
    </w:p>
    <w:p w14:paraId="20193F4D">
      <w:pPr>
        <w:pStyle w:val="35"/>
        <w:rPr>
          <w:rFonts w:hint="eastAsia" w:ascii="宋体" w:hAnsi="宋体" w:cs="宋体"/>
          <w:b/>
          <w:color w:val="auto"/>
          <w:sz w:val="30"/>
          <w:szCs w:val="30"/>
          <w:highlight w:val="none"/>
        </w:rPr>
      </w:pPr>
    </w:p>
    <w:p w14:paraId="47821BBA">
      <w:pPr>
        <w:pStyle w:val="35"/>
        <w:rPr>
          <w:rFonts w:hint="eastAsia" w:ascii="宋体" w:hAnsi="宋体" w:cs="宋体"/>
          <w:b/>
          <w:color w:val="auto"/>
          <w:sz w:val="30"/>
          <w:szCs w:val="30"/>
          <w:highlight w:val="none"/>
        </w:rPr>
      </w:pPr>
    </w:p>
    <w:p w14:paraId="673F29D2">
      <w:pPr>
        <w:pStyle w:val="35"/>
        <w:rPr>
          <w:rFonts w:hint="eastAsia" w:ascii="宋体" w:hAnsi="宋体" w:cs="宋体"/>
          <w:b/>
          <w:color w:val="auto"/>
          <w:sz w:val="30"/>
          <w:szCs w:val="30"/>
          <w:highlight w:val="none"/>
        </w:rPr>
      </w:pPr>
    </w:p>
    <w:p w14:paraId="311AE418">
      <w:pPr>
        <w:pStyle w:val="35"/>
        <w:rPr>
          <w:rFonts w:hint="eastAsia" w:ascii="宋体" w:hAnsi="宋体" w:cs="宋体"/>
          <w:b/>
          <w:color w:val="auto"/>
          <w:sz w:val="30"/>
          <w:szCs w:val="30"/>
          <w:highlight w:val="none"/>
        </w:rPr>
      </w:pPr>
    </w:p>
    <w:p w14:paraId="53612DEE">
      <w:pPr>
        <w:pStyle w:val="35"/>
        <w:rPr>
          <w:rFonts w:hint="eastAsia" w:ascii="宋体" w:hAnsi="宋体" w:cs="宋体"/>
          <w:b/>
          <w:color w:val="auto"/>
          <w:sz w:val="30"/>
          <w:szCs w:val="30"/>
          <w:highlight w:val="none"/>
        </w:rPr>
      </w:pPr>
    </w:p>
    <w:p w14:paraId="589CAF0B">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九、采购需求内容响应偏离表</w:t>
      </w:r>
    </w:p>
    <w:p w14:paraId="685873D3">
      <w:pPr>
        <w:jc w:val="center"/>
        <w:rPr>
          <w:rFonts w:hint="eastAsia" w:ascii="宋体" w:hAnsi="宋体" w:cs="宋体"/>
          <w:b/>
          <w:color w:val="auto"/>
          <w:sz w:val="30"/>
          <w:szCs w:val="30"/>
          <w:highlight w:val="none"/>
          <w:lang w:eastAsia="zh-CN"/>
        </w:rPr>
      </w:pPr>
    </w:p>
    <w:p w14:paraId="5B1DF2E7">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44"/>
          <w:szCs w:val="44"/>
          <w:highlight w:val="none"/>
          <w:lang w:val="en-US" w:eastAsia="zh-CN"/>
        </w:rPr>
        <w:t>采购</w:t>
      </w:r>
      <w:r>
        <w:rPr>
          <w:rFonts w:hint="eastAsia" w:ascii="宋体" w:hAnsi="宋体" w:eastAsia="宋体" w:cs="宋体"/>
          <w:b/>
          <w:bCs w:val="0"/>
          <w:color w:val="auto"/>
          <w:sz w:val="44"/>
          <w:szCs w:val="44"/>
          <w:highlight w:val="none"/>
        </w:rPr>
        <w:t>需求</w:t>
      </w:r>
      <w:r>
        <w:rPr>
          <w:rFonts w:hint="eastAsia" w:ascii="宋体" w:hAnsi="宋体" w:eastAsia="宋体" w:cs="宋体"/>
          <w:b/>
          <w:bCs w:val="0"/>
          <w:color w:val="auto"/>
          <w:sz w:val="44"/>
          <w:szCs w:val="44"/>
          <w:highlight w:val="none"/>
          <w:lang w:val="en-US" w:eastAsia="zh-CN"/>
        </w:rPr>
        <w:t>内容响应</w:t>
      </w:r>
      <w:r>
        <w:rPr>
          <w:rFonts w:hint="eastAsia" w:ascii="宋体" w:hAnsi="宋体" w:eastAsia="宋体" w:cs="宋体"/>
          <w:b/>
          <w:bCs w:val="0"/>
          <w:color w:val="auto"/>
          <w:sz w:val="44"/>
          <w:szCs w:val="44"/>
          <w:highlight w:val="none"/>
        </w:rPr>
        <w:t>偏离表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403"/>
        <w:gridCol w:w="889"/>
        <w:gridCol w:w="1692"/>
        <w:gridCol w:w="1304"/>
        <w:gridCol w:w="885"/>
        <w:gridCol w:w="1292"/>
        <w:gridCol w:w="1225"/>
      </w:tblGrid>
      <w:tr w14:paraId="3EF0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51990646">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491B1861">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53A293FA">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7E843FCD">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0B1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47A0A0CE">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14:paraId="2B9E40D6">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889A1F2">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FC2C3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4761B3E">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5BA1CD5">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9902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449FEA3C">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74D9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378244E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6B6DF17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40782E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E32064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2B8D8A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E83252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F29680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9709B3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C99272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F104E5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E40F20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410B33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E95513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6F0BED2">
            <w:pPr>
              <w:pageBreakBefore w:val="0"/>
              <w:kinsoku/>
              <w:overflowPunct/>
              <w:topLinePunct w:val="0"/>
              <w:bidi w:val="0"/>
              <w:spacing w:line="360" w:lineRule="auto"/>
              <w:rPr>
                <w:rFonts w:hint="eastAsia" w:ascii="宋体" w:hAnsi="宋体" w:eastAsia="宋体" w:cs="宋体"/>
                <w:color w:val="auto"/>
                <w:szCs w:val="21"/>
                <w:highlight w:val="none"/>
              </w:rPr>
            </w:pPr>
          </w:p>
        </w:tc>
      </w:tr>
      <w:tr w14:paraId="44DB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A4A71C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36CA9D2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C75174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AB152F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DDD2D8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DAC074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6837F3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8EFAC6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F1358D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99EBE8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559AAA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2745E3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05EB38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3AF44A9">
            <w:pPr>
              <w:pageBreakBefore w:val="0"/>
              <w:kinsoku/>
              <w:overflowPunct/>
              <w:topLinePunct w:val="0"/>
              <w:bidi w:val="0"/>
              <w:spacing w:line="360" w:lineRule="auto"/>
              <w:rPr>
                <w:rFonts w:hint="eastAsia" w:ascii="宋体" w:hAnsi="宋体" w:eastAsia="宋体" w:cs="宋体"/>
                <w:color w:val="auto"/>
                <w:szCs w:val="21"/>
                <w:highlight w:val="none"/>
              </w:rPr>
            </w:pPr>
          </w:p>
        </w:tc>
      </w:tr>
      <w:tr w14:paraId="2290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77B681E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458D6C65">
            <w:pPr>
              <w:pageBreakBefore w:val="0"/>
              <w:kinsoku/>
              <w:overflowPunct/>
              <w:topLinePunct w:val="0"/>
              <w:bidi w:val="0"/>
              <w:spacing w:line="360" w:lineRule="auto"/>
              <w:rPr>
                <w:rFonts w:hint="eastAsia" w:ascii="宋体" w:hAnsi="宋体" w:eastAsia="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5341E39F">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A683AC0">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C3848BB">
            <w:pPr>
              <w:pageBreakBefore w:val="0"/>
              <w:kinsoku/>
              <w:overflowPunct/>
              <w:topLinePunct w:val="0"/>
              <w:bidi w:val="0"/>
              <w:spacing w:line="360" w:lineRule="auto"/>
              <w:rPr>
                <w:rFonts w:hint="eastAsia" w:ascii="宋体" w:hAnsi="宋体" w:eastAsia="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B09698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E464640">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0EB5C52">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1BC3964C">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71AFF8F2">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3E26A5E6">
      <w:pPr>
        <w:pStyle w:val="13"/>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6743D01C">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5DEAE689">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如技术偏离表中的竞标响应与佐证材料不一致的，以佐证材料为准。</w:t>
      </w:r>
    </w:p>
    <w:p w14:paraId="1E9C65E9">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p>
    <w:p w14:paraId="33A44578">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3D6AFC">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A4434DB">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2AD12B5D">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1FAD8644">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17A8DEC5">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59D44CD7">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0CCBAC67">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十、企业概况表</w:t>
      </w:r>
    </w:p>
    <w:tbl>
      <w:tblPr>
        <w:tblStyle w:val="24"/>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11E17A03">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46C9E8">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8B37F">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7D660C">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建立日期</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0902F8">
            <w:pPr>
              <w:spacing w:line="500" w:lineRule="exact"/>
              <w:jc w:val="center"/>
              <w:rPr>
                <w:rFonts w:ascii="新宋体" w:hAnsi="新宋体" w:eastAsia="新宋体"/>
                <w:color w:val="auto"/>
                <w:highlight w:val="none"/>
              </w:rPr>
            </w:pPr>
          </w:p>
        </w:tc>
      </w:tr>
      <w:tr w14:paraId="04310499">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093E56">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企业法人代表</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651BA5">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C60D7F">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职    称</w:t>
            </w:r>
          </w:p>
        </w:tc>
        <w:tc>
          <w:tcPr>
            <w:tcW w:w="1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FFA2F">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7C08E9">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企业性质</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715B8A">
            <w:pPr>
              <w:spacing w:line="500" w:lineRule="exact"/>
              <w:jc w:val="center"/>
              <w:rPr>
                <w:rFonts w:ascii="新宋体" w:hAnsi="新宋体" w:eastAsia="新宋体"/>
                <w:color w:val="auto"/>
                <w:highlight w:val="none"/>
              </w:rPr>
            </w:pPr>
          </w:p>
        </w:tc>
      </w:tr>
      <w:tr w14:paraId="0A11C14C">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FBBC0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企业资质等级</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C795BB3">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C8981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F0A96F">
            <w:pPr>
              <w:spacing w:line="500" w:lineRule="exact"/>
              <w:jc w:val="center"/>
              <w:rPr>
                <w:rFonts w:ascii="新宋体" w:hAnsi="新宋体" w:eastAsia="新宋体"/>
                <w:color w:val="auto"/>
                <w:highlight w:val="none"/>
              </w:rPr>
            </w:pPr>
          </w:p>
        </w:tc>
      </w:tr>
      <w:tr w14:paraId="6612446D">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4EC91D">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18F482">
            <w:pPr>
              <w:spacing w:line="500" w:lineRule="exact"/>
              <w:jc w:val="center"/>
              <w:rPr>
                <w:rFonts w:ascii="新宋体" w:hAnsi="新宋体" w:eastAsia="新宋体"/>
                <w:color w:val="auto"/>
                <w:highlight w:val="none"/>
              </w:rPr>
            </w:pPr>
          </w:p>
        </w:tc>
      </w:tr>
      <w:tr w14:paraId="737092A3">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D7222D">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B447EDD">
            <w:pPr>
              <w:spacing w:line="500" w:lineRule="exact"/>
              <w:rPr>
                <w:rFonts w:ascii="新宋体" w:hAnsi="新宋体" w:eastAsia="新宋体"/>
                <w:color w:val="auto"/>
                <w:highlight w:val="none"/>
              </w:rPr>
            </w:pPr>
          </w:p>
        </w:tc>
      </w:tr>
      <w:tr w14:paraId="43390CDC">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3C4AAA">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B5B220E">
            <w:pPr>
              <w:spacing w:line="500" w:lineRule="exact"/>
              <w:rPr>
                <w:rFonts w:ascii="新宋体" w:hAnsi="新宋体" w:eastAsia="新宋体"/>
                <w:color w:val="auto"/>
                <w:highlight w:val="none"/>
              </w:rPr>
            </w:pPr>
            <w:r>
              <w:rPr>
                <w:rFonts w:hint="eastAsia" w:ascii="新宋体" w:hAnsi="新宋体" w:eastAsia="新宋体"/>
                <w:color w:val="auto"/>
                <w:highlight w:val="none"/>
              </w:rPr>
              <w:t xml:space="preserve">                                                                  </w:t>
            </w:r>
          </w:p>
        </w:tc>
      </w:tr>
      <w:tr w14:paraId="404EEED4">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75DDD">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1647C1">
            <w:pPr>
              <w:spacing w:line="500" w:lineRule="exact"/>
              <w:rPr>
                <w:rFonts w:ascii="新宋体" w:hAnsi="新宋体" w:eastAsia="新宋体"/>
                <w:color w:val="auto"/>
                <w:highlight w:val="none"/>
              </w:rPr>
            </w:pPr>
          </w:p>
        </w:tc>
      </w:tr>
    </w:tbl>
    <w:p w14:paraId="14703F1C">
      <w:pPr>
        <w:snapToGrid w:val="0"/>
        <w:spacing w:line="360" w:lineRule="auto"/>
        <w:ind w:firstLine="602" w:firstLineChars="200"/>
        <w:rPr>
          <w:rFonts w:ascii="仿宋" w:hAnsi="仿宋" w:eastAsia="仿宋" w:cs="仿宋_GB2312"/>
          <w:b/>
          <w:color w:val="auto"/>
          <w:sz w:val="30"/>
          <w:szCs w:val="30"/>
          <w:highlight w:val="none"/>
        </w:rPr>
      </w:pPr>
    </w:p>
    <w:p w14:paraId="36922092">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384B8AA8">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61CB17F9">
      <w:pPr>
        <w:jc w:val="center"/>
        <w:rPr>
          <w:rFonts w:hint="eastAsia" w:ascii="宋体" w:hAnsi="宋体" w:cs="宋体"/>
          <w:b/>
          <w:color w:val="auto"/>
          <w:sz w:val="30"/>
          <w:szCs w:val="30"/>
          <w:highlight w:val="none"/>
          <w:lang w:eastAsia="zh-CN"/>
        </w:rPr>
      </w:pPr>
    </w:p>
    <w:p w14:paraId="32C3E01D">
      <w:pPr>
        <w:jc w:val="center"/>
        <w:rPr>
          <w:rFonts w:hint="eastAsia" w:ascii="宋体" w:hAnsi="宋体" w:cs="宋体"/>
          <w:b/>
          <w:color w:val="auto"/>
          <w:sz w:val="30"/>
          <w:szCs w:val="30"/>
          <w:highlight w:val="none"/>
          <w:lang w:eastAsia="zh-CN"/>
        </w:rPr>
      </w:pPr>
    </w:p>
    <w:p w14:paraId="29CDC772">
      <w:pPr>
        <w:jc w:val="center"/>
        <w:rPr>
          <w:rFonts w:hint="eastAsia" w:ascii="宋体" w:hAnsi="宋体" w:cs="宋体"/>
          <w:b/>
          <w:color w:val="auto"/>
          <w:sz w:val="30"/>
          <w:szCs w:val="30"/>
          <w:highlight w:val="none"/>
          <w:lang w:eastAsia="zh-CN"/>
        </w:rPr>
      </w:pPr>
    </w:p>
    <w:p w14:paraId="2F505BC9">
      <w:pPr>
        <w:jc w:val="center"/>
        <w:rPr>
          <w:rFonts w:hint="eastAsia" w:ascii="宋体" w:hAnsi="宋体" w:cs="宋体"/>
          <w:b/>
          <w:color w:val="auto"/>
          <w:sz w:val="30"/>
          <w:szCs w:val="30"/>
          <w:highlight w:val="none"/>
          <w:lang w:eastAsia="zh-CN"/>
        </w:rPr>
      </w:pPr>
    </w:p>
    <w:p w14:paraId="44A408B3">
      <w:pPr>
        <w:jc w:val="center"/>
        <w:rPr>
          <w:rFonts w:hint="eastAsia" w:ascii="宋体" w:hAnsi="宋体" w:cs="宋体"/>
          <w:b/>
          <w:color w:val="auto"/>
          <w:sz w:val="30"/>
          <w:szCs w:val="30"/>
          <w:highlight w:val="none"/>
          <w:lang w:eastAsia="zh-CN"/>
        </w:rPr>
      </w:pPr>
    </w:p>
    <w:p w14:paraId="14768F5E">
      <w:pPr>
        <w:jc w:val="center"/>
        <w:rPr>
          <w:rFonts w:hint="eastAsia" w:ascii="宋体" w:hAnsi="宋体" w:cs="宋体"/>
          <w:b/>
          <w:color w:val="auto"/>
          <w:sz w:val="30"/>
          <w:szCs w:val="30"/>
          <w:highlight w:val="none"/>
          <w:lang w:eastAsia="zh-CN"/>
        </w:rPr>
      </w:pPr>
    </w:p>
    <w:p w14:paraId="2CF76A3C">
      <w:pPr>
        <w:jc w:val="center"/>
        <w:rPr>
          <w:rFonts w:ascii="宋体" w:hAnsi="宋体"/>
          <w:b/>
          <w:color w:val="auto"/>
          <w:sz w:val="30"/>
          <w:szCs w:val="30"/>
          <w:highlight w:val="none"/>
        </w:rPr>
      </w:pPr>
      <w:r>
        <w:rPr>
          <w:rFonts w:hint="eastAsia" w:ascii="宋体" w:hAnsi="宋体" w:cs="宋体"/>
          <w:b/>
          <w:color w:val="auto"/>
          <w:sz w:val="30"/>
          <w:szCs w:val="30"/>
          <w:highlight w:val="none"/>
          <w:lang w:eastAsia="zh-CN"/>
        </w:rPr>
        <w:t>十一、</w:t>
      </w:r>
      <w:r>
        <w:rPr>
          <w:rFonts w:hint="eastAsia" w:ascii="宋体" w:hAnsi="宋体" w:cs="宋体"/>
          <w:b/>
          <w:color w:val="auto"/>
          <w:sz w:val="30"/>
          <w:szCs w:val="30"/>
          <w:highlight w:val="none"/>
        </w:rPr>
        <w:t>项目经理（或建造师）简历表</w:t>
      </w:r>
    </w:p>
    <w:p w14:paraId="60766484">
      <w:pPr>
        <w:jc w:val="center"/>
        <w:rPr>
          <w:rFonts w:ascii="宋体" w:hAnsi="宋体"/>
          <w:color w:val="auto"/>
          <w:highlight w:val="none"/>
        </w:rPr>
      </w:pPr>
    </w:p>
    <w:tbl>
      <w:tblPr>
        <w:tblStyle w:val="24"/>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599EEFF2">
        <w:tblPrEx>
          <w:tblCellMar>
            <w:top w:w="0" w:type="dxa"/>
            <w:left w:w="0" w:type="dxa"/>
            <w:bottom w:w="0" w:type="dxa"/>
            <w:right w:w="0" w:type="dxa"/>
          </w:tblCellMar>
        </w:tblPrEx>
        <w:trPr>
          <w:trHeight w:val="645"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DD5C7F">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2B9F6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94E5CD">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755704">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294971">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8F361A">
            <w:pPr>
              <w:jc w:val="center"/>
              <w:rPr>
                <w:rFonts w:ascii="宋体" w:hAnsi="宋体"/>
                <w:color w:val="auto"/>
                <w:szCs w:val="21"/>
                <w:highlight w:val="none"/>
              </w:rPr>
            </w:pPr>
          </w:p>
        </w:tc>
      </w:tr>
      <w:tr w14:paraId="1005DDCE">
        <w:tblPrEx>
          <w:tblCellMar>
            <w:top w:w="0" w:type="dxa"/>
            <w:left w:w="0" w:type="dxa"/>
            <w:bottom w:w="0" w:type="dxa"/>
            <w:right w:w="0" w:type="dxa"/>
          </w:tblCellMar>
        </w:tblPrEx>
        <w:trPr>
          <w:trHeight w:val="585"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591592">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5D9FE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A22475">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D7E33D">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06BA49">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A2CACA">
            <w:pPr>
              <w:jc w:val="center"/>
              <w:rPr>
                <w:rFonts w:ascii="宋体" w:hAnsi="宋体"/>
                <w:color w:val="auto"/>
                <w:szCs w:val="21"/>
                <w:highlight w:val="none"/>
              </w:rPr>
            </w:pPr>
          </w:p>
        </w:tc>
      </w:tr>
      <w:tr w14:paraId="0AD9F57B">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2DCBBB">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A080E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63F405">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5B7CCE">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EEF94E">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CB58D1">
            <w:pPr>
              <w:jc w:val="center"/>
              <w:rPr>
                <w:rFonts w:ascii="宋体" w:hAnsi="宋体"/>
                <w:color w:val="auto"/>
                <w:szCs w:val="21"/>
                <w:highlight w:val="none"/>
              </w:rPr>
            </w:pPr>
          </w:p>
        </w:tc>
      </w:tr>
      <w:tr w14:paraId="1C3170DE">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8731BB">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907D9D">
            <w:pPr>
              <w:jc w:val="center"/>
              <w:rPr>
                <w:rFonts w:ascii="宋体" w:hAnsi="宋体"/>
                <w:color w:val="auto"/>
                <w:szCs w:val="21"/>
                <w:highlight w:val="none"/>
              </w:rPr>
            </w:pPr>
          </w:p>
        </w:tc>
      </w:tr>
      <w:tr w14:paraId="6828661F">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4FAB97">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4D7934B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977944">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A99253">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47B64D">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53FF67">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23D35A">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208F6F2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08C9D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9B704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DBE901">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00538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176BC6">
            <w:pPr>
              <w:jc w:val="center"/>
              <w:rPr>
                <w:rFonts w:ascii="宋体" w:hAnsi="宋体"/>
                <w:color w:val="auto"/>
                <w:szCs w:val="21"/>
                <w:highlight w:val="none"/>
              </w:rPr>
            </w:pPr>
          </w:p>
        </w:tc>
      </w:tr>
      <w:tr w14:paraId="12DF9F0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0EAF7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9ADE2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36E21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9A745D">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2D29E6">
            <w:pPr>
              <w:jc w:val="center"/>
              <w:rPr>
                <w:rFonts w:ascii="宋体" w:hAnsi="宋体"/>
                <w:color w:val="auto"/>
                <w:szCs w:val="21"/>
                <w:highlight w:val="none"/>
              </w:rPr>
            </w:pPr>
          </w:p>
        </w:tc>
      </w:tr>
      <w:tr w14:paraId="6D0E8A8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03007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A69BCA">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8FB9B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3DCB3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09F07F">
            <w:pPr>
              <w:jc w:val="center"/>
              <w:rPr>
                <w:rFonts w:ascii="宋体" w:hAnsi="宋体"/>
                <w:color w:val="auto"/>
                <w:szCs w:val="21"/>
                <w:highlight w:val="none"/>
              </w:rPr>
            </w:pPr>
          </w:p>
        </w:tc>
      </w:tr>
      <w:tr w14:paraId="154C758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7256E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F5C83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C56AB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40C00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D58861">
            <w:pPr>
              <w:jc w:val="center"/>
              <w:rPr>
                <w:rFonts w:ascii="宋体" w:hAnsi="宋体"/>
                <w:color w:val="auto"/>
                <w:szCs w:val="21"/>
                <w:highlight w:val="none"/>
              </w:rPr>
            </w:pPr>
          </w:p>
        </w:tc>
      </w:tr>
      <w:tr w14:paraId="1D9DB8C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C0FBC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46133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4E7BF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CE4EF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0F48CB">
            <w:pPr>
              <w:jc w:val="center"/>
              <w:rPr>
                <w:rFonts w:ascii="宋体" w:hAnsi="宋体"/>
                <w:color w:val="auto"/>
                <w:szCs w:val="21"/>
                <w:highlight w:val="none"/>
              </w:rPr>
            </w:pPr>
          </w:p>
        </w:tc>
      </w:tr>
      <w:tr w14:paraId="5A9C0AE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E9E8CF">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4539C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A158E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57C7E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C36E88">
            <w:pPr>
              <w:jc w:val="center"/>
              <w:rPr>
                <w:rFonts w:ascii="宋体" w:hAnsi="宋体"/>
                <w:color w:val="auto"/>
                <w:szCs w:val="21"/>
                <w:highlight w:val="none"/>
              </w:rPr>
            </w:pPr>
          </w:p>
        </w:tc>
      </w:tr>
      <w:tr w14:paraId="2716DD1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2C1040">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2EF08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428F5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E8264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C24AFE">
            <w:pPr>
              <w:jc w:val="center"/>
              <w:rPr>
                <w:rFonts w:ascii="宋体" w:hAnsi="宋体"/>
                <w:color w:val="auto"/>
                <w:szCs w:val="21"/>
                <w:highlight w:val="none"/>
              </w:rPr>
            </w:pPr>
          </w:p>
        </w:tc>
      </w:tr>
      <w:tr w14:paraId="4ED42E1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32FE9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03FFA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7F966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8D6DD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05A196">
            <w:pPr>
              <w:jc w:val="center"/>
              <w:rPr>
                <w:rFonts w:ascii="宋体" w:hAnsi="宋体"/>
                <w:color w:val="auto"/>
                <w:szCs w:val="21"/>
                <w:highlight w:val="none"/>
              </w:rPr>
            </w:pPr>
          </w:p>
        </w:tc>
      </w:tr>
      <w:tr w14:paraId="5231688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1946EF">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6C2A6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BA5B68">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57276B">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D4476C">
            <w:pPr>
              <w:jc w:val="center"/>
              <w:rPr>
                <w:rFonts w:ascii="宋体" w:hAnsi="宋体"/>
                <w:color w:val="auto"/>
                <w:szCs w:val="21"/>
                <w:highlight w:val="none"/>
              </w:rPr>
            </w:pPr>
          </w:p>
        </w:tc>
      </w:tr>
      <w:tr w14:paraId="7C83FCE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2683F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340E0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5857B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F932C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EC5D12">
            <w:pPr>
              <w:jc w:val="center"/>
              <w:rPr>
                <w:rFonts w:ascii="宋体" w:hAnsi="宋体"/>
                <w:color w:val="auto"/>
                <w:szCs w:val="21"/>
                <w:highlight w:val="none"/>
              </w:rPr>
            </w:pPr>
          </w:p>
        </w:tc>
      </w:tr>
      <w:tr w14:paraId="47960F2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8927A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9A24D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783BB8">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7A8C1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8335E0">
            <w:pPr>
              <w:jc w:val="center"/>
              <w:rPr>
                <w:rFonts w:ascii="宋体" w:hAnsi="宋体"/>
                <w:color w:val="auto"/>
                <w:szCs w:val="21"/>
                <w:highlight w:val="none"/>
              </w:rPr>
            </w:pPr>
          </w:p>
        </w:tc>
      </w:tr>
      <w:tr w14:paraId="0C100CC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8B9C50">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CB5C8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DE7FC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3511C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5FCBE6">
            <w:pPr>
              <w:jc w:val="center"/>
              <w:rPr>
                <w:rFonts w:ascii="宋体" w:hAnsi="宋体"/>
                <w:color w:val="auto"/>
                <w:szCs w:val="21"/>
                <w:highlight w:val="none"/>
              </w:rPr>
            </w:pPr>
          </w:p>
        </w:tc>
      </w:tr>
    </w:tbl>
    <w:p w14:paraId="5AE3192E">
      <w:pPr>
        <w:rPr>
          <w:rFonts w:ascii="宋体" w:hAnsi="宋体"/>
          <w:color w:val="auto"/>
          <w:szCs w:val="21"/>
          <w:highlight w:val="none"/>
        </w:rPr>
      </w:pPr>
    </w:p>
    <w:p w14:paraId="07C557E1">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72F5535B">
      <w:pPr>
        <w:rPr>
          <w:rFonts w:ascii="宋体" w:hAnsi="宋体"/>
          <w:b/>
          <w:color w:val="auto"/>
          <w:szCs w:val="21"/>
          <w:highlight w:val="none"/>
        </w:rPr>
      </w:pPr>
    </w:p>
    <w:p w14:paraId="6087F3D6">
      <w:pPr>
        <w:rPr>
          <w:rFonts w:ascii="宋体" w:hAnsi="宋体"/>
          <w:b/>
          <w:color w:val="auto"/>
          <w:szCs w:val="21"/>
          <w:highlight w:val="none"/>
        </w:rPr>
      </w:pPr>
    </w:p>
    <w:p w14:paraId="589F9A1B">
      <w:pPr>
        <w:rPr>
          <w:rFonts w:ascii="宋体" w:hAnsi="宋体"/>
          <w:b/>
          <w:color w:val="auto"/>
          <w:szCs w:val="21"/>
          <w:highlight w:val="none"/>
        </w:rPr>
      </w:pPr>
    </w:p>
    <w:p w14:paraId="44D3946A">
      <w:pPr>
        <w:rPr>
          <w:rFonts w:ascii="宋体" w:hAnsi="宋体"/>
          <w:b/>
          <w:color w:val="auto"/>
          <w:szCs w:val="21"/>
          <w:highlight w:val="none"/>
        </w:rPr>
      </w:pPr>
    </w:p>
    <w:p w14:paraId="7A8782DE">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4A162F59">
      <w:pPr>
        <w:pStyle w:val="21"/>
        <w:snapToGrid w:val="0"/>
        <w:spacing w:line="360" w:lineRule="auto"/>
        <w:ind w:left="409" w:leftChars="195" w:firstLine="6240" w:firstLineChars="2600"/>
        <w:rPr>
          <w:rFonts w:hint="eastAsia" w:ascii="宋体" w:hAnsi="宋体" w:eastAsia="宋体" w:cs="宋体"/>
          <w:color w:val="auto"/>
          <w:sz w:val="24"/>
          <w:szCs w:val="24"/>
          <w:highlight w:val="none"/>
        </w:rPr>
      </w:pPr>
      <w:r>
        <w:rPr>
          <w:rFonts w:hint="eastAsia" w:ascii="宋体" w:hAnsi="宋体" w:cs="仿宋_GB2312"/>
          <w:color w:val="auto"/>
          <w:kern w:val="0"/>
          <w:sz w:val="24"/>
          <w:szCs w:val="24"/>
          <w:highlight w:val="none"/>
          <w:lang w:val="zh-CN"/>
        </w:rPr>
        <w:t>日期：  年  月   日</w:t>
      </w:r>
    </w:p>
    <w:p w14:paraId="683B42A5">
      <w:pPr>
        <w:pStyle w:val="21"/>
        <w:snapToGrid w:val="0"/>
        <w:spacing w:line="360" w:lineRule="auto"/>
        <w:ind w:left="480" w:hanging="480"/>
        <w:rPr>
          <w:rFonts w:hint="eastAsia" w:ascii="宋体" w:hAnsi="宋体" w:eastAsia="宋体" w:cs="宋体"/>
          <w:color w:val="auto"/>
          <w:sz w:val="24"/>
          <w:highlight w:val="none"/>
        </w:rPr>
      </w:pPr>
    </w:p>
    <w:p w14:paraId="268FFB22">
      <w:pPr>
        <w:pStyle w:val="21"/>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77300AF">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26" w:name="_Toc2647"/>
      <w:r>
        <w:rPr>
          <w:rFonts w:hint="eastAsia" w:ascii="宋体" w:hAnsi="宋体" w:cs="宋体"/>
          <w:b/>
          <w:color w:val="auto"/>
          <w:sz w:val="28"/>
          <w:szCs w:val="28"/>
          <w:highlight w:val="none"/>
          <w:lang w:val="en-US" w:eastAsia="zh-CN"/>
        </w:rPr>
        <w:t>十二</w:t>
      </w:r>
      <w:r>
        <w:rPr>
          <w:rFonts w:hint="eastAsia" w:ascii="宋体" w:hAnsi="宋体" w:cs="宋体"/>
          <w:b/>
          <w:color w:val="auto"/>
          <w:sz w:val="28"/>
          <w:szCs w:val="28"/>
          <w:highlight w:val="none"/>
        </w:rPr>
        <w:t>、项目管理机构配备情况表</w:t>
      </w:r>
      <w:bookmarkEnd w:id="126"/>
    </w:p>
    <w:p w14:paraId="4538BC3B">
      <w:pPr>
        <w:widowControl/>
        <w:rPr>
          <w:rFonts w:hint="eastAsia" w:ascii="宋体" w:hAnsi="宋体" w:cs="宋体"/>
          <w:color w:val="auto"/>
          <w:szCs w:val="21"/>
          <w:highlight w:val="none"/>
          <w:u w:val="single"/>
        </w:rPr>
      </w:pPr>
      <w:bookmarkStart w:id="127" w:name="_Toc251052185"/>
    </w:p>
    <w:p w14:paraId="61BD0692">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bookmarkEnd w:id="127"/>
      <w:r>
        <w:rPr>
          <w:rFonts w:hint="eastAsia" w:ascii="宋体" w:hAnsi="宋体" w:cs="宋体"/>
          <w:color w:val="auto"/>
          <w:szCs w:val="21"/>
          <w:highlight w:val="none"/>
          <w:u w:val="single"/>
          <w:lang w:eastAsia="zh-CN"/>
        </w:rPr>
        <w:t>：隆安县廷罗至新光道路大中修工程（K0+000-K11+000）</w:t>
      </w:r>
    </w:p>
    <w:p w14:paraId="4892E18F">
      <w:pPr>
        <w:widowControl/>
        <w:ind w:firstLine="210" w:firstLineChars="100"/>
        <w:rPr>
          <w:rFonts w:hint="eastAsia" w:ascii="宋体" w:hAnsi="宋体" w:cs="宋体"/>
          <w:color w:val="auto"/>
          <w:szCs w:val="21"/>
          <w:highlight w:val="none"/>
          <w:u w:val="single"/>
          <w:lang w:val="en-US" w:eastAsia="zh-CN"/>
        </w:rPr>
      </w:pPr>
    </w:p>
    <w:p w14:paraId="1E7B0B67">
      <w:pPr>
        <w:widowControl/>
        <w:ind w:firstLine="210" w:firstLineChars="1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项目编号：NNZC2025-C2-230010-JHGC         </w:t>
      </w:r>
    </w:p>
    <w:p w14:paraId="269E43D2">
      <w:pPr>
        <w:widowControl/>
        <w:ind w:firstLine="210" w:firstLineChars="100"/>
        <w:rPr>
          <w:rFonts w:hint="default" w:ascii="宋体" w:hAnsi="宋体" w:cs="宋体"/>
          <w:color w:val="auto"/>
          <w:szCs w:val="21"/>
          <w:highlight w:val="none"/>
          <w:u w:val="single"/>
          <w:lang w:val="en-US" w:eastAsia="zh-CN"/>
        </w:rPr>
      </w:pP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7095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62D46D93">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1496DE0D">
            <w:pPr>
              <w:ind w:left="223" w:hanging="222" w:hangingChars="106"/>
              <w:jc w:val="center"/>
              <w:rPr>
                <w:rFonts w:ascii="宋体" w:hAnsi="宋体"/>
                <w:color w:val="auto"/>
                <w:szCs w:val="21"/>
                <w:highlight w:val="none"/>
              </w:rPr>
            </w:pPr>
            <w:bookmarkStart w:id="128" w:name="_Toc251052187"/>
            <w:r>
              <w:rPr>
                <w:rFonts w:hint="eastAsia" w:ascii="宋体" w:hAnsi="宋体" w:cs="宋体"/>
                <w:color w:val="auto"/>
                <w:szCs w:val="21"/>
                <w:highlight w:val="none"/>
              </w:rPr>
              <w:t>姓名</w:t>
            </w:r>
            <w:bookmarkEnd w:id="128"/>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3897ADB1">
            <w:pPr>
              <w:ind w:left="223" w:hanging="222" w:hangingChars="106"/>
              <w:jc w:val="center"/>
              <w:rPr>
                <w:rFonts w:ascii="宋体" w:hAnsi="宋体"/>
                <w:color w:val="auto"/>
                <w:szCs w:val="21"/>
                <w:highlight w:val="none"/>
              </w:rPr>
            </w:pPr>
            <w:bookmarkStart w:id="129" w:name="_Toc251052188"/>
            <w:r>
              <w:rPr>
                <w:rFonts w:hint="eastAsia" w:ascii="宋体" w:hAnsi="宋体" w:cs="宋体"/>
                <w:color w:val="auto"/>
                <w:szCs w:val="21"/>
                <w:highlight w:val="none"/>
              </w:rPr>
              <w:t>职称</w:t>
            </w:r>
            <w:bookmarkEnd w:id="129"/>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0BA2530F">
            <w:pPr>
              <w:ind w:left="223" w:hanging="222" w:hangingChars="106"/>
              <w:jc w:val="center"/>
              <w:rPr>
                <w:rFonts w:ascii="宋体" w:hAnsi="宋体"/>
                <w:color w:val="auto"/>
                <w:szCs w:val="21"/>
                <w:highlight w:val="none"/>
              </w:rPr>
            </w:pPr>
            <w:bookmarkStart w:id="130" w:name="_Toc251052189"/>
            <w:r>
              <w:rPr>
                <w:rFonts w:hint="eastAsia" w:ascii="宋体" w:hAnsi="宋体" w:cs="宋体"/>
                <w:color w:val="auto"/>
                <w:szCs w:val="21"/>
                <w:highlight w:val="none"/>
              </w:rPr>
              <w:t>执业或职业资格证明</w:t>
            </w:r>
            <w:bookmarkEnd w:id="130"/>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916D64C">
            <w:pPr>
              <w:ind w:left="223" w:hanging="222" w:hangingChars="106"/>
              <w:jc w:val="center"/>
              <w:rPr>
                <w:rFonts w:ascii="宋体" w:hAnsi="宋体"/>
                <w:color w:val="auto"/>
                <w:szCs w:val="21"/>
                <w:highlight w:val="none"/>
              </w:rPr>
            </w:pPr>
            <w:bookmarkStart w:id="131" w:name="_Toc251052190"/>
            <w:r>
              <w:rPr>
                <w:rFonts w:hint="eastAsia" w:ascii="宋体" w:hAnsi="宋体" w:cs="宋体"/>
                <w:color w:val="auto"/>
                <w:szCs w:val="21"/>
                <w:highlight w:val="none"/>
              </w:rPr>
              <w:t>承担完工</w:t>
            </w:r>
            <w:bookmarkEnd w:id="131"/>
            <w:bookmarkStart w:id="132" w:name="_Toc251052191"/>
            <w:r>
              <w:rPr>
                <w:rFonts w:hint="eastAsia" w:ascii="宋体" w:hAnsi="宋体" w:cs="宋体"/>
                <w:color w:val="auto"/>
                <w:szCs w:val="21"/>
                <w:highlight w:val="none"/>
              </w:rPr>
              <w:t>工程情况</w:t>
            </w:r>
            <w:bookmarkEnd w:id="132"/>
          </w:p>
        </w:tc>
      </w:tr>
      <w:tr w14:paraId="5796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2DF82C9D">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41B547C6">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50F5A603">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F79E81">
            <w:pPr>
              <w:ind w:left="223" w:hanging="222" w:hangingChars="106"/>
              <w:jc w:val="center"/>
              <w:rPr>
                <w:rFonts w:ascii="宋体" w:hAnsi="宋体"/>
                <w:color w:val="auto"/>
                <w:szCs w:val="21"/>
                <w:highlight w:val="none"/>
              </w:rPr>
            </w:pPr>
            <w:bookmarkStart w:id="133" w:name="_Toc251052192"/>
            <w:r>
              <w:rPr>
                <w:rFonts w:hint="eastAsia" w:ascii="宋体" w:hAnsi="宋体" w:cs="宋体"/>
                <w:color w:val="auto"/>
                <w:szCs w:val="21"/>
                <w:highlight w:val="none"/>
              </w:rPr>
              <w:t>证书名称</w:t>
            </w:r>
            <w:bookmarkEnd w:id="133"/>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0C336E">
            <w:pPr>
              <w:ind w:left="223" w:hanging="222" w:hangingChars="106"/>
              <w:jc w:val="center"/>
              <w:rPr>
                <w:rFonts w:ascii="宋体" w:hAnsi="宋体"/>
                <w:color w:val="auto"/>
                <w:szCs w:val="21"/>
                <w:highlight w:val="none"/>
              </w:rPr>
            </w:pPr>
            <w:bookmarkStart w:id="134" w:name="_Toc251052193"/>
            <w:r>
              <w:rPr>
                <w:rFonts w:hint="eastAsia" w:ascii="宋体" w:hAnsi="宋体" w:cs="宋体"/>
                <w:color w:val="auto"/>
                <w:szCs w:val="21"/>
                <w:highlight w:val="none"/>
              </w:rPr>
              <w:t>级别</w:t>
            </w:r>
            <w:bookmarkEnd w:id="134"/>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D2E44D">
            <w:pPr>
              <w:ind w:left="223" w:hanging="222" w:hangingChars="106"/>
              <w:jc w:val="center"/>
              <w:rPr>
                <w:rFonts w:ascii="宋体" w:hAnsi="宋体"/>
                <w:color w:val="auto"/>
                <w:szCs w:val="21"/>
                <w:highlight w:val="none"/>
              </w:rPr>
            </w:pPr>
            <w:bookmarkStart w:id="135" w:name="_Toc251052194"/>
            <w:r>
              <w:rPr>
                <w:rFonts w:hint="eastAsia" w:ascii="宋体" w:hAnsi="宋体" w:cs="宋体"/>
                <w:color w:val="auto"/>
                <w:szCs w:val="21"/>
                <w:highlight w:val="none"/>
              </w:rPr>
              <w:t>证号</w:t>
            </w:r>
            <w:bookmarkEnd w:id="135"/>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710336">
            <w:pPr>
              <w:ind w:left="223" w:hanging="222" w:hangingChars="106"/>
              <w:jc w:val="center"/>
              <w:rPr>
                <w:rFonts w:ascii="宋体" w:hAnsi="宋体"/>
                <w:color w:val="auto"/>
                <w:szCs w:val="21"/>
                <w:highlight w:val="none"/>
              </w:rPr>
            </w:pPr>
            <w:bookmarkStart w:id="136" w:name="_Toc251052195"/>
            <w:r>
              <w:rPr>
                <w:rFonts w:hint="eastAsia" w:ascii="宋体" w:hAnsi="宋体" w:cs="宋体"/>
                <w:color w:val="auto"/>
                <w:szCs w:val="21"/>
                <w:highlight w:val="none"/>
              </w:rPr>
              <w:t>专业</w:t>
            </w:r>
            <w:bookmarkEnd w:id="136"/>
          </w:p>
        </w:tc>
        <w:tc>
          <w:tcPr>
            <w:tcW w:w="850" w:type="dxa"/>
            <w:tcBorders>
              <w:top w:val="single" w:color="auto" w:sz="4" w:space="0"/>
              <w:left w:val="single" w:color="auto" w:sz="4" w:space="0"/>
              <w:bottom w:val="single" w:color="auto" w:sz="4" w:space="0"/>
              <w:right w:val="single" w:color="auto" w:sz="4" w:space="0"/>
            </w:tcBorders>
            <w:noWrap w:val="0"/>
            <w:vAlign w:val="center"/>
          </w:tcPr>
          <w:p w14:paraId="01AB6A13">
            <w:pPr>
              <w:ind w:left="223" w:hanging="222" w:hangingChars="106"/>
              <w:jc w:val="center"/>
              <w:rPr>
                <w:rFonts w:ascii="宋体" w:hAnsi="宋体"/>
                <w:color w:val="auto"/>
                <w:szCs w:val="21"/>
                <w:highlight w:val="none"/>
              </w:rPr>
            </w:pPr>
            <w:bookmarkStart w:id="137" w:name="_Toc251052197"/>
            <w:r>
              <w:rPr>
                <w:rFonts w:hint="eastAsia" w:ascii="宋体" w:hAnsi="宋体" w:cs="宋体"/>
                <w:color w:val="auto"/>
                <w:szCs w:val="21"/>
                <w:highlight w:val="none"/>
              </w:rPr>
              <w:t>项目数</w:t>
            </w:r>
            <w:bookmarkEnd w:id="137"/>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B625F3">
            <w:pPr>
              <w:ind w:left="223" w:hanging="222" w:hangingChars="106"/>
              <w:jc w:val="center"/>
              <w:rPr>
                <w:rFonts w:ascii="宋体" w:hAnsi="宋体"/>
                <w:color w:val="auto"/>
                <w:szCs w:val="21"/>
                <w:highlight w:val="none"/>
              </w:rPr>
            </w:pPr>
            <w:bookmarkStart w:id="138" w:name="_Toc251052198"/>
            <w:r>
              <w:rPr>
                <w:rFonts w:hint="eastAsia" w:ascii="宋体" w:hAnsi="宋体" w:cs="宋体"/>
                <w:color w:val="auto"/>
                <w:szCs w:val="21"/>
                <w:highlight w:val="none"/>
              </w:rPr>
              <w:t>主要项目</w:t>
            </w:r>
          </w:p>
          <w:p w14:paraId="0CEDB479">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38"/>
          </w:p>
        </w:tc>
      </w:tr>
      <w:tr w14:paraId="5C7E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DBD87AC">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577A28D">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56B5DEE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77302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2307B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29AC9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1B4100C">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229AFE">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E8DD2A">
            <w:pPr>
              <w:ind w:left="223" w:hanging="222" w:hangingChars="106"/>
              <w:jc w:val="center"/>
              <w:rPr>
                <w:rFonts w:ascii="宋体" w:hAnsi="宋体"/>
                <w:color w:val="auto"/>
                <w:szCs w:val="21"/>
                <w:highlight w:val="none"/>
              </w:rPr>
            </w:pPr>
          </w:p>
        </w:tc>
      </w:tr>
      <w:tr w14:paraId="4229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7B5DFFE">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BC187CD">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4B72DB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C9732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17FD97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89B7F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1A16E7">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FC728A3">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9474B6">
            <w:pPr>
              <w:ind w:left="223" w:hanging="222" w:hangingChars="106"/>
              <w:jc w:val="center"/>
              <w:rPr>
                <w:rFonts w:ascii="宋体" w:hAnsi="宋体"/>
                <w:color w:val="auto"/>
                <w:szCs w:val="21"/>
                <w:highlight w:val="none"/>
              </w:rPr>
            </w:pPr>
          </w:p>
        </w:tc>
      </w:tr>
      <w:tr w14:paraId="7089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96D1C31">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F834804">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65F1EF1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1411B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5E7AE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2A7C8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E0FA6A">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079AB58">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3ABCEF9">
            <w:pPr>
              <w:ind w:left="223" w:hanging="222" w:hangingChars="106"/>
              <w:jc w:val="center"/>
              <w:rPr>
                <w:rFonts w:ascii="宋体" w:hAnsi="宋体"/>
                <w:color w:val="auto"/>
                <w:szCs w:val="21"/>
                <w:highlight w:val="none"/>
              </w:rPr>
            </w:pPr>
          </w:p>
        </w:tc>
      </w:tr>
      <w:tr w14:paraId="292F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09DFAB3">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54676FD7">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75BCC7E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5EFBD7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948B8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8896D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216F41E">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1F7680C">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9B0D7FA">
            <w:pPr>
              <w:ind w:left="223" w:hanging="222" w:hangingChars="106"/>
              <w:jc w:val="center"/>
              <w:rPr>
                <w:rFonts w:ascii="宋体" w:hAnsi="宋体"/>
                <w:color w:val="auto"/>
                <w:szCs w:val="21"/>
                <w:highlight w:val="none"/>
              </w:rPr>
            </w:pPr>
          </w:p>
        </w:tc>
      </w:tr>
    </w:tbl>
    <w:p w14:paraId="100B7ABA">
      <w:pPr>
        <w:jc w:val="center"/>
        <w:rPr>
          <w:rFonts w:ascii="宋体" w:hAnsi="宋体"/>
          <w:b/>
          <w:color w:val="auto"/>
          <w:szCs w:val="21"/>
          <w:highlight w:val="none"/>
        </w:rPr>
      </w:pPr>
    </w:p>
    <w:p w14:paraId="72CAED63">
      <w:pPr>
        <w:tabs>
          <w:tab w:val="left" w:pos="0"/>
        </w:tabs>
        <w:spacing w:line="360" w:lineRule="auto"/>
        <w:ind w:right="-210" w:firstLine="210" w:firstLineChars="10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5891AD40">
      <w:pPr>
        <w:spacing w:line="440" w:lineRule="exact"/>
        <w:jc w:val="center"/>
        <w:rPr>
          <w:rFonts w:ascii="宋体" w:hAnsi="宋体"/>
          <w:b/>
          <w:color w:val="auto"/>
          <w:szCs w:val="21"/>
          <w:highlight w:val="none"/>
        </w:rPr>
      </w:pPr>
    </w:p>
    <w:p w14:paraId="171C4133">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7847A741">
      <w:pPr>
        <w:pStyle w:val="12"/>
        <w:snapToGrid w:val="0"/>
        <w:spacing w:line="360" w:lineRule="auto"/>
        <w:ind w:left="480" w:firstLine="6960" w:firstLineChars="2900"/>
        <w:rPr>
          <w:rFonts w:hint="eastAsia" w:ascii="宋体" w:hAnsi="宋体" w:eastAsia="宋体" w:cs="宋体"/>
          <w:b/>
          <w:color w:val="auto"/>
          <w:sz w:val="24"/>
          <w:szCs w:val="24"/>
          <w:highlight w:val="none"/>
          <w:lang w:val="en-US"/>
        </w:rPr>
      </w:pPr>
      <w:r>
        <w:rPr>
          <w:rFonts w:hint="eastAsia" w:ascii="宋体" w:hAnsi="宋体" w:cs="仿宋_GB2312"/>
          <w:color w:val="auto"/>
          <w:kern w:val="0"/>
          <w:sz w:val="24"/>
          <w:szCs w:val="24"/>
          <w:highlight w:val="none"/>
          <w:lang w:val="zh-CN"/>
        </w:rPr>
        <w:t>日期：  年  月   日</w:t>
      </w:r>
    </w:p>
    <w:p w14:paraId="7A470367">
      <w:pPr>
        <w:snapToGrid w:val="0"/>
        <w:spacing w:line="360" w:lineRule="auto"/>
        <w:ind w:left="480" w:hanging="480"/>
        <w:rPr>
          <w:rFonts w:hint="eastAsia"/>
          <w:color w:val="auto"/>
          <w:sz w:val="24"/>
          <w:szCs w:val="24"/>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D7C6436">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十三、施工组织设计</w:t>
      </w:r>
    </w:p>
    <w:p w14:paraId="3806FAFC">
      <w:pPr>
        <w:numPr>
          <w:ilvl w:val="0"/>
          <w:numId w:val="0"/>
        </w:numPr>
        <w:ind w:firstLine="630" w:firstLineChars="300"/>
        <w:outlineLvl w:val="9"/>
        <w:rPr>
          <w:rFonts w:hint="eastAsia"/>
          <w:color w:val="auto"/>
          <w:highlight w:val="none"/>
          <w:lang w:val="en-US" w:eastAsia="zh-CN"/>
        </w:rPr>
      </w:pPr>
      <w:r>
        <w:rPr>
          <w:rFonts w:hint="eastAsia" w:hAnsi="宋体"/>
          <w:color w:val="auto"/>
          <w:highlight w:val="none"/>
        </w:rPr>
        <w:t>由供应商</w:t>
      </w:r>
      <w:r>
        <w:rPr>
          <w:rFonts w:hint="eastAsia" w:hAnsi="宋体"/>
          <w:color w:val="auto"/>
          <w:highlight w:val="none"/>
          <w:lang w:eastAsia="zh-CN"/>
        </w:rPr>
        <w:t>根据</w:t>
      </w:r>
      <w:r>
        <w:rPr>
          <w:rFonts w:hint="eastAsia" w:hAnsi="宋体"/>
          <w:color w:val="auto"/>
          <w:highlight w:val="none"/>
        </w:rPr>
        <w:t>本项目“采购需求”</w:t>
      </w:r>
      <w:r>
        <w:rPr>
          <w:rFonts w:hint="eastAsia" w:hAnsi="宋体"/>
          <w:color w:val="auto"/>
          <w:highlight w:val="none"/>
          <w:lang w:eastAsia="zh-CN"/>
        </w:rPr>
        <w:t>及评审内容</w:t>
      </w:r>
      <w:r>
        <w:rPr>
          <w:rFonts w:hint="eastAsia" w:hAnsi="宋体"/>
          <w:color w:val="auto"/>
          <w:highlight w:val="none"/>
        </w:rPr>
        <w:t>自行</w:t>
      </w:r>
      <w:r>
        <w:rPr>
          <w:rFonts w:hint="eastAsia" w:hAnsi="宋体"/>
          <w:color w:val="auto"/>
          <w:highlight w:val="none"/>
          <w:lang w:eastAsia="zh-CN"/>
        </w:rPr>
        <w:t>编</w:t>
      </w:r>
      <w:r>
        <w:rPr>
          <w:rFonts w:hint="eastAsia" w:hAnsi="宋体"/>
          <w:color w:val="auto"/>
          <w:highlight w:val="none"/>
        </w:rPr>
        <w:t>写。</w:t>
      </w:r>
    </w:p>
    <w:p w14:paraId="055F0A42">
      <w:pPr>
        <w:outlineLvl w:val="9"/>
        <w:rPr>
          <w:rFonts w:hint="eastAsia"/>
          <w:color w:val="auto"/>
          <w:highlight w:val="none"/>
          <w:lang w:val="en-US" w:eastAsia="zh-CN"/>
        </w:rPr>
      </w:pPr>
    </w:p>
    <w:p w14:paraId="5F379C2F">
      <w:pPr>
        <w:outlineLvl w:val="9"/>
        <w:rPr>
          <w:rFonts w:hint="eastAsia"/>
          <w:color w:val="auto"/>
          <w:highlight w:val="none"/>
          <w:lang w:val="en-US" w:eastAsia="zh-CN"/>
        </w:rPr>
      </w:pPr>
    </w:p>
    <w:p w14:paraId="4A1C0D4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05D58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562871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548AE0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40FB10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F1066F6">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6F366AE">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十四、</w:t>
      </w:r>
      <w:r>
        <w:rPr>
          <w:rFonts w:hint="eastAsia" w:ascii="宋体" w:hAnsi="宋体" w:eastAsia="宋体" w:cs="宋体"/>
          <w:b/>
          <w:color w:val="auto"/>
          <w:sz w:val="28"/>
          <w:szCs w:val="28"/>
          <w:highlight w:val="none"/>
          <w:lang w:val="en-US" w:eastAsia="zh-CN"/>
        </w:rPr>
        <w:t>供应商认为需要提供的其他有关资料</w:t>
      </w:r>
    </w:p>
    <w:p w14:paraId="51A8FE15">
      <w:pPr>
        <w:numPr>
          <w:ilvl w:val="0"/>
          <w:numId w:val="0"/>
        </w:numPr>
        <w:outlineLvl w:val="9"/>
        <w:rPr>
          <w:rFonts w:hint="eastAsia"/>
          <w:color w:val="auto"/>
          <w:highlight w:val="none"/>
          <w:lang w:val="en-US" w:eastAsia="zh-CN"/>
        </w:rPr>
      </w:pPr>
    </w:p>
    <w:p w14:paraId="31CE798C">
      <w:pPr>
        <w:outlineLvl w:val="9"/>
        <w:rPr>
          <w:rFonts w:hint="eastAsia"/>
          <w:color w:val="auto"/>
          <w:highlight w:val="none"/>
          <w:lang w:val="en-US" w:eastAsia="zh-CN"/>
        </w:rPr>
      </w:pPr>
    </w:p>
    <w:p w14:paraId="08685D14">
      <w:pPr>
        <w:outlineLvl w:val="9"/>
        <w:rPr>
          <w:rFonts w:hint="eastAsia"/>
          <w:color w:val="auto"/>
          <w:highlight w:val="none"/>
          <w:lang w:val="en-US" w:eastAsia="zh-CN"/>
        </w:rPr>
      </w:pPr>
    </w:p>
    <w:p w14:paraId="1E1EA15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65E248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3E2256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DA570B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DF1D540">
      <w:pPr>
        <w:pStyle w:val="1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5A64C925">
      <w:pPr>
        <w:pStyle w:val="17"/>
        <w:rPr>
          <w:rFonts w:hint="eastAsia" w:ascii="宋体" w:hAnsi="宋体" w:eastAsia="宋体" w:cs="宋体"/>
          <w:color w:val="auto"/>
          <w:kern w:val="0"/>
          <w:sz w:val="24"/>
          <w:highlight w:val="none"/>
          <w:lang w:val="zh-CN"/>
        </w:rPr>
      </w:pPr>
    </w:p>
    <w:p w14:paraId="6E5068BA">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3D33556">
      <w:pPr>
        <w:autoSpaceDE w:val="0"/>
        <w:autoSpaceDN w:val="0"/>
        <w:spacing w:line="360" w:lineRule="auto"/>
        <w:ind w:firstLine="6505" w:firstLineChars="2700"/>
        <w:rPr>
          <w:rFonts w:hint="eastAsia" w:ascii="宋体" w:hAnsi="宋体" w:eastAsia="宋体" w:cs="宋体"/>
          <w:b/>
          <w:bCs/>
          <w:color w:val="auto"/>
          <w:sz w:val="24"/>
          <w:highlight w:val="none"/>
        </w:rPr>
      </w:pPr>
    </w:p>
    <w:p w14:paraId="6C2A53BC">
      <w:pPr>
        <w:pStyle w:val="4"/>
        <w:spacing w:line="360" w:lineRule="auto"/>
        <w:jc w:val="center"/>
        <w:rPr>
          <w:rFonts w:hint="eastAsia" w:ascii="宋体" w:hAnsi="宋体" w:eastAsia="宋体" w:cs="宋体"/>
          <w:color w:val="auto"/>
          <w:highlight w:val="none"/>
          <w:lang w:val="en-US" w:eastAsia="zh-CN"/>
        </w:rPr>
      </w:pPr>
      <w:bookmarkStart w:id="139" w:name="_Toc9136"/>
      <w:bookmarkStart w:id="140" w:name="_Toc80205941"/>
      <w:bookmarkStart w:id="141" w:name="_Toc14497"/>
      <w:bookmarkStart w:id="142" w:name="_Toc7838"/>
      <w:bookmarkStart w:id="143" w:name="_Toc18171"/>
      <w:r>
        <w:rPr>
          <w:rFonts w:hint="eastAsia" w:ascii="宋体" w:hAnsi="宋体" w:eastAsia="宋体" w:cs="宋体"/>
          <w:color w:val="auto"/>
          <w:highlight w:val="none"/>
          <w:lang w:val="en-US" w:eastAsia="zh-CN"/>
        </w:rPr>
        <w:t>第四节 报价文件格式</w:t>
      </w:r>
      <w:bookmarkEnd w:id="139"/>
      <w:bookmarkEnd w:id="140"/>
      <w:bookmarkEnd w:id="141"/>
      <w:bookmarkEnd w:id="142"/>
      <w:bookmarkEnd w:id="143"/>
    </w:p>
    <w:p w14:paraId="27993ABF">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224CA08">
      <w:pPr>
        <w:snapToGrid w:val="0"/>
        <w:spacing w:before="120" w:beforeLines="50" w:after="50" w:line="360" w:lineRule="auto"/>
        <w:rPr>
          <w:rFonts w:hint="eastAsia" w:ascii="宋体" w:hAnsi="宋体" w:eastAsia="宋体" w:cs="宋体"/>
          <w:color w:val="auto"/>
          <w:sz w:val="24"/>
          <w:szCs w:val="20"/>
          <w:highlight w:val="none"/>
        </w:rPr>
      </w:pPr>
    </w:p>
    <w:p w14:paraId="2B1471D0">
      <w:pPr>
        <w:snapToGrid w:val="0"/>
        <w:spacing w:before="120" w:beforeLines="50" w:after="50" w:line="360" w:lineRule="auto"/>
        <w:rPr>
          <w:rFonts w:hint="eastAsia" w:ascii="宋体" w:hAnsi="宋体" w:eastAsia="宋体" w:cs="宋体"/>
          <w:color w:val="auto"/>
          <w:sz w:val="24"/>
          <w:szCs w:val="20"/>
          <w:highlight w:val="none"/>
        </w:rPr>
      </w:pPr>
    </w:p>
    <w:p w14:paraId="0F4726F9">
      <w:pPr>
        <w:snapToGrid w:val="0"/>
        <w:spacing w:before="120" w:beforeLines="50" w:after="50" w:line="360" w:lineRule="auto"/>
        <w:rPr>
          <w:rFonts w:hint="eastAsia" w:ascii="宋体" w:hAnsi="宋体" w:eastAsia="宋体" w:cs="宋体"/>
          <w:color w:val="auto"/>
          <w:sz w:val="24"/>
          <w:szCs w:val="20"/>
          <w:highlight w:val="none"/>
        </w:rPr>
      </w:pPr>
    </w:p>
    <w:p w14:paraId="28977531">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FCE9134">
      <w:pPr>
        <w:snapToGrid w:val="0"/>
        <w:spacing w:before="120" w:beforeLines="50" w:after="50" w:line="360" w:lineRule="auto"/>
        <w:rPr>
          <w:rFonts w:hint="eastAsia" w:ascii="宋体" w:hAnsi="宋体" w:eastAsia="宋体" w:cs="宋体"/>
          <w:bCs/>
          <w:color w:val="auto"/>
          <w:sz w:val="24"/>
          <w:szCs w:val="20"/>
          <w:highlight w:val="none"/>
        </w:rPr>
      </w:pPr>
    </w:p>
    <w:p w14:paraId="7DB13DEC">
      <w:pPr>
        <w:snapToGrid w:val="0"/>
        <w:spacing w:before="120" w:beforeLines="50" w:after="50" w:line="360" w:lineRule="auto"/>
        <w:rPr>
          <w:rFonts w:hint="eastAsia" w:ascii="宋体" w:hAnsi="宋体" w:eastAsia="宋体" w:cs="宋体"/>
          <w:bCs/>
          <w:color w:val="auto"/>
          <w:sz w:val="24"/>
          <w:szCs w:val="20"/>
          <w:highlight w:val="none"/>
        </w:rPr>
      </w:pPr>
    </w:p>
    <w:p w14:paraId="5FB9460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隆安县廷罗至新光道路大中修工程（K0+000-K11+000）</w:t>
      </w:r>
    </w:p>
    <w:p w14:paraId="452F00C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7B18A10">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项目编号：NNZC2025-C2-230010-JHGC</w:t>
      </w:r>
      <w:r>
        <w:rPr>
          <w:rFonts w:hint="eastAsia" w:ascii="宋体" w:hAnsi="宋体" w:cs="宋体"/>
          <w:bCs/>
          <w:color w:val="auto"/>
          <w:sz w:val="32"/>
          <w:szCs w:val="32"/>
          <w:highlight w:val="none"/>
          <w:lang w:eastAsia="zh-CN"/>
        </w:rPr>
        <w:t xml:space="preserve">         </w:t>
      </w:r>
    </w:p>
    <w:p w14:paraId="18537A73">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6D19CC9">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44D4838">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90BB1CF">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F7EE0A4">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10D7A2AD">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4D493FFF">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19A156E">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3FA819D2">
      <w:pPr>
        <w:spacing w:line="360" w:lineRule="auto"/>
        <w:rPr>
          <w:rFonts w:hint="eastAsia" w:ascii="宋体" w:hAnsi="宋体" w:eastAsia="宋体" w:cs="宋体"/>
          <w:color w:val="auto"/>
          <w:highlight w:val="none"/>
        </w:rPr>
      </w:pPr>
    </w:p>
    <w:p w14:paraId="7C7C4CB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24A7D18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6957282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已标价工程量清单</w:t>
      </w:r>
      <w:r>
        <w:rPr>
          <w:rFonts w:hint="eastAsia" w:ascii="宋体" w:hAnsi="宋体" w:eastAsia="宋体" w:cs="宋体"/>
          <w:color w:val="auto"/>
          <w:kern w:val="0"/>
          <w:sz w:val="24"/>
          <w:highlight w:val="none"/>
        </w:rPr>
        <w:t>…………………………………………（页码）</w:t>
      </w:r>
    </w:p>
    <w:p w14:paraId="6A2B45D1">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、供应商认为需要提供的其他有关资料。…………………（页码）</w:t>
      </w:r>
    </w:p>
    <w:p w14:paraId="57D7BB00">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22DF81A">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0EC7DBE9">
      <w:pPr>
        <w:pStyle w:val="16"/>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692980BF">
      <w:pPr>
        <w:pStyle w:val="16"/>
        <w:spacing w:line="360" w:lineRule="auto"/>
        <w:rPr>
          <w:rFonts w:hint="eastAsia" w:ascii="宋体" w:hAnsi="宋体" w:eastAsia="宋体" w:cs="宋体"/>
          <w:color w:val="auto"/>
          <w:sz w:val="32"/>
          <w:highlight w:val="none"/>
        </w:rPr>
      </w:pPr>
    </w:p>
    <w:p w14:paraId="509818E4">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2D3E78AC">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隆安县廷罗至新光道路大中修工程（K0+000-K11+000）</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NNZC2025-C2-230010-JHGC</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030B1D73">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7B321533">
      <w:pPr>
        <w:pStyle w:val="16"/>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244D1B8E">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5BACFB85">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38ACBE1B">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6EE5C088">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60D77E9">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1C9ADBDE">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356BA223">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48A23277">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5AC49E2A">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53E1D27E">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CB3AB44">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2410661E">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5975D781">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1567A3F3">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3BF24A9C">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68DDC409">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1CDF1F4C">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1C5402DD">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43378B53">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C68C3EC">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6FCB7682">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15B54652">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4AD639B3">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7373191D">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6D562035">
      <w:pPr>
        <w:pStyle w:val="16"/>
        <w:numPr>
          <w:ilvl w:val="0"/>
          <w:numId w:val="3"/>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505AEC77">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60C571C3">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856A3ED">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33E719C2">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346489D7">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4951D0AE">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6689465D">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0756F40B">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538EA0ED">
      <w:pPr>
        <w:pStyle w:val="14"/>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6167E02D">
      <w:pPr>
        <w:spacing w:line="360" w:lineRule="auto"/>
        <w:contextualSpacing/>
        <w:jc w:val="left"/>
        <w:rPr>
          <w:rFonts w:hint="eastAsia" w:ascii="宋体" w:hAnsi="宋体" w:eastAsia="宋体" w:cs="宋体"/>
          <w:color w:val="auto"/>
          <w:szCs w:val="21"/>
          <w:highlight w:val="none"/>
        </w:rPr>
      </w:pPr>
    </w:p>
    <w:p w14:paraId="2697F8C6">
      <w:pPr>
        <w:tabs>
          <w:tab w:val="left" w:pos="2155"/>
        </w:tabs>
        <w:outlineLvl w:val="9"/>
        <w:rPr>
          <w:rFonts w:hint="eastAsia"/>
          <w:color w:val="auto"/>
          <w:highlight w:val="none"/>
        </w:rPr>
      </w:pPr>
    </w:p>
    <w:p w14:paraId="1EDF7C44">
      <w:pPr>
        <w:autoSpaceDE w:val="0"/>
        <w:autoSpaceDN w:val="0"/>
        <w:spacing w:line="360" w:lineRule="auto"/>
        <w:ind w:left="4335" w:leftChars="1950" w:hanging="240" w:hangingChars="100"/>
        <w:rPr>
          <w:rFonts w:hint="eastAsia"/>
          <w:color w:val="auto"/>
          <w:highlight w:val="none"/>
        </w:rPr>
      </w:pPr>
      <w:r>
        <w:rPr>
          <w:rFonts w:hint="eastAsia" w:ascii="宋体" w:hAnsi="宋体" w:eastAsia="宋体" w:cs="宋体"/>
          <w:color w:val="auto"/>
          <w:kern w:val="0"/>
          <w:sz w:val="24"/>
          <w:highlight w:val="none"/>
        </w:rPr>
        <w:t>供应商名称（电子签章）：</w:t>
      </w:r>
    </w:p>
    <w:p w14:paraId="037C154E">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EB0773B">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B691964">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202135CF">
      <w:pPr>
        <w:snapToGrid w:val="0"/>
        <w:spacing w:before="50" w:after="50" w:line="360" w:lineRule="auto"/>
        <w:rPr>
          <w:rFonts w:hint="eastAsia" w:ascii="宋体" w:hAnsi="宋体" w:eastAsia="宋体" w:cs="宋体"/>
          <w:color w:val="auto"/>
          <w:sz w:val="24"/>
          <w:highlight w:val="none"/>
        </w:rPr>
      </w:pPr>
    </w:p>
    <w:p w14:paraId="1A5C354E">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隆安县廷罗至新光道路大中修工程（K0+000-K11+000）</w:t>
      </w:r>
    </w:p>
    <w:p w14:paraId="0907811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NNZC2025-C2-230010-JHGC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rPr>
        <w:t xml:space="preserve">       </w:t>
      </w:r>
    </w:p>
    <w:p w14:paraId="23BED4FE">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303"/>
        <w:gridCol w:w="1126"/>
        <w:gridCol w:w="2800"/>
        <w:gridCol w:w="1172"/>
      </w:tblGrid>
      <w:tr w14:paraId="5E13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CE63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AABA27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58171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D3930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2E9EA5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D20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36924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8CF07DE">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隆安县廷罗至新光道路大中修工程（K0+000-K11+000）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190AA5">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C99E43B">
            <w:pPr>
              <w:jc w:val="center"/>
              <w:rPr>
                <w:rFonts w:hint="eastAsia" w:ascii="宋体" w:hAnsi="宋体" w:eastAsia="宋体" w:cs="宋体"/>
                <w:color w:val="auto"/>
                <w:sz w:val="24"/>
                <w:szCs w:val="24"/>
                <w:highlight w:val="none"/>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0F75993">
            <w:pPr>
              <w:jc w:val="center"/>
              <w:rPr>
                <w:rFonts w:hint="eastAsia" w:ascii="宋体" w:hAnsi="宋体" w:eastAsia="宋体" w:cs="宋体"/>
                <w:color w:val="auto"/>
                <w:sz w:val="24"/>
                <w:szCs w:val="24"/>
                <w:highlight w:val="none"/>
              </w:rPr>
            </w:pPr>
          </w:p>
        </w:tc>
      </w:tr>
      <w:tr w14:paraId="041A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198" w:type="dxa"/>
            <w:gridSpan w:val="5"/>
            <w:tcBorders>
              <w:top w:val="single" w:color="auto" w:sz="4" w:space="0"/>
              <w:left w:val="single" w:color="auto" w:sz="4" w:space="0"/>
              <w:bottom w:val="single" w:color="auto" w:sz="4" w:space="0"/>
              <w:right w:val="single" w:color="auto" w:sz="4" w:space="0"/>
            </w:tcBorders>
            <w:noWrap w:val="0"/>
            <w:vAlign w:val="center"/>
          </w:tcPr>
          <w:p w14:paraId="14F0487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w:t>
            </w:r>
            <w:r>
              <w:rPr>
                <w:rFonts w:hint="eastAsia" w:ascii="宋体" w:hAnsi="宋体" w:eastAsia="宋体" w:cs="宋体"/>
                <w:color w:val="auto"/>
                <w:sz w:val="24"/>
                <w:szCs w:val="24"/>
                <w:highlight w:val="none"/>
                <w:u w:val="single"/>
              </w:rPr>
              <w:t>（大写）人民币             （¥        元</w:t>
            </w:r>
            <w:r>
              <w:rPr>
                <w:rFonts w:hint="eastAsia" w:ascii="宋体" w:hAnsi="宋体" w:eastAsia="宋体" w:cs="宋体"/>
                <w:color w:val="auto"/>
                <w:sz w:val="24"/>
                <w:szCs w:val="24"/>
                <w:highlight w:val="none"/>
              </w:rPr>
              <w:t>）</w:t>
            </w:r>
          </w:p>
        </w:tc>
      </w:tr>
      <w:tr w14:paraId="7983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198" w:type="dxa"/>
            <w:gridSpan w:val="5"/>
            <w:tcBorders>
              <w:top w:val="single" w:color="auto" w:sz="4" w:space="0"/>
              <w:left w:val="single" w:color="auto" w:sz="4" w:space="0"/>
              <w:bottom w:val="single" w:color="auto" w:sz="4" w:space="0"/>
              <w:right w:val="single" w:color="auto" w:sz="4" w:space="0"/>
            </w:tcBorders>
            <w:noWrap w:val="0"/>
            <w:vAlign w:val="center"/>
          </w:tcPr>
          <w:p w14:paraId="329294F7">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3245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9198" w:type="dxa"/>
            <w:gridSpan w:val="5"/>
            <w:tcBorders>
              <w:top w:val="single" w:color="auto" w:sz="4" w:space="0"/>
              <w:left w:val="single" w:color="auto" w:sz="4" w:space="0"/>
              <w:bottom w:val="single" w:color="auto" w:sz="4" w:space="0"/>
              <w:right w:val="single" w:color="auto" w:sz="4" w:space="0"/>
            </w:tcBorders>
            <w:noWrap w:val="0"/>
            <w:vAlign w:val="center"/>
          </w:tcPr>
          <w:p w14:paraId="15C4BD9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工程质量</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bl>
    <w:p w14:paraId="7CEE94FC">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BADFE6F">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仿宋_GB2312"/>
          <w:color w:val="auto"/>
          <w:kern w:val="0"/>
          <w:sz w:val="24"/>
          <w:szCs w:val="22"/>
          <w:highlight w:val="none"/>
          <w:lang w:val="zh-CN"/>
        </w:rPr>
        <w:t>注</w:t>
      </w:r>
      <w:r>
        <w:rPr>
          <w:rFonts w:ascii="宋体" w:hAnsi="宋体" w:cs="仿宋_GB2312"/>
          <w:color w:val="auto"/>
          <w:kern w:val="0"/>
          <w:sz w:val="24"/>
          <w:szCs w:val="22"/>
          <w:highlight w:val="none"/>
          <w:lang w:val="zh-CN"/>
        </w:rPr>
        <w:t>：</w:t>
      </w:r>
      <w:r>
        <w:rPr>
          <w:rFonts w:hint="eastAsia" w:ascii="宋体" w:hAnsi="宋体" w:cs="仿宋_GB2312"/>
          <w:color w:val="auto"/>
          <w:kern w:val="0"/>
          <w:sz w:val="24"/>
          <w:highlight w:val="none"/>
          <w:lang w:val="zh-CN"/>
        </w:rPr>
        <w:t>符合采购文件中列明的可享受中小企业扶持政策的供应商，请填写中小企业声明函。注：供应商</w:t>
      </w:r>
      <w:r>
        <w:rPr>
          <w:rFonts w:ascii="宋体" w:hAnsi="宋体" w:cs="仿宋_GB2312"/>
          <w:color w:val="auto"/>
          <w:kern w:val="0"/>
          <w:sz w:val="24"/>
          <w:highlight w:val="none"/>
          <w:lang w:val="zh-CN"/>
        </w:rPr>
        <w:t>提供</w:t>
      </w:r>
      <w:r>
        <w:rPr>
          <w:rFonts w:hint="eastAsia" w:ascii="宋体" w:hAnsi="宋体" w:cs="仿宋_GB2312"/>
          <w:color w:val="auto"/>
          <w:kern w:val="0"/>
          <w:sz w:val="24"/>
          <w:highlight w:val="none"/>
          <w:lang w:val="zh-CN"/>
        </w:rPr>
        <w:t>的中小企业</w:t>
      </w:r>
      <w:r>
        <w:rPr>
          <w:rFonts w:ascii="宋体" w:hAnsi="宋体" w:cs="仿宋_GB2312"/>
          <w:color w:val="auto"/>
          <w:kern w:val="0"/>
          <w:sz w:val="24"/>
          <w:highlight w:val="none"/>
          <w:lang w:val="zh-CN"/>
        </w:rPr>
        <w:t>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14:paraId="2A4549A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48A1DF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5FC246D">
      <w:pPr>
        <w:pStyle w:val="16"/>
        <w:spacing w:line="360" w:lineRule="auto"/>
        <w:ind w:left="0" w:leftChars="0" w:firstLine="5678" w:firstLineChars="2366"/>
        <w:rPr>
          <w:rFonts w:hint="eastAsia"/>
          <w:color w:val="auto"/>
          <w:highlight w:val="none"/>
          <w:lang w:val="zh-CN"/>
        </w:rPr>
      </w:pPr>
      <w:r>
        <w:rPr>
          <w:rFonts w:hint="eastAsia" w:ascii="宋体" w:hAnsi="宋体" w:eastAsia="宋体" w:cs="宋体"/>
          <w:color w:val="auto"/>
          <w:sz w:val="24"/>
          <w:highlight w:val="none"/>
          <w:lang w:val="zh-CN"/>
        </w:rPr>
        <w:t>日期：  年  月   日</w:t>
      </w:r>
    </w:p>
    <w:p w14:paraId="5DF671E1">
      <w:pPr>
        <w:rPr>
          <w:rFonts w:hint="eastAsia"/>
          <w:color w:val="auto"/>
          <w:highlight w:val="none"/>
          <w:lang w:val="zh-CN"/>
        </w:rPr>
      </w:pPr>
    </w:p>
    <w:p w14:paraId="2434D9FA">
      <w:pPr>
        <w:pStyle w:val="23"/>
        <w:rPr>
          <w:rFonts w:hint="eastAsia"/>
          <w:color w:val="auto"/>
          <w:highlight w:val="none"/>
          <w:lang w:val="zh-CN"/>
        </w:rPr>
      </w:pPr>
    </w:p>
    <w:p w14:paraId="4AB341D7">
      <w:pPr>
        <w:rPr>
          <w:rFonts w:hint="eastAsia"/>
          <w:color w:val="auto"/>
          <w:highlight w:val="none"/>
          <w:lang w:val="zh-CN"/>
        </w:rPr>
      </w:pPr>
    </w:p>
    <w:p w14:paraId="057029AD">
      <w:pPr>
        <w:pStyle w:val="23"/>
        <w:rPr>
          <w:rFonts w:hint="eastAsia"/>
          <w:color w:val="auto"/>
          <w:highlight w:val="none"/>
          <w:lang w:val="zh-CN"/>
        </w:rPr>
      </w:pPr>
    </w:p>
    <w:p w14:paraId="1317C4D1">
      <w:pPr>
        <w:rPr>
          <w:rFonts w:hint="eastAsia"/>
          <w:color w:val="auto"/>
          <w:highlight w:val="none"/>
          <w:lang w:val="zh-CN"/>
        </w:rPr>
      </w:pPr>
    </w:p>
    <w:p w14:paraId="4C7AE58B">
      <w:pPr>
        <w:pStyle w:val="23"/>
        <w:rPr>
          <w:rFonts w:hint="eastAsia"/>
          <w:color w:val="auto"/>
          <w:highlight w:val="none"/>
          <w:lang w:val="zh-CN"/>
        </w:rPr>
      </w:pPr>
    </w:p>
    <w:p w14:paraId="5E3A3011">
      <w:pPr>
        <w:rPr>
          <w:rFonts w:hint="eastAsia"/>
          <w:color w:val="auto"/>
          <w:highlight w:val="none"/>
          <w:lang w:val="zh-CN"/>
        </w:rPr>
      </w:pPr>
    </w:p>
    <w:p w14:paraId="04338703">
      <w:pPr>
        <w:rPr>
          <w:rFonts w:hint="eastAsia"/>
          <w:color w:val="auto"/>
          <w:highlight w:val="none"/>
          <w:lang w:val="zh-CN"/>
        </w:rPr>
      </w:pPr>
    </w:p>
    <w:p w14:paraId="0E2DFB82">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38CD13A4">
      <w:pPr>
        <w:snapToGrid w:val="0"/>
        <w:spacing w:line="360" w:lineRule="auto"/>
        <w:ind w:firstLine="482" w:firstLineChars="200"/>
        <w:rPr>
          <w:rFonts w:hint="eastAsia" w:ascii="宋体" w:hAnsi="宋体" w:cs="仿宋_GB2312"/>
          <w:b/>
          <w:color w:val="auto"/>
          <w:sz w:val="24"/>
          <w:szCs w:val="24"/>
          <w:highlight w:val="none"/>
          <w:lang w:val="en-US" w:eastAsia="zh-CN"/>
        </w:rPr>
      </w:pPr>
    </w:p>
    <w:p w14:paraId="6E50AC74">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eastAsia" w:ascii="宋体" w:hAnsi="宋体" w:cs="仿宋_GB2312"/>
          <w:b/>
          <w:color w:val="auto"/>
          <w:sz w:val="24"/>
          <w:szCs w:val="24"/>
          <w:highlight w:val="none"/>
          <w:lang w:val="en-US" w:eastAsia="zh-CN"/>
        </w:rPr>
        <w:t>说明：</w:t>
      </w:r>
      <w:r>
        <w:rPr>
          <w:rFonts w:hint="eastAsia" w:ascii="宋体" w:hAnsi="宋体" w:cs="仿宋_GB2312"/>
          <w:b/>
          <w:bCs w:val="0"/>
          <w:color w:val="auto"/>
          <w:kern w:val="2"/>
          <w:sz w:val="24"/>
          <w:szCs w:val="24"/>
          <w:highlight w:val="none"/>
          <w:lang w:val="en-US" w:eastAsia="zh-CN"/>
        </w:rPr>
        <w:t>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14:paraId="30CA04DB">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0B0DE7D3">
      <w:pPr>
        <w:pStyle w:val="12"/>
        <w:jc w:val="center"/>
        <w:rPr>
          <w:rFonts w:hint="eastAsia" w:ascii="宋体" w:hAnsi="宋体" w:cs="宋体"/>
          <w:b/>
          <w:color w:val="auto"/>
          <w:sz w:val="24"/>
          <w:szCs w:val="24"/>
          <w:highlight w:val="none"/>
          <w:lang w:val="en-US" w:eastAsia="zh-CN"/>
        </w:rPr>
      </w:pPr>
    </w:p>
    <w:p w14:paraId="0E68CDA1">
      <w:pPr>
        <w:pStyle w:val="12"/>
        <w:jc w:val="center"/>
        <w:rPr>
          <w:rFonts w:hint="eastAsia" w:ascii="宋体" w:hAnsi="宋体" w:cs="宋体"/>
          <w:b/>
          <w:color w:val="auto"/>
          <w:sz w:val="24"/>
          <w:szCs w:val="24"/>
          <w:highlight w:val="none"/>
          <w:lang w:val="en-US" w:eastAsia="zh-CN"/>
        </w:rPr>
      </w:pPr>
    </w:p>
    <w:p w14:paraId="731501A3">
      <w:pPr>
        <w:pStyle w:val="12"/>
        <w:ind w:firstLine="630" w:firstLineChars="300"/>
        <w:rPr>
          <w:rFonts w:hint="eastAsia"/>
          <w:color w:val="auto"/>
          <w:highlight w:val="none"/>
          <w:lang w:val="en-US" w:eastAsia="zh-CN"/>
        </w:rPr>
      </w:pPr>
    </w:p>
    <w:p w14:paraId="75AC336E">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6BEFA7C0">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、供应商认为需要提供的其他有关资料</w:t>
      </w:r>
    </w:p>
    <w:p w14:paraId="65897EC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23195F0">
      <w:pPr>
        <w:pStyle w:val="12"/>
        <w:spacing w:line="360" w:lineRule="auto"/>
        <w:rPr>
          <w:rFonts w:hint="eastAsia" w:ascii="宋体" w:hAnsi="宋体" w:eastAsia="宋体" w:cs="宋体"/>
          <w:color w:val="auto"/>
          <w:highlight w:val="none"/>
        </w:rPr>
      </w:pPr>
    </w:p>
    <w:p w14:paraId="6ADDE70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AC2F04C">
      <w:pPr>
        <w:ind w:firstLine="2160" w:firstLineChars="900"/>
        <w:rPr>
          <w:rFonts w:hint="eastAsia"/>
          <w:color w:val="auto"/>
          <w:highlight w:val="none"/>
          <w:lang w:val="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64FAA91F">
      <w:pPr>
        <w:rPr>
          <w:rFonts w:hint="eastAsia"/>
          <w:color w:val="auto"/>
          <w:highlight w:val="none"/>
          <w:lang w:val="zh-CN" w:eastAsia="zh-CN"/>
        </w:rPr>
      </w:pPr>
    </w:p>
    <w:p w14:paraId="271450DF">
      <w:pPr>
        <w:pStyle w:val="16"/>
        <w:spacing w:line="360" w:lineRule="auto"/>
        <w:ind w:firstLine="602" w:firstLineChars="200"/>
        <w:rPr>
          <w:rFonts w:hint="eastAsia" w:ascii="宋体" w:hAnsi="宋体" w:eastAsia="宋体" w:cs="宋体"/>
          <w:b/>
          <w:color w:val="auto"/>
          <w:kern w:val="2"/>
          <w:sz w:val="30"/>
          <w:szCs w:val="30"/>
          <w:highlight w:val="none"/>
          <w:lang w:val="en-US" w:eastAsia="zh-CN"/>
        </w:rPr>
      </w:pPr>
    </w:p>
    <w:p w14:paraId="4F3A01E0">
      <w:pPr>
        <w:spacing w:line="360" w:lineRule="auto"/>
        <w:jc w:val="center"/>
        <w:rPr>
          <w:rFonts w:hint="eastAsia" w:ascii="宋体" w:hAnsi="宋体" w:eastAsia="宋体" w:cs="宋体"/>
          <w:color w:val="auto"/>
          <w:sz w:val="24"/>
          <w:highlight w:val="none"/>
        </w:rPr>
      </w:pPr>
    </w:p>
    <w:p w14:paraId="43EA2711">
      <w:pPr>
        <w:spacing w:line="360" w:lineRule="auto"/>
        <w:jc w:val="center"/>
        <w:rPr>
          <w:rFonts w:hint="eastAsia" w:ascii="宋体" w:hAnsi="宋体" w:eastAsia="宋体" w:cs="宋体"/>
          <w:color w:val="auto"/>
          <w:sz w:val="24"/>
          <w:highlight w:val="none"/>
        </w:rPr>
      </w:pPr>
    </w:p>
    <w:p w14:paraId="75D0A2CE">
      <w:pPr>
        <w:spacing w:line="360" w:lineRule="auto"/>
        <w:jc w:val="center"/>
        <w:rPr>
          <w:rFonts w:hint="eastAsia" w:ascii="宋体" w:hAnsi="宋体" w:eastAsia="宋体" w:cs="宋体"/>
          <w:color w:val="auto"/>
          <w:sz w:val="24"/>
          <w:highlight w:val="none"/>
        </w:rPr>
      </w:pPr>
    </w:p>
    <w:p w14:paraId="177E004D">
      <w:pPr>
        <w:spacing w:line="360" w:lineRule="auto"/>
        <w:jc w:val="center"/>
        <w:rPr>
          <w:rFonts w:hint="eastAsia" w:ascii="宋体" w:hAnsi="宋体" w:eastAsia="宋体" w:cs="宋体"/>
          <w:color w:val="auto"/>
          <w:sz w:val="24"/>
          <w:highlight w:val="none"/>
        </w:rPr>
      </w:pPr>
    </w:p>
    <w:p w14:paraId="4643E2ED">
      <w:pPr>
        <w:spacing w:line="360" w:lineRule="auto"/>
        <w:jc w:val="center"/>
        <w:rPr>
          <w:rFonts w:hint="eastAsia" w:ascii="宋体" w:hAnsi="宋体" w:eastAsia="宋体" w:cs="宋体"/>
          <w:color w:val="auto"/>
          <w:sz w:val="24"/>
          <w:highlight w:val="none"/>
        </w:rPr>
      </w:pPr>
    </w:p>
    <w:p w14:paraId="50E9BDDF">
      <w:pPr>
        <w:spacing w:line="360" w:lineRule="auto"/>
        <w:jc w:val="both"/>
        <w:rPr>
          <w:rFonts w:hint="eastAsia" w:ascii="宋体" w:hAnsi="宋体" w:eastAsia="宋体" w:cs="宋体"/>
          <w:color w:val="auto"/>
          <w:sz w:val="24"/>
          <w:highlight w:val="none"/>
        </w:rPr>
      </w:pPr>
    </w:p>
    <w:p w14:paraId="03E0A220">
      <w:pPr>
        <w:spacing w:line="360" w:lineRule="auto"/>
        <w:jc w:val="center"/>
        <w:rPr>
          <w:rFonts w:hint="eastAsia" w:ascii="宋体" w:hAnsi="宋体" w:eastAsia="宋体" w:cs="宋体"/>
          <w:color w:val="auto"/>
          <w:sz w:val="24"/>
          <w:highlight w:val="none"/>
        </w:rPr>
      </w:pPr>
    </w:p>
    <w:p w14:paraId="0DD3B6E5">
      <w:pPr>
        <w:spacing w:line="360" w:lineRule="auto"/>
        <w:jc w:val="center"/>
        <w:rPr>
          <w:rFonts w:hint="eastAsia" w:ascii="宋体" w:hAnsi="宋体" w:eastAsia="宋体" w:cs="宋体"/>
          <w:color w:val="auto"/>
          <w:sz w:val="24"/>
          <w:highlight w:val="none"/>
        </w:rPr>
      </w:pPr>
    </w:p>
    <w:p w14:paraId="6E127DF2">
      <w:pPr>
        <w:spacing w:line="360" w:lineRule="auto"/>
        <w:jc w:val="center"/>
        <w:rPr>
          <w:rFonts w:hint="eastAsia" w:ascii="宋体" w:hAnsi="宋体" w:eastAsia="宋体" w:cs="宋体"/>
          <w:color w:val="auto"/>
          <w:sz w:val="24"/>
          <w:highlight w:val="none"/>
        </w:rPr>
      </w:pPr>
    </w:p>
    <w:p w14:paraId="1B3A0913">
      <w:pPr>
        <w:pStyle w:val="3"/>
        <w:spacing w:line="360" w:lineRule="auto"/>
        <w:jc w:val="center"/>
        <w:rPr>
          <w:rFonts w:hint="eastAsia" w:ascii="宋体" w:hAnsi="宋体" w:eastAsia="宋体" w:cs="宋体"/>
          <w:b w:val="0"/>
          <w:bCs w:val="0"/>
          <w:color w:val="auto"/>
          <w:highlight w:val="none"/>
        </w:rPr>
      </w:pPr>
      <w:bookmarkStart w:id="144" w:name="_Toc26628"/>
      <w:bookmarkStart w:id="145" w:name="_Toc22419"/>
      <w:bookmarkStart w:id="146" w:name="_Toc14897"/>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44"/>
      <w:bookmarkEnd w:id="145"/>
      <w:bookmarkEnd w:id="146"/>
    </w:p>
    <w:p w14:paraId="2B68198C">
      <w:pPr>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“政采云”平台合同编号：</w:t>
      </w:r>
    </w:p>
    <w:p w14:paraId="09031108">
      <w:pPr>
        <w:spacing w:line="360" w:lineRule="auto"/>
        <w:jc w:val="both"/>
        <w:outlineLvl w:val="9"/>
        <w:rPr>
          <w:rFonts w:hint="eastAsia" w:ascii="宋体" w:hAnsi="宋体"/>
          <w:b/>
          <w:color w:val="000000"/>
          <w:sz w:val="72"/>
          <w:szCs w:val="72"/>
        </w:rPr>
      </w:pPr>
      <w:bookmarkStart w:id="147" w:name="_Toc23153"/>
    </w:p>
    <w:p w14:paraId="1F0148B7">
      <w:pPr>
        <w:pStyle w:val="2"/>
        <w:rPr>
          <w:rFonts w:hint="eastAsia"/>
        </w:rPr>
      </w:pPr>
    </w:p>
    <w:p w14:paraId="7972ADA3">
      <w:pPr>
        <w:spacing w:line="360" w:lineRule="auto"/>
        <w:jc w:val="center"/>
        <w:rPr>
          <w:rFonts w:hint="eastAsia" w:ascii="黑体" w:hAnsi="宋体" w:eastAsia="黑体"/>
          <w:b/>
          <w:color w:val="000000"/>
          <w:sz w:val="72"/>
          <w:szCs w:val="52"/>
        </w:rPr>
      </w:pPr>
      <w:r>
        <w:rPr>
          <w:rFonts w:hint="eastAsia" w:ascii="仿宋_GB2312" w:hAnsi="仿宋_GB2312" w:eastAsia="仿宋_GB2312" w:cs="仿宋_GB2312"/>
          <w:b/>
          <w:bCs w:val="0"/>
          <w:color w:val="000000"/>
          <w:sz w:val="72"/>
          <w:szCs w:val="52"/>
        </w:rPr>
        <w:t>施工合同</w:t>
      </w:r>
      <w:r>
        <w:rPr>
          <w:rFonts w:hint="eastAsia" w:ascii="黑体" w:hAnsi="宋体" w:eastAsia="黑体"/>
          <w:b/>
          <w:color w:val="000000"/>
          <w:sz w:val="72"/>
          <w:szCs w:val="52"/>
        </w:rPr>
        <w:t xml:space="preserve"> </w:t>
      </w:r>
    </w:p>
    <w:p w14:paraId="40E3341F">
      <w:pPr>
        <w:spacing w:line="360" w:lineRule="auto"/>
        <w:jc w:val="center"/>
        <w:rPr>
          <w:rFonts w:hint="eastAsia" w:ascii="仿宋_GB2312" w:eastAsia="仿宋_GB2312"/>
          <w:b/>
          <w:color w:val="000000"/>
          <w:sz w:val="52"/>
          <w:szCs w:val="52"/>
        </w:rPr>
      </w:pPr>
    </w:p>
    <w:p w14:paraId="1DA24A9B">
      <w:pPr>
        <w:spacing w:line="360" w:lineRule="auto"/>
        <w:jc w:val="center"/>
        <w:rPr>
          <w:rFonts w:hint="eastAsia" w:ascii="仿宋_GB2312" w:eastAsia="仿宋_GB2312"/>
          <w:b/>
          <w:color w:val="000000"/>
          <w:sz w:val="52"/>
          <w:szCs w:val="52"/>
        </w:rPr>
      </w:pPr>
    </w:p>
    <w:p w14:paraId="4113A83D">
      <w:pPr>
        <w:spacing w:line="360" w:lineRule="auto"/>
        <w:jc w:val="center"/>
        <w:rPr>
          <w:rFonts w:hint="eastAsia" w:ascii="仿宋_GB2312" w:eastAsia="仿宋_GB2312"/>
          <w:b/>
          <w:color w:val="000000"/>
          <w:sz w:val="52"/>
          <w:szCs w:val="52"/>
        </w:rPr>
      </w:pPr>
    </w:p>
    <w:p w14:paraId="2389610B">
      <w:pPr>
        <w:spacing w:line="360" w:lineRule="auto"/>
        <w:jc w:val="both"/>
        <w:rPr>
          <w:rFonts w:hint="eastAsia" w:ascii="仿宋_GB2312" w:eastAsia="仿宋_GB2312"/>
          <w:b/>
          <w:color w:val="000000"/>
          <w:sz w:val="52"/>
          <w:szCs w:val="52"/>
        </w:rPr>
      </w:pPr>
    </w:p>
    <w:p w14:paraId="024AF1C6">
      <w:pPr>
        <w:spacing w:line="360" w:lineRule="auto"/>
        <w:rPr>
          <w:rFonts w:hint="eastAsia" w:ascii="仿宋_GB2312" w:eastAsia="仿宋_GB2312"/>
          <w:b/>
          <w:color w:val="000000"/>
          <w:sz w:val="52"/>
          <w:szCs w:val="52"/>
        </w:rPr>
      </w:pPr>
    </w:p>
    <w:p w14:paraId="24155958">
      <w:pPr>
        <w:tabs>
          <w:tab w:val="left" w:pos="426"/>
          <w:tab w:val="left" w:pos="1300"/>
        </w:tabs>
        <w:spacing w:before="120" w:beforeLines="50" w:line="360" w:lineRule="auto"/>
        <w:ind w:left="2570" w:hanging="2570" w:hangingChars="800"/>
        <w:jc w:val="left"/>
        <w:rPr>
          <w:rFonts w:hint="eastAsia" w:ascii="仿宋" w:hAnsi="仿宋" w:eastAsia="仿宋" w:cs="仿宋"/>
          <w:b/>
          <w:bCs/>
          <w:color w:val="000000"/>
          <w:sz w:val="32"/>
          <w:szCs w:val="32"/>
          <w:u w:val="single"/>
          <w:lang w:val="en-US" w:eastAsia="zh-CN"/>
        </w:rPr>
      </w:pPr>
      <w:r>
        <w:rPr>
          <w:rFonts w:hint="eastAsia" w:ascii="仿宋" w:hAnsi="仿宋" w:eastAsia="仿宋" w:cs="仿宋"/>
          <w:b/>
          <w:color w:val="000000"/>
          <w:sz w:val="32"/>
          <w:szCs w:val="32"/>
        </w:rPr>
        <w:t>项 目 名 称  ：隆安县廷罗至新光道路大中修工程（K0+000-K11+000）</w:t>
      </w:r>
    </w:p>
    <w:p w14:paraId="23066DAA">
      <w:pPr>
        <w:tabs>
          <w:tab w:val="left" w:pos="1200"/>
          <w:tab w:val="left" w:pos="1300"/>
        </w:tabs>
        <w:spacing w:before="120" w:beforeLines="50" w:line="360" w:lineRule="auto"/>
        <w:jc w:val="left"/>
        <w:rPr>
          <w:rFonts w:hint="eastAsia" w:ascii="仿宋" w:hAnsi="仿宋" w:eastAsia="仿宋" w:cs="仿宋"/>
          <w:b/>
          <w:bCs/>
          <w:color w:val="000000"/>
          <w:sz w:val="32"/>
          <w:szCs w:val="32"/>
          <w:u w:val="single"/>
        </w:rPr>
      </w:pPr>
      <w:r>
        <w:rPr>
          <w:rFonts w:hint="eastAsia" w:ascii="仿宋" w:hAnsi="仿宋" w:eastAsia="仿宋" w:cs="仿宋"/>
          <w:b/>
          <w:color w:val="000000"/>
          <w:sz w:val="32"/>
          <w:szCs w:val="32"/>
        </w:rPr>
        <w:t>发包方（甲方）：</w:t>
      </w:r>
      <w:r>
        <w:rPr>
          <w:rFonts w:hint="eastAsia" w:ascii="仿宋" w:hAnsi="仿宋" w:eastAsia="仿宋" w:cs="仿宋"/>
          <w:b/>
          <w:bCs/>
          <w:color w:val="000000"/>
          <w:sz w:val="32"/>
          <w:szCs w:val="32"/>
          <w:u w:val="single"/>
        </w:rPr>
        <w:t>隆安县交通运输局</w:t>
      </w:r>
    </w:p>
    <w:p w14:paraId="40144677">
      <w:pPr>
        <w:keepNext w:val="0"/>
        <w:keepLines w:val="0"/>
        <w:widowControl/>
        <w:suppressLineNumbers w:val="0"/>
        <w:jc w:val="left"/>
        <w:rPr>
          <w:rFonts w:hint="eastAsia" w:ascii="仿宋" w:hAnsi="仿宋" w:eastAsia="仿宋" w:cs="仿宋"/>
          <w:b/>
          <w:bCs/>
          <w:color w:val="000000"/>
          <w:sz w:val="32"/>
          <w:szCs w:val="32"/>
          <w:u w:val="single"/>
          <w:lang w:val="en-US" w:eastAsia="zh-CN"/>
        </w:rPr>
      </w:pPr>
      <w:r>
        <w:rPr>
          <w:rFonts w:hint="eastAsia" w:ascii="仿宋" w:hAnsi="仿宋" w:eastAsia="仿宋" w:cs="仿宋"/>
          <w:b/>
          <w:bCs/>
          <w:color w:val="000000"/>
          <w:sz w:val="32"/>
          <w:szCs w:val="32"/>
          <w:u w:val="single" w:color="FFFFFF"/>
        </w:rPr>
        <w:t>承包方（乙方）：</w:t>
      </w:r>
      <w:r>
        <w:rPr>
          <w:rFonts w:hint="eastAsia" w:ascii="仿宋" w:hAnsi="仿宋" w:eastAsia="仿宋" w:cs="仿宋"/>
          <w:b/>
          <w:bCs/>
          <w:color w:val="000000"/>
          <w:sz w:val="32"/>
          <w:szCs w:val="32"/>
          <w:u w:val="single"/>
          <w:lang w:val="en-US" w:eastAsia="zh-CN"/>
        </w:rPr>
        <w:t xml:space="preserve">                </w:t>
      </w:r>
    </w:p>
    <w:p w14:paraId="67BAAB09">
      <w:pPr>
        <w:spacing w:before="120" w:beforeLines="50" w:line="360" w:lineRule="auto"/>
        <w:jc w:val="left"/>
        <w:rPr>
          <w:rFonts w:hint="eastAsia" w:ascii="仿宋" w:hAnsi="仿宋" w:eastAsia="仿宋" w:cs="仿宋"/>
          <w:color w:val="000000"/>
          <w:sz w:val="32"/>
          <w:szCs w:val="32"/>
        </w:rPr>
        <w:sectPr>
          <w:headerReference r:id="rId13" w:type="default"/>
          <w:pgSz w:w="11900" w:h="16843"/>
          <w:pgMar w:top="1134" w:right="1134" w:bottom="1134" w:left="1418" w:header="851" w:footer="567" w:gutter="0"/>
          <w:pgNumType w:fmt="decimal"/>
          <w:cols w:space="720" w:num="1"/>
          <w:titlePg/>
          <w:docGrid w:linePitch="286" w:charSpace="0"/>
        </w:sectPr>
      </w:pPr>
      <w:r>
        <w:rPr>
          <w:rFonts w:hint="eastAsia" w:ascii="仿宋" w:hAnsi="仿宋" w:eastAsia="仿宋" w:cs="仿宋"/>
          <w:b/>
          <w:color w:val="000000"/>
          <w:sz w:val="32"/>
          <w:szCs w:val="32"/>
        </w:rPr>
        <w:t>签 订 日 期  ：</w:t>
      </w:r>
      <w:r>
        <w:rPr>
          <w:rFonts w:hint="eastAsia" w:ascii="仿宋" w:hAnsi="仿宋" w:eastAsia="仿宋" w:cs="仿宋"/>
          <w:b/>
          <w:bCs/>
          <w:color w:val="000000"/>
          <w:sz w:val="32"/>
          <w:szCs w:val="32"/>
          <w:u w:val="single"/>
          <w:lang w:eastAsia="zh-CN"/>
        </w:rPr>
        <w:t>2025年</w:t>
      </w:r>
      <w:r>
        <w:rPr>
          <w:rFonts w:hint="eastAsia" w:ascii="仿宋" w:hAnsi="仿宋" w:eastAsia="仿宋" w:cs="仿宋"/>
          <w:b/>
          <w:bCs/>
          <w:color w:val="000000"/>
          <w:sz w:val="32"/>
          <w:szCs w:val="32"/>
          <w:u w:val="single"/>
          <w:lang w:val="en-US" w:eastAsia="zh-CN"/>
        </w:rPr>
        <w:t xml:space="preserve">    </w:t>
      </w:r>
      <w:r>
        <w:rPr>
          <w:rFonts w:hint="eastAsia" w:ascii="仿宋" w:hAnsi="仿宋" w:eastAsia="仿宋" w:cs="仿宋"/>
          <w:b/>
          <w:bCs/>
          <w:color w:val="000000"/>
          <w:sz w:val="32"/>
          <w:szCs w:val="32"/>
          <w:u w:val="single"/>
        </w:rPr>
        <w:t>月</w:t>
      </w:r>
      <w:r>
        <w:rPr>
          <w:rFonts w:hint="eastAsia" w:ascii="仿宋" w:hAnsi="仿宋" w:eastAsia="仿宋" w:cs="仿宋"/>
          <w:b/>
          <w:bCs/>
          <w:color w:val="000000"/>
          <w:sz w:val="32"/>
          <w:szCs w:val="32"/>
          <w:u w:val="single"/>
          <w:lang w:val="en-US" w:eastAsia="zh-CN"/>
        </w:rPr>
        <w:t xml:space="preserve">    </w:t>
      </w:r>
      <w:r>
        <w:rPr>
          <w:rFonts w:hint="eastAsia" w:ascii="仿宋" w:hAnsi="仿宋" w:eastAsia="仿宋" w:cs="仿宋"/>
          <w:b/>
          <w:bCs/>
          <w:color w:val="000000"/>
          <w:sz w:val="32"/>
          <w:szCs w:val="32"/>
          <w:u w:val="single"/>
        </w:rPr>
        <w:t>日</w:t>
      </w:r>
    </w:p>
    <w:p w14:paraId="15994ED8">
      <w:pPr>
        <w:spacing w:line="560" w:lineRule="exact"/>
        <w:jc w:val="both"/>
        <w:rPr>
          <w:rFonts w:hint="eastAsia" w:ascii="仿宋_GB2312" w:hAnsi="仿宋_GB2312" w:eastAsia="仿宋_GB2312" w:cs="仿宋_GB2312"/>
          <w:color w:val="000000"/>
          <w:sz w:val="32"/>
          <w:szCs w:val="32"/>
          <w:lang w:eastAsia="zh-CN"/>
        </w:rPr>
      </w:pPr>
      <w:r>
        <w:rPr>
          <w:rFonts w:hint="eastAsia" w:ascii="仿宋" w:hAnsi="仿宋" w:eastAsia="仿宋" w:cs="仿宋"/>
          <w:color w:val="000000"/>
          <w:sz w:val="32"/>
          <w:szCs w:val="32"/>
        </w:rPr>
        <w:t>发包人（甲方）：隆安县交通运输局</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承包人（乙方）：</w:t>
      </w:r>
      <w:r>
        <w:rPr>
          <w:rFonts w:hint="eastAsia" w:ascii="仿宋_GB2312" w:hAnsi="仿宋_GB2312" w:eastAsia="仿宋_GB2312" w:cs="仿宋_GB2312"/>
          <w:color w:val="000000"/>
          <w:sz w:val="32"/>
          <w:szCs w:val="32"/>
          <w:lang w:val="en-US" w:eastAsia="zh-CN"/>
        </w:rPr>
        <w:t xml:space="preserve"> </w:t>
      </w:r>
    </w:p>
    <w:p w14:paraId="79EF8447">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 总则</w:t>
      </w:r>
    </w:p>
    <w:p w14:paraId="4BF07D67">
      <w:pPr>
        <w:spacing w:line="560" w:lineRule="exact"/>
        <w:ind w:firstLine="614" w:firstLineChars="192"/>
        <w:jc w:val="both"/>
        <w:rPr>
          <w:rFonts w:hint="eastAsia" w:ascii="仿宋" w:hAnsi="仿宋" w:eastAsia="仿宋" w:cs="仿宋"/>
          <w:color w:val="000000"/>
          <w:sz w:val="32"/>
          <w:szCs w:val="32"/>
        </w:rPr>
      </w:pPr>
      <w:r>
        <w:rPr>
          <w:rFonts w:hint="eastAsia" w:ascii="仿宋" w:hAnsi="仿宋" w:eastAsia="仿宋" w:cs="仿宋"/>
          <w:color w:val="000000"/>
          <w:sz w:val="32"/>
          <w:szCs w:val="32"/>
        </w:rPr>
        <w:t>为优质、高效的完成</w:t>
      </w:r>
      <w:r>
        <w:rPr>
          <w:rFonts w:hint="eastAsia" w:ascii="仿宋" w:hAnsi="仿宋" w:eastAsia="仿宋" w:cs="仿宋"/>
          <w:color w:val="000000"/>
          <w:sz w:val="32"/>
          <w:szCs w:val="32"/>
          <w:u w:val="single"/>
        </w:rPr>
        <w:t>隆安县廷罗至新光道路大中修工程（K0+000-K11+000）</w:t>
      </w:r>
      <w:r>
        <w:rPr>
          <w:rFonts w:hint="eastAsia" w:ascii="仿宋" w:hAnsi="仿宋" w:eastAsia="仿宋" w:cs="仿宋"/>
          <w:color w:val="000000"/>
          <w:sz w:val="32"/>
          <w:szCs w:val="32"/>
        </w:rPr>
        <w:t>的施工任务，依据《中华人民共和国民法典》及其他相关法律、法规的规定，遵循平等、自愿、公平和诚信的原则，双方协商一致，订立本合同。</w:t>
      </w:r>
    </w:p>
    <w:p w14:paraId="59F1BAA9">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甲、乙双方应严格恪守和执行本合同条款。</w:t>
      </w:r>
    </w:p>
    <w:p w14:paraId="5AE2C92B">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第二条 组成合同的文件</w:t>
      </w:r>
    </w:p>
    <w:p w14:paraId="62115C7E">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（1）本协议书及各种合同附件（含评标期间和合同谈判过程中的澄清文件和补充资料）；</w:t>
      </w:r>
    </w:p>
    <w:p w14:paraId="3D7E5FD9">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（2）中标通知书；</w:t>
      </w:r>
    </w:p>
    <w:p w14:paraId="4F1B1D63">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（3）投标函及投标函附录；</w:t>
      </w:r>
    </w:p>
    <w:p w14:paraId="164A8686">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（4）项目专用合同条款；</w:t>
      </w:r>
    </w:p>
    <w:p w14:paraId="5EFFE285">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（5）公路工程专用合同条款；</w:t>
      </w:r>
    </w:p>
    <w:p w14:paraId="7DEC0C5E">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（6）通用合同条款；</w:t>
      </w:r>
    </w:p>
    <w:p w14:paraId="38D9BBDE">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（7）工程量清单计量规则；</w:t>
      </w:r>
    </w:p>
    <w:p w14:paraId="31323F59">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（8）技术规范；</w:t>
      </w:r>
    </w:p>
    <w:p w14:paraId="6683D77B">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（9）施工图设计、施工图预算；</w:t>
      </w:r>
    </w:p>
    <w:p w14:paraId="4AFB6217">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（10）已标价《工程量清单》及《工程量清单说明》；</w:t>
      </w:r>
    </w:p>
    <w:p w14:paraId="646EADE5">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（11）承包人有关人员、设备投入的承诺及投标文件中的施工组织设计；</w:t>
      </w:r>
    </w:p>
    <w:p w14:paraId="4D5FD725">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（12）其他合同文件。</w:t>
      </w:r>
    </w:p>
    <w:p w14:paraId="62D2059A">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上述合同文件互相补充和解释。如果合同文件之间存在矛盾或不一致之处，以上述文件的排列顺序在先者为准。双方工程施工全部权利和义务均受本合同约束和调整。</w:t>
      </w:r>
    </w:p>
    <w:p w14:paraId="5D40C425">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第三条 本合同概况</w:t>
      </w:r>
    </w:p>
    <w:p w14:paraId="38243387">
      <w:pPr>
        <w:spacing w:line="560" w:lineRule="exact"/>
        <w:ind w:firstLine="640" w:firstLineChars="200"/>
        <w:jc w:val="both"/>
        <w:rPr>
          <w:rFonts w:hint="eastAsia" w:ascii="仿宋" w:hAnsi="仿宋" w:eastAsia="仿宋" w:cs="仿宋"/>
          <w:color w:val="000000"/>
          <w:sz w:val="32"/>
          <w:szCs w:val="32"/>
          <w:u w:val="none"/>
        </w:rPr>
      </w:pPr>
      <w:r>
        <w:rPr>
          <w:rFonts w:hint="eastAsia" w:ascii="仿宋" w:hAnsi="仿宋" w:eastAsia="仿宋" w:cs="仿宋"/>
          <w:color w:val="000000"/>
          <w:sz w:val="32"/>
          <w:szCs w:val="32"/>
        </w:rPr>
        <w:t>1.工程名称：隆安县廷罗至新光道路大中修工程（K0+000-K11+000）</w:t>
      </w:r>
      <w:r>
        <w:rPr>
          <w:rFonts w:hint="eastAsia" w:ascii="仿宋" w:hAnsi="仿宋" w:eastAsia="仿宋" w:cs="仿宋"/>
          <w:color w:val="000000"/>
          <w:sz w:val="32"/>
          <w:szCs w:val="32"/>
          <w:u w:val="none"/>
        </w:rPr>
        <w:t>。</w:t>
      </w:r>
    </w:p>
    <w:p w14:paraId="5719F18F">
      <w:pPr>
        <w:spacing w:line="560" w:lineRule="exact"/>
        <w:ind w:firstLine="640" w:firstLineChars="20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rPr>
        <w:t>2.工程</w:t>
      </w:r>
      <w:r>
        <w:rPr>
          <w:rFonts w:hint="eastAsia" w:ascii="仿宋" w:hAnsi="仿宋" w:eastAsia="仿宋" w:cs="仿宋"/>
          <w:color w:val="000000"/>
          <w:sz w:val="32"/>
          <w:szCs w:val="32"/>
          <w:u w:val="none"/>
          <w:lang w:eastAsia="zh-CN"/>
        </w:rPr>
        <w:t>性质</w:t>
      </w:r>
      <w:r>
        <w:rPr>
          <w:rFonts w:hint="eastAsia" w:ascii="仿宋" w:hAnsi="仿宋" w:eastAsia="仿宋" w:cs="仿宋"/>
          <w:color w:val="000000"/>
          <w:sz w:val="32"/>
          <w:szCs w:val="32"/>
          <w:u w:val="none"/>
        </w:rPr>
        <w:t>：</w:t>
      </w:r>
    </w:p>
    <w:p w14:paraId="737967DC">
      <w:pPr>
        <w:spacing w:line="560" w:lineRule="exact"/>
        <w:ind w:firstLine="640" w:firstLineChars="200"/>
        <w:jc w:val="both"/>
        <w:rPr>
          <w:rFonts w:hint="eastAsia" w:ascii="仿宋" w:hAnsi="仿宋" w:eastAsia="仿宋" w:cs="仿宋"/>
          <w:color w:val="0000FF"/>
          <w:sz w:val="32"/>
          <w:szCs w:val="32"/>
          <w:highlight w:val="none"/>
        </w:rPr>
      </w:pPr>
      <w:r>
        <w:rPr>
          <w:rFonts w:hint="eastAsia" w:ascii="仿宋" w:hAnsi="仿宋" w:eastAsia="仿宋" w:cs="仿宋"/>
          <w:color w:val="000000"/>
          <w:sz w:val="32"/>
          <w:szCs w:val="32"/>
        </w:rPr>
        <w:t>3.工程范围及内容</w:t>
      </w:r>
      <w:r>
        <w:rPr>
          <w:rFonts w:hint="eastAsia" w:ascii="仿宋" w:hAnsi="仿宋" w:eastAsia="仿宋" w:cs="仿宋"/>
          <w:color w:val="000000"/>
          <w:sz w:val="32"/>
          <w:szCs w:val="32"/>
          <w:u w:val="none"/>
          <w:lang w:val="en-US" w:eastAsia="zh-CN"/>
        </w:rPr>
        <w:t>:本项目为凿除旧水泥混凝路面及恢复、路肩墙、波形护栏等。具体工程量和各项技术指标以该工程项目施工图及工程量清单为准。</w:t>
      </w:r>
    </w:p>
    <w:p w14:paraId="542AC6CE">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highlight w:val="none"/>
        </w:rPr>
        <w:t>4.工程期限</w:t>
      </w:r>
      <w:r>
        <w:rPr>
          <w:rFonts w:hint="eastAsia" w:ascii="仿宋" w:hAnsi="仿宋" w:eastAsia="仿宋" w:cs="仿宋"/>
          <w:color w:val="000000"/>
          <w:sz w:val="32"/>
          <w:szCs w:val="32"/>
          <w:highlight w:val="none"/>
          <w:u w:val="single"/>
          <w:lang w:eastAsia="zh-CN"/>
        </w:rPr>
        <w:t>2025年</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none"/>
        </w:rPr>
        <w:t>月</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none"/>
        </w:rPr>
        <w:t>日</w:t>
      </w:r>
      <w:r>
        <w:rPr>
          <w:rFonts w:hint="eastAsia" w:ascii="仿宋" w:hAnsi="仿宋" w:eastAsia="仿宋" w:cs="仿宋"/>
          <w:color w:val="000000"/>
          <w:sz w:val="32"/>
          <w:szCs w:val="32"/>
          <w:highlight w:val="none"/>
        </w:rPr>
        <w:t>至</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none"/>
        </w:rPr>
        <w:t>年</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u w:val="none"/>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rPr>
        <w:t>日</w:t>
      </w:r>
      <w:r>
        <w:rPr>
          <w:rFonts w:hint="eastAsia" w:ascii="仿宋" w:hAnsi="仿宋" w:eastAsia="仿宋" w:cs="仿宋"/>
          <w:color w:val="000000"/>
          <w:sz w:val="32"/>
          <w:szCs w:val="32"/>
        </w:rPr>
        <w:t>（工期</w:t>
      </w:r>
      <w:r>
        <w:rPr>
          <w:rFonts w:hint="eastAsia" w:ascii="仿宋" w:hAnsi="仿宋" w:eastAsia="仿宋" w:cs="仿宋"/>
          <w:color w:val="000000"/>
          <w:sz w:val="32"/>
          <w:szCs w:val="32"/>
          <w:lang w:val="en-US" w:eastAsia="zh-CN"/>
        </w:rPr>
        <w:t>60日历</w:t>
      </w:r>
      <w:r>
        <w:rPr>
          <w:rFonts w:hint="eastAsia" w:ascii="仿宋" w:hAnsi="仿宋" w:eastAsia="仿宋" w:cs="仿宋"/>
          <w:color w:val="000000"/>
          <w:sz w:val="32"/>
          <w:szCs w:val="32"/>
        </w:rPr>
        <w:t>天</w:t>
      </w:r>
      <w:r>
        <w:rPr>
          <w:rFonts w:hint="eastAsia" w:ascii="仿宋" w:hAnsi="仿宋" w:eastAsia="仿宋" w:cs="仿宋"/>
          <w:color w:val="000000"/>
          <w:sz w:val="32"/>
          <w:szCs w:val="32"/>
          <w:lang w:eastAsia="zh-CN"/>
        </w:rPr>
        <w:t>，实际开工时间以开工令为准</w:t>
      </w:r>
      <w:r>
        <w:rPr>
          <w:rFonts w:hint="eastAsia" w:ascii="仿宋" w:hAnsi="仿宋" w:eastAsia="仿宋" w:cs="仿宋"/>
          <w:color w:val="000000"/>
          <w:sz w:val="32"/>
          <w:szCs w:val="32"/>
        </w:rPr>
        <w:t>），如因开工延误、工程变更或非乙方原因引起停工或不能正常开工的，经报甲方及监理审批并书面同意后相应顺期推延工期，缺陷责任期自工程通过竣工验收之日起计算，期限为一年。</w:t>
      </w:r>
    </w:p>
    <w:p w14:paraId="093511AF">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5.工程数量及单价:</w:t>
      </w:r>
    </w:p>
    <w:p w14:paraId="438BB797">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（1）承包方式：单价承包；</w:t>
      </w:r>
    </w:p>
    <w:p w14:paraId="0C40AAEE">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（2）工程数量及单价：详见附件《工程量清单》及《工程量清单说明》；</w:t>
      </w:r>
    </w:p>
    <w:p w14:paraId="250DD63A">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本合同《工程量清单》内工程数量仅为名义数量，具体结算数量以实际完成并经甲方及监理</w:t>
      </w:r>
      <w:r>
        <w:rPr>
          <w:rFonts w:hint="eastAsia" w:ascii="仿宋" w:hAnsi="仿宋" w:eastAsia="仿宋" w:cs="仿宋"/>
          <w:color w:val="000000"/>
          <w:sz w:val="32"/>
          <w:szCs w:val="32"/>
          <w:lang w:val="en-US" w:eastAsia="zh-CN"/>
        </w:rPr>
        <w:t>单位</w:t>
      </w:r>
      <w:r>
        <w:rPr>
          <w:rFonts w:hint="eastAsia" w:ascii="仿宋" w:hAnsi="仿宋" w:eastAsia="仿宋" w:cs="仿宋"/>
          <w:color w:val="000000"/>
          <w:sz w:val="32"/>
          <w:szCs w:val="32"/>
        </w:rPr>
        <w:t>验收合格，符合本合同规定计价条件的工程数量为准。</w:t>
      </w:r>
    </w:p>
    <w:p w14:paraId="382B459C">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（3）工程造价：根据</w:t>
      </w:r>
      <w:r>
        <w:rPr>
          <w:rFonts w:hint="eastAsia" w:ascii="仿宋" w:hAnsi="仿宋" w:eastAsia="仿宋" w:cs="仿宋"/>
          <w:color w:val="000000"/>
          <w:sz w:val="32"/>
          <w:szCs w:val="32"/>
          <w:lang w:val="en-US" w:eastAsia="zh-CN"/>
        </w:rPr>
        <w:t>预算控制价评审报告和投标报价为</w:t>
      </w:r>
      <w:r>
        <w:rPr>
          <w:rFonts w:hint="eastAsia" w:ascii="仿宋" w:hAnsi="仿宋" w:eastAsia="仿宋" w:cs="仿宋"/>
          <w:color w:val="000000"/>
          <w:sz w:val="32"/>
          <w:szCs w:val="32"/>
        </w:rPr>
        <w:t>签约合同价（包含税费）：人民币（大写）</w:t>
      </w:r>
      <w:r>
        <w:rPr>
          <w:rFonts w:hint="eastAsia" w:ascii="仿宋" w:hAnsi="仿宋" w:eastAsia="仿宋" w:cs="仿宋"/>
          <w:color w:val="000000"/>
          <w:sz w:val="32"/>
          <w:szCs w:val="32"/>
          <w:u w:val="single"/>
          <w:shd w:val="clear" w:color="auto" w:fill="auto"/>
          <w:lang w:val="en-US" w:eastAsia="zh-CN"/>
        </w:rPr>
        <w:t xml:space="preserve">       </w:t>
      </w:r>
      <w:r>
        <w:rPr>
          <w:rFonts w:hint="eastAsia" w:ascii="仿宋" w:hAnsi="仿宋" w:eastAsia="仿宋" w:cs="仿宋"/>
          <w:color w:val="000000"/>
          <w:sz w:val="32"/>
          <w:szCs w:val="32"/>
          <w:u w:val="single"/>
          <w:shd w:val="clear" w:color="auto" w:fill="auto"/>
        </w:rPr>
        <w:t>（￥</w:t>
      </w:r>
      <w:r>
        <w:rPr>
          <w:rFonts w:hint="eastAsia" w:ascii="仿宋" w:hAnsi="仿宋" w:eastAsia="仿宋" w:cs="仿宋"/>
          <w:color w:val="000000"/>
          <w:sz w:val="32"/>
          <w:szCs w:val="32"/>
          <w:u w:val="single"/>
          <w:shd w:val="clear" w:color="auto" w:fill="auto"/>
          <w:lang w:val="en-US" w:eastAsia="zh-CN"/>
        </w:rPr>
        <w:t xml:space="preserve">     </w:t>
      </w:r>
      <w:r>
        <w:rPr>
          <w:rFonts w:hint="eastAsia" w:ascii="仿宋" w:hAnsi="仿宋" w:eastAsia="仿宋" w:cs="仿宋"/>
          <w:color w:val="000000"/>
          <w:sz w:val="32"/>
          <w:szCs w:val="32"/>
          <w:u w:val="single"/>
          <w:shd w:val="clear" w:color="auto" w:fill="auto"/>
        </w:rPr>
        <w:t>元）</w:t>
      </w:r>
      <w:r>
        <w:rPr>
          <w:rFonts w:hint="eastAsia" w:ascii="仿宋" w:hAnsi="仿宋" w:eastAsia="仿宋" w:cs="仿宋"/>
          <w:color w:val="000000"/>
          <w:sz w:val="32"/>
          <w:szCs w:val="32"/>
          <w:shd w:val="clear" w:color="auto" w:fill="auto"/>
        </w:rPr>
        <w:t>。</w:t>
      </w:r>
    </w:p>
    <w:p w14:paraId="6E08F8FF">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第四条 合同履约金和农民工工资保证金</w:t>
      </w:r>
    </w:p>
    <w:p w14:paraId="058B088A">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1.合同履约金：乙方在</w:t>
      </w:r>
      <w:r>
        <w:rPr>
          <w:rFonts w:hint="eastAsia" w:ascii="仿宋" w:hAnsi="仿宋" w:eastAsia="仿宋" w:cs="仿宋"/>
          <w:color w:val="000000"/>
          <w:sz w:val="32"/>
          <w:szCs w:val="32"/>
          <w:lang w:val="en-US" w:eastAsia="zh-CN"/>
        </w:rPr>
        <w:t>双方签订合同</w:t>
      </w:r>
      <w:r>
        <w:rPr>
          <w:rFonts w:hint="eastAsia" w:ascii="仿宋" w:hAnsi="仿宋" w:eastAsia="仿宋" w:cs="仿宋"/>
          <w:color w:val="000000"/>
          <w:sz w:val="32"/>
          <w:szCs w:val="32"/>
        </w:rPr>
        <w:t>后</w:t>
      </w:r>
      <w:r>
        <w:rPr>
          <w:rFonts w:hint="eastAsia" w:ascii="仿宋" w:hAnsi="仿宋" w:eastAsia="仿宋" w:cs="仿宋"/>
          <w:color w:val="000000"/>
          <w:sz w:val="32"/>
          <w:szCs w:val="32"/>
          <w:lang w:val="en-US" w:eastAsia="zh-CN"/>
        </w:rPr>
        <w:t>10个工作日</w:t>
      </w:r>
      <w:r>
        <w:rPr>
          <w:rFonts w:hint="eastAsia" w:ascii="仿宋" w:hAnsi="仿宋" w:eastAsia="仿宋" w:cs="仿宋"/>
          <w:color w:val="000000"/>
          <w:sz w:val="32"/>
          <w:szCs w:val="32"/>
        </w:rPr>
        <w:t>内，应按相关规定进行合同履约担保。项目完工并验收合格后</w:t>
      </w:r>
      <w:r>
        <w:rPr>
          <w:rFonts w:hint="eastAsia" w:ascii="仿宋" w:hAnsi="仿宋" w:eastAsia="仿宋" w:cs="仿宋"/>
          <w:color w:val="000000"/>
          <w:sz w:val="32"/>
          <w:szCs w:val="32"/>
          <w:lang w:val="en-US" w:eastAsia="zh-CN"/>
        </w:rPr>
        <w:t>并提交竣工资料</w:t>
      </w:r>
      <w:r>
        <w:rPr>
          <w:rFonts w:hint="eastAsia" w:ascii="仿宋" w:hAnsi="仿宋" w:eastAsia="仿宋" w:cs="仿宋"/>
          <w:color w:val="000000"/>
          <w:sz w:val="32"/>
          <w:szCs w:val="32"/>
        </w:rPr>
        <w:t>，方可申请退还缴存的工程履约金，甲方在收到乙方申请退还履约金报告后</w:t>
      </w:r>
      <w:r>
        <w:rPr>
          <w:rFonts w:hint="eastAsia" w:ascii="仿宋" w:hAnsi="仿宋" w:eastAsia="仿宋" w:cs="仿宋"/>
          <w:color w:val="000000"/>
          <w:sz w:val="32"/>
          <w:szCs w:val="32"/>
          <w:lang w:val="en-US" w:eastAsia="zh-CN"/>
        </w:rPr>
        <w:t>按规定</w:t>
      </w:r>
      <w:r>
        <w:rPr>
          <w:rFonts w:hint="eastAsia" w:ascii="仿宋" w:hAnsi="仿宋" w:eastAsia="仿宋" w:cs="仿宋"/>
          <w:color w:val="000000"/>
          <w:sz w:val="32"/>
          <w:szCs w:val="32"/>
        </w:rPr>
        <w:t>退还。履约担保金额按签约合同总价</w:t>
      </w:r>
      <w:r>
        <w:rPr>
          <w:rFonts w:hint="eastAsia" w:ascii="仿宋" w:hAnsi="仿宋" w:eastAsia="仿宋" w:cs="仿宋"/>
          <w:color w:val="000000"/>
          <w:sz w:val="32"/>
          <w:szCs w:val="32"/>
          <w:highlight w:val="none"/>
        </w:rPr>
        <w:t>的</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rPr>
        <w:t>（即</w:t>
      </w:r>
      <w:r>
        <w:rPr>
          <w:rFonts w:hint="eastAsia" w:ascii="仿宋" w:hAnsi="仿宋" w:eastAsia="仿宋" w:cs="仿宋"/>
          <w:color w:val="000000"/>
          <w:sz w:val="32"/>
          <w:szCs w:val="32"/>
          <w:u w:val="single"/>
        </w:rPr>
        <w:t>￥</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元</w:t>
      </w:r>
      <w:r>
        <w:rPr>
          <w:rFonts w:hint="eastAsia" w:ascii="仿宋" w:hAnsi="仿宋" w:eastAsia="仿宋" w:cs="仿宋"/>
          <w:color w:val="000000"/>
          <w:sz w:val="32"/>
          <w:szCs w:val="32"/>
          <w:highlight w:val="none"/>
        </w:rPr>
        <w:t>，大写：</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）缴</w:t>
      </w:r>
      <w:r>
        <w:rPr>
          <w:rFonts w:hint="eastAsia" w:ascii="仿宋" w:hAnsi="仿宋" w:eastAsia="仿宋" w:cs="仿宋"/>
          <w:color w:val="000000"/>
          <w:sz w:val="32"/>
          <w:szCs w:val="32"/>
        </w:rPr>
        <w:t>存，逾期未进行履约担保视为放弃中标。（履约金缴存账号附后）。</w:t>
      </w:r>
    </w:p>
    <w:p w14:paraId="3CC80F47">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2.农民工工资保证金：乙方在完成本合同签订后，自行按桂人社规〔2021〕16号文件规定到隆安县人力资源和社会保障局办理农民工工资缴存和三方监管手续，并报我局备案。</w:t>
      </w:r>
    </w:p>
    <w:p w14:paraId="3585A8D7">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第五条 工程质量、进度、安全生产、环境保护及文明施工</w:t>
      </w:r>
    </w:p>
    <w:p w14:paraId="130CA806">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1.工程质量应符合施工设计图纸和国家相关技术标准的要求。工程交工验收的质量评定：合格；竣工验收的质量评定：合格。</w:t>
      </w:r>
    </w:p>
    <w:p w14:paraId="7A66CAF4">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2.工程进度要满足工程进度计划要求，同时符合总体控制计划及阶段性目标的规定。</w:t>
      </w:r>
    </w:p>
    <w:p w14:paraId="54472B45">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3.安全生产费用</w:t>
      </w:r>
      <w:r>
        <w:rPr>
          <w:rFonts w:hint="eastAsia" w:ascii="仿宋" w:hAnsi="仿宋" w:eastAsia="仿宋" w:cs="仿宋"/>
          <w:color w:val="000000"/>
          <w:sz w:val="32"/>
          <w:szCs w:val="32"/>
          <w:lang w:val="en-US" w:eastAsia="zh-CN"/>
        </w:rPr>
        <w:t>约</w:t>
      </w:r>
      <w:r>
        <w:rPr>
          <w:rFonts w:hint="eastAsia" w:ascii="仿宋" w:hAnsi="仿宋" w:eastAsia="仿宋" w:cs="仿宋"/>
          <w:color w:val="000000"/>
          <w:sz w:val="32"/>
          <w:szCs w:val="32"/>
        </w:rPr>
        <w:t>为投标价（不含安全生产费及建筑工程一切险及第三者责任险的保险费）的1.5%。安全生产费用应用于施工安全防护用具及设施的采购和更新、安全施工措施的落实、安全生产条件的改善，不得挪作他用，甲方不再另行支付。安全生产费用的结算以乙方实际投入的（经甲方和监理书面确认）安全措施费用结算但总价不能超过投标价的1.5%。乙方按《公路水运工程安全生产</w:t>
      </w:r>
      <w:r>
        <w:rPr>
          <w:rFonts w:hint="eastAsia" w:ascii="仿宋" w:hAnsi="仿宋" w:eastAsia="仿宋" w:cs="仿宋"/>
          <w:color w:val="000000"/>
          <w:sz w:val="32"/>
          <w:szCs w:val="32"/>
          <w:lang w:eastAsia="zh-CN"/>
        </w:rPr>
        <w:t>监</w:t>
      </w:r>
      <w:r>
        <w:rPr>
          <w:rFonts w:hint="eastAsia" w:ascii="仿宋" w:hAnsi="仿宋" w:eastAsia="仿宋" w:cs="仿宋"/>
          <w:color w:val="000000"/>
          <w:sz w:val="32"/>
          <w:szCs w:val="32"/>
        </w:rPr>
        <w:t>督管理办法》规定的最低数量和资质条件配备专职安全生产管理人员。</w:t>
      </w:r>
    </w:p>
    <w:p w14:paraId="0355DBF7">
      <w:pPr>
        <w:spacing w:line="560" w:lineRule="exact"/>
        <w:ind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rPr>
        <w:t>4.符合《中华人民共和国环境保护法》，《中华人民共和国水污染防治法》，《中华人民共和国</w:t>
      </w:r>
      <w:r>
        <w:rPr>
          <w:rFonts w:hint="eastAsia" w:ascii="仿宋" w:hAnsi="仿宋" w:eastAsia="仿宋" w:cs="仿宋"/>
          <w:color w:val="000000"/>
          <w:sz w:val="32"/>
          <w:szCs w:val="32"/>
          <w:lang w:eastAsia="zh-CN"/>
        </w:rPr>
        <w:t>环境</w:t>
      </w:r>
      <w:r>
        <w:rPr>
          <w:rFonts w:hint="eastAsia" w:ascii="仿宋" w:hAnsi="仿宋" w:eastAsia="仿宋" w:cs="仿宋"/>
          <w:color w:val="000000"/>
          <w:sz w:val="32"/>
          <w:szCs w:val="32"/>
        </w:rPr>
        <w:t>噪声污染防治法》，</w:t>
      </w:r>
      <w:r>
        <w:rPr>
          <w:rFonts w:hint="eastAsia" w:ascii="仿宋" w:hAnsi="仿宋" w:eastAsia="仿宋" w:cs="仿宋"/>
          <w:color w:val="000000"/>
          <w:sz w:val="32"/>
          <w:szCs w:val="32"/>
          <w:lang w:val="en-US" w:eastAsia="zh-CN"/>
        </w:rPr>
        <w:t>《中华人民共和国固体废物污染环境防治法》</w:t>
      </w:r>
      <w:r>
        <w:rPr>
          <w:rFonts w:hint="eastAsia" w:ascii="仿宋" w:hAnsi="仿宋" w:eastAsia="仿宋" w:cs="仿宋"/>
          <w:color w:val="000000"/>
          <w:sz w:val="32"/>
          <w:szCs w:val="32"/>
        </w:rPr>
        <w:t>等相关法律、法规及环境保护主管部门批复的有关环境保护和文明施工的有关规定，达到规定的环境保护和文明施工标准，树立良好的文明施工形象。</w:t>
      </w:r>
    </w:p>
    <w:p w14:paraId="33909265">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第六条 管理人员、施工机械、临时设施及交通运输</w:t>
      </w:r>
    </w:p>
    <w:p w14:paraId="7E787D0B">
      <w:pPr>
        <w:spacing w:line="560" w:lineRule="exact"/>
        <w:ind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rPr>
        <w:t>1.</w:t>
      </w:r>
      <w:r>
        <w:rPr>
          <w:rFonts w:hint="eastAsia" w:ascii="仿宋" w:hAnsi="仿宋" w:eastAsia="仿宋" w:cs="仿宋"/>
          <w:bCs/>
          <w:color w:val="000000"/>
          <w:sz w:val="32"/>
          <w:szCs w:val="32"/>
          <w:u w:val="none"/>
          <w:lang w:val="en-US" w:eastAsia="zh-CN"/>
        </w:rPr>
        <w:t>按要求组建项目部，配备相应的专业技术人员，费用包含在相应工程价款内，</w:t>
      </w:r>
      <w:r>
        <w:rPr>
          <w:rFonts w:hint="eastAsia" w:ascii="仿宋" w:hAnsi="仿宋" w:eastAsia="仿宋" w:cs="仿宋"/>
          <w:bCs/>
          <w:color w:val="000000"/>
          <w:sz w:val="32"/>
          <w:szCs w:val="32"/>
          <w:highlight w:val="none"/>
        </w:rPr>
        <w:t>项目经理：</w:t>
      </w:r>
      <w:r>
        <w:rPr>
          <w:rFonts w:hint="eastAsia" w:ascii="仿宋" w:hAnsi="仿宋" w:eastAsia="仿宋" w:cs="仿宋"/>
          <w:b w:val="0"/>
          <w:bCs w:val="0"/>
          <w:color w:val="000000"/>
          <w:sz w:val="32"/>
          <w:szCs w:val="32"/>
          <w:highlight w:val="none"/>
          <w:u w:val="single"/>
          <w:lang w:val="en-US" w:eastAsia="zh-CN"/>
        </w:rPr>
        <w:t xml:space="preserve">     </w:t>
      </w:r>
      <w:r>
        <w:rPr>
          <w:rFonts w:hint="eastAsia" w:ascii="仿宋" w:hAnsi="仿宋" w:eastAsia="仿宋" w:cs="仿宋"/>
          <w:bCs/>
          <w:color w:val="000000"/>
          <w:sz w:val="32"/>
          <w:szCs w:val="32"/>
          <w:highlight w:val="none"/>
        </w:rPr>
        <w:t>，联系方式：</w:t>
      </w:r>
      <w:r>
        <w:rPr>
          <w:rFonts w:hint="eastAsia" w:ascii="仿宋" w:hAnsi="仿宋" w:eastAsia="仿宋" w:cs="仿宋"/>
          <w:bCs/>
          <w:color w:val="000000"/>
          <w:sz w:val="32"/>
          <w:szCs w:val="32"/>
          <w:highlight w:val="none"/>
          <w:u w:val="single"/>
          <w:lang w:val="en-US" w:eastAsia="zh-CN"/>
        </w:rPr>
        <w:t xml:space="preserve">         </w:t>
      </w:r>
      <w:r>
        <w:rPr>
          <w:rFonts w:hint="eastAsia" w:ascii="仿宋" w:hAnsi="仿宋" w:eastAsia="仿宋" w:cs="仿宋"/>
          <w:bCs/>
          <w:color w:val="000000"/>
          <w:sz w:val="32"/>
          <w:szCs w:val="32"/>
          <w:highlight w:val="none"/>
          <w:u w:val="none"/>
          <w:lang w:val="en-US" w:eastAsia="zh-CN"/>
        </w:rPr>
        <w:t>。未经</w:t>
      </w:r>
      <w:r>
        <w:rPr>
          <w:rFonts w:hint="eastAsia" w:ascii="仿宋" w:hAnsi="仿宋" w:eastAsia="仿宋" w:cs="仿宋"/>
          <w:bCs/>
          <w:color w:val="000000"/>
          <w:sz w:val="32"/>
          <w:szCs w:val="32"/>
          <w:u w:val="none"/>
          <w:lang w:val="en-US" w:eastAsia="zh-CN"/>
        </w:rPr>
        <w:t>甲方书面同意，乙方不得擅自更换项目经理，若甲方同意更换的，更换后的项目经理的资质及工作能力不得低于更换前的项目经理。</w:t>
      </w:r>
    </w:p>
    <w:p w14:paraId="1B32B8B6">
      <w:pPr>
        <w:spacing w:line="560" w:lineRule="exact"/>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2.乙方应按合同进度计划的要求，及时配置施工设备和修建临时设施。进入施工场地的设备需经甲方及监理工程师核查并书面确认后才能投入使用。乙方更换合同约定设备的，应报甲方书面批准。乙方承诺的施工设备必须按时达到现场，不得拖延、短缺或任意更换。尽管乙方已按承诺提供了上述设备，但若乙方使用的施工设备不能满足合同进度计划和（或）质量要求时，甲方有权要求乙方增加或更换施工设备，乙方应及时增加或更换，由此增加的费用和（或）工期延误由乙方承担。除合同另有约定外，运入施工场地的所有施工设备以及在施工场地建设的临时设施应专用于合同工程。未经甲方书面同意，不得将上述施工设备和临时设施中的任何部分运出施工场地或挪作他用；经甲方书面同意，乙方可根据合同进度计划撤走闲置的施工设备。</w:t>
      </w:r>
    </w:p>
    <w:p w14:paraId="236FDD0D">
      <w:pPr>
        <w:spacing w:line="560" w:lineRule="exact"/>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3.乙</w:t>
      </w:r>
      <w:r>
        <w:rPr>
          <w:rFonts w:hint="eastAsia" w:ascii="仿宋" w:hAnsi="仿宋" w:eastAsia="仿宋" w:cs="仿宋"/>
          <w:bCs/>
          <w:color w:val="000000"/>
          <w:sz w:val="32"/>
          <w:szCs w:val="32"/>
          <w:lang w:val="en-US" w:eastAsia="zh-CN"/>
        </w:rPr>
        <w:t>方</w:t>
      </w:r>
      <w:r>
        <w:rPr>
          <w:rFonts w:hint="eastAsia" w:ascii="仿宋" w:hAnsi="仿宋" w:eastAsia="仿宋" w:cs="仿宋"/>
          <w:bCs/>
          <w:color w:val="000000"/>
          <w:sz w:val="32"/>
          <w:szCs w:val="32"/>
        </w:rPr>
        <w:t>应自行承担修建临时设施，费用已包含在相应工程价款内。需要临时占地的，由乙方自行解决租地费用。</w:t>
      </w:r>
    </w:p>
    <w:p w14:paraId="1562AC13">
      <w:pPr>
        <w:spacing w:line="560" w:lineRule="exact"/>
        <w:ind w:firstLine="640" w:firstLineChars="200"/>
        <w:jc w:val="both"/>
        <w:rPr>
          <w:rFonts w:hint="eastAsia" w:ascii="仿宋" w:hAnsi="仿宋" w:eastAsia="仿宋" w:cs="仿宋"/>
          <w:b/>
          <w:bCs/>
          <w:color w:val="000000"/>
          <w:sz w:val="32"/>
          <w:szCs w:val="32"/>
        </w:rPr>
      </w:pPr>
      <w:r>
        <w:rPr>
          <w:rFonts w:hint="eastAsia" w:ascii="仿宋" w:hAnsi="仿宋" w:eastAsia="仿宋" w:cs="仿宋"/>
          <w:bCs/>
          <w:color w:val="000000"/>
          <w:sz w:val="32"/>
          <w:szCs w:val="32"/>
        </w:rPr>
        <w:t>4.乙方应负责修建、维修、养护和管理施工所需的临时道路和交通设施，包括维修、养护和管理甲方提供的道路和交通设施，并承担相应费用。乙方应遵守有关交通法规，严格按照道路和桥梁的限制荷重安全行驶，并服从交通管理部门的检查和监督。因乙方运输造成施工场地内外公共道路和桥梁损坏的，由乙方承担修复损坏的全部费用和可能引起的赔偿。乙方应采取可靠措施保证原有交通的正常通行，维持沿线村镇的居民饮水、农田灌溉、生产生活用电及通讯等管线的正常使用。</w:t>
      </w:r>
    </w:p>
    <w:p w14:paraId="6D0599C3">
      <w:pPr>
        <w:spacing w:line="560" w:lineRule="exact"/>
        <w:ind w:firstLine="640" w:firstLineChars="200"/>
        <w:jc w:val="both"/>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第七条 工程资金支付</w:t>
      </w:r>
    </w:p>
    <w:p w14:paraId="3E079165">
      <w:pPr>
        <w:spacing w:line="560" w:lineRule="exact"/>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1.工程资金进度（</w:t>
      </w:r>
      <w:r>
        <w:rPr>
          <w:rFonts w:hint="eastAsia" w:ascii="仿宋" w:hAnsi="仿宋" w:eastAsia="仿宋" w:cs="仿宋"/>
          <w:color w:val="000000"/>
          <w:sz w:val="32"/>
          <w:szCs w:val="32"/>
          <w:highlight w:val="none"/>
          <w:lang w:val="en-US" w:eastAsia="zh-CN"/>
        </w:rPr>
        <w:t>85</w:t>
      </w:r>
      <w:r>
        <w:rPr>
          <w:rFonts w:hint="eastAsia" w:ascii="仿宋" w:hAnsi="仿宋" w:eastAsia="仿宋" w:cs="仿宋"/>
          <w:color w:val="000000"/>
          <w:sz w:val="32"/>
          <w:szCs w:val="32"/>
          <w:highlight w:val="none"/>
        </w:rPr>
        <w:t>%）支付户名：</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，开户银行：</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none"/>
          <w:lang w:val="en-US" w:eastAsia="zh-CN"/>
        </w:rPr>
        <w:t>，银行账号：</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w:t>
      </w:r>
    </w:p>
    <w:p w14:paraId="5A8108B4">
      <w:pPr>
        <w:spacing w:line="560" w:lineRule="exact"/>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2.农民工工资（</w:t>
      </w:r>
      <w:r>
        <w:rPr>
          <w:rFonts w:hint="eastAsia" w:ascii="仿宋" w:hAnsi="仿宋" w:eastAsia="仿宋" w:cs="仿宋"/>
          <w:color w:val="000000"/>
          <w:sz w:val="32"/>
          <w:szCs w:val="32"/>
          <w:highlight w:val="none"/>
          <w:lang w:val="en-US" w:eastAsia="zh-CN"/>
        </w:rPr>
        <w:t>15</w:t>
      </w:r>
      <w:r>
        <w:rPr>
          <w:rFonts w:hint="eastAsia" w:ascii="仿宋" w:hAnsi="仿宋" w:eastAsia="仿宋" w:cs="仿宋"/>
          <w:color w:val="000000"/>
          <w:sz w:val="32"/>
          <w:szCs w:val="32"/>
          <w:highlight w:val="none"/>
        </w:rPr>
        <w:t>%）支付专户户名：</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，开户银行：</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，银行账号：</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 xml:space="preserve">。        </w:t>
      </w:r>
    </w:p>
    <w:p w14:paraId="5DDF30AC">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3.工程预付款总金额为签约合同总价的30%（即￥</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元，大写：</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在中标人进场施工后可申请支付合同价的30%（即￥</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元，大写：</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）；工程预付款在进度付款证书的累计金额达到签约合同价的30%时转为期中支付。</w:t>
      </w:r>
    </w:p>
    <w:p w14:paraId="13AAC252">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4.工程进度款：每月25日前按完成工程量计量，进度付款申请单一式四份。工程进度款按已完成实际工作量计算，合同内工程支付限额为实际已完成工作量的</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0%。合同外未超10%部分工程支付限额为实际完成工作量的</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0%，超出10%部分不做工程进度支付计量，等结算审计确认后作为结算款一并支付（注：工程款项支付时，需按隆安县财政、税务部门的规定在项目所在地缴纳相关税费）。</w:t>
      </w:r>
    </w:p>
    <w:p w14:paraId="45516E0B">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5.乙方加强对农民工使用管理，农民工工资实行银行代发。乙方设立农民工工资支付专用帐户，甲方每次拨付工程进度款（含预付款）时，按所拨款金额的</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%转入农民工工资支付专用帐户，专项用于支付农民工工资。</w:t>
      </w:r>
    </w:p>
    <w:p w14:paraId="3E007DC3">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第八条 工程竣工、变更估价、结算与质量保证金</w:t>
      </w:r>
    </w:p>
    <w:p w14:paraId="10B36BB6">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1.项目完工后，乙方按甲方的要求提交竣工资料，甲方在收到合格的竣工材料后14天内组织竣工验收；经验收合格的实际交工日期，以甲方收到合格的竣工资料日期为准，并在交工验收证书中写明。</w:t>
      </w:r>
    </w:p>
    <w:p w14:paraId="3950529B">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工程变更程序应执行《公路工程设计变更管理办法》的相关规定。已标价工程量清单中有适用于变更工作的子目的，采用该子目的单价；已标价工程量清单中无适用于变更工作的子目，但有类似子目的，可在合理范围内参照类似子目的单价，并由监理审批变更工作的单价；已标价工程量清单中无适用或类似子目的单价，可在综合考虑乙方在投标时所提供的单价分析表的基础上，由监理审批变更工作的单价；最终变更单价以审计单位审计为准。</w:t>
      </w:r>
    </w:p>
    <w:p w14:paraId="5E7556FF">
      <w:pPr>
        <w:spacing w:line="560" w:lineRule="exact"/>
        <w:ind w:firstLine="640" w:firstLineChars="200"/>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3.项目</w:t>
      </w:r>
      <w:r>
        <w:rPr>
          <w:rFonts w:hint="eastAsia" w:ascii="仿宋" w:hAnsi="仿宋" w:eastAsia="仿宋" w:cs="仿宋"/>
          <w:color w:val="000000"/>
          <w:sz w:val="32"/>
          <w:szCs w:val="32"/>
          <w:lang w:val="en-US" w:eastAsia="zh-CN"/>
        </w:rPr>
        <w:t>完工并检测合格</w:t>
      </w:r>
      <w:r>
        <w:rPr>
          <w:rFonts w:hint="eastAsia" w:ascii="仿宋" w:hAnsi="仿宋" w:eastAsia="仿宋" w:cs="仿宋"/>
          <w:color w:val="000000"/>
          <w:sz w:val="32"/>
          <w:szCs w:val="32"/>
        </w:rPr>
        <w:t>后，乙方</w:t>
      </w:r>
      <w:r>
        <w:rPr>
          <w:rFonts w:hint="eastAsia" w:ascii="仿宋" w:hAnsi="仿宋" w:eastAsia="仿宋" w:cs="仿宋"/>
          <w:color w:val="000000"/>
          <w:sz w:val="32"/>
          <w:szCs w:val="32"/>
          <w:lang w:val="en-US" w:eastAsia="zh-CN"/>
        </w:rPr>
        <w:t>可申请进度支付至合同价款的90%，并</w:t>
      </w:r>
      <w:r>
        <w:rPr>
          <w:rFonts w:hint="eastAsia" w:ascii="仿宋" w:hAnsi="仿宋" w:eastAsia="仿宋" w:cs="仿宋"/>
          <w:color w:val="000000"/>
          <w:sz w:val="32"/>
          <w:szCs w:val="32"/>
        </w:rPr>
        <w:t>及时提交结算资料。结算送审的工程量以甲乙双方及监理方签字核实为准，最终结算工程量以财政部门委托的审计单位审定为准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质量保证金：交</w:t>
      </w:r>
      <w:r>
        <w:rPr>
          <w:rFonts w:hint="eastAsia" w:ascii="仿宋" w:hAnsi="仿宋" w:eastAsia="仿宋" w:cs="仿宋"/>
          <w:color w:val="000000"/>
          <w:sz w:val="32"/>
          <w:szCs w:val="32"/>
          <w:lang w:val="en-US" w:eastAsia="zh-CN"/>
        </w:rPr>
        <w:t>（竣）</w:t>
      </w:r>
      <w:r>
        <w:rPr>
          <w:rFonts w:hint="eastAsia" w:ascii="仿宋" w:hAnsi="仿宋" w:eastAsia="仿宋" w:cs="仿宋"/>
          <w:color w:val="000000"/>
          <w:sz w:val="32"/>
          <w:szCs w:val="32"/>
        </w:rPr>
        <w:t>工验收合格后支付工程款至项目结算价款的9</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工程质量保证金的金额为项目结算总价的</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%，工程质量</w:t>
      </w:r>
      <w:r>
        <w:rPr>
          <w:rFonts w:hint="eastAsia" w:ascii="仿宋" w:hAnsi="仿宋" w:eastAsia="仿宋" w:cs="仿宋"/>
          <w:color w:val="000000"/>
          <w:sz w:val="32"/>
          <w:szCs w:val="32"/>
          <w:lang w:val="en-US" w:eastAsia="zh-CN"/>
        </w:rPr>
        <w:t>保证</w:t>
      </w:r>
      <w:r>
        <w:rPr>
          <w:rFonts w:hint="eastAsia" w:ascii="仿宋" w:hAnsi="仿宋" w:eastAsia="仿宋" w:cs="仿宋"/>
          <w:color w:val="000000"/>
          <w:sz w:val="32"/>
          <w:szCs w:val="32"/>
        </w:rPr>
        <w:t>期（</w:t>
      </w:r>
      <w:r>
        <w:rPr>
          <w:rFonts w:hint="eastAsia" w:ascii="仿宋" w:hAnsi="仿宋" w:eastAsia="仿宋" w:cs="仿宋"/>
          <w:color w:val="000000"/>
          <w:sz w:val="32"/>
          <w:szCs w:val="32"/>
          <w:lang w:val="en-US" w:eastAsia="zh-CN"/>
        </w:rPr>
        <w:t>工程验收后</w:t>
      </w:r>
      <w:r>
        <w:rPr>
          <w:rFonts w:hint="eastAsia" w:ascii="仿宋" w:hAnsi="仿宋" w:eastAsia="仿宋" w:cs="仿宋"/>
          <w:color w:val="000000"/>
          <w:sz w:val="32"/>
          <w:szCs w:val="32"/>
        </w:rPr>
        <w:t>一年）</w:t>
      </w:r>
      <w:r>
        <w:rPr>
          <w:rFonts w:hint="eastAsia" w:ascii="仿宋" w:hAnsi="仿宋" w:eastAsia="仿宋" w:cs="仿宋"/>
          <w:color w:val="000000"/>
          <w:sz w:val="32"/>
          <w:szCs w:val="32"/>
          <w:lang w:val="en-US" w:eastAsia="zh-CN"/>
        </w:rPr>
        <w:t>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经项目业主、监理单位复检合格后</w:t>
      </w:r>
      <w:r>
        <w:rPr>
          <w:rFonts w:hint="eastAsia" w:ascii="仿宋" w:hAnsi="仿宋" w:eastAsia="仿宋" w:cs="仿宋"/>
          <w:color w:val="000000"/>
          <w:sz w:val="32"/>
          <w:szCs w:val="32"/>
        </w:rPr>
        <w:t>支付工程款至100%。</w:t>
      </w:r>
      <w:r>
        <w:rPr>
          <w:rFonts w:hint="eastAsia" w:ascii="仿宋" w:hAnsi="仿宋" w:eastAsia="仿宋" w:cs="仿宋"/>
          <w:color w:val="000000"/>
          <w:sz w:val="32"/>
          <w:szCs w:val="32"/>
          <w:lang w:val="en-US" w:eastAsia="zh-CN"/>
        </w:rPr>
        <w:t>在工程质量保证期内，如出现工程质量问题，乙方应按甲方和监理下达的整改指令落实整改，未按时落实整改的，甲方指定第三方实施整改，整改所需费用从乙方的质量保证金中支付，若质量保证金不足以抵扣工程缺陷修复费用，由乙方承担不足费用的补偿责任</w:t>
      </w:r>
      <w:r>
        <w:rPr>
          <w:rFonts w:hint="eastAsia" w:ascii="仿宋" w:hAnsi="仿宋" w:eastAsia="仿宋" w:cs="仿宋"/>
          <w:color w:val="000000"/>
          <w:sz w:val="32"/>
          <w:szCs w:val="32"/>
        </w:rPr>
        <w:t>。项目复验无质量问题，甲方出具复验报告2个月内后，乙方仍未提出拨款申请的，财政部门可将乙方的工程质量保证金作为结余资金处理。</w:t>
      </w:r>
    </w:p>
    <w:p w14:paraId="56D97615">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第九条 双方的权利与义务</w:t>
      </w:r>
    </w:p>
    <w:p w14:paraId="0A8FF36A">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（一）甲方的权利与义务</w:t>
      </w:r>
    </w:p>
    <w:p w14:paraId="43C15C64">
      <w:pPr>
        <w:spacing w:line="560" w:lineRule="exact"/>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1.甲方要及时提供施工场地，保证乙方按时开工，工程以乙方实际完成的工程进度按规定支付工程款</w:t>
      </w:r>
      <w:r>
        <w:rPr>
          <w:rFonts w:hint="eastAsia" w:ascii="仿宋" w:hAnsi="仿宋" w:eastAsia="仿宋" w:cs="仿宋"/>
          <w:color w:val="000000"/>
          <w:sz w:val="32"/>
          <w:szCs w:val="32"/>
          <w:lang w:eastAsia="zh-CN"/>
        </w:rPr>
        <w:t>。</w:t>
      </w:r>
    </w:p>
    <w:p w14:paraId="4F9F682A">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2.履行合同规定的义务，行使合同约定的权利。对乙方进行监督检查和管理。</w:t>
      </w:r>
    </w:p>
    <w:p w14:paraId="0EA7CC22">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负责协助乙方协调与当地政府和群众的关系，共同营造良好的施工环境</w:t>
      </w:r>
      <w:r>
        <w:rPr>
          <w:rFonts w:hint="eastAsia" w:ascii="仿宋" w:hAnsi="仿宋" w:eastAsia="仿宋" w:cs="仿宋"/>
          <w:color w:val="000000"/>
          <w:sz w:val="32"/>
          <w:szCs w:val="32"/>
        </w:rPr>
        <w:t>。</w:t>
      </w:r>
    </w:p>
    <w:p w14:paraId="0C1DA630">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（二）乙方的权利与义务</w:t>
      </w:r>
    </w:p>
    <w:p w14:paraId="4C976F33">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1.遵守本合同有关规定，承担的相应义务与责任（指本合同涉及的部分），服从甲方的统一管理。</w:t>
      </w:r>
    </w:p>
    <w:p w14:paraId="77ED87AE">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2.合同执行期间，乙方应接受和执行甲方、监理单位发出的一切书面通知、意见、指示、决策等，其同样具有法律效力，不得扣压、拖延。</w:t>
      </w:r>
    </w:p>
    <w:p w14:paraId="74A19E5F">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3.负责本合同工程施工过程中与相关单位或部门或组织或个人发生的一切债权、债务的处理，承担相应的法律责任，对因此引发的经济纠纷或诉讼，乙方应主动处理，给甲方造成的费用损失乙方应予以赔偿。</w:t>
      </w:r>
    </w:p>
    <w:p w14:paraId="5124B88E">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第十条 违约责任</w:t>
      </w:r>
    </w:p>
    <w:p w14:paraId="1C136B1E">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1.乙方不得将工程再次分包或转包，否则甲方有权终止合同并另行安排施工单位，对此给甲方造成的损失将通过扣付工程款或法律手段从乙方得到相应的赔偿。</w:t>
      </w:r>
    </w:p>
    <w:p w14:paraId="15100186">
      <w:pPr>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因乙方原因（不可抗拒因素除外）无法在工程期限内完工，逾期交工违约金按合同总价的0.05%/天从工程款中扣除，违约金额最高扣款不超过合同金额的3%。工程存在质量问题或不能通过工验收的，乙方自行承担因此而遭受的一切损失</w:t>
      </w:r>
      <w:r>
        <w:rPr>
          <w:rFonts w:hint="eastAsia" w:ascii="仿宋" w:hAnsi="仿宋" w:eastAsia="仿宋" w:cs="仿宋"/>
          <w:color w:val="auto"/>
          <w:sz w:val="32"/>
          <w:szCs w:val="32"/>
          <w:highlight w:val="none"/>
          <w:lang w:eastAsia="zh-CN"/>
        </w:rPr>
        <w:t>。</w:t>
      </w:r>
    </w:p>
    <w:p w14:paraId="2CE67F44">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3.双方应严格遵守本合同相关条款的规定，若有违反将按相关条款约定的违约责任处理，赔偿对方损失。</w:t>
      </w:r>
    </w:p>
    <w:p w14:paraId="112828C9">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第十一条 通知和传达</w:t>
      </w:r>
    </w:p>
    <w:p w14:paraId="31D38EB0">
      <w:pPr>
        <w:spacing w:line="560" w:lineRule="exact"/>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在本合同履行过程中，需要向对方发送通知或其他文件的，可选择当面送达或向以下地址或号码发特快专递邮寄、传真、电子邮件的方式送达：</w:t>
      </w:r>
    </w:p>
    <w:p w14:paraId="74BF0A23">
      <w:pPr>
        <w:spacing w:line="560" w:lineRule="exact"/>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甲方收件地址：广西隆安县城厢镇榕华街3号</w:t>
      </w:r>
    </w:p>
    <w:p w14:paraId="058BB684">
      <w:pPr>
        <w:spacing w:line="560" w:lineRule="exact"/>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传真号：0771-6522203；电子邮箱：laxjtj@139.com</w:t>
      </w:r>
    </w:p>
    <w:p w14:paraId="1439FE1D">
      <w:pPr>
        <w:spacing w:line="560" w:lineRule="exact"/>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乙方收件地址：</w:t>
      </w:r>
      <w:r>
        <w:rPr>
          <w:rFonts w:hint="eastAsia" w:ascii="仿宋" w:hAnsi="仿宋" w:eastAsia="仿宋" w:cs="仿宋"/>
          <w:bCs/>
          <w:color w:val="000000"/>
          <w:sz w:val="32"/>
          <w:szCs w:val="32"/>
          <w:u w:val="single"/>
          <w:lang w:val="en-US" w:eastAsia="zh-CN"/>
        </w:rPr>
        <w:t xml:space="preserve">      </w:t>
      </w:r>
      <w:r>
        <w:rPr>
          <w:rFonts w:hint="eastAsia" w:ascii="仿宋" w:hAnsi="仿宋" w:eastAsia="仿宋" w:cs="仿宋"/>
          <w:bCs/>
          <w:color w:val="000000"/>
          <w:sz w:val="32"/>
          <w:szCs w:val="32"/>
          <w:highlight w:val="none"/>
        </w:rPr>
        <w:t>，传真号：</w:t>
      </w:r>
      <w:r>
        <w:rPr>
          <w:rFonts w:hint="eastAsia" w:ascii="仿宋" w:hAnsi="仿宋" w:eastAsia="仿宋" w:cs="仿宋"/>
          <w:bCs/>
          <w:color w:val="000000"/>
          <w:sz w:val="32"/>
          <w:szCs w:val="32"/>
          <w:highlight w:val="none"/>
          <w:u w:val="single"/>
        </w:rPr>
        <w:t xml:space="preserve"> </w:t>
      </w:r>
      <w:r>
        <w:rPr>
          <w:rFonts w:hint="eastAsia" w:ascii="仿宋" w:hAnsi="仿宋" w:eastAsia="仿宋" w:cs="仿宋"/>
          <w:bCs/>
          <w:color w:val="000000"/>
          <w:sz w:val="32"/>
          <w:szCs w:val="32"/>
          <w:highlight w:val="none"/>
          <w:u w:val="single"/>
          <w:lang w:val="en-US" w:eastAsia="zh-CN"/>
        </w:rPr>
        <w:t xml:space="preserve">    </w:t>
      </w:r>
      <w:r>
        <w:rPr>
          <w:rFonts w:hint="eastAsia" w:ascii="仿宋" w:hAnsi="仿宋" w:eastAsia="仿宋" w:cs="仿宋"/>
          <w:bCs/>
          <w:color w:val="000000"/>
          <w:sz w:val="32"/>
          <w:szCs w:val="32"/>
          <w:highlight w:val="none"/>
          <w:u w:val="single"/>
        </w:rPr>
        <w:t xml:space="preserve"> </w:t>
      </w:r>
      <w:r>
        <w:rPr>
          <w:rFonts w:hint="eastAsia" w:ascii="仿宋" w:hAnsi="仿宋" w:eastAsia="仿宋" w:cs="仿宋"/>
          <w:bCs/>
          <w:color w:val="000000"/>
          <w:sz w:val="32"/>
          <w:szCs w:val="32"/>
          <w:highlight w:val="none"/>
        </w:rPr>
        <w:t>；电子邮箱：</w:t>
      </w:r>
      <w:r>
        <w:rPr>
          <w:rFonts w:hint="eastAsia" w:ascii="仿宋" w:hAnsi="仿宋" w:eastAsia="仿宋" w:cs="仿宋"/>
          <w:bCs/>
          <w:color w:val="000000"/>
          <w:sz w:val="32"/>
          <w:szCs w:val="32"/>
          <w:highlight w:val="none"/>
          <w:u w:val="single"/>
          <w:lang w:val="en-US" w:eastAsia="zh-CN"/>
        </w:rPr>
        <w:t xml:space="preserve">      </w:t>
      </w:r>
      <w:r>
        <w:rPr>
          <w:rFonts w:hint="eastAsia" w:ascii="仿宋" w:hAnsi="仿宋" w:eastAsia="仿宋" w:cs="仿宋"/>
          <w:bCs/>
          <w:color w:val="000000"/>
          <w:sz w:val="32"/>
          <w:szCs w:val="32"/>
          <w:highlight w:val="none"/>
          <w:u w:val="none"/>
        </w:rPr>
        <w:t>，</w:t>
      </w:r>
      <w:r>
        <w:rPr>
          <w:rFonts w:hint="eastAsia" w:ascii="仿宋" w:hAnsi="仿宋" w:eastAsia="仿宋" w:cs="仿宋"/>
          <w:bCs/>
          <w:color w:val="000000"/>
          <w:sz w:val="32"/>
          <w:szCs w:val="32"/>
          <w:highlight w:val="none"/>
        </w:rPr>
        <w:t>按</w:t>
      </w:r>
      <w:r>
        <w:rPr>
          <w:rFonts w:hint="eastAsia" w:ascii="仿宋" w:hAnsi="仿宋" w:eastAsia="仿宋" w:cs="仿宋"/>
          <w:bCs/>
          <w:color w:val="000000"/>
          <w:sz w:val="32"/>
          <w:szCs w:val="32"/>
        </w:rPr>
        <w:t>照上述地址邮寄的文件，以对方签收之日为送达日。收件方如否认收到对方寄送的文件，文件寄出之日起满二日视为送达。以传真方式发出的文件，传真机送达记录记载的发送日期为送达日期。往对方电子邮箱发送的文件，邮件成功发送之日为送达日期。</w:t>
      </w:r>
    </w:p>
    <w:p w14:paraId="76E703AE">
      <w:pPr>
        <w:spacing w:line="560" w:lineRule="exact"/>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任何一方变更上述联系信息时应当及时通知对方，否则应当自行承担因此可能产生的损失或责任。</w:t>
      </w:r>
    </w:p>
    <w:p w14:paraId="1D2BD9D8">
      <w:pPr>
        <w:spacing w:line="560" w:lineRule="exact"/>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甲方联系不上乙方时，还可以选择在公众号上公告的方式通知乙方，公告发布之日起三十日届满视为送达日。</w:t>
      </w:r>
    </w:p>
    <w:p w14:paraId="1D9CA099">
      <w:pPr>
        <w:spacing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第十二条 其它事项</w:t>
      </w:r>
    </w:p>
    <w:p w14:paraId="0CE37C14">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1.本合同未尽事宜，双方协商解决；若协商不成，双方均可向隆安县人民法院提起诉讼。</w:t>
      </w:r>
    </w:p>
    <w:p w14:paraId="28B8F01C">
      <w:p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2.本合同一式</w:t>
      </w:r>
      <w:r>
        <w:rPr>
          <w:rFonts w:hint="eastAsia" w:ascii="仿宋" w:hAnsi="仿宋" w:eastAsia="仿宋" w:cs="仿宋"/>
          <w:color w:val="000000"/>
          <w:sz w:val="32"/>
          <w:szCs w:val="32"/>
          <w:lang w:val="en-US" w:eastAsia="zh-CN"/>
        </w:rPr>
        <w:t>肆</w:t>
      </w:r>
      <w:r>
        <w:rPr>
          <w:rFonts w:hint="eastAsia" w:ascii="仿宋" w:hAnsi="仿宋" w:eastAsia="仿宋" w:cs="仿宋"/>
          <w:color w:val="000000"/>
          <w:sz w:val="32"/>
          <w:szCs w:val="32"/>
        </w:rPr>
        <w:t>份，甲方</w:t>
      </w:r>
      <w:r>
        <w:rPr>
          <w:rFonts w:hint="eastAsia" w:ascii="仿宋" w:hAnsi="仿宋" w:eastAsia="仿宋" w:cs="仿宋"/>
          <w:color w:val="000000"/>
          <w:sz w:val="32"/>
          <w:szCs w:val="32"/>
          <w:lang w:val="en-US" w:eastAsia="zh-CN"/>
        </w:rPr>
        <w:t>贰</w:t>
      </w:r>
      <w:r>
        <w:rPr>
          <w:rFonts w:hint="eastAsia" w:ascii="仿宋" w:hAnsi="仿宋" w:eastAsia="仿宋" w:cs="仿宋"/>
          <w:color w:val="000000"/>
          <w:sz w:val="32"/>
          <w:szCs w:val="32"/>
        </w:rPr>
        <w:t>份，乙方</w:t>
      </w:r>
      <w:r>
        <w:rPr>
          <w:rFonts w:hint="eastAsia" w:ascii="仿宋" w:hAnsi="仿宋" w:eastAsia="仿宋" w:cs="仿宋"/>
          <w:color w:val="000000"/>
          <w:sz w:val="32"/>
          <w:szCs w:val="32"/>
          <w:lang w:val="en-US" w:eastAsia="zh-CN"/>
        </w:rPr>
        <w:t>贰</w:t>
      </w:r>
      <w:r>
        <w:rPr>
          <w:rFonts w:hint="eastAsia" w:ascii="仿宋" w:hAnsi="仿宋" w:eastAsia="仿宋" w:cs="仿宋"/>
          <w:color w:val="000000"/>
          <w:sz w:val="32"/>
          <w:szCs w:val="32"/>
        </w:rPr>
        <w:t>份。本合同工程交工、办理交工计量结算后双方签订《合同终止协议》，除支付和工程质量缺陷责任条款外其余条款自行失效。当所有款项付清后，合同自然终止。</w:t>
      </w:r>
    </w:p>
    <w:p w14:paraId="5BF6F033">
      <w:pPr>
        <w:spacing w:line="560" w:lineRule="exact"/>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3.本合同自签字并加盖公章之日起生效。</w:t>
      </w:r>
    </w:p>
    <w:p w14:paraId="49F41810">
      <w:pPr>
        <w:spacing w:line="560" w:lineRule="exact"/>
        <w:ind w:firstLine="640" w:firstLineChars="200"/>
        <w:rPr>
          <w:rFonts w:hint="eastAsia" w:ascii="仿宋" w:hAnsi="仿宋" w:eastAsia="仿宋" w:cs="仿宋"/>
          <w:color w:val="000000"/>
          <w:sz w:val="32"/>
          <w:szCs w:val="32"/>
        </w:rPr>
      </w:pPr>
    </w:p>
    <w:p w14:paraId="64F9AF95">
      <w:pPr>
        <w:spacing w:line="560" w:lineRule="exact"/>
        <w:rPr>
          <w:rFonts w:hint="eastAsia" w:ascii="仿宋" w:hAnsi="仿宋" w:eastAsia="仿宋" w:cs="仿宋"/>
          <w:color w:val="000000"/>
          <w:sz w:val="32"/>
          <w:szCs w:val="32"/>
        </w:rPr>
      </w:pPr>
    </w:p>
    <w:p w14:paraId="405407AA">
      <w:pPr>
        <w:spacing w:line="560" w:lineRule="exact"/>
        <w:ind w:left="6080" w:hanging="6080" w:hangingChars="1900"/>
        <w:rPr>
          <w:rFonts w:hint="eastAsia" w:ascii="仿宋" w:hAnsi="仿宋" w:eastAsia="仿宋" w:cs="仿宋"/>
          <w:color w:val="000000"/>
          <w:sz w:val="32"/>
          <w:szCs w:val="32"/>
        </w:rPr>
      </w:pPr>
      <w:r>
        <w:rPr>
          <w:rFonts w:hint="eastAsia" w:ascii="仿宋" w:hAnsi="仿宋" w:eastAsia="仿宋" w:cs="仿宋"/>
          <w:color w:val="000000"/>
          <w:sz w:val="32"/>
          <w:szCs w:val="32"/>
        </w:rPr>
        <w:t>甲方：隆安县交通运输局(盖章)   乙方:</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pacing w:val="-17"/>
          <w:sz w:val="32"/>
          <w:szCs w:val="32"/>
        </w:rPr>
        <w:t>(盖章)</w:t>
      </w:r>
    </w:p>
    <w:p w14:paraId="7EB0D7A2">
      <w:pPr>
        <w:spacing w:line="560" w:lineRule="exact"/>
        <w:ind w:left="6560" w:hanging="6560" w:hangingChars="2050"/>
        <w:rPr>
          <w:rFonts w:hint="eastAsia" w:ascii="仿宋" w:hAnsi="仿宋" w:eastAsia="仿宋" w:cs="仿宋"/>
          <w:color w:val="000000"/>
          <w:sz w:val="32"/>
          <w:szCs w:val="32"/>
        </w:rPr>
      </w:pPr>
    </w:p>
    <w:p w14:paraId="27FF7E92">
      <w:pPr>
        <w:spacing w:line="560" w:lineRule="exact"/>
        <w:ind w:left="6560" w:hanging="6560" w:hangingChars="205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法定代表人（签字）</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法定代表人（签字）</w:t>
      </w:r>
      <w:r>
        <w:rPr>
          <w:rFonts w:hint="eastAsia" w:ascii="仿宋" w:hAnsi="仿宋" w:eastAsia="仿宋" w:cs="仿宋"/>
          <w:color w:val="000000"/>
          <w:sz w:val="32"/>
          <w:szCs w:val="32"/>
        </w:rPr>
        <w:t>：</w:t>
      </w:r>
    </w:p>
    <w:p w14:paraId="69D9485B">
      <w:pPr>
        <w:spacing w:line="560" w:lineRule="exact"/>
        <w:rPr>
          <w:rFonts w:hint="eastAsia" w:ascii="仿宋" w:hAnsi="仿宋" w:eastAsia="仿宋" w:cs="仿宋"/>
          <w:color w:val="000000"/>
          <w:sz w:val="32"/>
          <w:szCs w:val="32"/>
        </w:rPr>
      </w:pPr>
    </w:p>
    <w:p w14:paraId="6E225D5A">
      <w:pPr>
        <w:spacing w:line="56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日期：202</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 xml:space="preserve">日         </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日期：202</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日</w:t>
      </w:r>
    </w:p>
    <w:p w14:paraId="0E646CD0">
      <w:pPr>
        <w:spacing w:line="480" w:lineRule="exact"/>
        <w:rPr>
          <w:rFonts w:hint="eastAsia" w:ascii="仿宋" w:hAnsi="仿宋" w:eastAsia="仿宋" w:cs="仿宋"/>
          <w:bCs/>
          <w:color w:val="000000"/>
          <w:sz w:val="32"/>
          <w:szCs w:val="32"/>
        </w:rPr>
      </w:pPr>
    </w:p>
    <w:p w14:paraId="49855293">
      <w:pPr>
        <w:spacing w:line="480" w:lineRule="exact"/>
        <w:ind w:left="6067" w:leftChars="2432" w:hanging="960" w:hangingChars="300"/>
        <w:rPr>
          <w:rFonts w:hint="eastAsia" w:ascii="仿宋" w:hAnsi="仿宋" w:eastAsia="仿宋" w:cs="仿宋"/>
          <w:bCs/>
          <w:color w:val="000000"/>
          <w:sz w:val="32"/>
          <w:szCs w:val="32"/>
          <w:u w:val="single"/>
          <w:lang w:val="en-US" w:eastAsia="zh-CN"/>
        </w:rPr>
      </w:pPr>
      <w:r>
        <w:rPr>
          <w:rFonts w:hint="eastAsia" w:ascii="仿宋" w:hAnsi="仿宋" w:eastAsia="仿宋" w:cs="仿宋"/>
          <w:bCs/>
          <w:color w:val="000000"/>
          <w:sz w:val="32"/>
          <w:szCs w:val="32"/>
        </w:rPr>
        <w:t>住所：</w:t>
      </w:r>
      <w:r>
        <w:rPr>
          <w:rFonts w:hint="eastAsia" w:ascii="仿宋" w:hAnsi="仿宋" w:eastAsia="仿宋" w:cs="仿宋"/>
          <w:bCs/>
          <w:color w:val="000000"/>
          <w:sz w:val="32"/>
          <w:szCs w:val="32"/>
          <w:u w:val="single"/>
          <w:lang w:val="en-US" w:eastAsia="zh-CN"/>
        </w:rPr>
        <w:t xml:space="preserve">             </w:t>
      </w:r>
    </w:p>
    <w:p w14:paraId="66375CC6">
      <w:pPr>
        <w:spacing w:line="480" w:lineRule="exact"/>
        <w:ind w:left="6400" w:hanging="6400" w:hangingChars="2000"/>
        <w:rPr>
          <w:rFonts w:hint="eastAsia" w:ascii="仿宋" w:hAnsi="仿宋" w:eastAsia="仿宋" w:cs="仿宋"/>
          <w:bCs/>
          <w:color w:val="000000"/>
          <w:sz w:val="32"/>
          <w:szCs w:val="32"/>
        </w:rPr>
      </w:pPr>
    </w:p>
    <w:p w14:paraId="40AF3608">
      <w:pPr>
        <w:spacing w:line="480" w:lineRule="exact"/>
        <w:ind w:left="6400" w:hanging="6400" w:hangingChars="200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工程履约金缴存帐户：    </w:t>
      </w:r>
    </w:p>
    <w:p w14:paraId="4F1B3640">
      <w:pPr>
        <w:spacing w:line="480" w:lineRule="exac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户名：隆安县国库集中支付中心          </w:t>
      </w:r>
    </w:p>
    <w:p w14:paraId="3F718FD8">
      <w:pPr>
        <w:spacing w:line="480" w:lineRule="exact"/>
        <w:ind w:left="7040" w:hanging="7040" w:hangingChars="220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开户银行：广西隆安农村商业银行营业部  </w:t>
      </w:r>
    </w:p>
    <w:p w14:paraId="76C8C23A">
      <w:pPr>
        <w:spacing w:line="480" w:lineRule="exact"/>
        <w:ind w:left="6400" w:hanging="6400" w:hangingChars="2000"/>
        <w:rPr>
          <w:rFonts w:hint="eastAsia" w:ascii="仿宋" w:hAnsi="仿宋" w:eastAsia="仿宋" w:cs="仿宋"/>
          <w:bCs/>
          <w:color w:val="000000"/>
          <w:sz w:val="32"/>
          <w:szCs w:val="32"/>
          <w:u w:val="single"/>
          <w:lang w:val="en-US"/>
        </w:rPr>
      </w:pPr>
      <w:r>
        <w:rPr>
          <w:rFonts w:hint="eastAsia" w:ascii="仿宋" w:hAnsi="仿宋" w:eastAsia="仿宋" w:cs="仿宋"/>
          <w:bCs/>
          <w:color w:val="000000"/>
          <w:sz w:val="32"/>
          <w:szCs w:val="32"/>
        </w:rPr>
        <w:t xml:space="preserve">银行账号：125612010100380707           </w:t>
      </w:r>
    </w:p>
    <w:p w14:paraId="305AA25F">
      <w:pPr>
        <w:rPr>
          <w:rFonts w:hint="eastAsia" w:ascii="仿宋" w:hAnsi="仿宋" w:eastAsia="仿宋" w:cs="仿宋"/>
          <w:color w:val="000000"/>
        </w:rPr>
      </w:pPr>
    </w:p>
    <w:p w14:paraId="5C7DF3F4">
      <w:pPr>
        <w:rPr>
          <w:rFonts w:hint="eastAsia" w:ascii="仿宋" w:hAnsi="仿宋" w:eastAsia="仿宋" w:cs="仿宋"/>
          <w:color w:val="000000"/>
        </w:rPr>
      </w:pPr>
    </w:p>
    <w:p w14:paraId="057EC8A1">
      <w:pPr>
        <w:rPr>
          <w:rFonts w:hint="eastAsia" w:ascii="仿宋" w:hAnsi="仿宋" w:eastAsia="仿宋" w:cs="仿宋"/>
          <w:color w:val="000000"/>
        </w:rPr>
      </w:pPr>
    </w:p>
    <w:p w14:paraId="7CEB874F">
      <w:pPr>
        <w:rPr>
          <w:color w:val="000000"/>
        </w:rPr>
      </w:pPr>
    </w:p>
    <w:p w14:paraId="716850D2">
      <w:pPr>
        <w:rPr>
          <w:color w:val="000000"/>
        </w:rPr>
      </w:pPr>
    </w:p>
    <w:p w14:paraId="457E7E8B">
      <w:pPr>
        <w:rPr>
          <w:color w:val="000000"/>
        </w:rPr>
      </w:pPr>
    </w:p>
    <w:p w14:paraId="1DD9577D">
      <w:pPr>
        <w:rPr>
          <w:color w:val="000000"/>
        </w:rPr>
      </w:pPr>
    </w:p>
    <w:p w14:paraId="1DDB85D3">
      <w:pPr>
        <w:rPr>
          <w:color w:val="000000"/>
        </w:rPr>
      </w:pPr>
    </w:p>
    <w:p w14:paraId="33C96517">
      <w:pPr>
        <w:rPr>
          <w:color w:val="000000"/>
        </w:rPr>
      </w:pPr>
    </w:p>
    <w:p w14:paraId="4CAB32D1">
      <w:pPr>
        <w:rPr>
          <w:color w:val="000000"/>
        </w:rPr>
      </w:pPr>
    </w:p>
    <w:p w14:paraId="16B2EE43">
      <w:pPr>
        <w:rPr>
          <w:color w:val="000000"/>
        </w:rPr>
      </w:pPr>
    </w:p>
    <w:p w14:paraId="07A88E58">
      <w:pPr>
        <w:rPr>
          <w:color w:val="000000"/>
        </w:rPr>
      </w:pPr>
    </w:p>
    <w:p w14:paraId="67CF0323">
      <w:pPr>
        <w:rPr>
          <w:color w:val="000000"/>
        </w:rPr>
      </w:pPr>
    </w:p>
    <w:p w14:paraId="18A53121">
      <w:pPr>
        <w:rPr>
          <w:color w:val="000000"/>
        </w:rPr>
      </w:pPr>
    </w:p>
    <w:p w14:paraId="207B3CC0">
      <w:pPr>
        <w:rPr>
          <w:color w:val="000000"/>
        </w:rPr>
      </w:pPr>
    </w:p>
    <w:p w14:paraId="1D3B0DDB">
      <w:pPr>
        <w:rPr>
          <w:color w:val="000000"/>
        </w:rPr>
      </w:pPr>
    </w:p>
    <w:p w14:paraId="70608247">
      <w:pPr>
        <w:rPr>
          <w:color w:val="000000"/>
        </w:rPr>
      </w:pPr>
    </w:p>
    <w:p w14:paraId="36F9DEE3">
      <w:pPr>
        <w:rPr>
          <w:color w:val="000000"/>
        </w:rPr>
      </w:pPr>
    </w:p>
    <w:p w14:paraId="4976B3CF">
      <w:pPr>
        <w:pStyle w:val="2"/>
        <w:rPr>
          <w:color w:val="000000"/>
        </w:rPr>
      </w:pPr>
    </w:p>
    <w:p w14:paraId="5787E41F">
      <w:pPr>
        <w:rPr>
          <w:color w:val="000000"/>
        </w:rPr>
      </w:pPr>
    </w:p>
    <w:p w14:paraId="3B1C7DBF">
      <w:pPr>
        <w:pStyle w:val="2"/>
        <w:rPr>
          <w:color w:val="000000"/>
        </w:rPr>
      </w:pPr>
    </w:p>
    <w:p w14:paraId="4920A32A"/>
    <w:p w14:paraId="0AEC13D2">
      <w:pPr>
        <w:rPr>
          <w:color w:val="000000"/>
        </w:rPr>
      </w:pPr>
    </w:p>
    <w:p w14:paraId="1240A9B8">
      <w:pPr>
        <w:rPr>
          <w:color w:val="000000"/>
        </w:rPr>
      </w:pPr>
    </w:p>
    <w:p w14:paraId="168C49C9">
      <w:pPr>
        <w:rPr>
          <w:color w:val="000000"/>
        </w:rPr>
      </w:pPr>
    </w:p>
    <w:p w14:paraId="3513434A">
      <w:pPr>
        <w:rPr>
          <w:color w:val="000000"/>
        </w:rPr>
      </w:pPr>
    </w:p>
    <w:p w14:paraId="16FDEE11">
      <w:pPr>
        <w:rPr>
          <w:color w:val="000000"/>
        </w:rPr>
      </w:pPr>
    </w:p>
    <w:p w14:paraId="469F5A2F">
      <w:pPr>
        <w:rPr>
          <w:color w:val="000000"/>
        </w:rPr>
      </w:pPr>
    </w:p>
    <w:p w14:paraId="1D775258">
      <w:pPr>
        <w:rPr>
          <w:color w:val="000000"/>
        </w:rPr>
      </w:pPr>
    </w:p>
    <w:p w14:paraId="294E7E67">
      <w:pPr>
        <w:rPr>
          <w:color w:val="000000"/>
        </w:rPr>
      </w:pPr>
    </w:p>
    <w:p w14:paraId="68917240">
      <w:pPr>
        <w:adjustRightInd w:val="0"/>
        <w:snapToGrid w:val="0"/>
        <w:spacing w:line="480" w:lineRule="exact"/>
        <w:ind w:right="435" w:rightChars="207"/>
        <w:jc w:val="center"/>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安全生产合同</w:t>
      </w:r>
    </w:p>
    <w:p w14:paraId="167E6C9B">
      <w:pPr>
        <w:adjustRightInd w:val="0"/>
        <w:snapToGrid w:val="0"/>
        <w:spacing w:line="500" w:lineRule="exact"/>
        <w:ind w:right="435" w:rightChars="207" w:firstLine="640" w:firstLineChars="200"/>
        <w:rPr>
          <w:rFonts w:hint="eastAsia" w:ascii="仿宋" w:hAnsi="仿宋" w:eastAsia="仿宋" w:cs="仿宋"/>
          <w:color w:val="auto"/>
          <w:sz w:val="32"/>
          <w:szCs w:val="32"/>
        </w:rPr>
      </w:pPr>
    </w:p>
    <w:p w14:paraId="007E362B">
      <w:pPr>
        <w:keepNext w:val="0"/>
        <w:keepLines w:val="0"/>
        <w:pageBreakBefore w:val="0"/>
        <w:widowControl w:val="0"/>
        <w:tabs>
          <w:tab w:val="left" w:pos="1200"/>
          <w:tab w:val="left" w:pos="1300"/>
        </w:tabs>
        <w:kinsoku/>
        <w:wordWrap/>
        <w:overflowPunct/>
        <w:topLinePunct w:val="0"/>
        <w:autoSpaceDE/>
        <w:autoSpaceDN/>
        <w:bidi w:val="0"/>
        <w:adjustRightInd/>
        <w:spacing w:before="120" w:beforeLines="50"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为在</w:t>
      </w:r>
      <w:r>
        <w:rPr>
          <w:rFonts w:hint="eastAsia" w:ascii="仿宋" w:hAnsi="仿宋" w:eastAsia="仿宋" w:cs="仿宋"/>
          <w:color w:val="auto"/>
          <w:sz w:val="32"/>
          <w:szCs w:val="32"/>
          <w:u w:val="single"/>
        </w:rPr>
        <w:t>隆安县廷罗至新光道路大中修工程（K0+000-K11+000）</w:t>
      </w:r>
      <w:r>
        <w:rPr>
          <w:rFonts w:hint="eastAsia" w:ascii="仿宋" w:hAnsi="仿宋" w:eastAsia="仿宋" w:cs="仿宋"/>
          <w:color w:val="auto"/>
          <w:sz w:val="32"/>
          <w:szCs w:val="32"/>
        </w:rPr>
        <w:t>施工合同的实施过程中创造安全、高效的施工环境，切实搞好本项目的安全管理工作，本项目业主</w:t>
      </w:r>
      <w:r>
        <w:rPr>
          <w:rFonts w:hint="eastAsia" w:ascii="仿宋" w:hAnsi="仿宋" w:eastAsia="仿宋" w:cs="仿宋"/>
          <w:color w:val="auto"/>
          <w:sz w:val="32"/>
          <w:szCs w:val="32"/>
          <w:u w:val="single"/>
        </w:rPr>
        <w:t>隆安县交通运输局</w:t>
      </w:r>
      <w:r>
        <w:rPr>
          <w:rFonts w:hint="eastAsia" w:ascii="仿宋" w:hAnsi="仿宋" w:eastAsia="仿宋" w:cs="仿宋"/>
          <w:color w:val="auto"/>
          <w:sz w:val="32"/>
          <w:szCs w:val="32"/>
        </w:rPr>
        <w:t>（以下简称“甲方”）与承包人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auto"/>
          <w:sz w:val="32"/>
          <w:szCs w:val="32"/>
        </w:rPr>
        <w:t>（以下简称“乙方”）特此签订</w:t>
      </w:r>
      <w:r>
        <w:rPr>
          <w:rFonts w:hint="eastAsia" w:ascii="仿宋" w:hAnsi="仿宋" w:eastAsia="仿宋" w:cs="仿宋"/>
          <w:color w:val="auto"/>
          <w:sz w:val="32"/>
          <w:szCs w:val="32"/>
          <w:lang w:eastAsia="zh-CN"/>
        </w:rPr>
        <w:t>此</w:t>
      </w:r>
      <w:r>
        <w:rPr>
          <w:rFonts w:hint="eastAsia" w:ascii="仿宋" w:hAnsi="仿宋" w:eastAsia="仿宋" w:cs="仿宋"/>
          <w:color w:val="auto"/>
          <w:sz w:val="32"/>
          <w:szCs w:val="32"/>
        </w:rPr>
        <w:t>安全生产合同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14:paraId="47EEA63E">
      <w:pPr>
        <w:keepNext w:val="0"/>
        <w:keepLines w:val="0"/>
        <w:pageBreakBefore w:val="0"/>
        <w:widowControl w:val="0"/>
        <w:kinsoku/>
        <w:wordWrap/>
        <w:overflowPunct/>
        <w:topLinePunct w:val="0"/>
        <w:autoSpaceDE/>
        <w:autoSpaceDN/>
        <w:bidi w:val="0"/>
        <w:adjustRightInd/>
        <w:spacing w:line="520" w:lineRule="exact"/>
        <w:ind w:right="435" w:rightChars="207" w:firstLine="480" w:firstLineChars="15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一、甲方职责</w:t>
      </w:r>
    </w:p>
    <w:p w14:paraId="5E0D61DE">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严格遵守国家有关安全生产的法律法规，认真执行工程承包合同中的有关安全要求。</w:t>
      </w:r>
    </w:p>
    <w:p w14:paraId="28EB378C">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按照“安全第一、预防为主”和坚持“管生产必须管安全”的原则进行安全生产管理，做到生产与安全工作同时计划、布置、检查、总结和评比。</w:t>
      </w:r>
    </w:p>
    <w:p w14:paraId="58A0FABE">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重要的安全设施必须坚持与主体工程“三同时”的原则，即：同时设计、审批，同时施工，同时验收，投入使用。</w:t>
      </w:r>
    </w:p>
    <w:p w14:paraId="7D784B96">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按期召开安全生产调度会，及时传达中央及地方有关安全生产的精神。</w:t>
      </w:r>
    </w:p>
    <w:p w14:paraId="2AB16F28">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组织对乙方施工现场安全生产检查，督促乙方及时处理发现的各种安全隐患。</w:t>
      </w:r>
    </w:p>
    <w:p w14:paraId="758B2691">
      <w:pPr>
        <w:keepNext w:val="0"/>
        <w:keepLines w:val="0"/>
        <w:pageBreakBefore w:val="0"/>
        <w:widowControl w:val="0"/>
        <w:kinsoku/>
        <w:wordWrap/>
        <w:overflowPunct/>
        <w:topLinePunct w:val="0"/>
        <w:autoSpaceDE/>
        <w:autoSpaceDN/>
        <w:bidi w:val="0"/>
        <w:adjustRightInd/>
        <w:spacing w:line="520" w:lineRule="exact"/>
        <w:ind w:right="435" w:rightChars="207" w:firstLine="480" w:firstLineChars="15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二、乙方职责</w:t>
      </w:r>
    </w:p>
    <w:p w14:paraId="4E78B208">
      <w:pPr>
        <w:keepNext w:val="0"/>
        <w:keepLines w:val="0"/>
        <w:pageBreakBefore w:val="0"/>
        <w:widowControl w:val="0"/>
        <w:kinsoku/>
        <w:wordWrap/>
        <w:overflowPunct/>
        <w:topLinePunct w:val="0"/>
        <w:autoSpaceDE/>
        <w:autoSpaceDN/>
        <w:bidi w:val="0"/>
        <w:adjustRightInd/>
        <w:snapToGrid w:val="0"/>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严格遵守国家有关安全生产的法律法规、交通部颁发的现行《公路工程施工安全技术规程》（JTJ076——2.25）和《公路筑养路机械操作规程》有关安全生产的规定，认真执行工程承包合同中的有关安全要求。</w:t>
      </w:r>
    </w:p>
    <w:p w14:paraId="734154AF">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1087E62">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建立健全安全生产责任制。从派往项目实施的项目经理到生产工人（包括临时雇请的民工）的安全生产管理系统必须做到纵向到底，一环不漏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143DF27">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乙方在任何时候都应采取各种合理的预防措施，防止其员工发生任何违法、违禁、暴力或妨碍治安的行为。</w:t>
      </w:r>
    </w:p>
    <w:p w14:paraId="57E8BA95">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乙方必须具有劳动安全部门颁发的安全生产证书，参加施工的人员，必须接受安全技术教育，熟知和遵守本工种的各项安全技术操作规程，定期进行安全技术考核，合格者方能上岗操作。对于从事电气、起重、建筑登高架设作业、锅炉、压力容器、焊接、机动车船艇驾驶、爆破作业、潜水、瓦斯检验等特殊工种的人员，经过专业培训，获得《安全操作合格证》后，方准持证上岗。施工现场如出现特种作业无证操作现象时，项目经理必须承担管理责任。</w:t>
      </w:r>
    </w:p>
    <w:p w14:paraId="105F9D7D">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对于易燃易爆的材料除应专门妥善保管之外，还应配备有足够的消防设施，所有施工人员都应熟悉消防设备的性能和使用方法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乙方不得将任何种类的爆炸物给予、易货或以其他方式转让给其他任何人，或允许、容忍上述同样行为。</w:t>
      </w:r>
    </w:p>
    <w:p w14:paraId="234C1F39">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操作人员上岗，必须按规定穿戴防护用品。施工负责人和安全检查员应随时检查劳动防护用品的穿戴情况，不按规定穿戴防护用品的人员不得上岗。</w:t>
      </w:r>
    </w:p>
    <w:p w14:paraId="7E734D22">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所有施工机具设备和高空作业的设备均应定期检查，并有安全员的签字记录，保证其经常处于完好状态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不合格的机具、设备和劳动保护用品严禁使用。</w:t>
      </w:r>
    </w:p>
    <w:p w14:paraId="47828F65">
      <w:pPr>
        <w:keepNext w:val="0"/>
        <w:keepLines w:val="0"/>
        <w:pageBreakBefore w:val="0"/>
        <w:widowControl w:val="0"/>
        <w:numPr>
          <w:ilvl w:val="0"/>
          <w:numId w:val="0"/>
        </w:numPr>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施工中采用新技术、新工艺、新设备、新材料时，必须制定相应的安全技术措施，施工现场必须具有相关的安全标志牌。</w:t>
      </w:r>
    </w:p>
    <w:p w14:paraId="35C41912">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乙方必须按照本工程项目特点，组织制定本工程实施中的生产安全事故应急救援预案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如果发生安全事故，应按照《国务院关于特大安全事故行政责任追究的规定》以及其他有关规定，及时上报有关部门，并坚持“四不放过“的原则，严肃处理相关责任人。</w:t>
      </w:r>
    </w:p>
    <w:p w14:paraId="0913E0E0">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三、违约责任</w:t>
      </w:r>
    </w:p>
    <w:p w14:paraId="5CF3AC68">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如因甲方或乙方违约造成安全事故，将依法追究责任。</w:t>
      </w:r>
    </w:p>
    <w:p w14:paraId="28592442">
      <w:pPr>
        <w:keepNext w:val="0"/>
        <w:keepLines w:val="0"/>
        <w:pageBreakBefore w:val="0"/>
        <w:widowControl w:val="0"/>
        <w:kinsoku/>
        <w:wordWrap/>
        <w:overflowPunct/>
        <w:topLinePunct w:val="0"/>
        <w:autoSpaceDE/>
        <w:autoSpaceDN/>
        <w:bidi w:val="0"/>
        <w:adjustRightInd/>
        <w:spacing w:line="520" w:lineRule="exact"/>
        <w:ind w:right="435" w:rightChars="207"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本合同一式</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份，合同双方各执</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份。双方法定代表人或其授权的代理人签署与加盖公章后生效，全部工程竣工验收后失效。</w:t>
      </w:r>
    </w:p>
    <w:p w14:paraId="3580AC00">
      <w:pPr>
        <w:spacing w:line="360" w:lineRule="auto"/>
        <w:jc w:val="left"/>
        <w:rPr>
          <w:rFonts w:hint="eastAsia" w:ascii="仿宋" w:hAnsi="仿宋" w:eastAsia="仿宋" w:cs="仿宋"/>
          <w:color w:val="auto"/>
          <w:sz w:val="32"/>
          <w:szCs w:val="32"/>
        </w:rPr>
      </w:pPr>
    </w:p>
    <w:p w14:paraId="142F32AB">
      <w:pPr>
        <w:spacing w:line="360" w:lineRule="auto"/>
        <w:jc w:val="left"/>
        <w:rPr>
          <w:rFonts w:hint="eastAsia" w:ascii="仿宋" w:hAnsi="仿宋" w:eastAsia="仿宋" w:cs="仿宋"/>
          <w:color w:val="auto"/>
          <w:spacing w:val="-11"/>
          <w:sz w:val="32"/>
          <w:szCs w:val="32"/>
          <w:u w:val="none"/>
        </w:rPr>
      </w:pPr>
      <w:r>
        <w:rPr>
          <w:rFonts w:hint="eastAsia" w:ascii="仿宋" w:hAnsi="仿宋" w:eastAsia="仿宋" w:cs="仿宋"/>
          <w:color w:val="auto"/>
          <w:sz w:val="32"/>
          <w:szCs w:val="32"/>
        </w:rPr>
        <w:t xml:space="preserve">业主：隆安县交通运输局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承包人</w:t>
      </w:r>
      <w:r>
        <w:rPr>
          <w:rFonts w:hint="eastAsia" w:ascii="仿宋" w:hAnsi="仿宋" w:eastAsia="仿宋" w:cs="仿宋"/>
          <w:color w:val="auto"/>
          <w:spacing w:val="-11"/>
          <w:sz w:val="32"/>
          <w:szCs w:val="32"/>
        </w:rPr>
        <w:t>：</w:t>
      </w:r>
    </w:p>
    <w:p w14:paraId="541ED738">
      <w:pPr>
        <w:adjustRightInd w:val="0"/>
        <w:snapToGrid w:val="0"/>
        <w:spacing w:line="500" w:lineRule="exact"/>
        <w:ind w:left="5440" w:right="435" w:rightChars="207" w:hanging="5440" w:hangingChars="170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1571199B">
      <w:pPr>
        <w:adjustRightInd w:val="0"/>
        <w:snapToGrid w:val="0"/>
        <w:spacing w:line="500" w:lineRule="exact"/>
        <w:ind w:left="5440" w:right="435" w:rightChars="207" w:hanging="5440" w:hangingChars="1700"/>
        <w:rPr>
          <w:rFonts w:hint="eastAsia" w:ascii="仿宋" w:hAnsi="仿宋" w:eastAsia="仿宋" w:cs="仿宋"/>
          <w:color w:val="auto"/>
          <w:sz w:val="32"/>
          <w:szCs w:val="32"/>
        </w:rPr>
      </w:pPr>
    </w:p>
    <w:p w14:paraId="79C97EA0">
      <w:pPr>
        <w:adjustRightInd w:val="0"/>
        <w:snapToGrid w:val="0"/>
        <w:spacing w:line="500" w:lineRule="exact"/>
        <w:ind w:right="435" w:rightChars="207"/>
        <w:rPr>
          <w:rFonts w:hint="eastAsia" w:ascii="仿宋" w:hAnsi="仿宋" w:eastAsia="仿宋" w:cs="仿宋"/>
          <w:color w:val="auto"/>
          <w:sz w:val="32"/>
          <w:szCs w:val="32"/>
        </w:rPr>
      </w:pPr>
      <w:r>
        <w:rPr>
          <w:rFonts w:hint="eastAsia" w:ascii="仿宋" w:hAnsi="仿宋" w:eastAsia="仿宋" w:cs="仿宋"/>
          <w:color w:val="000000"/>
          <w:sz w:val="32"/>
          <w:szCs w:val="32"/>
          <w:lang w:val="en-US" w:eastAsia="zh-CN"/>
        </w:rPr>
        <w:t>法定代表人（签字）：</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法定代表人（签字）</w:t>
      </w:r>
      <w:r>
        <w:rPr>
          <w:rFonts w:hint="eastAsia" w:ascii="仿宋" w:hAnsi="仿宋" w:eastAsia="仿宋" w:cs="仿宋"/>
          <w:color w:val="000000"/>
          <w:sz w:val="32"/>
          <w:szCs w:val="32"/>
        </w:rPr>
        <w:t>：</w:t>
      </w:r>
    </w:p>
    <w:p w14:paraId="7918DC33">
      <w:pPr>
        <w:adjustRightInd w:val="0"/>
        <w:snapToGrid w:val="0"/>
        <w:spacing w:line="500" w:lineRule="exact"/>
        <w:ind w:right="435" w:rightChars="207" w:firstLine="3200" w:firstLineChars="1000"/>
        <w:rPr>
          <w:rFonts w:hint="eastAsia" w:ascii="仿宋" w:hAnsi="仿宋" w:eastAsia="仿宋" w:cs="仿宋"/>
          <w:color w:val="auto"/>
          <w:sz w:val="32"/>
          <w:szCs w:val="32"/>
        </w:rPr>
      </w:pPr>
    </w:p>
    <w:p w14:paraId="0BB63431">
      <w:pPr>
        <w:adjustRightInd w:val="0"/>
        <w:snapToGrid w:val="0"/>
        <w:spacing w:line="500" w:lineRule="exact"/>
        <w:ind w:right="435" w:rightChars="207"/>
        <w:rPr>
          <w:rFonts w:hint="eastAsia" w:ascii="仿宋" w:hAnsi="仿宋" w:eastAsia="仿宋" w:cs="仿宋"/>
          <w:color w:val="auto"/>
          <w:sz w:val="32"/>
          <w:szCs w:val="32"/>
        </w:rPr>
      </w:pPr>
    </w:p>
    <w:p w14:paraId="46C80E14">
      <w:pPr>
        <w:rPr>
          <w:rFonts w:hint="eastAsia" w:ascii="仿宋" w:hAnsi="仿宋" w:eastAsia="仿宋" w:cs="仿宋"/>
          <w:color w:val="000000"/>
          <w:sz w:val="32"/>
          <w:szCs w:val="32"/>
        </w:rPr>
      </w:pPr>
      <w:r>
        <w:rPr>
          <w:rFonts w:hint="eastAsia" w:ascii="仿宋" w:hAnsi="仿宋" w:eastAsia="仿宋" w:cs="仿宋"/>
          <w:color w:val="000000"/>
          <w:sz w:val="32"/>
          <w:szCs w:val="32"/>
        </w:rPr>
        <w:t>日期：</w:t>
      </w:r>
      <w:r>
        <w:rPr>
          <w:rFonts w:hint="eastAsia" w:ascii="仿宋" w:hAnsi="仿宋" w:eastAsia="仿宋" w:cs="仿宋"/>
          <w:color w:val="000000"/>
          <w:sz w:val="32"/>
          <w:szCs w:val="32"/>
          <w:lang w:eastAsia="zh-CN"/>
        </w:rPr>
        <w:t>2025年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日期：</w:t>
      </w:r>
      <w:r>
        <w:rPr>
          <w:rFonts w:hint="eastAsia" w:ascii="仿宋" w:hAnsi="仿宋" w:eastAsia="仿宋" w:cs="仿宋"/>
          <w:color w:val="000000"/>
          <w:sz w:val="32"/>
          <w:szCs w:val="32"/>
          <w:lang w:eastAsia="zh-CN"/>
        </w:rPr>
        <w:t>2025年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0C3E5BE1">
      <w:pPr>
        <w:rPr>
          <w:rFonts w:hint="eastAsia" w:ascii="仿宋" w:hAnsi="仿宋" w:eastAsia="仿宋" w:cs="仿宋"/>
          <w:color w:val="000000"/>
          <w:sz w:val="32"/>
          <w:szCs w:val="32"/>
        </w:rPr>
      </w:pPr>
    </w:p>
    <w:p w14:paraId="047ECA01">
      <w:pPr>
        <w:rPr>
          <w:rFonts w:hint="eastAsia" w:ascii="仿宋" w:hAnsi="仿宋" w:eastAsia="仿宋"/>
          <w:color w:val="000000"/>
          <w:sz w:val="32"/>
          <w:szCs w:val="32"/>
        </w:rPr>
      </w:pPr>
    </w:p>
    <w:p w14:paraId="2B0CB9C7">
      <w:pPr>
        <w:pStyle w:val="2"/>
        <w:rPr>
          <w:rFonts w:hint="eastAsia" w:ascii="仿宋" w:hAnsi="仿宋" w:eastAsia="仿宋"/>
          <w:color w:val="000000"/>
          <w:sz w:val="32"/>
          <w:szCs w:val="32"/>
        </w:rPr>
      </w:pPr>
    </w:p>
    <w:p w14:paraId="706C3CFF">
      <w:pPr>
        <w:rPr>
          <w:rFonts w:hint="eastAsia" w:ascii="仿宋" w:hAnsi="仿宋" w:eastAsia="仿宋"/>
          <w:color w:val="000000"/>
          <w:sz w:val="32"/>
          <w:szCs w:val="32"/>
        </w:rPr>
      </w:pPr>
    </w:p>
    <w:p w14:paraId="3127F20F">
      <w:pPr>
        <w:pStyle w:val="2"/>
        <w:rPr>
          <w:rFonts w:hint="eastAsia"/>
        </w:rPr>
      </w:pPr>
    </w:p>
    <w:p w14:paraId="3A79E8FD">
      <w:pPr>
        <w:rPr>
          <w:rFonts w:hint="eastAsia" w:ascii="仿宋" w:hAnsi="仿宋" w:eastAsia="仿宋"/>
          <w:color w:val="000000"/>
          <w:sz w:val="32"/>
          <w:szCs w:val="32"/>
        </w:rPr>
      </w:pPr>
    </w:p>
    <w:p w14:paraId="304C79FE">
      <w:pPr>
        <w:spacing w:line="500" w:lineRule="exact"/>
        <w:jc w:val="center"/>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廉 政 合 同</w:t>
      </w:r>
    </w:p>
    <w:p w14:paraId="4406D56E">
      <w:pPr>
        <w:spacing w:line="500" w:lineRule="exact"/>
        <w:jc w:val="center"/>
        <w:rPr>
          <w:rFonts w:hint="eastAsia" w:ascii="仿宋_GB2312" w:eastAsia="仿宋_GB2312"/>
          <w:b/>
          <w:bCs/>
          <w:color w:val="auto"/>
          <w:sz w:val="32"/>
          <w:szCs w:val="32"/>
        </w:rPr>
      </w:pPr>
    </w:p>
    <w:p w14:paraId="01EF9439">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以下简称“甲方”）</w:t>
      </w:r>
      <w:r>
        <w:rPr>
          <w:rFonts w:hint="eastAsia" w:ascii="仿宋" w:hAnsi="仿宋" w:eastAsia="仿宋" w:cs="仿宋"/>
          <w:color w:val="auto"/>
          <w:sz w:val="32"/>
          <w:szCs w:val="32"/>
          <w:u w:val="single" w:color="auto"/>
        </w:rPr>
        <w:t>隆安县交通运输局</w:t>
      </w:r>
      <w:r>
        <w:rPr>
          <w:rFonts w:hint="eastAsia" w:ascii="仿宋" w:hAnsi="仿宋" w:eastAsia="仿宋" w:cs="仿宋"/>
          <w:color w:val="auto"/>
          <w:sz w:val="32"/>
          <w:szCs w:val="32"/>
        </w:rPr>
        <w:t>与施工单位</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auto"/>
          <w:sz w:val="32"/>
          <w:szCs w:val="32"/>
        </w:rPr>
        <w:t>（以下简称“乙方”）共同商定，特订立以下合同。</w:t>
      </w:r>
    </w:p>
    <w:p w14:paraId="2ABB45F9">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甲乙双方的权利和义务</w:t>
      </w:r>
    </w:p>
    <w:p w14:paraId="18C8C98F">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color w:val="auto"/>
          <w:sz w:val="32"/>
          <w:szCs w:val="32"/>
        </w:rPr>
        <w:t>（1）</w:t>
      </w:r>
      <w:r>
        <w:rPr>
          <w:rFonts w:hint="eastAsia" w:ascii="仿宋" w:hAnsi="仿宋" w:eastAsia="仿宋" w:cs="仿宋"/>
          <w:color w:val="auto"/>
          <w:sz w:val="32"/>
          <w:szCs w:val="32"/>
        </w:rPr>
        <w:t>严格遵守党的政策规定和国家有关法律法规及交通部的有关规定。</w:t>
      </w:r>
    </w:p>
    <w:p w14:paraId="56C4E81E">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（2）严格执行</w:t>
      </w:r>
      <w:r>
        <w:rPr>
          <w:rFonts w:hint="eastAsia" w:ascii="仿宋" w:hAnsi="仿宋" w:eastAsia="仿宋" w:cs="仿宋"/>
          <w:color w:val="auto"/>
          <w:sz w:val="32"/>
          <w:szCs w:val="32"/>
          <w:u w:val="single"/>
        </w:rPr>
        <w:t>隆安县廷罗至新光道路大中修工程（K0+000-K11+000）</w:t>
      </w:r>
      <w:r>
        <w:rPr>
          <w:rFonts w:hint="eastAsia" w:ascii="仿宋" w:hAnsi="仿宋" w:eastAsia="仿宋" w:cs="仿宋"/>
          <w:color w:val="auto"/>
          <w:sz w:val="32"/>
          <w:szCs w:val="32"/>
        </w:rPr>
        <w:t>的合同文件，自觉按合同办事。</w:t>
      </w:r>
    </w:p>
    <w:p w14:paraId="50218AB3">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（3）双方的业务活动坚持公开、公正、诚信、透明的原则（法律认定的商业秘密和合同文件另有规定除外），不得损害国家和集体利益，违反工程建设管理规章制度。</w:t>
      </w:r>
    </w:p>
    <w:p w14:paraId="18054E96">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（4）建立健全廉政制度，开展廉政教育，设立廉政告示牌，公布举报电话，监督并认真查处违法违纪行为。</w:t>
      </w:r>
    </w:p>
    <w:p w14:paraId="69214A6F">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（5）发现对方在业务活动中有违反廉政规定的行为，有及时提醒对方纠正的权利和义务。</w:t>
      </w:r>
    </w:p>
    <w:p w14:paraId="34F96785">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（6）发现对方严重违反本合同义务条款的行为，有向其上级有关部门举报、建议给予处理并要求告知处理结果的权利。</w:t>
      </w:r>
    </w:p>
    <w:p w14:paraId="2F5322EA">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甲方的义务</w:t>
      </w:r>
    </w:p>
    <w:p w14:paraId="4B045653">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（1）甲方及其工作人员不得索要或接受乙方的礼金、有价证券和贵重物品，不得在乙方报销任何应由甲方或甲方工作人员个人支付的费用等。</w:t>
      </w:r>
    </w:p>
    <w:p w14:paraId="71036715">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（2）甲方工作人员不得参加乙方安排的超标准宴请和娱乐活动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不得接受乙方提供的通讯工具、交通工具和高档办公用品等。</w:t>
      </w:r>
    </w:p>
    <w:p w14:paraId="1D13B344">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（3）甲方及其工作人员不得要求或者接受乙方为其住房装修、婚丧嫁娶活动、配偶子女的工作安排以及出国出境、旅游等提供方便等。</w:t>
      </w:r>
    </w:p>
    <w:p w14:paraId="329C73E4">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（4）甲方工作人员及其配偶、子女不得从事与甲方工程有关的材料设备供应、工程分包、劳务等经济活动等。</w:t>
      </w:r>
    </w:p>
    <w:p w14:paraId="61994666">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（5）甲方及其工作人员不得以各种理由向乙方推荐分包单位或推销材料，不得要求乙方购买合同规定外的材料和设备。</w:t>
      </w:r>
    </w:p>
    <w:p w14:paraId="32DF7AF5">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（6）甲方工作人员要秉公办事，不准营私舞弊，不准利用职权从事各种个人有偿中介活动和安排个人施工队伍。</w:t>
      </w:r>
    </w:p>
    <w:p w14:paraId="6B30B08F">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乙方义务</w:t>
      </w:r>
    </w:p>
    <w:p w14:paraId="178B40A3">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（1）乙方不得以任何理由向甲方及其工作人员行贿或馈赠礼金、有价证券、贵重礼品。</w:t>
      </w:r>
    </w:p>
    <w:p w14:paraId="14888E3B">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（2）乙方不得以任何名义为甲方及其工作人员报销应由甲方单位或个人支付的任何费用。</w:t>
      </w:r>
    </w:p>
    <w:p w14:paraId="7F91CA0C">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（3）乙方不得以任何理由安排甲方工作人员参加超标准宴请及娱乐活动。</w:t>
      </w:r>
    </w:p>
    <w:p w14:paraId="63B78723">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（4）乙方不得为甲方单位和个人购置或提供通讯工具、交通工具和高档办公用品等。</w:t>
      </w:r>
    </w:p>
    <w:p w14:paraId="2A773694">
      <w:pPr>
        <w:keepNext w:val="0"/>
        <w:keepLines w:val="0"/>
        <w:pageBreakBefore w:val="0"/>
        <w:widowControl w:val="0"/>
        <w:kinsoku/>
        <w:wordWrap/>
        <w:overflowPunct/>
        <w:topLinePunct w:val="0"/>
        <w:autoSpaceDE/>
        <w:autoSpaceDN/>
        <w:bidi w:val="0"/>
        <w:spacing w:line="520" w:lineRule="exact"/>
        <w:ind w:right="435" w:rightChars="207"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违约责任</w:t>
      </w:r>
    </w:p>
    <w:p w14:paraId="66462B47">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（1）甲方及其工作人员违反本合同第一、二条，按管理权限，依据有关规定给予党纪、政纪或组织处理；涉嫌犯罪的，移交司法机关追究刑事责任；给乙方单位造成经济损失的，应予以赔偿。</w:t>
      </w:r>
    </w:p>
    <w:p w14:paraId="3DFFBC47">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681CA042">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双方约定：</w:t>
      </w:r>
      <w:r>
        <w:rPr>
          <w:rFonts w:hint="eastAsia" w:ascii="仿宋" w:hAnsi="仿宋" w:eastAsia="仿宋" w:cs="仿宋"/>
          <w:color w:val="auto"/>
          <w:sz w:val="32"/>
          <w:szCs w:val="32"/>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3AA5857A">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合同有效期</w:t>
      </w:r>
      <w:r>
        <w:rPr>
          <w:rFonts w:hint="eastAsia" w:ascii="黑体" w:hAnsi="黑体" w:eastAsia="黑体" w:cs="黑体"/>
          <w:b w:val="0"/>
          <w:bCs/>
          <w:color w:val="auto"/>
          <w:sz w:val="32"/>
          <w:szCs w:val="32"/>
          <w:lang w:eastAsia="zh-CN"/>
        </w:rPr>
        <w:t>：</w:t>
      </w:r>
      <w:r>
        <w:rPr>
          <w:rFonts w:hint="eastAsia" w:ascii="仿宋" w:hAnsi="仿宋" w:eastAsia="仿宋" w:cs="仿宋"/>
          <w:b w:val="0"/>
          <w:bCs/>
          <w:color w:val="auto"/>
          <w:sz w:val="32"/>
          <w:szCs w:val="32"/>
          <w:lang w:eastAsia="zh-CN"/>
        </w:rPr>
        <w:t>本合同有效期</w:t>
      </w:r>
      <w:r>
        <w:rPr>
          <w:rFonts w:hint="eastAsia" w:ascii="仿宋" w:hAnsi="仿宋" w:eastAsia="仿宋" w:cs="仿宋"/>
          <w:color w:val="auto"/>
          <w:sz w:val="32"/>
          <w:szCs w:val="32"/>
        </w:rPr>
        <w:t>为甲乙双方签署之日起至该工程项目竣工验收后止。</w:t>
      </w:r>
    </w:p>
    <w:p w14:paraId="5F4F0E7D">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本合同作为</w:t>
      </w:r>
      <w:r>
        <w:rPr>
          <w:rFonts w:hint="eastAsia" w:ascii="仿宋" w:hAnsi="仿宋" w:eastAsia="仿宋" w:cs="仿宋"/>
          <w:color w:val="auto"/>
          <w:sz w:val="32"/>
          <w:szCs w:val="32"/>
          <w:u w:val="single"/>
        </w:rPr>
        <w:t>隆安县廷罗至新光道路大中修工程（K0+000-K11+000）</w:t>
      </w:r>
      <w:r>
        <w:rPr>
          <w:rFonts w:hint="eastAsia" w:ascii="仿宋" w:hAnsi="仿宋" w:eastAsia="仿宋" w:cs="仿宋"/>
          <w:color w:val="auto"/>
          <w:sz w:val="32"/>
          <w:szCs w:val="32"/>
        </w:rPr>
        <w:t>的附件，与工程施工合同具有同等的法律效力，经合同双方签署立即生效。</w:t>
      </w:r>
    </w:p>
    <w:p w14:paraId="245697E6">
      <w:pPr>
        <w:keepNext w:val="0"/>
        <w:keepLines w:val="0"/>
        <w:pageBreakBefore w:val="0"/>
        <w:widowControl w:val="0"/>
        <w:kinsoku/>
        <w:wordWrap/>
        <w:overflowPunct/>
        <w:topLinePunct w:val="0"/>
        <w:autoSpaceDE/>
        <w:autoSpaceDN/>
        <w:bidi w:val="0"/>
        <w:adjustRightInd w:val="0"/>
        <w:snapToGrid w:val="0"/>
        <w:spacing w:line="520" w:lineRule="exact"/>
        <w:ind w:right="435" w:rightChars="207"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八、</w:t>
      </w:r>
      <w:r>
        <w:rPr>
          <w:rFonts w:hint="eastAsia" w:ascii="黑体" w:hAnsi="黑体" w:eastAsia="黑体" w:cs="黑体"/>
          <w:b w:val="0"/>
          <w:bCs/>
          <w:color w:val="auto"/>
          <w:sz w:val="32"/>
          <w:szCs w:val="32"/>
        </w:rPr>
        <w:t>本合同一式四份，由甲乙双方各执</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份。</w:t>
      </w:r>
    </w:p>
    <w:p w14:paraId="1E964F16">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rPr>
      </w:pPr>
    </w:p>
    <w:p w14:paraId="08D1E7F0">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rPr>
      </w:pPr>
    </w:p>
    <w:p w14:paraId="16DD4CD0">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_GB2312" w:hAnsi="仿宋_GB2312" w:eastAsia="仿宋_GB2312" w:cs="仿宋_GB2312"/>
          <w:color w:val="auto"/>
          <w:sz w:val="32"/>
          <w:szCs w:val="32"/>
        </w:rPr>
      </w:pPr>
    </w:p>
    <w:p w14:paraId="5D10E0D1">
      <w:pPr>
        <w:keepNext w:val="0"/>
        <w:keepLines w:val="0"/>
        <w:pageBreakBefore w:val="0"/>
        <w:widowControl w:val="0"/>
        <w:kinsoku/>
        <w:wordWrap/>
        <w:overflowPunct/>
        <w:topLinePunct w:val="0"/>
        <w:autoSpaceDE/>
        <w:autoSpaceDN/>
        <w:bidi w:val="0"/>
        <w:adjustRightInd w:val="0"/>
        <w:snapToGrid w:val="0"/>
        <w:spacing w:line="520" w:lineRule="exact"/>
        <w:ind w:left="6080" w:right="435" w:rightChars="207" w:hanging="6080" w:hangingChars="1900"/>
        <w:textAlignment w:val="auto"/>
        <w:rPr>
          <w:rFonts w:hint="eastAsia" w:ascii="仿宋" w:hAnsi="仿宋" w:eastAsia="仿宋" w:cs="仿宋"/>
          <w:color w:val="auto"/>
          <w:sz w:val="32"/>
          <w:szCs w:val="32"/>
          <w:u w:val="none" w:color="FFFFFF"/>
        </w:rPr>
      </w:pPr>
      <w:r>
        <w:rPr>
          <w:rFonts w:hint="eastAsia" w:ascii="仿宋" w:hAnsi="仿宋" w:eastAsia="仿宋" w:cs="仿宋"/>
          <w:color w:val="auto"/>
          <w:sz w:val="32"/>
          <w:szCs w:val="32"/>
        </w:rPr>
        <w:t xml:space="preserve">业主：隆安县交通运输局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承包</w:t>
      </w:r>
      <w:r>
        <w:rPr>
          <w:rFonts w:hint="eastAsia" w:ascii="仿宋" w:hAnsi="仿宋" w:eastAsia="仿宋" w:cs="仿宋"/>
          <w:color w:val="auto"/>
          <w:sz w:val="32"/>
          <w:szCs w:val="32"/>
          <w:u w:val="none" w:color="auto"/>
        </w:rPr>
        <w:t>人：</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auto"/>
          <w:sz w:val="32"/>
          <w:szCs w:val="32"/>
          <w:u w:val="none" w:color="auto"/>
        </w:rPr>
        <w:t xml:space="preserve">   </w:t>
      </w:r>
      <w:r>
        <w:rPr>
          <w:rFonts w:hint="eastAsia" w:ascii="仿宋" w:hAnsi="仿宋" w:eastAsia="仿宋" w:cs="仿宋"/>
          <w:color w:val="auto"/>
          <w:sz w:val="32"/>
          <w:szCs w:val="32"/>
          <w:u w:val="none" w:color="FFFFFF"/>
        </w:rPr>
        <w:t xml:space="preserve">                 </w:t>
      </w:r>
    </w:p>
    <w:p w14:paraId="54B0DB75">
      <w:pPr>
        <w:keepNext w:val="0"/>
        <w:keepLines w:val="0"/>
        <w:pageBreakBefore w:val="0"/>
        <w:widowControl w:val="0"/>
        <w:kinsoku/>
        <w:wordWrap/>
        <w:overflowPunct/>
        <w:topLinePunct w:val="0"/>
        <w:autoSpaceDE/>
        <w:autoSpaceDN/>
        <w:bidi w:val="0"/>
        <w:adjustRightInd w:val="0"/>
        <w:snapToGrid w:val="0"/>
        <w:spacing w:line="520" w:lineRule="exact"/>
        <w:ind w:left="5440" w:right="435" w:rightChars="207" w:hanging="5440" w:hangingChars="1700"/>
        <w:textAlignment w:val="auto"/>
        <w:rPr>
          <w:rFonts w:hint="eastAsia" w:ascii="仿宋" w:hAnsi="仿宋" w:eastAsia="仿宋" w:cs="仿宋"/>
          <w:color w:val="auto"/>
          <w:sz w:val="32"/>
          <w:szCs w:val="32"/>
        </w:rPr>
      </w:pPr>
    </w:p>
    <w:p w14:paraId="36F8845E">
      <w:pPr>
        <w:keepNext w:val="0"/>
        <w:keepLines w:val="0"/>
        <w:pageBreakBefore w:val="0"/>
        <w:widowControl w:val="0"/>
        <w:kinsoku/>
        <w:wordWrap/>
        <w:overflowPunct/>
        <w:topLinePunct w:val="0"/>
        <w:autoSpaceDE/>
        <w:autoSpaceDN/>
        <w:bidi w:val="0"/>
        <w:adjustRightInd w:val="0"/>
        <w:snapToGrid w:val="0"/>
        <w:spacing w:line="520" w:lineRule="exact"/>
        <w:ind w:right="435" w:rightChars="207"/>
        <w:textAlignment w:val="auto"/>
        <w:rPr>
          <w:rFonts w:hint="eastAsia" w:ascii="仿宋" w:hAnsi="仿宋" w:eastAsia="仿宋" w:cs="仿宋"/>
          <w:color w:val="auto"/>
          <w:sz w:val="32"/>
          <w:szCs w:val="32"/>
        </w:rPr>
      </w:pPr>
      <w:r>
        <w:rPr>
          <w:rFonts w:hint="eastAsia" w:ascii="仿宋" w:hAnsi="仿宋" w:eastAsia="仿宋" w:cs="仿宋"/>
          <w:color w:val="000000"/>
          <w:sz w:val="32"/>
          <w:szCs w:val="32"/>
          <w:lang w:val="en-US" w:eastAsia="zh-CN"/>
        </w:rPr>
        <w:t>法定代表人（签字）</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法定代表人（签字）</w:t>
      </w:r>
      <w:r>
        <w:rPr>
          <w:rFonts w:hint="eastAsia" w:ascii="仿宋" w:hAnsi="仿宋" w:eastAsia="仿宋" w:cs="仿宋"/>
          <w:color w:val="000000"/>
          <w:sz w:val="32"/>
          <w:szCs w:val="32"/>
        </w:rPr>
        <w:t>：</w:t>
      </w:r>
    </w:p>
    <w:p w14:paraId="6B1E74FB">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 w:hAnsi="仿宋" w:eastAsia="仿宋" w:cs="仿宋"/>
          <w:color w:val="auto"/>
          <w:sz w:val="32"/>
          <w:szCs w:val="32"/>
        </w:rPr>
      </w:pPr>
    </w:p>
    <w:p w14:paraId="11A7BE80">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 w:hAnsi="仿宋" w:eastAsia="仿宋" w:cs="仿宋"/>
          <w:color w:val="auto"/>
          <w:sz w:val="32"/>
          <w:szCs w:val="32"/>
        </w:rPr>
      </w:pPr>
    </w:p>
    <w:p w14:paraId="5FCC0DD9">
      <w:pPr>
        <w:keepNext w:val="0"/>
        <w:keepLines w:val="0"/>
        <w:pageBreakBefore w:val="0"/>
        <w:widowControl w:val="0"/>
        <w:kinsoku/>
        <w:wordWrap/>
        <w:overflowPunct/>
        <w:topLinePunct w:val="0"/>
        <w:autoSpaceDE/>
        <w:autoSpaceDN/>
        <w:bidi w:val="0"/>
        <w:spacing w:line="520" w:lineRule="exact"/>
        <w:ind w:right="435" w:rightChars="207"/>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日期：</w:t>
      </w:r>
      <w:r>
        <w:rPr>
          <w:rFonts w:hint="eastAsia" w:ascii="仿宋" w:hAnsi="仿宋" w:eastAsia="仿宋" w:cs="仿宋"/>
          <w:color w:val="000000"/>
          <w:sz w:val="32"/>
          <w:szCs w:val="32"/>
          <w:lang w:eastAsia="zh-CN"/>
        </w:rPr>
        <w:t>2025年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日期：</w:t>
      </w:r>
      <w:r>
        <w:rPr>
          <w:rFonts w:hint="eastAsia" w:ascii="仿宋" w:hAnsi="仿宋" w:eastAsia="仿宋" w:cs="仿宋"/>
          <w:color w:val="000000"/>
          <w:sz w:val="32"/>
          <w:szCs w:val="32"/>
          <w:lang w:eastAsia="zh-CN"/>
        </w:rPr>
        <w:t>2025年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6359FA04">
      <w:pPr>
        <w:rPr>
          <w:rFonts w:hint="eastAsia" w:ascii="仿宋" w:hAnsi="仿宋" w:eastAsia="仿宋" w:cs="仿宋"/>
          <w:color w:val="000000"/>
          <w:sz w:val="32"/>
          <w:szCs w:val="32"/>
        </w:rPr>
      </w:pPr>
    </w:p>
    <w:p w14:paraId="658FB27F">
      <w:pPr>
        <w:tabs>
          <w:tab w:val="left" w:pos="3261"/>
        </w:tabs>
        <w:spacing w:line="360" w:lineRule="auto"/>
        <w:contextualSpacing/>
        <w:jc w:val="center"/>
        <w:rPr>
          <w:rFonts w:hint="eastAsia" w:ascii="仿宋" w:hAnsi="仿宋" w:eastAsia="仿宋" w:cs="仿宋"/>
          <w:b/>
          <w:color w:val="auto"/>
          <w:sz w:val="44"/>
          <w:szCs w:val="44"/>
          <w:highlight w:val="none"/>
        </w:rPr>
      </w:pPr>
    </w:p>
    <w:p w14:paraId="5B497C0F">
      <w:pPr>
        <w:pStyle w:val="2"/>
        <w:rPr>
          <w:rFonts w:hint="eastAsia" w:ascii="宋体" w:hAnsi="宋体" w:cs="宋体"/>
          <w:b/>
          <w:color w:val="auto"/>
          <w:sz w:val="44"/>
          <w:szCs w:val="44"/>
          <w:highlight w:val="none"/>
        </w:rPr>
      </w:pPr>
    </w:p>
    <w:p w14:paraId="2D989C6B">
      <w:pPr>
        <w:rPr>
          <w:rFonts w:hint="eastAsia" w:ascii="宋体" w:hAnsi="宋体" w:cs="宋体"/>
          <w:b/>
          <w:color w:val="auto"/>
          <w:sz w:val="44"/>
          <w:szCs w:val="44"/>
          <w:highlight w:val="none"/>
        </w:rPr>
      </w:pPr>
    </w:p>
    <w:p w14:paraId="0EC65DAC"/>
    <w:p w14:paraId="0C7EC4F6">
      <w:pPr>
        <w:pStyle w:val="3"/>
        <w:jc w:val="center"/>
        <w:rPr>
          <w:rFonts w:hint="default" w:eastAsia="宋体"/>
          <w:color w:val="auto"/>
          <w:highlight w:val="none"/>
          <w:lang w:val="en-US" w:eastAsia="zh-CN"/>
        </w:rPr>
      </w:pPr>
      <w:bookmarkStart w:id="148" w:name="_Toc32184"/>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47"/>
      <w:bookmarkEnd w:id="148"/>
    </w:p>
    <w:p w14:paraId="7658EB45">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4" w:type="default"/>
          <w:footerReference r:id="rId15"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CAC7ACA">
      <w:pPr>
        <w:pStyle w:val="3"/>
        <w:jc w:val="center"/>
        <w:rPr>
          <w:rFonts w:hint="eastAsia"/>
          <w:color w:val="auto"/>
          <w:highlight w:val="none"/>
        </w:rPr>
      </w:pPr>
      <w:bookmarkStart w:id="149" w:name="_Toc6522"/>
      <w:bookmarkStart w:id="150" w:name="_Toc22006"/>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49"/>
      <w:bookmarkEnd w:id="150"/>
    </w:p>
    <w:p w14:paraId="6AA675B8">
      <w:pPr>
        <w:pStyle w:val="22"/>
        <w:rPr>
          <w:rFonts w:hint="eastAsia"/>
          <w:color w:val="auto"/>
          <w:highlight w:val="none"/>
        </w:rPr>
      </w:pPr>
    </w:p>
    <w:p w14:paraId="14CC296F">
      <w:pPr>
        <w:rPr>
          <w:rFonts w:hint="eastAsia"/>
          <w:color w:val="auto"/>
          <w:highlight w:val="none"/>
        </w:rPr>
      </w:pPr>
    </w:p>
    <w:p w14:paraId="0BADD75D">
      <w:pPr>
        <w:pStyle w:val="22"/>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D23B325">
      <w:pPr>
        <w:pStyle w:val="3"/>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51" w:name="_Toc10688"/>
      <w:bookmarkStart w:id="152" w:name="_Toc5640"/>
      <w:bookmarkStart w:id="153" w:name="_Toc24083"/>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51"/>
      <w:bookmarkEnd w:id="152"/>
      <w:bookmarkEnd w:id="153"/>
    </w:p>
    <w:p w14:paraId="12DE0A7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4729D418">
      <w:pPr>
        <w:pStyle w:val="16"/>
        <w:spacing w:line="360" w:lineRule="auto"/>
        <w:ind w:firstLine="482" w:firstLineChars="200"/>
        <w:contextualSpacing/>
        <w:rPr>
          <w:rFonts w:hint="eastAsia" w:ascii="宋体" w:hAnsi="宋体" w:eastAsia="宋体" w:cs="宋体"/>
          <w:b/>
          <w:bCs/>
          <w:color w:val="auto"/>
          <w:sz w:val="24"/>
          <w:szCs w:val="24"/>
          <w:highlight w:val="none"/>
        </w:rPr>
      </w:pPr>
    </w:p>
    <w:p w14:paraId="17A1F310">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BB861A3">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4C920DF">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A229B1">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321347B">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6F421EC6">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BC4F01A">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F351ADC">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58A4026">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72D9CB1">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000D8B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B2259C8">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78C03FB9">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36898BA4">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BFB5915">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77CA0279">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3197757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57F99C5B">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41B4F6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513AE49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42591DD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293AF35">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304AC4">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E1F6491">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432DD20D">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2DFD47F">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14AD4920">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719C0D8">
      <w:pPr>
        <w:pStyle w:val="16"/>
        <w:spacing w:line="360" w:lineRule="auto"/>
        <w:contextualSpacing/>
        <w:rPr>
          <w:rFonts w:hint="eastAsia" w:ascii="宋体" w:hAnsi="宋体" w:eastAsia="宋体" w:cs="宋体"/>
          <w:b/>
          <w:color w:val="auto"/>
          <w:sz w:val="24"/>
          <w:szCs w:val="24"/>
          <w:highlight w:val="none"/>
          <w:lang w:eastAsia="zh-CN"/>
        </w:rPr>
      </w:pPr>
    </w:p>
    <w:p w14:paraId="654F8A90">
      <w:pPr>
        <w:pStyle w:val="16"/>
        <w:spacing w:line="360" w:lineRule="auto"/>
        <w:contextualSpacing/>
        <w:rPr>
          <w:rFonts w:hint="eastAsia" w:ascii="宋体" w:hAnsi="宋体" w:eastAsia="宋体" w:cs="宋体"/>
          <w:b/>
          <w:color w:val="auto"/>
          <w:sz w:val="24"/>
          <w:szCs w:val="24"/>
          <w:highlight w:val="none"/>
          <w:lang w:eastAsia="zh-CN"/>
        </w:rPr>
      </w:pPr>
    </w:p>
    <w:p w14:paraId="4CCE4646">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ABE7B5A">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2749EC59">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089FA0A">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0FC00D47">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0D99973">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A98DCE7">
      <w:pPr>
        <w:pStyle w:val="16"/>
        <w:snapToGrid w:val="0"/>
        <w:spacing w:line="360" w:lineRule="auto"/>
        <w:rPr>
          <w:rFonts w:hint="eastAsia" w:ascii="宋体" w:hAnsi="宋体" w:eastAsia="宋体" w:cs="宋体"/>
          <w:b/>
          <w:color w:val="auto"/>
          <w:sz w:val="24"/>
          <w:szCs w:val="24"/>
          <w:highlight w:val="none"/>
        </w:rPr>
      </w:pPr>
    </w:p>
    <w:p w14:paraId="68F560C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5F834C0C">
      <w:pPr>
        <w:pStyle w:val="16"/>
        <w:snapToGrid w:val="0"/>
        <w:spacing w:line="360" w:lineRule="auto"/>
        <w:ind w:firstLine="482" w:firstLineChars="200"/>
        <w:rPr>
          <w:rFonts w:hint="eastAsia" w:ascii="宋体" w:hAnsi="宋体" w:eastAsia="宋体" w:cs="宋体"/>
          <w:b/>
          <w:bCs/>
          <w:color w:val="auto"/>
          <w:sz w:val="24"/>
          <w:szCs w:val="24"/>
          <w:highlight w:val="none"/>
        </w:rPr>
      </w:pPr>
    </w:p>
    <w:p w14:paraId="4896BA48">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94B6F5F">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AD2E0AB">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8998CC2">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082287C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C174D57">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B6077AF">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E85ADC7">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0F252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5687F47F">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CC1DA4D">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A8A7EF6">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8F2A273">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6D7EBC2">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4150EB0">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35D15F3">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66A516A">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E5ABAB3">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40DF1CB">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EFAFE58">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0DCB1EAA">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49680E6A">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E01A09A">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C38D011">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D1ADECC">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CD5BB2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22F3E094">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A9127FC">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302BB2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3DC77C35">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2069AEB4">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5319A16E">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8568358">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43C21E2">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DDDE14D">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670D1EB">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23CE4E7B">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5712097">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4C7310">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3DC58C0">
      <w:pPr>
        <w:pStyle w:val="16"/>
        <w:spacing w:line="360" w:lineRule="auto"/>
        <w:ind w:left="25" w:leftChars="12" w:firstLine="352" w:firstLineChars="147"/>
        <w:rPr>
          <w:rFonts w:hint="eastAsia" w:ascii="宋体" w:hAnsi="宋体" w:eastAsia="宋体" w:cs="宋体"/>
          <w:color w:val="auto"/>
          <w:sz w:val="24"/>
          <w:szCs w:val="24"/>
          <w:highlight w:val="none"/>
        </w:rPr>
      </w:pPr>
    </w:p>
    <w:p w14:paraId="49032B3C">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66190988">
      <w:pPr>
        <w:pStyle w:val="16"/>
        <w:spacing w:line="360" w:lineRule="auto"/>
        <w:ind w:left="25" w:leftChars="12" w:firstLine="352" w:firstLineChars="147"/>
        <w:rPr>
          <w:rFonts w:hint="eastAsia" w:ascii="宋体" w:hAnsi="宋体" w:eastAsia="宋体" w:cs="宋体"/>
          <w:color w:val="auto"/>
          <w:sz w:val="24"/>
          <w:szCs w:val="24"/>
          <w:highlight w:val="none"/>
        </w:rPr>
      </w:pPr>
    </w:p>
    <w:p w14:paraId="135E2127">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C246A3B">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297F64A6">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9350ED8">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D787C27">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3BB3EB">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20898C5F">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226D7B4">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45821897">
      <w:pPr>
        <w:pStyle w:val="16"/>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70170AAA">
      <w:pPr>
        <w:rPr>
          <w:rFonts w:hint="eastAsia"/>
          <w:color w:val="auto"/>
          <w:highlight w:val="none"/>
        </w:rPr>
      </w:pPr>
    </w:p>
    <w:p w14:paraId="75470D03">
      <w:pPr>
        <w:rPr>
          <w:rFonts w:hint="eastAsia"/>
          <w:color w:val="auto"/>
          <w:highlight w:val="none"/>
        </w:rPr>
      </w:pPr>
    </w:p>
    <w:p w14:paraId="383682E8">
      <w:pPr>
        <w:rPr>
          <w:color w:val="auto"/>
          <w:highlight w:val="none"/>
        </w:rPr>
      </w:pPr>
    </w:p>
    <w:sectPr>
      <w:footerReference r:id="rId18" w:type="first"/>
      <w:headerReference r:id="rId16" w:type="default"/>
      <w:footerReference r:id="rId1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8530E">
    <w:pPr>
      <w:pStyle w:val="18"/>
      <w:tabs>
        <w:tab w:val="center" w:pos="4439"/>
        <w:tab w:val="clear" w:pos="4153"/>
      </w:tabs>
      <w:jc w:val="both"/>
    </w:pPr>
  </w:p>
  <w:p w14:paraId="74E080FF">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5B2C9">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29DA2">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829DA2">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9F7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1006">
    <w:pPr>
      <w:pStyle w:val="18"/>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4BC60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534BC60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4541">
    <w:pPr>
      <w:pStyle w:val="18"/>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6302C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346302C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5F10AFE">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6A1C">
    <w:pPr>
      <w:pStyle w:val="18"/>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EECC95">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17EECC95">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3F25816C">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8F77C">
    <w:pPr>
      <w:pStyle w:val="18"/>
    </w:pPr>
    <w:r>
      <mc:AlternateContent>
        <mc:Choice Requires="wps">
          <w:drawing>
            <wp:anchor distT="0" distB="0" distL="114300" distR="114300" simplePos="0" relativeHeight="251661312" behindDoc="0" locked="0" layoutInCell="1" allowOverlap="1">
              <wp:simplePos x="0" y="0"/>
              <wp:positionH relativeFrom="margin">
                <wp:posOffset>2999740</wp:posOffset>
              </wp:positionH>
              <wp:positionV relativeFrom="paragraph">
                <wp:posOffset>0</wp:posOffset>
              </wp:positionV>
              <wp:extent cx="186690" cy="1193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6690" cy="119380"/>
                      </a:xfrm>
                      <a:prstGeom prst="rect">
                        <a:avLst/>
                      </a:prstGeom>
                      <a:noFill/>
                      <a:ln w="6350">
                        <a:noFill/>
                      </a:ln>
                      <a:effectLst/>
                    </wps:spPr>
                    <wps:txbx>
                      <w:txbxContent>
                        <w:p w14:paraId="229686B9">
                          <w:pPr>
                            <w:pStyle w:val="1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6.2pt;margin-top:0pt;height:9.4pt;width:14.7pt;mso-position-horizontal-relative:margin;z-index:251661312;mso-width-relative:page;mso-height-relative:page;" filled="f" stroked="f" coordsize="21600,21600" o:gfxdata="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ZamFDWAAAABwEAAA8AAAAAAAAAAQAgAAAAIgAAAGRycy9k&#10;b3ducmV2LnhtbFBLAQIUABQAAAAIAIdO4kBdvG3lPQIAAG8EAAAOAAAAAAAAAAEAIAAAACUBAABk&#10;cnMvZTJvRG9jLnhtbFBLBQYAAAAABgAGAFkBAADUBQAAAAA=&#10;">
              <v:fill on="f" focussize="0,0"/>
              <v:stroke on="f" weight="0.5pt"/>
              <v:imagedata o:title=""/>
              <o:lock v:ext="edit" aspectratio="f"/>
              <v:textbox inset="0mm,0mm,0mm,0mm">
                <w:txbxContent>
                  <w:p w14:paraId="229686B9">
                    <w:pPr>
                      <w:pStyle w:val="1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BEE8">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477B2E">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28477B2E">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5D8585EB">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E1D5">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9BAE21">
                          <w:pPr>
                            <w:pStyle w:val="18"/>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669BAE21">
                    <w:pPr>
                      <w:pStyle w:val="1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C147">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CC97DD">
                          <w:pPr>
                            <w:pStyle w:val="18"/>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3CC97DD">
                    <w:pPr>
                      <w:pStyle w:val="18"/>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07981471">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DD3A">
    <w:pPr>
      <w:pStyle w:val="19"/>
      <w:rPr>
        <w:color w:val="auto"/>
      </w:rPr>
    </w:pPr>
    <w:r>
      <w:rPr>
        <w:rFonts w:hint="eastAsia"/>
        <w:color w:val="auto"/>
      </w:rPr>
      <w:t>南宁市政府采购竞争性磋商采购文件（项目编号：</w:t>
    </w:r>
    <w:r>
      <w:rPr>
        <w:rFonts w:hint="eastAsia"/>
        <w:color w:val="auto"/>
        <w:lang w:eastAsia="zh-CN"/>
      </w:rPr>
      <w:t>NNZC2025-C2-230010-JHGC</w:t>
    </w:r>
    <w:r>
      <w:rPr>
        <w:rFonts w:hint="eastAsia"/>
        <w:color w:val="auto"/>
      </w:rPr>
      <w:t>）</w:t>
    </w:r>
  </w:p>
  <w:p w14:paraId="2B373BA5">
    <w:pPr>
      <w:pStyle w:val="19"/>
      <w:pBdr>
        <w:bottom w:val="none" w:color="auto" w:sz="0" w:space="0"/>
      </w:pBdr>
      <w:rPr>
        <w:color w:val="000000" w:themeColor="text1"/>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8D0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30C73">
    <w:pPr>
      <w:pStyle w:val="19"/>
      <w:rPr>
        <w:color w:val="auto"/>
      </w:rPr>
    </w:pPr>
    <w:r>
      <w:rPr>
        <w:rFonts w:hint="eastAsia"/>
        <w:color w:val="auto"/>
      </w:rPr>
      <w:t>南宁市政府采购竞争性磋商采购文件（项目编号：</w:t>
    </w:r>
    <w:r>
      <w:rPr>
        <w:rFonts w:hint="eastAsia"/>
        <w:color w:val="auto"/>
        <w:lang w:eastAsia="zh-CN"/>
      </w:rPr>
      <w:t>NNZC2025-C2-230010-JHGC</w:t>
    </w:r>
    <w:r>
      <w:rPr>
        <w:rFonts w:hint="eastAsia"/>
        <w:color w:val="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F0ED">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7802">
    <w:pPr>
      <w:pStyle w:val="19"/>
      <w:rPr>
        <w:color w:val="auto"/>
      </w:rPr>
    </w:pPr>
    <w:r>
      <w:rPr>
        <w:rFonts w:hint="eastAsia"/>
        <w:color w:val="auto"/>
      </w:rPr>
      <w:t>南宁市政府采购竞争性磋商采购文件（项目编号：</w:t>
    </w:r>
    <w:r>
      <w:rPr>
        <w:rFonts w:hint="eastAsia"/>
        <w:color w:val="auto"/>
        <w:lang w:eastAsia="zh-CN"/>
      </w:rPr>
      <w:t>NNZC2025-C2-230010-JHGC</w:t>
    </w:r>
    <w:r>
      <w:rPr>
        <w:rFonts w:hint="eastAsia"/>
        <w:color w:val="auto"/>
      </w:rPr>
      <w:t>）</w:t>
    </w:r>
  </w:p>
  <w:p w14:paraId="6460706D">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5203">
    <w:pPr>
      <w:pStyle w:val="19"/>
    </w:pPr>
    <w:r>
      <w:rPr>
        <w:rFonts w:hint="eastAsia"/>
        <w:color w:val="auto"/>
      </w:rPr>
      <w:t>南宁市政府采购竞争性磋商采购文件（项目编号：</w:t>
    </w:r>
    <w:r>
      <w:rPr>
        <w:rFonts w:hint="eastAsia"/>
        <w:color w:val="auto"/>
        <w:lang w:eastAsia="zh-CN"/>
      </w:rPr>
      <w:t>NNZC2025-C2-230010-JHGC</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2A42B04"/>
    <w:multiLevelType w:val="singleLevel"/>
    <w:tmpl w:val="22A42B04"/>
    <w:lvl w:ilvl="0" w:tentative="0">
      <w:start w:val="1"/>
      <w:numFmt w:val="decimal"/>
      <w:pStyle w:val="8"/>
      <w:lvlText w:val="%1."/>
      <w:lvlJc w:val="left"/>
      <w:pPr>
        <w:tabs>
          <w:tab w:val="left" w:pos="360"/>
        </w:tabs>
        <w:ind w:left="36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k4MDkyZDUxMmE1ZGEzZGUzNDg1YjQwY2U4NWIifQ=="/>
  </w:docVars>
  <w:rsids>
    <w:rsidRoot w:val="4A792BC1"/>
    <w:rsid w:val="00193F10"/>
    <w:rsid w:val="003A6B66"/>
    <w:rsid w:val="00542A63"/>
    <w:rsid w:val="00A67D58"/>
    <w:rsid w:val="00CC60EA"/>
    <w:rsid w:val="01115B19"/>
    <w:rsid w:val="01830099"/>
    <w:rsid w:val="01B66AA1"/>
    <w:rsid w:val="01BD17FD"/>
    <w:rsid w:val="020C0D2B"/>
    <w:rsid w:val="022B2C0A"/>
    <w:rsid w:val="026219E5"/>
    <w:rsid w:val="028E4F47"/>
    <w:rsid w:val="02A66735"/>
    <w:rsid w:val="02AC4D64"/>
    <w:rsid w:val="02B80216"/>
    <w:rsid w:val="031501B1"/>
    <w:rsid w:val="03D270B5"/>
    <w:rsid w:val="03EE3EEF"/>
    <w:rsid w:val="03F11532"/>
    <w:rsid w:val="0442423B"/>
    <w:rsid w:val="047D1717"/>
    <w:rsid w:val="049525BD"/>
    <w:rsid w:val="04B719CD"/>
    <w:rsid w:val="05B747B5"/>
    <w:rsid w:val="05BB42A5"/>
    <w:rsid w:val="05D84E57"/>
    <w:rsid w:val="06093262"/>
    <w:rsid w:val="0639166E"/>
    <w:rsid w:val="0665408F"/>
    <w:rsid w:val="068A4ECC"/>
    <w:rsid w:val="068E1DFA"/>
    <w:rsid w:val="06C071A1"/>
    <w:rsid w:val="06D1495D"/>
    <w:rsid w:val="06DD649D"/>
    <w:rsid w:val="070103DE"/>
    <w:rsid w:val="07426B85"/>
    <w:rsid w:val="074802B6"/>
    <w:rsid w:val="0788465B"/>
    <w:rsid w:val="07993A1A"/>
    <w:rsid w:val="07CC0CBC"/>
    <w:rsid w:val="08566443"/>
    <w:rsid w:val="088E3EF3"/>
    <w:rsid w:val="08B75049"/>
    <w:rsid w:val="090917CB"/>
    <w:rsid w:val="096B7D90"/>
    <w:rsid w:val="098B0432"/>
    <w:rsid w:val="0995681F"/>
    <w:rsid w:val="0A0C3321"/>
    <w:rsid w:val="0A7039F0"/>
    <w:rsid w:val="0B195A81"/>
    <w:rsid w:val="0C41127C"/>
    <w:rsid w:val="0C7156BE"/>
    <w:rsid w:val="0CA32483"/>
    <w:rsid w:val="0D4508F8"/>
    <w:rsid w:val="0D91141A"/>
    <w:rsid w:val="0DC572D1"/>
    <w:rsid w:val="0DC857B1"/>
    <w:rsid w:val="0DDE3227"/>
    <w:rsid w:val="0E032C8D"/>
    <w:rsid w:val="0E372937"/>
    <w:rsid w:val="0E3C619F"/>
    <w:rsid w:val="0E3E5A73"/>
    <w:rsid w:val="0E5D5466"/>
    <w:rsid w:val="0E653000"/>
    <w:rsid w:val="0E7B0A75"/>
    <w:rsid w:val="0E9B5CA6"/>
    <w:rsid w:val="0ECE5ADE"/>
    <w:rsid w:val="0F1609AB"/>
    <w:rsid w:val="0F307AB2"/>
    <w:rsid w:val="0F7D1E58"/>
    <w:rsid w:val="0F865924"/>
    <w:rsid w:val="0F8F00B0"/>
    <w:rsid w:val="0FD83CA6"/>
    <w:rsid w:val="0FDA5C70"/>
    <w:rsid w:val="104135F9"/>
    <w:rsid w:val="10563548"/>
    <w:rsid w:val="106D0892"/>
    <w:rsid w:val="108B2523"/>
    <w:rsid w:val="109951E3"/>
    <w:rsid w:val="10AB3168"/>
    <w:rsid w:val="10BA7FBF"/>
    <w:rsid w:val="112847B9"/>
    <w:rsid w:val="114535BD"/>
    <w:rsid w:val="116E48C1"/>
    <w:rsid w:val="11AE74B8"/>
    <w:rsid w:val="11D861DF"/>
    <w:rsid w:val="12192A7F"/>
    <w:rsid w:val="123C051C"/>
    <w:rsid w:val="12490E8B"/>
    <w:rsid w:val="12972056"/>
    <w:rsid w:val="13054DB2"/>
    <w:rsid w:val="13272F7A"/>
    <w:rsid w:val="1339010A"/>
    <w:rsid w:val="133B07D3"/>
    <w:rsid w:val="13FF72A9"/>
    <w:rsid w:val="14554682"/>
    <w:rsid w:val="149A777C"/>
    <w:rsid w:val="14B017D2"/>
    <w:rsid w:val="14CA62B3"/>
    <w:rsid w:val="14E47CFA"/>
    <w:rsid w:val="15082937"/>
    <w:rsid w:val="151412DC"/>
    <w:rsid w:val="155C30CC"/>
    <w:rsid w:val="15CA22E2"/>
    <w:rsid w:val="15F335E7"/>
    <w:rsid w:val="164E59A4"/>
    <w:rsid w:val="17FF598A"/>
    <w:rsid w:val="180A4C18"/>
    <w:rsid w:val="18192638"/>
    <w:rsid w:val="18251A52"/>
    <w:rsid w:val="18324737"/>
    <w:rsid w:val="188B3EA1"/>
    <w:rsid w:val="18A4506D"/>
    <w:rsid w:val="18A92683"/>
    <w:rsid w:val="18FA2C3B"/>
    <w:rsid w:val="18FA6A3B"/>
    <w:rsid w:val="19020DC0"/>
    <w:rsid w:val="19B412DF"/>
    <w:rsid w:val="19B60BB4"/>
    <w:rsid w:val="19BD63E6"/>
    <w:rsid w:val="1A3366A8"/>
    <w:rsid w:val="1A7F3C72"/>
    <w:rsid w:val="1B3A5814"/>
    <w:rsid w:val="1B4D379A"/>
    <w:rsid w:val="1B54323F"/>
    <w:rsid w:val="1C356329"/>
    <w:rsid w:val="1C422BD3"/>
    <w:rsid w:val="1C796E82"/>
    <w:rsid w:val="1D210A3A"/>
    <w:rsid w:val="1D2624F4"/>
    <w:rsid w:val="1D294BCE"/>
    <w:rsid w:val="1D6C348C"/>
    <w:rsid w:val="1D867E58"/>
    <w:rsid w:val="1D8B2357"/>
    <w:rsid w:val="1DAF24EA"/>
    <w:rsid w:val="1E14234D"/>
    <w:rsid w:val="1E4F5A7B"/>
    <w:rsid w:val="1EB31B66"/>
    <w:rsid w:val="1EC71F53"/>
    <w:rsid w:val="1F2962CC"/>
    <w:rsid w:val="1F3C30E8"/>
    <w:rsid w:val="1F511C17"/>
    <w:rsid w:val="1F6C45AB"/>
    <w:rsid w:val="1F850E82"/>
    <w:rsid w:val="1F8B3B8B"/>
    <w:rsid w:val="1F901EA7"/>
    <w:rsid w:val="21423675"/>
    <w:rsid w:val="216B2652"/>
    <w:rsid w:val="22082BDA"/>
    <w:rsid w:val="224B1B1B"/>
    <w:rsid w:val="227B299A"/>
    <w:rsid w:val="22C32593"/>
    <w:rsid w:val="22C500B9"/>
    <w:rsid w:val="23C860B3"/>
    <w:rsid w:val="2406098A"/>
    <w:rsid w:val="2431093C"/>
    <w:rsid w:val="2467337B"/>
    <w:rsid w:val="24C148B0"/>
    <w:rsid w:val="24CA7C09"/>
    <w:rsid w:val="24E63832"/>
    <w:rsid w:val="252D5589"/>
    <w:rsid w:val="2561056D"/>
    <w:rsid w:val="25A91F14"/>
    <w:rsid w:val="25CC2EDF"/>
    <w:rsid w:val="262D348C"/>
    <w:rsid w:val="26395046"/>
    <w:rsid w:val="266107EF"/>
    <w:rsid w:val="26871C47"/>
    <w:rsid w:val="26A7481C"/>
    <w:rsid w:val="285919D0"/>
    <w:rsid w:val="28777A8B"/>
    <w:rsid w:val="28B27332"/>
    <w:rsid w:val="2A04112B"/>
    <w:rsid w:val="2A2878AC"/>
    <w:rsid w:val="2A612DBE"/>
    <w:rsid w:val="2A823C72"/>
    <w:rsid w:val="2B34402E"/>
    <w:rsid w:val="2BA016C4"/>
    <w:rsid w:val="2C6C4C2C"/>
    <w:rsid w:val="2C7E7C57"/>
    <w:rsid w:val="2C9427D6"/>
    <w:rsid w:val="2CD81465"/>
    <w:rsid w:val="2CFE2B46"/>
    <w:rsid w:val="2D550587"/>
    <w:rsid w:val="2D5E5392"/>
    <w:rsid w:val="2E0917A2"/>
    <w:rsid w:val="2E556795"/>
    <w:rsid w:val="2E731311"/>
    <w:rsid w:val="301D1535"/>
    <w:rsid w:val="304F36B8"/>
    <w:rsid w:val="30BE1A49"/>
    <w:rsid w:val="311D61A0"/>
    <w:rsid w:val="312F4132"/>
    <w:rsid w:val="31F91287"/>
    <w:rsid w:val="31F91ADC"/>
    <w:rsid w:val="322748ED"/>
    <w:rsid w:val="32342B66"/>
    <w:rsid w:val="32D87995"/>
    <w:rsid w:val="32FF3174"/>
    <w:rsid w:val="3345560D"/>
    <w:rsid w:val="351D5B33"/>
    <w:rsid w:val="355377A7"/>
    <w:rsid w:val="35552F97"/>
    <w:rsid w:val="35645510"/>
    <w:rsid w:val="35E548A3"/>
    <w:rsid w:val="35FA7C22"/>
    <w:rsid w:val="36525CB0"/>
    <w:rsid w:val="3688599E"/>
    <w:rsid w:val="36956DC4"/>
    <w:rsid w:val="36DF1C32"/>
    <w:rsid w:val="37103BA1"/>
    <w:rsid w:val="373A29CC"/>
    <w:rsid w:val="374E6478"/>
    <w:rsid w:val="37660D5D"/>
    <w:rsid w:val="376E466E"/>
    <w:rsid w:val="37D94BA8"/>
    <w:rsid w:val="37ED732A"/>
    <w:rsid w:val="3821593A"/>
    <w:rsid w:val="38A00F55"/>
    <w:rsid w:val="38C84008"/>
    <w:rsid w:val="391D0BD1"/>
    <w:rsid w:val="392456E2"/>
    <w:rsid w:val="39445D84"/>
    <w:rsid w:val="394C4C39"/>
    <w:rsid w:val="39870694"/>
    <w:rsid w:val="398C535C"/>
    <w:rsid w:val="3A092B2A"/>
    <w:rsid w:val="3A173499"/>
    <w:rsid w:val="3A190FBF"/>
    <w:rsid w:val="3AD75DCE"/>
    <w:rsid w:val="3B1F25AF"/>
    <w:rsid w:val="3D09599C"/>
    <w:rsid w:val="3D6176CB"/>
    <w:rsid w:val="3D7309E6"/>
    <w:rsid w:val="3D74665C"/>
    <w:rsid w:val="3DAC214A"/>
    <w:rsid w:val="3E483694"/>
    <w:rsid w:val="3E810EE1"/>
    <w:rsid w:val="3E8B7FB1"/>
    <w:rsid w:val="3ED656D0"/>
    <w:rsid w:val="3EFF6AAC"/>
    <w:rsid w:val="3F470381"/>
    <w:rsid w:val="41AF3A38"/>
    <w:rsid w:val="423B036C"/>
    <w:rsid w:val="42666D6B"/>
    <w:rsid w:val="42843695"/>
    <w:rsid w:val="42987443"/>
    <w:rsid w:val="42B36BC7"/>
    <w:rsid w:val="42BA2C13"/>
    <w:rsid w:val="42DB7147"/>
    <w:rsid w:val="43127AF9"/>
    <w:rsid w:val="432A1A6E"/>
    <w:rsid w:val="43516F22"/>
    <w:rsid w:val="43607C5E"/>
    <w:rsid w:val="43D753FC"/>
    <w:rsid w:val="443006B8"/>
    <w:rsid w:val="44AA038E"/>
    <w:rsid w:val="44D53D34"/>
    <w:rsid w:val="462C34AD"/>
    <w:rsid w:val="464E1FF0"/>
    <w:rsid w:val="46542076"/>
    <w:rsid w:val="467942B0"/>
    <w:rsid w:val="46A460B4"/>
    <w:rsid w:val="46E56ED0"/>
    <w:rsid w:val="46F76CF2"/>
    <w:rsid w:val="47615D53"/>
    <w:rsid w:val="477A305D"/>
    <w:rsid w:val="477A449C"/>
    <w:rsid w:val="47B95B8F"/>
    <w:rsid w:val="47BA41C1"/>
    <w:rsid w:val="47ED0DE1"/>
    <w:rsid w:val="481D7ECC"/>
    <w:rsid w:val="48284AC3"/>
    <w:rsid w:val="48C9234E"/>
    <w:rsid w:val="48F30C2D"/>
    <w:rsid w:val="48F46FCF"/>
    <w:rsid w:val="49262DB0"/>
    <w:rsid w:val="495F2766"/>
    <w:rsid w:val="49656BC0"/>
    <w:rsid w:val="4A0329EB"/>
    <w:rsid w:val="4A050C18"/>
    <w:rsid w:val="4A6F2535"/>
    <w:rsid w:val="4A792BC1"/>
    <w:rsid w:val="4A8D6AB1"/>
    <w:rsid w:val="4A976577"/>
    <w:rsid w:val="4B614574"/>
    <w:rsid w:val="4B644064"/>
    <w:rsid w:val="4B984F82"/>
    <w:rsid w:val="4BC1499F"/>
    <w:rsid w:val="4BFB6776"/>
    <w:rsid w:val="4D1623E7"/>
    <w:rsid w:val="4D7C4C2D"/>
    <w:rsid w:val="4D8D5933"/>
    <w:rsid w:val="4DE374C2"/>
    <w:rsid w:val="4E4C1A80"/>
    <w:rsid w:val="4E6D1482"/>
    <w:rsid w:val="4F7479F9"/>
    <w:rsid w:val="4F823F25"/>
    <w:rsid w:val="4FBC621D"/>
    <w:rsid w:val="50011E81"/>
    <w:rsid w:val="502B6EFE"/>
    <w:rsid w:val="503E72C0"/>
    <w:rsid w:val="50B415EA"/>
    <w:rsid w:val="50BC2624"/>
    <w:rsid w:val="50D94BAC"/>
    <w:rsid w:val="514C1822"/>
    <w:rsid w:val="51516E38"/>
    <w:rsid w:val="51621046"/>
    <w:rsid w:val="516A1CA8"/>
    <w:rsid w:val="52490566"/>
    <w:rsid w:val="52C27FEE"/>
    <w:rsid w:val="531C3B06"/>
    <w:rsid w:val="53CE29C2"/>
    <w:rsid w:val="54120E10"/>
    <w:rsid w:val="547D4B91"/>
    <w:rsid w:val="54891A20"/>
    <w:rsid w:val="54C51B05"/>
    <w:rsid w:val="54E57FC4"/>
    <w:rsid w:val="54EB4EAE"/>
    <w:rsid w:val="54FC70BB"/>
    <w:rsid w:val="557219C2"/>
    <w:rsid w:val="562C39D0"/>
    <w:rsid w:val="56530F5D"/>
    <w:rsid w:val="567D422C"/>
    <w:rsid w:val="56B7773E"/>
    <w:rsid w:val="56D26326"/>
    <w:rsid w:val="57A777B2"/>
    <w:rsid w:val="58005F43"/>
    <w:rsid w:val="58615264"/>
    <w:rsid w:val="58AD1416"/>
    <w:rsid w:val="58BA3CEF"/>
    <w:rsid w:val="58D26AB1"/>
    <w:rsid w:val="5928560F"/>
    <w:rsid w:val="593212FE"/>
    <w:rsid w:val="5A4E660B"/>
    <w:rsid w:val="5A581238"/>
    <w:rsid w:val="5A6B2D19"/>
    <w:rsid w:val="5ABD72ED"/>
    <w:rsid w:val="5C06444B"/>
    <w:rsid w:val="5C084598"/>
    <w:rsid w:val="5CE72757"/>
    <w:rsid w:val="5CE868B8"/>
    <w:rsid w:val="5DC03D2D"/>
    <w:rsid w:val="5E167CFF"/>
    <w:rsid w:val="5E720F55"/>
    <w:rsid w:val="5E744166"/>
    <w:rsid w:val="5EA836AD"/>
    <w:rsid w:val="5F630463"/>
    <w:rsid w:val="5F773C3F"/>
    <w:rsid w:val="5F8D3732"/>
    <w:rsid w:val="5FCA6734"/>
    <w:rsid w:val="604F09E7"/>
    <w:rsid w:val="6089214B"/>
    <w:rsid w:val="60A56859"/>
    <w:rsid w:val="60BB38C9"/>
    <w:rsid w:val="60CC64DC"/>
    <w:rsid w:val="61555AB1"/>
    <w:rsid w:val="616A031F"/>
    <w:rsid w:val="619D39D4"/>
    <w:rsid w:val="61B21B87"/>
    <w:rsid w:val="61E138C1"/>
    <w:rsid w:val="62410803"/>
    <w:rsid w:val="62B6601E"/>
    <w:rsid w:val="63042A79"/>
    <w:rsid w:val="637B1AF3"/>
    <w:rsid w:val="63955031"/>
    <w:rsid w:val="63A11E85"/>
    <w:rsid w:val="63CB3AB3"/>
    <w:rsid w:val="63DF39A8"/>
    <w:rsid w:val="641C32D6"/>
    <w:rsid w:val="64326656"/>
    <w:rsid w:val="6468651B"/>
    <w:rsid w:val="658E1FB1"/>
    <w:rsid w:val="65A45331"/>
    <w:rsid w:val="65B65064"/>
    <w:rsid w:val="65B90E14"/>
    <w:rsid w:val="65BF660F"/>
    <w:rsid w:val="666F593F"/>
    <w:rsid w:val="669C06FE"/>
    <w:rsid w:val="66B81126"/>
    <w:rsid w:val="67375865"/>
    <w:rsid w:val="67982C74"/>
    <w:rsid w:val="67C27CF0"/>
    <w:rsid w:val="67E91721"/>
    <w:rsid w:val="684C221F"/>
    <w:rsid w:val="68E85E7D"/>
    <w:rsid w:val="68FE11FC"/>
    <w:rsid w:val="6953779A"/>
    <w:rsid w:val="69CF4947"/>
    <w:rsid w:val="6A94279C"/>
    <w:rsid w:val="6AC02C0D"/>
    <w:rsid w:val="6B3249EF"/>
    <w:rsid w:val="6B3C7DBA"/>
    <w:rsid w:val="6B533A81"/>
    <w:rsid w:val="6B574BF4"/>
    <w:rsid w:val="6B6A2B79"/>
    <w:rsid w:val="6B7E6624"/>
    <w:rsid w:val="6BA608E1"/>
    <w:rsid w:val="6BBA7908"/>
    <w:rsid w:val="6BC06C3D"/>
    <w:rsid w:val="6BC172F1"/>
    <w:rsid w:val="6C2508E0"/>
    <w:rsid w:val="6C8A3D75"/>
    <w:rsid w:val="6CA87DFD"/>
    <w:rsid w:val="6CCE7137"/>
    <w:rsid w:val="6D2857BB"/>
    <w:rsid w:val="6D413623"/>
    <w:rsid w:val="6D6066A6"/>
    <w:rsid w:val="6D716441"/>
    <w:rsid w:val="6D723464"/>
    <w:rsid w:val="6DDB7D5E"/>
    <w:rsid w:val="6DE85FD7"/>
    <w:rsid w:val="6E0F5393"/>
    <w:rsid w:val="6F0137F4"/>
    <w:rsid w:val="6F2F210F"/>
    <w:rsid w:val="6F5002D8"/>
    <w:rsid w:val="6FFE5F86"/>
    <w:rsid w:val="705362D1"/>
    <w:rsid w:val="708B00C2"/>
    <w:rsid w:val="708E2E66"/>
    <w:rsid w:val="709C1A26"/>
    <w:rsid w:val="71D64AC4"/>
    <w:rsid w:val="71EF3DD8"/>
    <w:rsid w:val="72066F06"/>
    <w:rsid w:val="721970A7"/>
    <w:rsid w:val="72F664A6"/>
    <w:rsid w:val="73263829"/>
    <w:rsid w:val="732D4BB8"/>
    <w:rsid w:val="74281823"/>
    <w:rsid w:val="74DD260E"/>
    <w:rsid w:val="74E97204"/>
    <w:rsid w:val="750328AE"/>
    <w:rsid w:val="75175BB6"/>
    <w:rsid w:val="752C1004"/>
    <w:rsid w:val="75556648"/>
    <w:rsid w:val="75D4756D"/>
    <w:rsid w:val="75FA4D6A"/>
    <w:rsid w:val="762416C6"/>
    <w:rsid w:val="76320737"/>
    <w:rsid w:val="77316C41"/>
    <w:rsid w:val="77DA4BE2"/>
    <w:rsid w:val="788259A6"/>
    <w:rsid w:val="788F3EBF"/>
    <w:rsid w:val="78AC47D1"/>
    <w:rsid w:val="793D367B"/>
    <w:rsid w:val="798C478A"/>
    <w:rsid w:val="79AB3782"/>
    <w:rsid w:val="7A2605B3"/>
    <w:rsid w:val="7A3E3B4E"/>
    <w:rsid w:val="7A97325F"/>
    <w:rsid w:val="7AE534E4"/>
    <w:rsid w:val="7B1D19B6"/>
    <w:rsid w:val="7B4909FD"/>
    <w:rsid w:val="7B827A6B"/>
    <w:rsid w:val="7C3E7E36"/>
    <w:rsid w:val="7CA13F21"/>
    <w:rsid w:val="7CA70377"/>
    <w:rsid w:val="7D3B4375"/>
    <w:rsid w:val="7D72009C"/>
    <w:rsid w:val="7D807FDA"/>
    <w:rsid w:val="7DD00F61"/>
    <w:rsid w:val="7E132BFC"/>
    <w:rsid w:val="7EE40923"/>
    <w:rsid w:val="7F3221AF"/>
    <w:rsid w:val="7FA9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5">
    <w:name w:val="Default Paragraph Font"/>
    <w:autoRedefine/>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rPr>
      <w:rFonts w:ascii="Times New Roman" w:hAnsi="Times New Roman" w:eastAsia="宋体" w:cs="Times New Roman"/>
    </w:rPr>
  </w:style>
  <w:style w:type="paragraph" w:styleId="7">
    <w:name w:val="index 8"/>
    <w:basedOn w:val="1"/>
    <w:next w:val="1"/>
    <w:autoRedefine/>
    <w:qFormat/>
    <w:uiPriority w:val="0"/>
    <w:pPr>
      <w:tabs>
        <w:tab w:val="left" w:pos="540"/>
        <w:tab w:val="left" w:pos="900"/>
      </w:tabs>
      <w:jc w:val="center"/>
    </w:pPr>
    <w:rPr>
      <w:rFonts w:hAnsi="宋体" w:cs="宋体"/>
      <w:color w:val="000000"/>
      <w:sz w:val="32"/>
      <w:szCs w:val="32"/>
    </w:rPr>
  </w:style>
  <w:style w:type="paragraph" w:styleId="8">
    <w:name w:val="List Number"/>
    <w:basedOn w:val="1"/>
    <w:autoRedefine/>
    <w:qFormat/>
    <w:uiPriority w:val="0"/>
    <w:pPr>
      <w:numPr>
        <w:ilvl w:val="0"/>
        <w:numId w:val="1"/>
      </w:numPr>
    </w:pPr>
  </w:style>
  <w:style w:type="paragraph" w:styleId="9">
    <w:name w:val="Normal Indent"/>
    <w:basedOn w:val="1"/>
    <w:autoRedefine/>
    <w:unhideWhenUsed/>
    <w:qFormat/>
    <w:uiPriority w:val="99"/>
    <w:pPr>
      <w:ind w:firstLine="420"/>
    </w:pPr>
    <w:rPr>
      <w:szCs w:val="20"/>
    </w:rPr>
  </w:style>
  <w:style w:type="paragraph" w:styleId="10">
    <w:name w:val="annotation text"/>
    <w:basedOn w:val="1"/>
    <w:autoRedefine/>
    <w:unhideWhenUsed/>
    <w:qFormat/>
    <w:uiPriority w:val="99"/>
    <w:pPr>
      <w:jc w:val="left"/>
    </w:pPr>
  </w:style>
  <w:style w:type="paragraph" w:styleId="11">
    <w:name w:val="Body Text 3"/>
    <w:basedOn w:val="1"/>
    <w:autoRedefine/>
    <w:qFormat/>
    <w:uiPriority w:val="99"/>
    <w:pPr>
      <w:spacing w:after="120"/>
    </w:pPr>
    <w:rPr>
      <w:sz w:val="16"/>
      <w:szCs w:val="16"/>
    </w:rPr>
  </w:style>
  <w:style w:type="paragraph" w:styleId="12">
    <w:name w:val="Body Text"/>
    <w:basedOn w:val="1"/>
    <w:next w:val="1"/>
    <w:autoRedefine/>
    <w:unhideWhenUsed/>
    <w:qFormat/>
    <w:uiPriority w:val="99"/>
    <w:pPr>
      <w:spacing w:after="120"/>
    </w:pPr>
  </w:style>
  <w:style w:type="paragraph" w:styleId="13">
    <w:name w:val="Body Text Indent"/>
    <w:basedOn w:val="1"/>
    <w:autoRedefine/>
    <w:unhideWhenUsed/>
    <w:qFormat/>
    <w:uiPriority w:val="99"/>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1"/>
    <w:autoRedefine/>
    <w:unhideWhenUsed/>
    <w:qFormat/>
    <w:uiPriority w:val="99"/>
    <w:rPr>
      <w:rFonts w:ascii="宋体" w:hAnsi="Courier New"/>
      <w:kern w:val="0"/>
      <w:sz w:val="20"/>
      <w:szCs w:val="21"/>
    </w:rPr>
  </w:style>
  <w:style w:type="paragraph" w:styleId="17">
    <w:name w:val="Date"/>
    <w:basedOn w:val="1"/>
    <w:next w:val="1"/>
    <w:autoRedefine/>
    <w:unhideWhenUsed/>
    <w:qFormat/>
    <w:uiPriority w:val="99"/>
    <w:pPr>
      <w:ind w:left="100" w:leftChars="2500"/>
    </w:pPr>
  </w:style>
  <w:style w:type="paragraph" w:styleId="18">
    <w:name w:val="footer"/>
    <w:basedOn w:val="1"/>
    <w:autoRedefine/>
    <w:unhideWhenUsed/>
    <w:qFormat/>
    <w:uiPriority w:val="0"/>
    <w:pPr>
      <w:tabs>
        <w:tab w:val="center" w:pos="4153"/>
        <w:tab w:val="right" w:pos="8306"/>
      </w:tabs>
      <w:snapToGrid w:val="0"/>
      <w:jc w:val="left"/>
    </w:pPr>
    <w:rPr>
      <w:kern w:val="0"/>
      <w:sz w:val="18"/>
      <w:szCs w:val="18"/>
    </w:rPr>
  </w:style>
  <w:style w:type="paragraph" w:styleId="19">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List"/>
    <w:basedOn w:val="1"/>
    <w:autoRedefine/>
    <w:unhideWhenUsed/>
    <w:qFormat/>
    <w:uiPriority w:val="99"/>
    <w:pPr>
      <w:ind w:left="200" w:hanging="200" w:hangingChars="200"/>
      <w:contextualSpacing/>
    </w:pPr>
  </w:style>
  <w:style w:type="paragraph" w:styleId="22">
    <w:name w:val="toc 2"/>
    <w:basedOn w:val="1"/>
    <w:next w:val="1"/>
    <w:autoRedefine/>
    <w:unhideWhenUsed/>
    <w:qFormat/>
    <w:uiPriority w:val="39"/>
    <w:pPr>
      <w:tabs>
        <w:tab w:val="right" w:leader="dot" w:pos="8296"/>
      </w:tabs>
      <w:ind w:left="420" w:leftChars="200"/>
    </w:pPr>
  </w:style>
  <w:style w:type="paragraph" w:styleId="23">
    <w:name w:val="Body Text First Indent 2"/>
    <w:basedOn w:val="13"/>
    <w:next w:val="1"/>
    <w:autoRedefine/>
    <w:qFormat/>
    <w:uiPriority w:val="0"/>
    <w:pPr>
      <w:spacing w:before="240" w:after="120" w:line="360" w:lineRule="auto"/>
      <w:ind w:left="420" w:leftChars="200" w:firstLine="420" w:firstLineChars="200"/>
    </w:pPr>
    <w:rPr>
      <w:rFonts w:ascii="宋体" w:hAnsi="Calibri" w:eastAsia="宋体" w:cs="宋体"/>
      <w:kern w:val="2"/>
      <w:sz w:val="21"/>
      <w:szCs w:val="24"/>
    </w:rPr>
  </w:style>
  <w:style w:type="character" w:styleId="26">
    <w:name w:val="Hyperlink"/>
    <w:autoRedefine/>
    <w:unhideWhenUsed/>
    <w:qFormat/>
    <w:uiPriority w:val="99"/>
    <w:rPr>
      <w:color w:val="0000FF"/>
      <w:u w:val="single"/>
    </w:rPr>
  </w:style>
  <w:style w:type="paragraph" w:customStyle="1" w:styleId="2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8">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2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10"/>
    <w:autoRedefine/>
    <w:qFormat/>
    <w:uiPriority w:val="0"/>
    <w:rPr>
      <w:rFonts w:hint="default" w:ascii="Times New Roman" w:hAnsi="Times New Roman" w:cs="Times New Roman"/>
    </w:rPr>
  </w:style>
  <w:style w:type="paragraph" w:customStyle="1" w:styleId="33">
    <w:name w:val="正文_2"/>
    <w:basedOn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3"/>
    <w:basedOn w:val="1"/>
    <w:autoRedefine/>
    <w:qFormat/>
    <w:uiPriority w:val="0"/>
    <w:rPr>
      <w:szCs w:val="22"/>
    </w:rPr>
  </w:style>
  <w:style w:type="paragraph" w:customStyle="1" w:styleId="35">
    <w:name w:val="表格文字115"/>
    <w:basedOn w:val="1"/>
    <w:autoRedefine/>
    <w:qFormat/>
    <w:uiPriority w:val="0"/>
    <w:pPr>
      <w:spacing w:before="25" w:after="25"/>
      <w:jc w:val="left"/>
    </w:pPr>
    <w:rPr>
      <w:bCs/>
      <w:spacing w:val="10"/>
      <w:kern w:val="0"/>
      <w:sz w:val="24"/>
    </w:rPr>
  </w:style>
  <w:style w:type="paragraph" w:customStyle="1" w:styleId="36">
    <w:name w:val="Normal Indent1"/>
    <w:basedOn w:val="1"/>
    <w:autoRedefine/>
    <w:qFormat/>
    <w:uiPriority w:val="0"/>
    <w:pPr>
      <w:spacing w:line="660" w:lineRule="exact"/>
      <w:ind w:firstLine="720"/>
    </w:pPr>
    <w:rPr>
      <w:rFonts w:eastAsia="Cambria Math"/>
      <w:sz w:val="36"/>
      <w:szCs w:val="36"/>
    </w:rPr>
  </w:style>
  <w:style w:type="paragraph" w:customStyle="1" w:styleId="37">
    <w:name w:val="font5"/>
    <w:basedOn w:val="1"/>
    <w:autoRedefine/>
    <w:qFormat/>
    <w:uiPriority w:val="0"/>
    <w:pPr>
      <w:widowControl/>
      <w:spacing w:before="100" w:beforeAutospacing="1" w:after="100" w:afterAutospacing="1"/>
      <w:jc w:val="left"/>
    </w:pPr>
    <w:rPr>
      <w:kern w:val="0"/>
      <w:sz w:val="24"/>
      <w:szCs w:val="20"/>
    </w:rPr>
  </w:style>
  <w:style w:type="paragraph" w:customStyle="1" w:styleId="38">
    <w:name w:val="正文文本 (2)4"/>
    <w:basedOn w:val="1"/>
    <w:autoRedefine/>
    <w:qFormat/>
    <w:uiPriority w:val="0"/>
    <w:pPr>
      <w:shd w:val="clear" w:color="auto" w:fill="FFFFFF"/>
      <w:spacing w:before="300" w:line="439" w:lineRule="exact"/>
      <w:jc w:val="distribute"/>
    </w:pPr>
    <w:rPr>
      <w:rFonts w:ascii="MingLiU" w:hAnsi="MingLiU" w:eastAsia="MingLiU"/>
      <w:spacing w:val="20"/>
    </w:rPr>
  </w:style>
  <w:style w:type="character" w:customStyle="1" w:styleId="39">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0">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1">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3">
    <w:name w:val="bookmark-item uuid-1595987359344 code-00004 addword single-line-text-input-box-cls"/>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6782</Words>
  <Characters>8173</Characters>
  <Lines>0</Lines>
  <Paragraphs>0</Paragraphs>
  <TotalTime>2</TotalTime>
  <ScaleCrop>false</ScaleCrop>
  <LinksUpToDate>false</LinksUpToDate>
  <CharactersWithSpaces>8256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2025-03-17T09:34:00Z</cp:lastPrinted>
  <dcterms:modified xsi:type="dcterms:W3CDTF">2025-03-20T07:57:54Z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680F253A605F47549AD934292168F848_11</vt:lpwstr>
  </property>
  <property fmtid="{D5CDD505-2E9C-101B-9397-08002B2CF9AE}" pid="4" name="KSOTemplateDocerSaveRecord">
    <vt:lpwstr>eyJoZGlkIjoiNmVlOWJlMWJmODRiNjZkZGQ2ZWJjOWQ0ZDgxOTZhOWQiLCJ1c2VySWQiOiI0MDA0NTk1NjQifQ==</vt:lpwstr>
  </property>
</Properties>
</file>