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66504">
      <w:pPr>
        <w:spacing w:before="156" w:beforeLines="50" w:line="360" w:lineRule="auto"/>
        <w:jc w:val="center"/>
        <w:rPr>
          <w:rFonts w:hint="eastAsia" w:ascii="宋体" w:hAnsi="宋体" w:eastAsia="宋体" w:cs="宋体"/>
          <w:color w:val="auto"/>
          <w:sz w:val="52"/>
          <w:szCs w:val="52"/>
          <w:highlight w:val="none"/>
        </w:rPr>
      </w:pPr>
      <w:bookmarkStart w:id="138" w:name="_GoBack"/>
      <w:r>
        <w:drawing>
          <wp:inline distT="0" distB="0" distL="114300" distR="114300">
            <wp:extent cx="6148070" cy="8709660"/>
            <wp:effectExtent l="0" t="0" r="5080" b="1524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0"/>
                    <a:stretch>
                      <a:fillRect/>
                    </a:stretch>
                  </pic:blipFill>
                  <pic:spPr>
                    <a:xfrm>
                      <a:off x="0" y="0"/>
                      <a:ext cx="6148070" cy="8709660"/>
                    </a:xfrm>
                    <a:prstGeom prst="rect">
                      <a:avLst/>
                    </a:prstGeom>
                    <a:noFill/>
                    <a:ln>
                      <a:noFill/>
                    </a:ln>
                  </pic:spPr>
                </pic:pic>
              </a:graphicData>
            </a:graphic>
          </wp:inline>
        </w:drawing>
      </w:r>
      <w:bookmarkEnd w:id="138"/>
      <w:r>
        <w:rPr>
          <w:rFonts w:hint="eastAsia" w:ascii="宋体" w:hAnsi="宋体" w:eastAsia="宋体" w:cs="宋体"/>
          <w:color w:val="auto"/>
          <w:sz w:val="52"/>
          <w:szCs w:val="52"/>
          <w:highlight w:val="none"/>
        </w:rPr>
        <w:t>南宁市政府采购</w:t>
      </w:r>
    </w:p>
    <w:p w14:paraId="28B40A70">
      <w:pPr>
        <w:spacing w:beforeLines="50" w:line="360" w:lineRule="auto"/>
        <w:jc w:val="center"/>
        <w:rPr>
          <w:rFonts w:ascii="宋体"/>
          <w:color w:val="auto"/>
          <w:sz w:val="52"/>
          <w:szCs w:val="52"/>
          <w:highlight w:val="none"/>
        </w:rPr>
      </w:pPr>
      <w:r>
        <w:rPr>
          <w:rFonts w:hint="eastAsia" w:ascii="宋体" w:hAnsi="宋体"/>
          <w:color w:val="auto"/>
          <w:sz w:val="52"/>
          <w:szCs w:val="52"/>
          <w:highlight w:val="none"/>
        </w:rPr>
        <w:t>竞争性磋商文件（</w:t>
      </w:r>
      <w:r>
        <w:rPr>
          <w:rFonts w:hint="eastAsia" w:ascii="宋体" w:hAnsi="宋体"/>
          <w:color w:val="auto"/>
          <w:sz w:val="52"/>
          <w:szCs w:val="52"/>
          <w:highlight w:val="none"/>
          <w:lang w:val="en-US" w:eastAsia="zh-CN"/>
        </w:rPr>
        <w:t>工程</w:t>
      </w:r>
      <w:r>
        <w:rPr>
          <w:rFonts w:hint="eastAsia" w:ascii="宋体" w:hAnsi="宋体"/>
          <w:color w:val="auto"/>
          <w:sz w:val="52"/>
          <w:szCs w:val="52"/>
          <w:highlight w:val="none"/>
        </w:rPr>
        <w:t>类）</w:t>
      </w:r>
    </w:p>
    <w:p w14:paraId="7944708E">
      <w:pPr>
        <w:spacing w:beforeLines="50" w:line="360" w:lineRule="auto"/>
        <w:jc w:val="center"/>
        <w:rPr>
          <w:rFonts w:ascii="宋体"/>
          <w:color w:val="auto"/>
          <w:sz w:val="36"/>
          <w:szCs w:val="36"/>
          <w:highlight w:val="none"/>
        </w:rPr>
      </w:pPr>
    </w:p>
    <w:p w14:paraId="63CDD43F">
      <w:pPr>
        <w:snapToGrid w:val="0"/>
        <w:spacing w:beforeLines="50" w:line="360" w:lineRule="auto"/>
        <w:jc w:val="center"/>
        <w:rPr>
          <w:rFonts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15EC8117">
      <w:pPr>
        <w:spacing w:beforeLines="100" w:afterLines="50" w:line="360" w:lineRule="auto"/>
        <w:jc w:val="center"/>
        <w:rPr>
          <w:rFonts w:ascii="宋体"/>
          <w:color w:val="auto"/>
          <w:szCs w:val="21"/>
          <w:highlight w:val="none"/>
        </w:rPr>
      </w:pPr>
      <w:r>
        <w:rPr>
          <w:rFonts w:hint="eastAsia" w:ascii="宋体" w:hAnsi="宋体"/>
          <w:color w:val="auto"/>
          <w:szCs w:val="21"/>
          <w:highlight w:val="none"/>
        </w:rPr>
        <w:t>（全流程电子化评标）</w:t>
      </w:r>
    </w:p>
    <w:p w14:paraId="72AD5388">
      <w:pPr>
        <w:spacing w:before="156" w:beforeLines="50" w:line="360" w:lineRule="auto"/>
        <w:jc w:val="center"/>
        <w:rPr>
          <w:rFonts w:hint="eastAsia" w:ascii="宋体" w:hAnsi="宋体" w:eastAsia="宋体" w:cs="宋体"/>
          <w:color w:val="auto"/>
          <w:sz w:val="36"/>
          <w:szCs w:val="36"/>
          <w:highlight w:val="none"/>
        </w:rPr>
      </w:pPr>
    </w:p>
    <w:p w14:paraId="0E00DBDE">
      <w:pPr>
        <w:spacing w:line="360" w:lineRule="auto"/>
        <w:jc w:val="both"/>
        <w:rPr>
          <w:rFonts w:hint="eastAsia" w:ascii="宋体" w:hAnsi="宋体" w:eastAsia="宋体" w:cs="宋体"/>
          <w:b/>
          <w:color w:val="auto"/>
          <w:sz w:val="32"/>
          <w:szCs w:val="32"/>
          <w:highlight w:val="none"/>
        </w:rPr>
      </w:pPr>
    </w:p>
    <w:p w14:paraId="445E8C57">
      <w:pPr>
        <w:pStyle w:val="21"/>
        <w:rPr>
          <w:rFonts w:hint="eastAsia"/>
          <w:color w:val="auto"/>
          <w:highlight w:val="none"/>
        </w:rPr>
      </w:pPr>
    </w:p>
    <w:p w14:paraId="185B373D">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隆安县那桐至敏阳道路大中修工程（K0+500-K16+747）</w:t>
      </w:r>
    </w:p>
    <w:p w14:paraId="0F5F8AE9">
      <w:pPr>
        <w:spacing w:line="360" w:lineRule="auto"/>
        <w:ind w:firstLine="1285" w:firstLineChars="4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项目编号：NNZC2025-C2-230011-JHGC</w:t>
      </w:r>
      <w:r>
        <w:rPr>
          <w:rFonts w:hint="eastAsia" w:ascii="仿宋" w:hAnsi="仿宋" w:eastAsia="仿宋" w:cs="仿宋"/>
          <w:b/>
          <w:color w:val="auto"/>
          <w:sz w:val="32"/>
          <w:szCs w:val="32"/>
          <w:highlight w:val="none"/>
          <w:lang w:eastAsia="zh-CN"/>
        </w:rPr>
        <w:t xml:space="preserve">     </w:t>
      </w:r>
    </w:p>
    <w:p w14:paraId="68501914">
      <w:pPr>
        <w:spacing w:line="360" w:lineRule="auto"/>
        <w:ind w:firstLine="1285" w:firstLineChars="4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项目所属区划：南宁市</w:t>
      </w:r>
      <w:r>
        <w:rPr>
          <w:rFonts w:hint="eastAsia" w:ascii="仿宋" w:hAnsi="仿宋" w:eastAsia="仿宋" w:cs="仿宋"/>
          <w:b/>
          <w:color w:val="auto"/>
          <w:sz w:val="32"/>
          <w:szCs w:val="32"/>
          <w:highlight w:val="none"/>
          <w:lang w:val="en-US" w:eastAsia="zh-CN"/>
        </w:rPr>
        <w:t>隆安县</w:t>
      </w:r>
    </w:p>
    <w:p w14:paraId="0B486D7D">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采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 xml:space="preserve">购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人：</w:t>
      </w:r>
      <w:r>
        <w:rPr>
          <w:rFonts w:hint="eastAsia" w:ascii="仿宋" w:hAnsi="仿宋" w:eastAsia="仿宋" w:cs="仿宋"/>
          <w:b/>
          <w:color w:val="auto"/>
          <w:sz w:val="32"/>
          <w:szCs w:val="32"/>
          <w:highlight w:val="none"/>
          <w:lang w:eastAsia="zh-CN"/>
        </w:rPr>
        <w:t>隆安县交通运输局</w:t>
      </w:r>
    </w:p>
    <w:p w14:paraId="610BEE6E">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采购代理机构：广西佳鸿工程咨询有限公司</w:t>
      </w:r>
    </w:p>
    <w:p w14:paraId="4F9305CC">
      <w:pPr>
        <w:outlineLvl w:val="9"/>
        <w:rPr>
          <w:rFonts w:hint="eastAsia"/>
          <w:color w:val="auto"/>
          <w:highlight w:val="none"/>
          <w:lang w:val="en-US" w:eastAsia="zh-CN"/>
        </w:rPr>
      </w:pPr>
    </w:p>
    <w:p w14:paraId="12CB2240">
      <w:pPr>
        <w:spacing w:line="360" w:lineRule="auto"/>
        <w:ind w:firstLine="1285" w:firstLineChars="400"/>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lang w:eastAsia="zh-CN"/>
        </w:rPr>
        <w:t>年</w:t>
      </w:r>
      <w:r>
        <w:rPr>
          <w:rFonts w:hint="eastAsia" w:ascii="仿宋" w:hAnsi="仿宋" w:eastAsia="仿宋" w:cs="仿宋"/>
          <w:b/>
          <w:color w:val="auto"/>
          <w:sz w:val="32"/>
          <w:szCs w:val="32"/>
          <w:highlight w:val="none"/>
          <w:lang w:val="en-US" w:eastAsia="zh-CN"/>
        </w:rPr>
        <w:t>03</w:t>
      </w:r>
      <w:r>
        <w:rPr>
          <w:rFonts w:hint="eastAsia" w:ascii="仿宋" w:hAnsi="仿宋" w:eastAsia="仿宋" w:cs="仿宋"/>
          <w:b/>
          <w:color w:val="auto"/>
          <w:sz w:val="32"/>
          <w:szCs w:val="32"/>
          <w:highlight w:val="none"/>
          <w:lang w:eastAsia="zh-CN"/>
        </w:rPr>
        <w:t>月</w:t>
      </w:r>
      <w:r>
        <w:rPr>
          <w:rFonts w:hint="eastAsia" w:ascii="仿宋" w:hAnsi="仿宋" w:eastAsia="仿宋" w:cs="仿宋"/>
          <w:b/>
          <w:color w:val="auto"/>
          <w:sz w:val="32"/>
          <w:szCs w:val="32"/>
          <w:highlight w:val="none"/>
          <w:lang w:val="en-US" w:eastAsia="zh-CN"/>
        </w:rPr>
        <w:t>20</w:t>
      </w:r>
      <w:r>
        <w:rPr>
          <w:rFonts w:hint="eastAsia" w:ascii="仿宋" w:hAnsi="仿宋" w:eastAsia="仿宋" w:cs="仿宋"/>
          <w:b/>
          <w:color w:val="auto"/>
          <w:sz w:val="32"/>
          <w:szCs w:val="32"/>
          <w:highlight w:val="none"/>
        </w:rPr>
        <w:t>日</w:t>
      </w:r>
    </w:p>
    <w:p w14:paraId="5E82368D">
      <w:pPr>
        <w:spacing w:line="360" w:lineRule="auto"/>
        <w:ind w:firstLine="1285" w:firstLineChars="400"/>
        <w:jc w:val="center"/>
        <w:rPr>
          <w:rFonts w:hint="eastAsia" w:ascii="仿宋" w:hAnsi="仿宋" w:eastAsia="仿宋" w:cs="仿宋"/>
          <w:b/>
          <w:color w:val="auto"/>
          <w:sz w:val="32"/>
          <w:szCs w:val="32"/>
          <w:highlight w:val="none"/>
          <w:lang w:val="en-US" w:eastAsia="zh-CN"/>
        </w:rPr>
      </w:pPr>
    </w:p>
    <w:p w14:paraId="4A296AF1">
      <w:pPr>
        <w:rPr>
          <w:rFonts w:hint="default"/>
          <w:color w:val="auto"/>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46D697B1">
      <w:pPr>
        <w:spacing w:line="360" w:lineRule="auto"/>
        <w:jc w:val="center"/>
        <w:outlineLvl w:val="9"/>
        <w:rPr>
          <w:rFonts w:hint="eastAsia" w:ascii="宋体" w:hAnsi="宋体" w:eastAsia="宋体" w:cs="宋体"/>
          <w:b w:val="0"/>
          <w:color w:val="auto"/>
          <w:sz w:val="44"/>
          <w:szCs w:val="44"/>
          <w:highlight w:val="none"/>
        </w:rPr>
      </w:pPr>
      <w:bookmarkStart w:id="0" w:name="_Toc22635"/>
      <w:bookmarkStart w:id="1" w:name="_Toc15289"/>
      <w:bookmarkStart w:id="2" w:name="_Toc21342"/>
      <w:r>
        <w:rPr>
          <w:rFonts w:hint="eastAsia" w:ascii="宋体" w:hAnsi="宋体" w:eastAsia="宋体" w:cs="宋体"/>
          <w:b/>
          <w:bCs/>
          <w:color w:val="auto"/>
          <w:sz w:val="36"/>
          <w:szCs w:val="36"/>
          <w:highlight w:val="none"/>
        </w:rPr>
        <w:t>目   录</w:t>
      </w:r>
      <w:bookmarkEnd w:id="0"/>
      <w:bookmarkEnd w:id="1"/>
      <w:bookmarkEnd w:id="2"/>
    </w:p>
    <w:p w14:paraId="3E387C52">
      <w:pPr>
        <w:pStyle w:val="19"/>
        <w:tabs>
          <w:tab w:val="right" w:leader="dot" w:pos="9746"/>
        </w:tabs>
        <w:rPr>
          <w:color w:val="auto"/>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"1-3" \h \z \u </w:instrText>
      </w:r>
      <w:r>
        <w:rPr>
          <w:rFonts w:hint="eastAsia" w:ascii="宋体" w:hAnsi="宋体" w:eastAsia="宋体" w:cs="宋体"/>
          <w:b/>
          <w:color w:val="auto"/>
          <w:sz w:val="24"/>
          <w:szCs w:val="24"/>
          <w:highlight w:val="none"/>
        </w:rPr>
        <w:fldChar w:fldCharType="separate"/>
      </w:r>
    </w:p>
    <w:p w14:paraId="274A91C8">
      <w:pPr>
        <w:pStyle w:val="19"/>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第一章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_Toc2884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391CC27">
      <w:pPr>
        <w:pStyle w:val="19"/>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_Toc15775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第二章 </w:t>
      </w:r>
      <w:r>
        <w:rPr>
          <w:rFonts w:hint="eastAsia" w:ascii="宋体" w:hAnsi="宋体" w:eastAsia="宋体" w:cs="宋体"/>
          <w:bCs/>
          <w:color w:val="auto"/>
          <w:sz w:val="28"/>
          <w:szCs w:val="28"/>
          <w:highlight w:val="none"/>
          <w:lang w:val="en-US" w:eastAsia="zh-CN"/>
        </w:rPr>
        <w:t xml:space="preserve">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_Toc15775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D43C670">
      <w:pPr>
        <w:pStyle w:val="19"/>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_Toc23956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第三章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27FB7C16">
      <w:pPr>
        <w:pStyle w:val="19"/>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第四章  评审程序、评审方法和评审标准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_Toc14829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30</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070A6B1">
      <w:pPr>
        <w:pStyle w:val="19"/>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_Toc8541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第五章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_Toc8541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40</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7647642">
      <w:pPr>
        <w:pStyle w:val="19"/>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_Toc25466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第六章  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_Toc25466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75</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31C15EE">
      <w:pPr>
        <w:pStyle w:val="19"/>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_Toc13697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第七章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工程量清单（另册）</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_Toc13697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76</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7AFD92E">
      <w:pPr>
        <w:pStyle w:val="19"/>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 xml:space="preserve">章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图纸（另册）</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_Toc948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93</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8EB3716">
      <w:pPr>
        <w:pStyle w:val="19"/>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_Toc11110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 xml:space="preserve">章 </w:t>
      </w:r>
      <w:r>
        <w:rPr>
          <w:rFonts w:hint="eastAsia" w:ascii="宋体" w:hAnsi="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质疑、投诉材料格式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_Toc11110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94</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378D3E4">
      <w:pPr>
        <w:pStyle w:val="19"/>
        <w:tabs>
          <w:tab w:val="right" w:leader="dot" w:pos="8306"/>
        </w:tabs>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Cs w:val="24"/>
          <w:highlight w:val="none"/>
        </w:rPr>
        <w:fldChar w:fldCharType="end"/>
      </w:r>
    </w:p>
    <w:p w14:paraId="69BA3F02">
      <w:pPr>
        <w:spacing w:line="360" w:lineRule="auto"/>
        <w:rPr>
          <w:rFonts w:hint="eastAsia" w:ascii="宋体" w:hAnsi="宋体" w:eastAsia="宋体" w:cs="宋体"/>
          <w:b/>
          <w:color w:val="auto"/>
          <w:sz w:val="32"/>
          <w:szCs w:val="32"/>
          <w:highlight w:val="none"/>
        </w:rPr>
        <w:sectPr>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0A3C51B2">
      <w:pPr>
        <w:pStyle w:val="3"/>
        <w:spacing w:line="360" w:lineRule="auto"/>
        <w:jc w:val="center"/>
        <w:rPr>
          <w:rFonts w:hint="eastAsia" w:ascii="宋体" w:hAnsi="宋体" w:eastAsia="宋体" w:cs="宋体"/>
          <w:color w:val="auto"/>
          <w:highlight w:val="none"/>
          <w:lang w:eastAsia="zh-CN"/>
        </w:rPr>
      </w:pPr>
      <w:bookmarkStart w:id="3" w:name="_Toc2884"/>
      <w:bookmarkStart w:id="4" w:name="_Toc23020"/>
      <w:bookmarkStart w:id="5" w:name="_Toc21181"/>
      <w:r>
        <w:rPr>
          <w:rFonts w:hint="eastAsia" w:ascii="宋体" w:hAnsi="宋体" w:eastAsia="宋体" w:cs="宋体"/>
          <w:color w:val="auto"/>
          <w:highlight w:val="none"/>
        </w:rPr>
        <w:t>第一章 竞争性磋商公告</w:t>
      </w:r>
      <w:bookmarkEnd w:id="3"/>
      <w:bookmarkEnd w:id="4"/>
      <w:bookmarkEnd w:id="5"/>
      <w:bookmarkStart w:id="6" w:name="_Toc28359012"/>
      <w:bookmarkStart w:id="7" w:name="_Toc44229878"/>
      <w:bookmarkStart w:id="8" w:name="_Toc28359089"/>
      <w:bookmarkStart w:id="9" w:name="_Toc35393798"/>
      <w:bookmarkStart w:id="10" w:name="_Toc35393629"/>
      <w:bookmarkStart w:id="11" w:name="_Toc35393792"/>
      <w:bookmarkStart w:id="12" w:name="_Toc28359081"/>
      <w:bookmarkStart w:id="13" w:name="_Toc35393623"/>
      <w:bookmarkStart w:id="14" w:name="_Toc28359004"/>
    </w:p>
    <w:p w14:paraId="668D32C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59423F3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u w:val="single"/>
          <w:lang w:eastAsia="zh-CN"/>
        </w:rPr>
        <w:t>隆安县那桐至敏阳道路大中修工程（K0+500-K16+747）</w:t>
      </w:r>
      <w:r>
        <w:rPr>
          <w:rFonts w:hint="eastAsia" w:ascii="宋体" w:hAnsi="宋体" w:eastAsia="宋体" w:cs="宋体"/>
          <w:color w:val="auto"/>
          <w:szCs w:val="21"/>
          <w:highlight w:val="none"/>
        </w:rPr>
        <w:t>的潜在供应商应在</w:t>
      </w:r>
      <w:r>
        <w:rPr>
          <w:rFonts w:hint="eastAsia" w:ascii="宋体" w:hAnsi="宋体"/>
          <w:color w:val="auto"/>
          <w:szCs w:val="21"/>
          <w:highlight w:val="none"/>
        </w:rPr>
        <w:t>广西政府采购云平台（ https://www.gcy.zfcg.gxzf.gov.cn/）</w:t>
      </w:r>
      <w:r>
        <w:rPr>
          <w:rFonts w:hint="eastAsia" w:ascii="宋体" w:hAnsi="宋体" w:eastAsia="宋体" w:cs="宋体"/>
          <w:snapToGrid w:val="0"/>
          <w:color w:val="auto"/>
          <w:highlight w:val="none"/>
        </w:rPr>
        <w:t>获取（下载）</w:t>
      </w:r>
      <w:r>
        <w:rPr>
          <w:rFonts w:hint="eastAsia" w:ascii="宋体" w:hAnsi="宋体" w:eastAsia="宋体" w:cs="宋体"/>
          <w:color w:val="auto"/>
          <w:szCs w:val="21"/>
          <w:highlight w:val="none"/>
        </w:rPr>
        <w:t>竞争性磋商文件，并于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04</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10时00分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6CD9DAB9">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6"/>
      <w:bookmarkEnd w:id="7"/>
      <w:bookmarkEnd w:id="8"/>
      <w:bookmarkEnd w:id="9"/>
      <w:bookmarkEnd w:id="10"/>
    </w:p>
    <w:p w14:paraId="7DDB69C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1.项目编号：NNZC2025-C2-230011-JHGC</w:t>
      </w:r>
      <w:r>
        <w:rPr>
          <w:rFonts w:hint="eastAsia" w:ascii="宋体" w:hAnsi="宋体" w:cs="宋体"/>
          <w:color w:val="auto"/>
          <w:szCs w:val="21"/>
          <w:highlight w:val="none"/>
          <w:lang w:eastAsia="zh-CN"/>
        </w:rPr>
        <w:t xml:space="preserve">         </w:t>
      </w:r>
      <w:r>
        <w:rPr>
          <w:rFonts w:hint="eastAsia" w:ascii="宋体" w:hAnsi="宋体" w:eastAsia="宋体" w:cs="宋体"/>
          <w:color w:val="auto"/>
          <w:szCs w:val="21"/>
          <w:highlight w:val="none"/>
          <w:lang w:val="en-US" w:eastAsia="zh-CN"/>
        </w:rPr>
        <w:t xml:space="preserve">  </w:t>
      </w:r>
    </w:p>
    <w:p w14:paraId="0E34997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pacing w:val="-4"/>
          <w:szCs w:val="21"/>
          <w:highlight w:val="none"/>
          <w:lang w:eastAsia="zh-CN"/>
        </w:rPr>
        <w:t>隆安县那桐至敏阳道路大中修工程（K0+500-K16+747）</w:t>
      </w:r>
    </w:p>
    <w:p w14:paraId="1E796C83">
      <w:pPr>
        <w:keepNext w:val="0"/>
        <w:keepLines w:val="0"/>
        <w:pageBreakBefore w:val="0"/>
        <w:tabs>
          <w:tab w:val="left" w:pos="6358"/>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3.采购方式：竞争性磋商</w:t>
      </w:r>
    </w:p>
    <w:p w14:paraId="433DB17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4.预算金额：</w:t>
      </w:r>
      <w:r>
        <w:rPr>
          <w:rFonts w:hint="eastAsia" w:ascii="宋体" w:hAnsi="宋体" w:cs="宋体"/>
          <w:b w:val="0"/>
          <w:bCs w:val="0"/>
          <w:color w:val="auto"/>
          <w:szCs w:val="21"/>
          <w:highlight w:val="none"/>
          <w:lang w:eastAsia="zh-CN"/>
        </w:rPr>
        <w:t>2071145.66</w:t>
      </w:r>
      <w:r>
        <w:rPr>
          <w:rFonts w:hint="eastAsia" w:ascii="宋体" w:hAnsi="宋体" w:eastAsia="宋体" w:cs="宋体"/>
          <w:b w:val="0"/>
          <w:bCs w:val="0"/>
          <w:color w:val="auto"/>
          <w:szCs w:val="21"/>
          <w:highlight w:val="none"/>
          <w:lang w:val="en-US" w:eastAsia="zh-CN"/>
        </w:rPr>
        <w:t>元</w:t>
      </w:r>
    </w:p>
    <w:p w14:paraId="4326B35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5.</w:t>
      </w:r>
      <w:r>
        <w:rPr>
          <w:rFonts w:hint="eastAsia" w:ascii="宋体" w:hAnsi="宋体" w:eastAsia="宋体" w:cs="Times New Roman"/>
          <w:b w:val="0"/>
          <w:bCs w:val="0"/>
          <w:color w:val="auto"/>
          <w:sz w:val="21"/>
          <w:szCs w:val="21"/>
          <w:highlight w:val="none"/>
        </w:rPr>
        <w:t>最高限价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lang w:eastAsia="zh-CN"/>
        </w:rPr>
        <w:t>招标控制价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eastAsia="zh-CN"/>
        </w:rPr>
        <w:t>2071145.66</w:t>
      </w:r>
      <w:r>
        <w:rPr>
          <w:rFonts w:hint="eastAsia" w:ascii="宋体" w:hAnsi="宋体" w:eastAsia="宋体" w:cs="宋体"/>
          <w:b w:val="0"/>
          <w:bCs w:val="0"/>
          <w:color w:val="auto"/>
          <w:szCs w:val="21"/>
          <w:highlight w:val="none"/>
          <w:lang w:val="en-US" w:eastAsia="zh-CN"/>
        </w:rPr>
        <w:t>元</w:t>
      </w:r>
    </w:p>
    <w:p w14:paraId="431259F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6.采购需求：</w:t>
      </w:r>
      <w:r>
        <w:rPr>
          <w:rFonts w:hint="eastAsia" w:ascii="宋体" w:hAnsi="宋体" w:cs="宋体"/>
          <w:b w:val="0"/>
          <w:bCs w:val="0"/>
          <w:color w:val="auto"/>
          <w:highlight w:val="none"/>
          <w:lang w:eastAsia="zh-CN"/>
        </w:rPr>
        <w:t>本次建设内容为水泥混凝土道路维修施工，具体内容详见施工图纸及工程量清单所包含的内容。</w:t>
      </w:r>
    </w:p>
    <w:p w14:paraId="3CBDF67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w:t>
      </w:r>
      <w:r>
        <w:rPr>
          <w:rFonts w:hint="eastAsia" w:ascii="宋体" w:hAnsi="宋体" w:cs="宋体"/>
          <w:color w:val="auto"/>
          <w:sz w:val="21"/>
          <w:szCs w:val="21"/>
          <w:highlight w:val="none"/>
        </w:rPr>
        <w:t>合同履</w:t>
      </w:r>
      <w:r>
        <w:rPr>
          <w:rFonts w:hint="eastAsia" w:ascii="宋体" w:hAnsi="宋体" w:eastAsia="宋体" w:cs="宋体"/>
          <w:color w:val="auto"/>
          <w:sz w:val="21"/>
          <w:szCs w:val="21"/>
          <w:highlight w:val="none"/>
        </w:rPr>
        <w:t>行期限（工期）</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170日历天</w:t>
      </w:r>
      <w:r>
        <w:rPr>
          <w:rFonts w:hint="eastAsia" w:ascii="宋体" w:hAnsi="宋体" w:eastAsia="宋体" w:cs="宋体"/>
          <w:color w:val="auto"/>
          <w:szCs w:val="21"/>
          <w:highlight w:val="none"/>
        </w:rPr>
        <w:t>。</w:t>
      </w:r>
    </w:p>
    <w:p w14:paraId="4C020CC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5C8AA073">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bookmarkStart w:id="15" w:name="_Toc28359090"/>
      <w:bookmarkStart w:id="16" w:name="_Toc35393799"/>
      <w:bookmarkStart w:id="17" w:name="_Toc28359013"/>
      <w:bookmarkStart w:id="18" w:name="_Toc44229879"/>
      <w:bookmarkStart w:id="19" w:name="_Toc35393630"/>
      <w:r>
        <w:rPr>
          <w:rFonts w:hint="eastAsia" w:ascii="宋体" w:hAnsi="宋体" w:eastAsia="宋体" w:cs="宋体"/>
          <w:b/>
          <w:color w:val="auto"/>
          <w:kern w:val="44"/>
          <w:sz w:val="24"/>
          <w:highlight w:val="none"/>
        </w:rPr>
        <w:t>二、供应商的资格条件</w:t>
      </w:r>
      <w:bookmarkEnd w:id="15"/>
      <w:bookmarkEnd w:id="16"/>
      <w:bookmarkEnd w:id="17"/>
      <w:bookmarkEnd w:id="18"/>
      <w:bookmarkEnd w:id="19"/>
    </w:p>
    <w:p w14:paraId="1189F90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1.满足《中华人民共和国政府采购法》第二十二条规定；</w:t>
      </w:r>
    </w:p>
    <w:p w14:paraId="782FA6C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2.落实政府采购政策需满足的资格要求</w:t>
      </w:r>
      <w:r>
        <w:rPr>
          <w:rFonts w:hint="eastAsia" w:ascii="宋体" w:hAnsi="宋体" w:eastAsia="宋体" w:cs="宋体"/>
          <w:color w:val="auto"/>
          <w:spacing w:val="0"/>
          <w:w w:val="100"/>
          <w:position w:val="0"/>
          <w:sz w:val="21"/>
          <w:szCs w:val="21"/>
          <w:highlight w:val="none"/>
          <w:lang w:eastAsia="zh-CN"/>
        </w:rPr>
        <w:t>：专门面向</w:t>
      </w:r>
      <w:r>
        <w:rPr>
          <w:rFonts w:hint="eastAsia" w:ascii="宋体" w:hAnsi="宋体" w:cs="宋体"/>
          <w:color w:val="auto"/>
          <w:spacing w:val="0"/>
          <w:w w:val="100"/>
          <w:position w:val="0"/>
          <w:sz w:val="21"/>
          <w:szCs w:val="21"/>
          <w:highlight w:val="none"/>
          <w:lang w:val="en-US" w:eastAsia="zh-CN"/>
        </w:rPr>
        <w:t>中小</w:t>
      </w:r>
      <w:r>
        <w:rPr>
          <w:rFonts w:hint="eastAsia" w:ascii="宋体" w:hAnsi="宋体" w:eastAsia="宋体" w:cs="宋体"/>
          <w:color w:val="auto"/>
          <w:spacing w:val="0"/>
          <w:w w:val="100"/>
          <w:position w:val="0"/>
          <w:sz w:val="21"/>
          <w:szCs w:val="21"/>
          <w:highlight w:val="none"/>
          <w:lang w:eastAsia="zh-CN"/>
        </w:rPr>
        <w:t>企业采购的项目（供应商应为</w:t>
      </w:r>
      <w:r>
        <w:rPr>
          <w:rFonts w:hint="eastAsia" w:ascii="宋体" w:hAnsi="宋体" w:cs="宋体"/>
          <w:color w:val="auto"/>
          <w:spacing w:val="0"/>
          <w:w w:val="100"/>
          <w:position w:val="0"/>
          <w:sz w:val="21"/>
          <w:szCs w:val="21"/>
          <w:highlight w:val="none"/>
          <w:lang w:val="en-US" w:eastAsia="zh-CN"/>
        </w:rPr>
        <w:t>中小</w:t>
      </w:r>
      <w:r>
        <w:rPr>
          <w:rFonts w:hint="eastAsia" w:ascii="宋体" w:hAnsi="宋体" w:eastAsia="宋体" w:cs="宋体"/>
          <w:color w:val="auto"/>
          <w:spacing w:val="0"/>
          <w:w w:val="100"/>
          <w:position w:val="0"/>
          <w:sz w:val="21"/>
          <w:szCs w:val="21"/>
          <w:highlight w:val="none"/>
          <w:lang w:eastAsia="zh-CN"/>
        </w:rPr>
        <w:t>企业或监狱企业或残疾人福利性单位）</w:t>
      </w:r>
    </w:p>
    <w:p w14:paraId="69590D4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u w:val="none"/>
          <w:lang w:eastAsia="zh-CN"/>
        </w:rPr>
      </w:pPr>
      <w:r>
        <w:rPr>
          <w:rFonts w:hint="eastAsia" w:ascii="宋体" w:hAnsi="宋体" w:eastAsia="宋体" w:cs="宋体"/>
          <w:color w:val="auto"/>
          <w:spacing w:val="0"/>
          <w:w w:val="100"/>
          <w:position w:val="0"/>
          <w:sz w:val="21"/>
          <w:szCs w:val="21"/>
          <w:highlight w:val="none"/>
        </w:rPr>
        <w:t>3.本项目的特定资格要求</w:t>
      </w:r>
      <w:r>
        <w:rPr>
          <w:rFonts w:hint="eastAsia" w:ascii="宋体" w:hAnsi="宋体" w:eastAsia="宋体" w:cs="宋体"/>
          <w:color w:val="auto"/>
          <w:spacing w:val="0"/>
          <w:w w:val="100"/>
          <w:position w:val="0"/>
          <w:sz w:val="21"/>
          <w:szCs w:val="21"/>
          <w:highlight w:val="none"/>
          <w:u w:val="none"/>
          <w:lang w:eastAsia="zh-CN"/>
        </w:rPr>
        <w:t>：</w:t>
      </w:r>
    </w:p>
    <w:p w14:paraId="2908E100">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（1）具备公路工程施工总承包叁级以上（含叁级）资质，并在人员、设备、资金等方面具备相应的施工能力。</w:t>
      </w:r>
    </w:p>
    <w:p w14:paraId="5CCE4662">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（2）拟派项目经理须具备公路工程专业贰级以上（含贰级）注册建造师执业资格，具备有效的安全生产考核合格证书（B类）。本项目不接受有在建、已中标未开工或</w:t>
      </w:r>
      <w:r>
        <w:rPr>
          <w:rFonts w:hint="eastAsia" w:ascii="宋体" w:hAnsi="宋体" w:cs="宋体"/>
          <w:color w:val="auto"/>
          <w:szCs w:val="21"/>
          <w:highlight w:val="none"/>
          <w:lang w:val="en-US" w:eastAsia="zh-CN"/>
        </w:rPr>
        <w:t>已列为</w:t>
      </w:r>
      <w:r>
        <w:rPr>
          <w:rFonts w:hint="eastAsia" w:ascii="宋体" w:hAnsi="宋体" w:eastAsia="宋体" w:cs="宋体"/>
          <w:color w:val="auto"/>
          <w:szCs w:val="21"/>
          <w:highlight w:val="none"/>
        </w:rPr>
        <w:t>其他项目中标候选人第一名的建造师作为项目经理。</w:t>
      </w:r>
    </w:p>
    <w:p w14:paraId="2ED72F8D">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b w:val="0"/>
          <w:bCs w:val="0"/>
          <w:color w:val="auto"/>
          <w:spacing w:val="0"/>
          <w:w w:val="100"/>
          <w:position w:val="0"/>
          <w:sz w:val="21"/>
          <w:szCs w:val="21"/>
          <w:highlight w:val="none"/>
          <w:u w:val="none"/>
          <w:lang w:eastAsia="zh-CN"/>
        </w:rPr>
      </w:pPr>
      <w:r>
        <w:rPr>
          <w:rFonts w:hint="eastAsia" w:ascii="宋体" w:hAnsi="宋体" w:cs="宋体"/>
          <w:b w:val="0"/>
          <w:bCs w:val="0"/>
          <w:color w:val="auto"/>
          <w:spacing w:val="0"/>
          <w:w w:val="100"/>
          <w:position w:val="0"/>
          <w:sz w:val="21"/>
          <w:szCs w:val="21"/>
          <w:highlight w:val="none"/>
          <w:u w:val="none"/>
          <w:lang w:eastAsia="zh-CN"/>
        </w:rPr>
        <w:t>（</w:t>
      </w:r>
      <w:r>
        <w:rPr>
          <w:rFonts w:hint="eastAsia" w:ascii="宋体" w:hAnsi="宋体" w:cs="宋体"/>
          <w:b w:val="0"/>
          <w:bCs w:val="0"/>
          <w:color w:val="auto"/>
          <w:spacing w:val="0"/>
          <w:w w:val="100"/>
          <w:position w:val="0"/>
          <w:sz w:val="21"/>
          <w:szCs w:val="21"/>
          <w:highlight w:val="none"/>
          <w:u w:val="none"/>
          <w:lang w:val="en-US" w:eastAsia="zh-CN"/>
        </w:rPr>
        <w:t>3</w:t>
      </w:r>
      <w:r>
        <w:rPr>
          <w:rFonts w:hint="eastAsia" w:ascii="宋体" w:hAnsi="宋体" w:cs="宋体"/>
          <w:b w:val="0"/>
          <w:bCs w:val="0"/>
          <w:color w:val="auto"/>
          <w:spacing w:val="0"/>
          <w:w w:val="100"/>
          <w:position w:val="0"/>
          <w:sz w:val="21"/>
          <w:szCs w:val="21"/>
          <w:highlight w:val="none"/>
          <w:u w:val="none"/>
          <w:lang w:eastAsia="zh-CN"/>
        </w:rPr>
        <w:t>）供应商</w:t>
      </w:r>
      <w:r>
        <w:rPr>
          <w:rFonts w:hint="eastAsia" w:ascii="宋体" w:hAnsi="宋体" w:eastAsia="宋体" w:cs="宋体"/>
          <w:b w:val="0"/>
          <w:bCs w:val="0"/>
          <w:color w:val="auto"/>
          <w:spacing w:val="0"/>
          <w:w w:val="100"/>
          <w:position w:val="0"/>
          <w:sz w:val="21"/>
          <w:szCs w:val="21"/>
          <w:highlight w:val="none"/>
          <w:u w:val="none"/>
          <w:lang w:eastAsia="zh-CN"/>
        </w:rPr>
        <w:t>信用评价等级属AA级、A级、B级和 C级的企业，均可对本项目投标。供应商的信用评价等级认定原则为：按照①南宁市交通运输局《关于公布南宁市公路建设市场2023年度施工和监理信用评价结果的通知》；②南宁市交通运输局《关于南宁市2023年度公路工程施工企业信用等级登记情况的通报》的规定执行；③广西壮族自治区交通运输厅《关于公布广西公路建设市场2023年度公路设计企业、施工企业、监理企业及监理人员信用评价结果的通知》（桂交建管函〔2024〕208号）；④根据《交通运输部关于公布2022年度公路建设市场全国综合信用评价结果的公告》（交通运输部公告2023年第61号）、《广西壮族自治区交通运输厅关于修订广西公路建设市场施工企业信用评价规则实施细则的通知》（桂交规〔2022〕8 号）第十九条、南宁市交通运输局关于印发《南宁市公路工程施工和监理信用评价实施细则》的通知（南交运规〔2022〕1号）第十九条：初次进入南宁市公路建设市场的施工企业和主要人员，应向市交通工程质量监测鉴定中心报送《南宁市公路工程施工企业基本情况表》、《南宁市公路工程施工主要人员基本情况表》，以南宁市交通工程质量监测鉴定中心审核并报信用评价领导小组审定的信用等级为准。</w:t>
      </w:r>
    </w:p>
    <w:p w14:paraId="2F5094BA">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color w:val="auto"/>
          <w:highlight w:val="none"/>
        </w:rPr>
      </w:pPr>
      <w:r>
        <w:rPr>
          <w:rFonts w:hint="eastAsia" w:ascii="宋体" w:hAnsi="宋体" w:cs="宋体"/>
          <w:b w:val="0"/>
          <w:bCs w:val="0"/>
          <w:color w:val="auto"/>
          <w:spacing w:val="0"/>
          <w:w w:val="100"/>
          <w:position w:val="0"/>
          <w:sz w:val="21"/>
          <w:szCs w:val="21"/>
          <w:highlight w:val="none"/>
          <w:u w:val="none"/>
          <w:lang w:eastAsia="zh-CN"/>
        </w:rPr>
        <w:t>（</w:t>
      </w:r>
      <w:r>
        <w:rPr>
          <w:rFonts w:hint="eastAsia" w:ascii="宋体" w:hAnsi="宋体" w:cs="宋体"/>
          <w:b w:val="0"/>
          <w:bCs w:val="0"/>
          <w:color w:val="auto"/>
          <w:spacing w:val="0"/>
          <w:w w:val="100"/>
          <w:position w:val="0"/>
          <w:sz w:val="21"/>
          <w:szCs w:val="21"/>
          <w:highlight w:val="none"/>
          <w:u w:val="none"/>
          <w:lang w:val="en-US" w:eastAsia="zh-CN"/>
        </w:rPr>
        <w:t>4</w:t>
      </w:r>
      <w:r>
        <w:rPr>
          <w:rFonts w:hint="eastAsia" w:ascii="宋体" w:hAnsi="宋体" w:cs="宋体"/>
          <w:b w:val="0"/>
          <w:bCs w:val="0"/>
          <w:color w:val="auto"/>
          <w:spacing w:val="0"/>
          <w:w w:val="100"/>
          <w:position w:val="0"/>
          <w:sz w:val="21"/>
          <w:szCs w:val="21"/>
          <w:highlight w:val="none"/>
          <w:u w:val="none"/>
          <w:lang w:eastAsia="zh-CN"/>
        </w:rPr>
        <w:t>）</w:t>
      </w:r>
      <w:r>
        <w:rPr>
          <w:rFonts w:hint="eastAsia" w:ascii="宋体" w:hAnsi="宋体" w:eastAsia="宋体" w:cs="宋体"/>
          <w:b w:val="0"/>
          <w:bCs w:val="0"/>
          <w:color w:val="auto"/>
          <w:spacing w:val="0"/>
          <w:w w:val="100"/>
          <w:position w:val="0"/>
          <w:sz w:val="21"/>
          <w:szCs w:val="21"/>
          <w:highlight w:val="none"/>
          <w:u w:val="none"/>
          <w:lang w:eastAsia="zh-CN"/>
        </w:rPr>
        <w:t>凡被交通运输部在全国范围内（含广西）或广西交通运输厅或南宁市交通运输局作出取消投标资格或禁止进入公路建设市场且处于有效期内的行政处罚的企业，不得参与本项目的投标。</w:t>
      </w:r>
    </w:p>
    <w:p w14:paraId="55A0935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pacing w:val="0"/>
          <w:w w:val="100"/>
          <w:position w:val="0"/>
          <w:sz w:val="21"/>
          <w:szCs w:val="21"/>
          <w:highlight w:val="none"/>
          <w:u w:val="none"/>
          <w:lang w:val="en-US" w:eastAsia="zh-CN"/>
        </w:rPr>
      </w:pPr>
      <w:r>
        <w:rPr>
          <w:rFonts w:hint="eastAsia" w:ascii="宋体" w:hAnsi="宋体" w:eastAsia="宋体" w:cs="宋体"/>
          <w:color w:val="auto"/>
          <w:spacing w:val="0"/>
          <w:w w:val="100"/>
          <w:position w:val="0"/>
          <w:sz w:val="21"/>
          <w:szCs w:val="21"/>
          <w:highlight w:val="none"/>
          <w:u w:val="none"/>
        </w:rPr>
        <w:t>4</w:t>
      </w:r>
      <w:r>
        <w:rPr>
          <w:rFonts w:hint="eastAsia" w:ascii="宋体" w:hAnsi="宋体" w:eastAsia="宋体" w:cs="宋体"/>
          <w:color w:val="auto"/>
          <w:spacing w:val="0"/>
          <w:w w:val="100"/>
          <w:position w:val="0"/>
          <w:sz w:val="21"/>
          <w:szCs w:val="21"/>
          <w:highlight w:val="none"/>
          <w:u w:val="none"/>
          <w:lang w:eastAsia="zh-CN"/>
        </w:rPr>
        <w:t>.</w:t>
      </w:r>
      <w:r>
        <w:rPr>
          <w:rFonts w:hint="eastAsia" w:ascii="宋体" w:hAnsi="宋体" w:eastAsia="宋体" w:cs="宋体"/>
          <w:color w:val="auto"/>
          <w:spacing w:val="0"/>
          <w:w w:val="100"/>
          <w:position w:val="0"/>
          <w:sz w:val="21"/>
          <w:szCs w:val="21"/>
          <w:highlight w:val="none"/>
          <w:u w:val="none"/>
        </w:rPr>
        <w:t>本项目的特定条件</w:t>
      </w:r>
      <w:r>
        <w:rPr>
          <w:rFonts w:hint="eastAsia" w:ascii="宋体" w:hAnsi="宋体" w:eastAsia="宋体" w:cs="宋体"/>
          <w:b w:val="0"/>
          <w:bCs w:val="0"/>
          <w:color w:val="auto"/>
          <w:spacing w:val="0"/>
          <w:w w:val="100"/>
          <w:position w:val="0"/>
          <w:sz w:val="21"/>
          <w:szCs w:val="21"/>
          <w:highlight w:val="none"/>
          <w:u w:val="none"/>
          <w:lang w:eastAsia="zh-CN"/>
        </w:rPr>
        <w:t>：</w:t>
      </w:r>
      <w:r>
        <w:rPr>
          <w:rFonts w:hint="eastAsia" w:ascii="宋体" w:hAnsi="宋体" w:eastAsia="宋体" w:cs="宋体"/>
          <w:b w:val="0"/>
          <w:bCs w:val="0"/>
          <w:color w:val="auto"/>
          <w:spacing w:val="0"/>
          <w:w w:val="100"/>
          <w:position w:val="0"/>
          <w:sz w:val="21"/>
          <w:szCs w:val="21"/>
          <w:highlight w:val="none"/>
          <w:lang w:eastAsia="zh-CN"/>
        </w:rPr>
        <w:t>无</w:t>
      </w:r>
      <w:r>
        <w:rPr>
          <w:rFonts w:hint="eastAsia" w:ascii="宋体" w:hAnsi="宋体" w:eastAsia="宋体" w:cs="宋体"/>
          <w:b w:val="0"/>
          <w:bCs w:val="0"/>
          <w:color w:val="auto"/>
          <w:spacing w:val="0"/>
          <w:w w:val="100"/>
          <w:position w:val="0"/>
          <w:sz w:val="21"/>
          <w:szCs w:val="21"/>
          <w:highlight w:val="none"/>
          <w:u w:val="none"/>
          <w:lang w:eastAsia="zh-CN"/>
        </w:rPr>
        <w:t>。</w:t>
      </w:r>
    </w:p>
    <w:p w14:paraId="1A2EF19E">
      <w:pPr>
        <w:keepNext w:val="0"/>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857024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对在“信用中国”网站(www.creditchina.gov.cn) 、中国政府采购网(www.ccgp.gov.cn)被列入失信被执行人、重大税收违法</w:t>
      </w:r>
      <w:r>
        <w:rPr>
          <w:rFonts w:hint="eastAsia" w:ascii="宋体" w:hAnsi="宋体" w:eastAsia="宋体" w:cs="宋体"/>
          <w:color w:val="auto"/>
          <w:spacing w:val="0"/>
          <w:w w:val="100"/>
          <w:position w:val="0"/>
          <w:sz w:val="21"/>
          <w:szCs w:val="21"/>
          <w:highlight w:val="none"/>
          <w:lang w:eastAsia="zh-CN"/>
        </w:rPr>
        <w:t>失信主体</w:t>
      </w:r>
      <w:r>
        <w:rPr>
          <w:rFonts w:hint="eastAsia" w:ascii="宋体" w:hAnsi="宋体" w:eastAsia="宋体" w:cs="宋体"/>
          <w:color w:val="auto"/>
          <w:spacing w:val="0"/>
          <w:w w:val="100"/>
          <w:position w:val="0"/>
          <w:sz w:val="21"/>
          <w:szCs w:val="21"/>
          <w:highlight w:val="none"/>
        </w:rPr>
        <w:t>、政府采购严重违法失信行为记录名单及其他不符合《中华人民共和国政府采购法》第二十二条规定条件的供应商，不得参与政府采购活动。</w:t>
      </w:r>
    </w:p>
    <w:p w14:paraId="35E9CE54">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11"/>
      <w:bookmarkEnd w:id="12"/>
      <w:bookmarkEnd w:id="13"/>
      <w:bookmarkEnd w:id="14"/>
    </w:p>
    <w:p w14:paraId="75842EF0">
      <w:pPr>
        <w:spacing w:line="360" w:lineRule="auto"/>
        <w:ind w:firstLine="420" w:firstLineChars="200"/>
        <w:rPr>
          <w:rFonts w:hint="eastAsia" w:ascii="宋体" w:hAnsi="宋体" w:eastAsia="宋体" w:cs="宋体"/>
          <w:color w:val="auto"/>
          <w:szCs w:val="21"/>
          <w:highlight w:val="none"/>
        </w:rPr>
      </w:pPr>
      <w:bookmarkStart w:id="20" w:name="_Toc28359005"/>
      <w:bookmarkStart w:id="21" w:name="_Toc35393793"/>
      <w:bookmarkStart w:id="22" w:name="_Toc35393624"/>
      <w:bookmarkStart w:id="23" w:name="_Toc28359082"/>
      <w:r>
        <w:rPr>
          <w:rFonts w:hint="eastAsia" w:ascii="宋体" w:hAnsi="宋体" w:eastAsia="宋体" w:cs="宋体"/>
          <w:color w:val="auto"/>
          <w:szCs w:val="21"/>
          <w:highlight w:val="none"/>
        </w:rPr>
        <w:t>时间：自公告发布之日起。</w:t>
      </w:r>
    </w:p>
    <w:p w14:paraId="0A9B6C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网上下载。本项目不发放纸质采购文件，供应商可自行在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）下载采购文件（操作路径：登录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14:paraId="3A12F001">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36D854CD">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0"/>
      <w:bookmarkEnd w:id="21"/>
      <w:bookmarkEnd w:id="22"/>
      <w:bookmarkEnd w:id="23"/>
      <w:r>
        <w:rPr>
          <w:rFonts w:hint="eastAsia" w:ascii="宋体" w:hAnsi="宋体" w:eastAsia="宋体" w:cs="宋体"/>
          <w:b/>
          <w:bCs/>
          <w:color w:val="auto"/>
          <w:sz w:val="24"/>
          <w:highlight w:val="none"/>
        </w:rPr>
        <w:t>响应文件提交</w:t>
      </w:r>
    </w:p>
    <w:p w14:paraId="1223D79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（北京时间）：</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04</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10时00分</w:t>
      </w:r>
      <w:r>
        <w:rPr>
          <w:rFonts w:hint="eastAsia" w:ascii="宋体" w:hAnsi="宋体" w:eastAsia="宋体" w:cs="宋体"/>
          <w:color w:val="auto"/>
          <w:szCs w:val="21"/>
          <w:highlight w:val="none"/>
        </w:rPr>
        <w:t>。</w:t>
      </w:r>
    </w:p>
    <w:p w14:paraId="1FBD043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1E2A00D3">
      <w:pPr>
        <w:widowControl/>
        <w:spacing w:line="360" w:lineRule="auto"/>
        <w:ind w:firstLine="420" w:firstLineChars="200"/>
        <w:jc w:val="left"/>
        <w:rPr>
          <w:rFonts w:hint="eastAsia" w:ascii="宋体" w:hAnsi="宋体"/>
          <w:b/>
          <w:bCs/>
          <w:color w:val="auto"/>
          <w:szCs w:val="21"/>
          <w:highlight w:val="none"/>
        </w:rPr>
      </w:pPr>
      <w:r>
        <w:rPr>
          <w:rFonts w:hint="eastAsia" w:ascii="宋体" w:hAnsi="宋体"/>
          <w:color w:val="auto"/>
          <w:szCs w:val="21"/>
          <w:highlight w:val="none"/>
        </w:rPr>
        <w:t>（1）响应文件提交方式：本项目为南宁市全流程电子化项目，通过广西政府采购云平台（ https://www.gcy.zfcg.gxzf.gov.cn/）实行在线电子投标，供应商应先安装“新版客户端”【请自行前往广西政府采购网（访问地址</w:t>
      </w:r>
      <w:r>
        <w:rPr>
          <w:rFonts w:hint="eastAsia" w:ascii="宋体" w:hAnsi="宋体"/>
          <w:b/>
          <w:bCs/>
          <w:color w:val="auto"/>
          <w:szCs w:val="21"/>
          <w:highlight w:val="none"/>
        </w:rPr>
        <w:t>http://zfcg.gxzf.gov.cn/</w:t>
      </w:r>
      <w:r>
        <w:rPr>
          <w:rFonts w:hint="eastAsia" w:ascii="宋体" w:hAnsi="宋体"/>
          <w:color w:val="auto"/>
          <w:szCs w:val="21"/>
          <w:highlight w:val="none"/>
        </w:rPr>
        <w:t>）—办事服务—下载专区】，并按照本项目招标文件和广西政府采购云平台的要求编制、加密后在投标截止时间前通过网络上传至广西政府采购云平台，</w:t>
      </w:r>
      <w:r>
        <w:rPr>
          <w:rFonts w:hint="eastAsia" w:ascii="宋体" w:hAnsi="宋体"/>
          <w:b/>
          <w:color w:val="auto"/>
          <w:szCs w:val="21"/>
          <w:highlight w:val="none"/>
        </w:rPr>
        <w:t>供应商在</w:t>
      </w:r>
      <w:r>
        <w:rPr>
          <w:rFonts w:hint="eastAsia" w:ascii="宋体" w:hAnsi="宋体"/>
          <w:b/>
          <w:bCs/>
          <w:color w:val="auto"/>
          <w:szCs w:val="21"/>
          <w:highlight w:val="none"/>
        </w:rPr>
        <w:t>广西政府采购云平台提交电子版响应文件时，请填写参加远程开标活动经办人联系方式</w:t>
      </w:r>
      <w:r>
        <w:rPr>
          <w:rFonts w:hint="eastAsia" w:ascii="宋体" w:hAnsi="宋体" w:eastAsia="宋体" w:cs="Times New Roman"/>
          <w:b/>
          <w:bCs/>
          <w:color w:val="auto"/>
          <w:szCs w:val="21"/>
          <w:highlight w:val="none"/>
        </w:rPr>
        <w:t>）。  </w:t>
      </w:r>
    </w:p>
    <w:p w14:paraId="322031B1">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投标截止时间前，完成电子交易平台上的CA数字证书办理及响应文件的提交。完成CA数字证书办理预计7日左右，</w:t>
      </w:r>
      <w:r>
        <w:rPr>
          <w:rFonts w:hint="eastAsia" w:ascii="宋体" w:hAnsi="宋体"/>
          <w:bCs/>
          <w:color w:val="auto"/>
          <w:szCs w:val="21"/>
          <w:highlight w:val="none"/>
          <w:lang w:val="en-US" w:eastAsia="zh-CN"/>
        </w:rPr>
        <w:t>供应商</w:t>
      </w:r>
      <w:r>
        <w:rPr>
          <w:rFonts w:hint="eastAsia" w:ascii="宋体" w:hAnsi="宋体" w:cs="宋体"/>
          <w:color w:val="auto"/>
          <w:szCs w:val="21"/>
          <w:highlight w:val="none"/>
        </w:rPr>
        <w:t>只需办理其中一家CA数字证书及签章，</w:t>
      </w:r>
      <w:r>
        <w:rPr>
          <w:rFonts w:hint="eastAsia" w:ascii="宋体" w:hAnsi="宋体"/>
          <w:color w:val="auto"/>
          <w:szCs w:val="21"/>
          <w:highlight w:val="none"/>
        </w:rPr>
        <w:t>建议各</w:t>
      </w:r>
      <w:r>
        <w:rPr>
          <w:rFonts w:hint="eastAsia" w:ascii="宋体" w:hAnsi="宋体"/>
          <w:bCs/>
          <w:color w:val="auto"/>
          <w:szCs w:val="21"/>
          <w:highlight w:val="none"/>
          <w:lang w:val="en-US" w:eastAsia="zh-CN"/>
        </w:rPr>
        <w:t>供应商</w:t>
      </w:r>
      <w:r>
        <w:rPr>
          <w:rFonts w:hint="eastAsia" w:ascii="宋体" w:hAnsi="宋体"/>
          <w:color w:val="auto"/>
          <w:szCs w:val="21"/>
          <w:highlight w:val="none"/>
        </w:rPr>
        <w:t>抓紧时间办理。</w:t>
      </w:r>
    </w:p>
    <w:p w14:paraId="09765F03">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1428FF0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注：</w:t>
      </w:r>
      <w:r>
        <w:rPr>
          <w:rFonts w:hint="eastAsia" w:ascii="宋体" w:hAnsi="宋体"/>
          <w:bCs/>
          <w:color w:val="auto"/>
          <w:szCs w:val="21"/>
          <w:highlight w:val="none"/>
          <w:lang w:val="en-US" w:eastAsia="zh-CN"/>
        </w:rPr>
        <w:t>供应商</w:t>
      </w:r>
      <w:r>
        <w:rPr>
          <w:rFonts w:hint="eastAsia" w:ascii="宋体" w:hAnsi="宋体"/>
          <w:bCs/>
          <w:color w:val="auto"/>
          <w:szCs w:val="21"/>
          <w:highlight w:val="none"/>
        </w:rPr>
        <w:t>应当在投标截止时间前完成电子</w:t>
      </w:r>
      <w:r>
        <w:rPr>
          <w:rFonts w:hint="eastAsia" w:ascii="宋体" w:hAnsi="宋体"/>
          <w:color w:val="auto"/>
          <w:szCs w:val="21"/>
          <w:highlight w:val="none"/>
        </w:rPr>
        <w:t>响应文件</w:t>
      </w:r>
      <w:r>
        <w:rPr>
          <w:rFonts w:hint="eastAsia" w:ascii="宋体" w:hAnsi="宋体"/>
          <w:bCs/>
          <w:color w:val="auto"/>
          <w:szCs w:val="21"/>
          <w:highlight w:val="none"/>
        </w:rPr>
        <w:t>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8EE43CC">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（4）开标地点：本次</w:t>
      </w:r>
      <w:r>
        <w:rPr>
          <w:rFonts w:hint="eastAsia" w:ascii="宋体" w:hAnsi="宋体"/>
          <w:color w:val="auto"/>
          <w:szCs w:val="21"/>
          <w:highlight w:val="none"/>
          <w:lang w:val="en-US" w:eastAsia="zh-CN"/>
        </w:rPr>
        <w:t>采购</w:t>
      </w:r>
      <w:r>
        <w:rPr>
          <w:rFonts w:hint="eastAsia" w:ascii="宋体" w:hAnsi="宋体"/>
          <w:color w:val="auto"/>
          <w:szCs w:val="21"/>
          <w:highlight w:val="none"/>
        </w:rPr>
        <w:t>在广西政府采购云平台电子开标大厅开标。</w:t>
      </w:r>
    </w:p>
    <w:p w14:paraId="33C47435">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（5）因未注册入库、未办理CA数字证书、CA证书故障、操作不当等原因造成无法参与或磋商失败等后果由供应商自行承担。</w:t>
      </w:r>
    </w:p>
    <w:p w14:paraId="2D238EC5">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）CA证书在线解密：供应商投标时，需携带制作投标文件时用来加密的有效数字证书（CA认证）登录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电子开标大厅现场按规定时间对加密的投标文件进行解密，未能按要求进行解密的，由此产生的后果由</w:t>
      </w:r>
      <w:r>
        <w:rPr>
          <w:rFonts w:hint="eastAsia" w:ascii="宋体" w:hAnsi="宋体"/>
          <w:bCs/>
          <w:color w:val="auto"/>
          <w:szCs w:val="21"/>
          <w:highlight w:val="none"/>
          <w:lang w:val="en-US" w:eastAsia="zh-CN"/>
        </w:rPr>
        <w:t>供应商</w:t>
      </w:r>
      <w:r>
        <w:rPr>
          <w:rFonts w:hint="eastAsia" w:ascii="宋体" w:hAnsi="宋体" w:cs="宋体"/>
          <w:color w:val="auto"/>
          <w:kern w:val="0"/>
          <w:szCs w:val="21"/>
          <w:highlight w:val="none"/>
        </w:rPr>
        <w:t>自行承担。</w:t>
      </w:r>
    </w:p>
    <w:p w14:paraId="6D40313B">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2714183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04</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10时00分</w:t>
      </w:r>
      <w:r>
        <w:rPr>
          <w:rFonts w:hint="eastAsia" w:ascii="宋体" w:hAnsi="宋体" w:eastAsia="宋体" w:cs="宋体"/>
          <w:color w:val="auto"/>
          <w:szCs w:val="21"/>
          <w:highlight w:val="none"/>
        </w:rPr>
        <w:t>后</w:t>
      </w:r>
    </w:p>
    <w:p w14:paraId="682EF1F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cs="宋体"/>
          <w:color w:val="auto"/>
          <w:szCs w:val="21"/>
          <w:highlight w:val="none"/>
          <w:u w:val="single"/>
          <w:lang w:val="en-US" w:eastAsia="zh-CN"/>
        </w:rPr>
        <w:t>广西</w:t>
      </w:r>
      <w:r>
        <w:rPr>
          <w:rFonts w:hint="eastAsia" w:ascii="宋体" w:hAnsi="宋体" w:eastAsia="宋体" w:cs="宋体"/>
          <w:color w:val="auto"/>
          <w:szCs w:val="21"/>
          <w:highlight w:val="none"/>
          <w:u w:val="single"/>
        </w:rPr>
        <w:t>政府采购云平台开标大厅</w:t>
      </w:r>
    </w:p>
    <w:p w14:paraId="20BF7559">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4" w:name="_Toc28359007"/>
      <w:bookmarkStart w:id="25" w:name="_Toc28359084"/>
      <w:bookmarkStart w:id="26" w:name="_Toc35393625"/>
      <w:bookmarkStart w:id="27" w:name="_Toc35393794"/>
      <w:r>
        <w:rPr>
          <w:rFonts w:hint="eastAsia" w:ascii="宋体" w:hAnsi="宋体" w:eastAsia="宋体" w:cs="宋体"/>
          <w:b/>
          <w:bCs/>
          <w:color w:val="auto"/>
          <w:sz w:val="24"/>
          <w:highlight w:val="none"/>
        </w:rPr>
        <w:t>六、公告期限</w:t>
      </w:r>
      <w:bookmarkEnd w:id="24"/>
      <w:bookmarkEnd w:id="25"/>
      <w:bookmarkEnd w:id="26"/>
      <w:bookmarkEnd w:id="27"/>
    </w:p>
    <w:p w14:paraId="2342A4A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09B07AF9">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8" w:name="_Toc35393795"/>
      <w:bookmarkStart w:id="29" w:name="_Toc35393626"/>
      <w:r>
        <w:rPr>
          <w:rFonts w:hint="eastAsia" w:ascii="宋体" w:hAnsi="宋体" w:eastAsia="宋体" w:cs="宋体"/>
          <w:b/>
          <w:bCs/>
          <w:color w:val="auto"/>
          <w:sz w:val="24"/>
          <w:highlight w:val="none"/>
        </w:rPr>
        <w:t>七、其他补充事宜</w:t>
      </w:r>
      <w:bookmarkEnd w:id="28"/>
      <w:bookmarkEnd w:id="29"/>
    </w:p>
    <w:p w14:paraId="29E175D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63EB7A92">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2.采购意向公开链接：http://www.ccgp-guangxi.gov.cn/site/detail?categoryCode=reformColumn&amp;parentId=66601&amp;articleId=tm0Z6EI94CHzSjYhl9+/YA==</w:t>
      </w:r>
    </w:p>
    <w:p w14:paraId="0DA05CA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bookmarkStart w:id="30" w:name="_Hlk37429585"/>
      <w:r>
        <w:rPr>
          <w:rFonts w:hint="eastAsia" w:ascii="宋体" w:hAnsi="宋体" w:eastAsia="宋体" w:cs="宋体"/>
          <w:color w:val="auto"/>
          <w:kern w:val="0"/>
          <w:szCs w:val="21"/>
          <w:highlight w:val="none"/>
        </w:rPr>
        <w:t>3.</w:t>
      </w:r>
      <w:bookmarkStart w:id="31" w:name="_Hlk37429595"/>
      <w:r>
        <w:rPr>
          <w:rFonts w:hint="eastAsia" w:ascii="宋体" w:hAnsi="宋体" w:eastAsia="宋体" w:cs="宋体"/>
          <w:color w:val="auto"/>
          <w:kern w:val="0"/>
          <w:szCs w:val="21"/>
          <w:highlight w:val="none"/>
        </w:rPr>
        <w:t>网上查询地址</w:t>
      </w:r>
    </w:p>
    <w:bookmarkEnd w:id="30"/>
    <w:bookmarkEnd w:id="31"/>
    <w:p w14:paraId="556CAA8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eastAsia="宋体" w:cs="宋体"/>
          <w:color w:val="auto"/>
          <w:kern w:val="0"/>
          <w:szCs w:val="21"/>
          <w:highlight w:val="none"/>
          <w:lang w:eastAsia="zh-CN"/>
        </w:rPr>
      </w:pPr>
      <w:bookmarkStart w:id="32" w:name="_Hlk37429674"/>
      <w:r>
        <w:rPr>
          <w:rFonts w:ascii="宋体" w:hAnsi="宋体"/>
          <w:color w:val="auto"/>
          <w:szCs w:val="21"/>
          <w:highlight w:val="none"/>
        </w:rPr>
        <w:t>http://www.ccgp.gov.cn/</w:t>
      </w:r>
      <w:r>
        <w:rPr>
          <w:rFonts w:hint="eastAsia" w:ascii="宋体" w:hAnsi="宋体"/>
          <w:color w:val="auto"/>
          <w:szCs w:val="21"/>
          <w:highlight w:val="none"/>
        </w:rPr>
        <w:t>（中国政府采购网）、</w:t>
      </w:r>
      <w:r>
        <w:rPr>
          <w:rFonts w:ascii="宋体" w:hAnsi="宋体"/>
          <w:color w:val="auto"/>
          <w:szCs w:val="21"/>
          <w:highlight w:val="none"/>
        </w:rPr>
        <w:t>http://www.ccgp-guangxi.gov.cn/ (</w:t>
      </w:r>
      <w:r>
        <w:rPr>
          <w:rFonts w:hint="eastAsia" w:ascii="宋体" w:hAnsi="宋体"/>
          <w:color w:val="auto"/>
          <w:szCs w:val="21"/>
          <w:highlight w:val="none"/>
        </w:rPr>
        <w:t>广西壮族自治区政府采购网</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http://ggzy.jgswj.gxzf.gov.cn/nnggzy/</w:t>
      </w:r>
      <w:r>
        <w:rPr>
          <w:rFonts w:hint="eastAsia" w:ascii="宋体" w:hAnsi="宋体"/>
          <w:color w:val="auto"/>
          <w:szCs w:val="21"/>
          <w:highlight w:val="none"/>
        </w:rPr>
        <w:t>（全国公共资源交易平台（广西</w:t>
      </w:r>
      <w:r>
        <w:rPr>
          <w:rFonts w:ascii="宋体"/>
          <w:color w:val="auto"/>
          <w:szCs w:val="21"/>
          <w:highlight w:val="none"/>
        </w:rPr>
        <w:t>.</w:t>
      </w:r>
      <w:r>
        <w:rPr>
          <w:rFonts w:hint="eastAsia" w:ascii="宋体" w:hAnsi="宋体"/>
          <w:color w:val="auto"/>
          <w:szCs w:val="21"/>
          <w:highlight w:val="none"/>
        </w:rPr>
        <w:t>南宁））</w:t>
      </w:r>
      <w:r>
        <w:rPr>
          <w:rFonts w:hint="eastAsia" w:ascii="宋体" w:hAnsi="宋体"/>
          <w:color w:val="auto"/>
          <w:szCs w:val="21"/>
          <w:highlight w:val="none"/>
          <w:lang w:eastAsia="zh-CN"/>
        </w:rPr>
        <w:t>、</w:t>
      </w:r>
      <w:r>
        <w:rPr>
          <w:rFonts w:hint="eastAsia" w:ascii="宋体" w:hAnsi="宋体" w:cs="宋体"/>
          <w:color w:val="auto"/>
          <w:kern w:val="0"/>
          <w:szCs w:val="21"/>
          <w:highlight w:val="none"/>
          <w:lang w:val="en-US" w:eastAsia="zh-CN"/>
        </w:rPr>
        <w:t>http://www.gxjhgczx.com/（广西佳鸿工程咨询有限公司网）。</w:t>
      </w:r>
    </w:p>
    <w:p w14:paraId="3170EAF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32"/>
    <w:p w14:paraId="33DA1DF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62C3288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244F1DC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06BF0F2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55D9491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政府采购支持监狱企业发展。</w:t>
      </w:r>
    </w:p>
    <w:p w14:paraId="5F7456E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扶持不发达地区和少数民族地区政策。</w:t>
      </w:r>
    </w:p>
    <w:p w14:paraId="019D377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590F2C0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6.若对项目采购电子交易系统操作有疑问，可登录“政采云”平台（https://www.zcygov.cn/），点击右侧咨询小采，获取采小蜜智能服务管家帮助，或拨打政采云服务热线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p w14:paraId="593FC6AC">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45E75519">
      <w:pPr>
        <w:keepNext w:val="0"/>
        <w:keepLines w:val="0"/>
        <w:pageBreakBefore w:val="0"/>
        <w:kinsoku/>
        <w:wordWrap/>
        <w:overflowPunct/>
        <w:topLinePunct w:val="0"/>
        <w:autoSpaceDE/>
        <w:autoSpaceDN/>
        <w:bidi w:val="0"/>
        <w:adjustRightInd/>
        <w:spacing w:line="440" w:lineRule="exact"/>
        <w:ind w:firstLine="735" w:firstLineChars="350"/>
        <w:jc w:val="left"/>
        <w:textAlignment w:val="auto"/>
        <w:rPr>
          <w:rFonts w:hint="eastAsia" w:ascii="宋体" w:hAnsi="宋体" w:eastAsia="宋体" w:cs="宋体"/>
          <w:color w:val="auto"/>
          <w:szCs w:val="21"/>
          <w:highlight w:val="none"/>
        </w:rPr>
      </w:pPr>
      <w:bookmarkStart w:id="33" w:name="_Toc15775"/>
      <w:bookmarkStart w:id="34" w:name="_Toc20817"/>
      <w:bookmarkStart w:id="35" w:name="_Toc24059"/>
      <w:r>
        <w:rPr>
          <w:rFonts w:hint="eastAsia" w:ascii="宋体" w:hAnsi="宋体" w:eastAsia="宋体" w:cs="宋体"/>
          <w:color w:val="auto"/>
          <w:szCs w:val="21"/>
          <w:highlight w:val="none"/>
        </w:rPr>
        <w:t>1.采购人信息</w:t>
      </w:r>
    </w:p>
    <w:p w14:paraId="7B249B39">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隆安县交通运输局</w:t>
      </w:r>
    </w:p>
    <w:p w14:paraId="3B727D6D">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隆安县城厢镇榕华街3号</w:t>
      </w:r>
    </w:p>
    <w:p w14:paraId="563D7E16">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cs="宋体"/>
          <w:color w:val="auto"/>
          <w:highlight w:val="none"/>
          <w:lang w:eastAsia="zh-CN"/>
        </w:rPr>
        <w:t>黄工</w:t>
      </w:r>
    </w:p>
    <w:p w14:paraId="18A0E3C8">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0771-6508311</w:t>
      </w:r>
    </w:p>
    <w:p w14:paraId="7B9E2654">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52B889E4">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广西佳鸿工程咨询有限公司</w:t>
      </w:r>
    </w:p>
    <w:p w14:paraId="6F933863">
      <w:pPr>
        <w:keepNext w:val="0"/>
        <w:keepLines w:val="0"/>
        <w:pageBreakBefore w:val="0"/>
        <w:kinsoku/>
        <w:wordWrap/>
        <w:overflowPunct/>
        <w:topLinePunct w:val="0"/>
        <w:autoSpaceDE/>
        <w:autoSpaceDN/>
        <w:bidi w:val="0"/>
        <w:adjustRightInd/>
        <w:spacing w:line="440" w:lineRule="exact"/>
        <w:ind w:left="1457" w:leftChars="370" w:hanging="680" w:hangingChars="324"/>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隆安县城厢镇康安街30号</w:t>
      </w:r>
    </w:p>
    <w:p w14:paraId="1BEDF65A">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马伏杰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0771-6509080</w:t>
      </w:r>
    </w:p>
    <w:p w14:paraId="7EF090AA">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130A54C6">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马伏杰</w:t>
      </w:r>
    </w:p>
    <w:p w14:paraId="09039B3A">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0771-6509080</w:t>
      </w:r>
    </w:p>
    <w:p w14:paraId="19D13982">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p>
    <w:p w14:paraId="12D5E38F">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附件：</w:t>
      </w:r>
    </w:p>
    <w:p w14:paraId="0DDE6357">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1.CA证书申请方式及操作指南下载地址（登陆</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"http://nncz.nanning.gov.cn/"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http://nncz.nanning.gov.cn/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（南宁市财政局官网）-业务专题-政府采购监督管理-资料下载-“广西政采云西部CA办理方式”或“南宁市政采云CA证书办理操作指南”）</w:t>
      </w:r>
    </w:p>
    <w:p w14:paraId="614A4765">
      <w:pPr>
        <w:pStyle w:val="10"/>
        <w:keepNext w:val="0"/>
        <w:keepLines w:val="0"/>
        <w:pageBreakBefore w:val="0"/>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2.电子投标文件制作与投送教程（在此网址下载：</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"http://nncz.nanning.gov.cn/"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http://nncz.nanning.gov.cn/</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（南宁市财政局官网）-业务专题-政府采购监督管理-资料下载-南宁市政府采购项目全流程电子化交易操作指南）</w:t>
      </w:r>
    </w:p>
    <w:p w14:paraId="3316725E">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14:paraId="3982D6E7">
      <w:pPr>
        <w:pStyle w:val="10"/>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none"/>
          <w:lang w:eastAsia="zh-CN"/>
        </w:rPr>
        <w:t>广西佳鸿工程咨询有限公司</w:t>
      </w:r>
    </w:p>
    <w:p w14:paraId="506FD1BA">
      <w:pPr>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sectPr>
          <w:footerReference r:id="rId9"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03</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eastAsia="zh-CN"/>
        </w:rPr>
        <w:t>日</w:t>
      </w:r>
    </w:p>
    <w:p w14:paraId="32F2A7F0">
      <w:pPr>
        <w:pStyle w:val="3"/>
        <w:spacing w:line="360" w:lineRule="auto"/>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 xml:space="preserve">第二章 </w:t>
      </w:r>
      <w:r>
        <w:rPr>
          <w:rFonts w:hint="eastAsia" w:ascii="宋体" w:hAnsi="宋体" w:eastAsia="宋体" w:cs="宋体"/>
          <w:b/>
          <w:bCs/>
          <w:color w:val="auto"/>
          <w:highlight w:val="none"/>
          <w:lang w:val="en-US" w:eastAsia="zh-CN"/>
        </w:rPr>
        <w:t>采购需求</w:t>
      </w:r>
      <w:bookmarkEnd w:id="33"/>
      <w:bookmarkEnd w:id="34"/>
      <w:bookmarkEnd w:id="35"/>
    </w:p>
    <w:p w14:paraId="730BEADC">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说明：</w:t>
      </w:r>
    </w:p>
    <w:p w14:paraId="70E016A6">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olor w:val="auto"/>
          <w:highlight w:val="none"/>
        </w:rPr>
        <w:t>1. 为落实政府采购政策需满足的要求</w:t>
      </w:r>
    </w:p>
    <w:p w14:paraId="7599729B">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7D0A6837">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ascii="宋体" w:hAnsi="宋体" w:cs="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79724BB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4A307B2C">
      <w:pPr>
        <w:keepNext w:val="0"/>
        <w:keepLines w:val="0"/>
        <w:pageBreakBefore w:val="0"/>
        <w:kinsoku/>
        <w:wordWrap/>
        <w:overflowPunct/>
        <w:topLinePunct w:val="0"/>
        <w:autoSpaceDE/>
        <w:autoSpaceDN/>
        <w:bidi w:val="0"/>
        <w:adjustRightInd/>
        <w:snapToGrid/>
        <w:spacing w:line="400" w:lineRule="exact"/>
        <w:ind w:firstLine="413" w:firstLineChars="196"/>
        <w:textAlignment w:val="auto"/>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r>
        <w:rPr>
          <w:rFonts w:hint="eastAsia" w:ascii="宋体" w:hAnsi="宋体" w:cs="宋体"/>
          <w:b/>
          <w:color w:val="auto"/>
          <w:szCs w:val="21"/>
          <w:highlight w:val="none"/>
        </w:rPr>
        <w:t>本项目凡标注“▲”的条款或要求不响应或不满足的，其响应文件即作无效竞标处理。</w:t>
      </w:r>
    </w:p>
    <w:p w14:paraId="19685B4C">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highlight w:val="none"/>
        </w:rPr>
      </w:pPr>
      <w:r>
        <w:rPr>
          <w:rFonts w:hint="eastAsia" w:ascii="宋体" w:hAnsi="宋体" w:cs="宋体"/>
          <w:color w:val="auto"/>
          <w:szCs w:val="21"/>
          <w:highlight w:val="none"/>
        </w:rPr>
        <w:t xml:space="preserve">3. </w:t>
      </w:r>
      <w:r>
        <w:rPr>
          <w:rFonts w:hint="eastAsia" w:ascii="宋体" w:hAnsi="宋体"/>
          <w:color w:val="auto"/>
          <w:highlight w:val="none"/>
        </w:rPr>
        <w:t>如投标人投标</w:t>
      </w:r>
      <w:r>
        <w:rPr>
          <w:rFonts w:ascii="宋体" w:hAnsi="宋体"/>
          <w:color w:val="auto"/>
          <w:highlight w:val="none"/>
        </w:rPr>
        <w:t>产品</w:t>
      </w:r>
      <w:r>
        <w:rPr>
          <w:rFonts w:hint="eastAsia" w:ascii="宋体" w:hAnsi="宋体"/>
          <w:color w:val="auto"/>
          <w:highlight w:val="none"/>
        </w:rPr>
        <w:t>存在</w:t>
      </w:r>
      <w:r>
        <w:rPr>
          <w:rFonts w:ascii="宋体" w:hAnsi="宋体"/>
          <w:color w:val="auto"/>
          <w:highlight w:val="none"/>
        </w:rPr>
        <w:t>侵犯</w:t>
      </w:r>
      <w:r>
        <w:rPr>
          <w:rFonts w:hint="eastAsia" w:ascii="宋体" w:hAnsi="宋体"/>
          <w:color w:val="auto"/>
          <w:highlight w:val="none"/>
        </w:rPr>
        <w:t>他人的知识产权或者专利成果行为的，应</w:t>
      </w:r>
      <w:r>
        <w:rPr>
          <w:rFonts w:ascii="宋体" w:hAnsi="宋体"/>
          <w:color w:val="auto"/>
          <w:highlight w:val="none"/>
        </w:rPr>
        <w:t>承担相应法律责任</w:t>
      </w:r>
      <w:r>
        <w:rPr>
          <w:rFonts w:hint="eastAsia" w:ascii="宋体" w:hAnsi="宋体"/>
          <w:color w:val="auto"/>
          <w:highlight w:val="none"/>
        </w:rPr>
        <w:t>。</w:t>
      </w:r>
    </w:p>
    <w:p w14:paraId="3808CAC1">
      <w:pPr>
        <w:outlineLvl w:val="9"/>
        <w:rPr>
          <w:rFonts w:hint="eastAsia" w:ascii="宋体" w:hAnsi="宋体"/>
          <w:color w:val="auto"/>
          <w:highlight w:val="none"/>
        </w:rPr>
      </w:pPr>
    </w:p>
    <w:p w14:paraId="4FEF87B1">
      <w:pPr>
        <w:outlineLvl w:val="9"/>
        <w:rPr>
          <w:rFonts w:hint="eastAsia" w:ascii="宋体" w:hAnsi="宋体"/>
          <w:color w:val="auto"/>
          <w:highlight w:val="none"/>
        </w:rPr>
      </w:pPr>
    </w:p>
    <w:p w14:paraId="145F64FF">
      <w:pPr>
        <w:outlineLvl w:val="9"/>
        <w:rPr>
          <w:rFonts w:hint="eastAsia" w:ascii="宋体" w:hAnsi="宋体"/>
          <w:color w:val="auto"/>
          <w:highlight w:val="none"/>
        </w:rPr>
      </w:pPr>
    </w:p>
    <w:p w14:paraId="62C55C74">
      <w:pPr>
        <w:outlineLvl w:val="9"/>
        <w:rPr>
          <w:rFonts w:hint="eastAsia" w:ascii="宋体" w:hAnsi="宋体"/>
          <w:color w:val="auto"/>
          <w:highlight w:val="none"/>
        </w:rPr>
      </w:pPr>
    </w:p>
    <w:p w14:paraId="1FD101A7">
      <w:pPr>
        <w:outlineLvl w:val="9"/>
        <w:rPr>
          <w:rFonts w:hint="eastAsia" w:ascii="宋体" w:hAnsi="宋体"/>
          <w:color w:val="auto"/>
          <w:highlight w:val="none"/>
        </w:rPr>
      </w:pPr>
    </w:p>
    <w:p w14:paraId="65B410C8">
      <w:pPr>
        <w:outlineLvl w:val="9"/>
        <w:rPr>
          <w:rFonts w:hint="eastAsia" w:ascii="宋体" w:hAnsi="宋体"/>
          <w:color w:val="auto"/>
          <w:highlight w:val="none"/>
        </w:rPr>
      </w:pPr>
    </w:p>
    <w:p w14:paraId="5AF79EC1">
      <w:pPr>
        <w:outlineLvl w:val="9"/>
        <w:rPr>
          <w:rFonts w:hint="eastAsia" w:ascii="宋体" w:hAnsi="宋体"/>
          <w:color w:val="auto"/>
          <w:highlight w:val="none"/>
        </w:rPr>
      </w:pPr>
    </w:p>
    <w:p w14:paraId="032EC133">
      <w:pPr>
        <w:outlineLvl w:val="9"/>
        <w:rPr>
          <w:rFonts w:hint="eastAsia"/>
          <w:color w:val="auto"/>
          <w:highlight w:val="none"/>
        </w:rPr>
      </w:pPr>
    </w:p>
    <w:p w14:paraId="55B651DB">
      <w:pPr>
        <w:outlineLvl w:val="9"/>
        <w:rPr>
          <w:rFonts w:hint="eastAsia" w:ascii="宋体" w:hAnsi="宋体"/>
          <w:color w:val="auto"/>
          <w:highlight w:val="none"/>
        </w:rPr>
      </w:pPr>
    </w:p>
    <w:p w14:paraId="16DA6C3C">
      <w:pPr>
        <w:outlineLvl w:val="9"/>
        <w:rPr>
          <w:rFonts w:hint="eastAsia" w:ascii="宋体" w:hAnsi="宋体"/>
          <w:color w:val="auto"/>
          <w:highlight w:val="none"/>
        </w:rPr>
      </w:pPr>
    </w:p>
    <w:p w14:paraId="57B2C6A1">
      <w:pPr>
        <w:outlineLvl w:val="9"/>
        <w:rPr>
          <w:rFonts w:hint="eastAsia" w:ascii="宋体" w:hAnsi="宋体"/>
          <w:color w:val="auto"/>
          <w:highlight w:val="none"/>
        </w:rPr>
      </w:pPr>
    </w:p>
    <w:p w14:paraId="5E5556CF">
      <w:pPr>
        <w:outlineLvl w:val="9"/>
        <w:rPr>
          <w:rFonts w:hint="eastAsia"/>
          <w:color w:val="auto"/>
          <w:highlight w:val="none"/>
        </w:rPr>
      </w:pPr>
    </w:p>
    <w:p w14:paraId="11E7D3BE">
      <w:pPr>
        <w:outlineLvl w:val="9"/>
        <w:rPr>
          <w:rFonts w:hint="eastAsia"/>
          <w:color w:val="auto"/>
          <w:highlight w:val="none"/>
        </w:rPr>
      </w:pPr>
    </w:p>
    <w:p w14:paraId="491923E0">
      <w:pPr>
        <w:outlineLvl w:val="9"/>
        <w:rPr>
          <w:rFonts w:hint="eastAsia" w:ascii="宋体" w:hAnsi="宋体"/>
          <w:color w:val="auto"/>
          <w:highlight w:val="none"/>
        </w:rPr>
      </w:pPr>
    </w:p>
    <w:tbl>
      <w:tblPr>
        <w:tblStyle w:val="23"/>
        <w:tblW w:w="100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990"/>
        <w:gridCol w:w="525"/>
        <w:gridCol w:w="481"/>
        <w:gridCol w:w="4394"/>
        <w:gridCol w:w="1380"/>
        <w:gridCol w:w="1215"/>
      </w:tblGrid>
      <w:tr w14:paraId="44EE0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75" w:type="dxa"/>
            <w:gridSpan w:val="8"/>
            <w:tcBorders>
              <w:top w:val="single" w:color="auto" w:sz="4" w:space="0"/>
              <w:left w:val="single" w:color="auto" w:sz="4" w:space="0"/>
              <w:right w:val="single" w:color="auto" w:sz="4" w:space="0"/>
            </w:tcBorders>
            <w:noWrap w:val="0"/>
            <w:vAlign w:val="center"/>
          </w:tcPr>
          <w:p w14:paraId="2755980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32"/>
                <w:szCs w:val="32"/>
                <w:highlight w:val="none"/>
              </w:rPr>
            </w:pPr>
            <w:r>
              <w:rPr>
                <w:rFonts w:hint="eastAsia" w:ascii="宋体" w:hAnsi="宋体" w:cs="Arial"/>
                <w:b/>
                <w:color w:val="auto"/>
                <w:sz w:val="32"/>
                <w:szCs w:val="32"/>
                <w:highlight w:val="none"/>
              </w:rPr>
              <w:t>采购需求一览表</w:t>
            </w:r>
          </w:p>
        </w:tc>
      </w:tr>
      <w:tr w14:paraId="41CCC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35655E10">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5DEE8F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47819A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标的的名称</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39E2F31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481" w:type="dxa"/>
            <w:tcBorders>
              <w:top w:val="single" w:color="auto" w:sz="4" w:space="0"/>
              <w:left w:val="single" w:color="auto" w:sz="4" w:space="0"/>
              <w:bottom w:val="single" w:color="auto" w:sz="4" w:space="0"/>
              <w:right w:val="single" w:color="auto" w:sz="4" w:space="0"/>
            </w:tcBorders>
            <w:noWrap w:val="0"/>
            <w:vAlign w:val="center"/>
          </w:tcPr>
          <w:p w14:paraId="6E9BD24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1766D02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eastAsia="宋体" w:cs="宋体"/>
                <w:color w:val="auto"/>
                <w:szCs w:val="21"/>
                <w:highlight w:val="none"/>
              </w:rPr>
              <w:t>工程概况及采购范围</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BAFAE7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color w:val="auto"/>
                <w:szCs w:val="21"/>
                <w:highlight w:val="none"/>
              </w:rPr>
            </w:pPr>
            <w:r>
              <w:rPr>
                <w:rFonts w:hint="eastAsia" w:ascii="宋体" w:hAnsi="宋体"/>
                <w:b/>
                <w:color w:val="auto"/>
                <w:szCs w:val="21"/>
                <w:highlight w:val="none"/>
              </w:rPr>
              <w:t>最高限价（元）</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0F8C31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olor w:val="auto"/>
                <w:sz w:val="16"/>
                <w:szCs w:val="16"/>
                <w:highlight w:val="none"/>
              </w:rPr>
              <w:t>中小企业划分标准所属行业名称（行业名称及划分见本章附件2</w:t>
            </w:r>
            <w:r>
              <w:rPr>
                <w:rFonts w:hint="eastAsia" w:ascii="宋体" w:hAnsi="宋体"/>
                <w:color w:val="auto"/>
                <w:sz w:val="18"/>
                <w:szCs w:val="18"/>
                <w:highlight w:val="none"/>
              </w:rPr>
              <w:t>）</w:t>
            </w:r>
          </w:p>
        </w:tc>
      </w:tr>
      <w:tr w14:paraId="2D5E9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5" w:hRule="atLeast"/>
          <w:jc w:val="center"/>
        </w:trPr>
        <w:tc>
          <w:tcPr>
            <w:tcW w:w="545" w:type="dxa"/>
            <w:vMerge w:val="continue"/>
            <w:tcBorders>
              <w:left w:val="single" w:color="auto" w:sz="4" w:space="0"/>
              <w:right w:val="single" w:color="auto" w:sz="4" w:space="0"/>
            </w:tcBorders>
            <w:noWrap w:val="0"/>
            <w:vAlign w:val="top"/>
          </w:tcPr>
          <w:p w14:paraId="4CD33D8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C947A3F">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413B62C">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隆安县那桐至敏阳道路大中修工程（K0+500-K16+747） </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6CC44644">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项</w:t>
            </w:r>
          </w:p>
        </w:tc>
        <w:tc>
          <w:tcPr>
            <w:tcW w:w="481" w:type="dxa"/>
            <w:tcBorders>
              <w:top w:val="single" w:color="auto" w:sz="4" w:space="0"/>
              <w:left w:val="single" w:color="auto" w:sz="4" w:space="0"/>
              <w:bottom w:val="single" w:color="auto" w:sz="4" w:space="0"/>
              <w:right w:val="single" w:color="auto" w:sz="4" w:space="0"/>
            </w:tcBorders>
            <w:noWrap w:val="0"/>
            <w:vAlign w:val="center"/>
          </w:tcPr>
          <w:p w14:paraId="3765371A">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556998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highlight w:val="none"/>
                <w:lang w:eastAsia="zh-CN"/>
              </w:rPr>
            </w:pPr>
            <w:r>
              <w:rPr>
                <w:rFonts w:hint="eastAsia" w:ascii="宋体" w:hAnsi="宋体" w:eastAsia="宋体" w:cs="宋体"/>
                <w:b/>
                <w:bCs/>
                <w:color w:val="auto"/>
                <w:szCs w:val="21"/>
                <w:highlight w:val="none"/>
              </w:rPr>
              <w:t>1.</w:t>
            </w:r>
            <w:r>
              <w:rPr>
                <w:rFonts w:hint="eastAsia" w:ascii="宋体" w:hAnsi="宋体" w:eastAsia="宋体" w:cs="宋体"/>
                <w:b/>
                <w:bCs/>
                <w:color w:val="auto"/>
                <w:highlight w:val="none"/>
              </w:rPr>
              <w:t>工程概况：</w:t>
            </w:r>
            <w:r>
              <w:rPr>
                <w:rFonts w:hint="eastAsia" w:ascii="宋体" w:hAnsi="宋体" w:eastAsia="宋体" w:cs="宋体"/>
                <w:b w:val="0"/>
                <w:bCs w:val="0"/>
                <w:color w:val="auto"/>
                <w:highlight w:val="none"/>
                <w:lang w:eastAsia="zh-CN"/>
              </w:rPr>
              <w:t>本次建设内容为水泥混凝土道路维修施工，具体内容详见施工图纸及工程量清单所包含的内容。</w:t>
            </w:r>
          </w:p>
          <w:p w14:paraId="18D745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建设地点：</w:t>
            </w:r>
            <w:r>
              <w:rPr>
                <w:rFonts w:hint="eastAsia" w:ascii="宋体" w:hAnsi="宋体" w:eastAsia="宋体" w:cs="宋体"/>
                <w:b w:val="0"/>
                <w:bCs w:val="0"/>
                <w:color w:val="auto"/>
                <w:szCs w:val="21"/>
                <w:highlight w:val="none"/>
              </w:rPr>
              <w:t>广西壮族自治区南宁市隆安县</w:t>
            </w:r>
          </w:p>
          <w:p w14:paraId="49A7CD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Cs w:val="21"/>
                <w:highlight w:val="none"/>
                <w:lang w:eastAsia="zh-CN"/>
              </w:rPr>
            </w:pPr>
            <w:r>
              <w:rPr>
                <w:rFonts w:hint="eastAsia" w:ascii="宋体" w:hAnsi="宋体" w:eastAsia="宋体" w:cs="宋体"/>
                <w:b w:val="0"/>
                <w:bCs w:val="0"/>
                <w:color w:val="auto"/>
                <w:szCs w:val="21"/>
                <w:highlight w:val="none"/>
              </w:rPr>
              <w:t>3</w:t>
            </w:r>
            <w:r>
              <w:rPr>
                <w:rFonts w:hint="eastAsia" w:ascii="宋体" w:hAnsi="宋体" w:cs="宋体"/>
                <w:b w:val="0"/>
                <w:bCs w:val="0"/>
                <w:color w:val="auto"/>
                <w:szCs w:val="21"/>
                <w:highlight w:val="none"/>
                <w:lang w:eastAsia="zh-CN"/>
              </w:rPr>
              <w:t>.施工标准及要求</w:t>
            </w:r>
          </w:p>
          <w:p w14:paraId="28A9FB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按照设计图纸要求及工程量清单完成施工，且达到验收合格标准。</w:t>
            </w:r>
          </w:p>
          <w:p w14:paraId="0E7DB1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lang w:eastAsia="zh-CN"/>
              </w:rPr>
              <w:t>技术标准：</w:t>
            </w:r>
          </w:p>
          <w:p w14:paraId="74788B2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符合现行国家相关标准、行业标准、地方标准或者其他标准、规范。</w:t>
            </w:r>
          </w:p>
          <w:p w14:paraId="4F7B28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5.工程建设地点的现场条件：</w:t>
            </w:r>
          </w:p>
          <w:p w14:paraId="6D98E22F">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（1）现场自然条件：满足施工要求。</w:t>
            </w:r>
          </w:p>
          <w:p w14:paraId="2D128F14">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cs="宋体"/>
                <w:color w:val="auto"/>
                <w:szCs w:val="21"/>
                <w:highlight w:val="none"/>
                <w:lang w:eastAsia="zh-CN"/>
              </w:rPr>
            </w:pPr>
            <w:r>
              <w:rPr>
                <w:rFonts w:hint="eastAsia" w:ascii="宋体" w:hAnsi="宋体" w:eastAsia="宋体" w:cs="宋体"/>
                <w:b w:val="0"/>
                <w:bCs w:val="0"/>
                <w:color w:val="auto"/>
                <w:szCs w:val="21"/>
                <w:highlight w:val="none"/>
                <w:lang w:eastAsia="zh-CN"/>
              </w:rPr>
              <w:t>（2）现场施工条件：符合施工要求。</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F3597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2071145.66</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50AF1B2">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建筑业</w:t>
            </w:r>
          </w:p>
        </w:tc>
      </w:tr>
      <w:tr w14:paraId="36542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235058F8">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商务条款</w:t>
            </w:r>
          </w:p>
        </w:tc>
        <w:tc>
          <w:tcPr>
            <w:tcW w:w="9530" w:type="dxa"/>
            <w:gridSpan w:val="7"/>
            <w:tcBorders>
              <w:top w:val="single" w:color="auto" w:sz="4" w:space="0"/>
              <w:left w:val="single" w:color="auto" w:sz="4" w:space="0"/>
              <w:bottom w:val="single" w:color="auto" w:sz="4" w:space="0"/>
              <w:right w:val="single" w:color="auto" w:sz="4" w:space="0"/>
            </w:tcBorders>
            <w:noWrap w:val="0"/>
            <w:vAlign w:val="top"/>
          </w:tcPr>
          <w:p w14:paraId="66EBA036">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▲一、合同签订期：自成交通知书发出之日起25日内</w:t>
            </w:r>
            <w:r>
              <w:rPr>
                <w:rFonts w:hint="eastAsia" w:ascii="宋体" w:hAnsi="宋体" w:cs="Times New Roman"/>
                <w:color w:val="auto"/>
                <w:szCs w:val="21"/>
                <w:highlight w:val="none"/>
                <w:lang w:val="en-US" w:eastAsia="zh-CN"/>
              </w:rPr>
              <w:t>。</w:t>
            </w:r>
          </w:p>
          <w:p w14:paraId="67BADE5C">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w:t>
            </w:r>
            <w:r>
              <w:rPr>
                <w:rFonts w:hint="eastAsia" w:ascii="宋体" w:hAnsi="宋体" w:eastAsia="宋体" w:cs="宋体"/>
                <w:color w:val="auto"/>
                <w:szCs w:val="21"/>
                <w:highlight w:val="none"/>
              </w:rPr>
              <w:t>合同履行期限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170日历天</w:t>
            </w:r>
            <w:r>
              <w:rPr>
                <w:rFonts w:hint="eastAsia" w:ascii="宋体" w:hAnsi="宋体" w:eastAsia="宋体" w:cs="宋体"/>
                <w:color w:val="auto"/>
                <w:szCs w:val="21"/>
                <w:highlight w:val="none"/>
              </w:rPr>
              <w:t>。</w:t>
            </w:r>
          </w:p>
          <w:p w14:paraId="083CF37B">
            <w:pPr>
              <w:spacing w:line="360" w:lineRule="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三</w:t>
            </w:r>
            <w:r>
              <w:rPr>
                <w:rFonts w:hint="eastAsia" w:ascii="宋体" w:hAnsi="宋体"/>
                <w:color w:val="auto"/>
                <w:szCs w:val="21"/>
                <w:highlight w:val="none"/>
              </w:rPr>
              <w:t>、开工时间：具体以采购人（监理）开工令为准。</w:t>
            </w:r>
          </w:p>
          <w:p w14:paraId="7F5AC4E2">
            <w:pPr>
              <w:spacing w:line="360" w:lineRule="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四</w:t>
            </w:r>
            <w:r>
              <w:rPr>
                <w:rFonts w:hint="eastAsia" w:ascii="宋体" w:hAnsi="宋体"/>
                <w:color w:val="auto"/>
                <w:szCs w:val="21"/>
                <w:highlight w:val="none"/>
              </w:rPr>
              <w:t>、工程质量要求：达到国家施工验收规范合格标准。</w:t>
            </w:r>
          </w:p>
          <w:p w14:paraId="44AB558F">
            <w:pPr>
              <w:spacing w:line="360" w:lineRule="auto"/>
              <w:rPr>
                <w:rFonts w:hint="eastAsia" w:ascii="宋体" w:hAnsi="宋体"/>
                <w:color w:val="auto"/>
                <w:highlight w:val="none"/>
              </w:rPr>
            </w:pPr>
            <w:r>
              <w:rPr>
                <w:rFonts w:hint="eastAsia" w:ascii="宋体" w:hAnsi="宋体" w:eastAsia="宋体" w:cs="Times New Roman"/>
                <w:color w:val="auto"/>
                <w:szCs w:val="21"/>
                <w:highlight w:val="none"/>
              </w:rPr>
              <w:t>▲</w:t>
            </w:r>
            <w:r>
              <w:rPr>
                <w:rFonts w:hint="eastAsia" w:ascii="宋体" w:hAnsi="宋体"/>
                <w:color w:val="auto"/>
                <w:highlight w:val="none"/>
                <w:lang w:eastAsia="zh-CN"/>
              </w:rPr>
              <w:t>五</w:t>
            </w:r>
            <w:r>
              <w:rPr>
                <w:rFonts w:hint="eastAsia" w:ascii="宋体" w:hAnsi="宋体"/>
                <w:color w:val="auto"/>
                <w:highlight w:val="none"/>
              </w:rPr>
              <w:t>、售后服务</w:t>
            </w:r>
            <w:r>
              <w:rPr>
                <w:rFonts w:hint="eastAsia" w:ascii="宋体" w:hAnsi="宋体" w:eastAsia="宋体" w:cs="Times New Roman"/>
                <w:color w:val="auto"/>
                <w:szCs w:val="21"/>
                <w:highlight w:val="none"/>
                <w:lang w:val="en-US" w:eastAsia="zh-CN"/>
              </w:rPr>
              <w:t>要求</w:t>
            </w:r>
            <w:r>
              <w:rPr>
                <w:rFonts w:hint="eastAsia" w:ascii="宋体" w:hAnsi="宋体"/>
                <w:color w:val="auto"/>
                <w:highlight w:val="none"/>
              </w:rPr>
              <w:t>：</w:t>
            </w:r>
          </w:p>
          <w:p w14:paraId="7F0006AC">
            <w:pPr>
              <w:spacing w:line="360" w:lineRule="auto"/>
              <w:rPr>
                <w:rFonts w:hint="eastAsia" w:ascii="宋体" w:hAnsi="宋体"/>
                <w:color w:val="auto"/>
                <w:highlight w:val="none"/>
              </w:rPr>
            </w:pPr>
            <w:r>
              <w:rPr>
                <w:rFonts w:hint="eastAsia" w:ascii="宋体" w:hAnsi="宋体"/>
                <w:color w:val="auto"/>
                <w:highlight w:val="none"/>
              </w:rPr>
              <w:t>（1）</w:t>
            </w:r>
            <w:r>
              <w:rPr>
                <w:rFonts w:hint="eastAsia" w:ascii="宋体" w:hAnsi="宋体"/>
                <w:b/>
                <w:bCs/>
                <w:color w:val="auto"/>
                <w:szCs w:val="21"/>
                <w:highlight w:val="none"/>
              </w:rPr>
              <w:t>工程质量保修期要求：</w:t>
            </w:r>
            <w:r>
              <w:rPr>
                <w:rFonts w:hint="eastAsia" w:ascii="宋体" w:hAnsi="宋体" w:cs="宋体"/>
                <w:bCs/>
                <w:color w:val="auto"/>
                <w:szCs w:val="21"/>
                <w:highlight w:val="none"/>
              </w:rPr>
              <w:t>自实际交工日期起计算</w:t>
            </w:r>
            <w:r>
              <w:rPr>
                <w:rFonts w:hint="eastAsia" w:ascii="宋体" w:hAnsi="宋体" w:cs="宋体"/>
                <w:bCs/>
                <w:color w:val="auto"/>
                <w:szCs w:val="21"/>
                <w:highlight w:val="none"/>
                <w:u w:val="none"/>
                <w:lang w:val="en-US" w:eastAsia="zh-CN"/>
              </w:rPr>
              <w:t>1</w:t>
            </w:r>
            <w:r>
              <w:rPr>
                <w:rFonts w:hint="eastAsia" w:ascii="宋体" w:hAnsi="宋体" w:cs="宋体"/>
                <w:bCs/>
                <w:color w:val="auto"/>
                <w:szCs w:val="21"/>
                <w:highlight w:val="none"/>
              </w:rPr>
              <w:t>年</w:t>
            </w:r>
            <w:r>
              <w:rPr>
                <w:rFonts w:hint="eastAsia" w:ascii="宋体" w:hAnsi="宋体"/>
                <w:bCs/>
                <w:color w:val="auto"/>
                <w:szCs w:val="21"/>
                <w:highlight w:val="none"/>
                <w:lang w:eastAsia="zh-CN"/>
              </w:rPr>
              <w:t>，</w:t>
            </w:r>
            <w:r>
              <w:rPr>
                <w:rFonts w:hint="eastAsia" w:ascii="宋体" w:hAnsi="宋体"/>
                <w:color w:val="auto"/>
                <w:highlight w:val="none"/>
              </w:rPr>
              <w:t>使用年限应符合国家建设相关要求。</w:t>
            </w:r>
          </w:p>
          <w:p w14:paraId="13291D56">
            <w:pPr>
              <w:spacing w:line="360" w:lineRule="auto"/>
              <w:rPr>
                <w:rFonts w:hint="eastAsia" w:ascii="宋体" w:hAnsi="宋体"/>
                <w:color w:val="auto"/>
                <w:highlight w:val="none"/>
              </w:rPr>
            </w:pPr>
            <w:r>
              <w:rPr>
                <w:rFonts w:hint="eastAsia" w:ascii="宋体" w:hAnsi="宋体"/>
                <w:color w:val="auto"/>
                <w:highlight w:val="none"/>
              </w:rPr>
              <w:t>（2）响应时间：接到采购人处理问题通知后4小时内到达采购人指定现场，8小时内提出解决方案。在工程质量保修期期限内发生质量问题，必须在收到质保通知后的3个日历天内整改完毕。</w:t>
            </w:r>
          </w:p>
          <w:p w14:paraId="3BF18AD7">
            <w:pPr>
              <w:spacing w:line="360" w:lineRule="auto"/>
              <w:rPr>
                <w:rFonts w:hint="eastAsia" w:ascii="宋体" w:hAnsi="宋体"/>
                <w:color w:val="auto"/>
                <w:highlight w:val="none"/>
              </w:rPr>
            </w:pPr>
            <w:r>
              <w:rPr>
                <w:rFonts w:hint="eastAsia" w:ascii="宋体" w:hAnsi="宋体"/>
                <w:color w:val="auto"/>
                <w:highlight w:val="none"/>
              </w:rPr>
              <w:t>（3）</w:t>
            </w:r>
            <w:r>
              <w:rPr>
                <w:rFonts w:hint="eastAsia" w:ascii="宋体" w:hAnsi="宋体" w:eastAsia="宋体" w:cs="Times New Roman"/>
                <w:color w:val="auto"/>
                <w:szCs w:val="21"/>
                <w:highlight w:val="none"/>
              </w:rPr>
              <w:t>技术人员按项目管理机构人员配备</w:t>
            </w:r>
            <w:r>
              <w:rPr>
                <w:rFonts w:hint="eastAsia" w:ascii="宋体" w:hAnsi="宋体"/>
                <w:color w:val="auto"/>
                <w:highlight w:val="none"/>
              </w:rPr>
              <w:t>。</w:t>
            </w:r>
          </w:p>
          <w:p w14:paraId="68D41639">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六</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付款方式</w:t>
            </w:r>
            <w:r>
              <w:rPr>
                <w:rFonts w:hint="eastAsia" w:ascii="宋体" w:hAnsi="宋体" w:eastAsia="宋体" w:cs="Times New Roman"/>
                <w:color w:val="auto"/>
                <w:szCs w:val="21"/>
                <w:highlight w:val="none"/>
              </w:rPr>
              <w:t>：</w:t>
            </w:r>
          </w:p>
          <w:p w14:paraId="1A62807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（1）开工预付款金额：30%签约合同价</w:t>
            </w:r>
            <w:r>
              <w:rPr>
                <w:rFonts w:hint="eastAsia" w:ascii="宋体" w:hAnsi="宋体" w:eastAsia="宋体" w:cs="宋体"/>
                <w:color w:val="auto"/>
                <w:szCs w:val="21"/>
                <w:highlight w:val="none"/>
              </w:rPr>
              <w:t>；</w:t>
            </w:r>
          </w:p>
          <w:p w14:paraId="0462DB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）工程进度款按已完成实际工作量计算，合同内工程支付限额为实际已完成工作量的</w:t>
            </w:r>
            <w:r>
              <w:rPr>
                <w:rFonts w:hint="eastAsia" w:ascii="宋体" w:hAnsi="宋体" w:cs="宋体"/>
                <w:color w:val="auto"/>
                <w:highlight w:val="none"/>
                <w:lang w:val="en-US" w:eastAsia="zh-CN"/>
              </w:rPr>
              <w:t>80</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合同外未超10%部分工程支付限额为实际完成工作量的70%，超出10%部分不做工程进度支付计量，等结算审计确认后作为结算款一并支付。</w:t>
            </w:r>
            <w:r>
              <w:rPr>
                <w:rFonts w:hint="eastAsia" w:ascii="宋体" w:hAnsi="宋体" w:eastAsia="宋体" w:cs="宋体"/>
                <w:color w:val="auto"/>
                <w:highlight w:val="none"/>
                <w:lang w:eastAsia="zh-CN"/>
              </w:rPr>
              <w:t>在工程交工验收合格，完成工程结算并通过审计部门审核通过后，工程款支付至结算总价的97%（含已支付的）,剩余3%预留作为项目质量保证金，待工程质量缺陷期期满、承包人修复质量缺陷后支付（不计利息）。承包人每次申请工程款之前必须按要求提供所计量工程量的质保资料，并同时向发包人开具增值税发票后发包人才进行工程款的拨付。（注：工程款项支付时，需按隆安县财政、税务部门的规定在项目所在地缴纳相关税费</w:t>
            </w:r>
            <w:r>
              <w:rPr>
                <w:rFonts w:hint="eastAsia" w:ascii="宋体" w:hAnsi="宋体" w:eastAsia="宋体" w:cs="宋体"/>
                <w:color w:val="auto"/>
                <w:highlight w:val="none"/>
              </w:rPr>
              <w:t>。</w:t>
            </w:r>
          </w:p>
          <w:p w14:paraId="0B89F076">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七</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报价要求</w:t>
            </w:r>
            <w:r>
              <w:rPr>
                <w:rFonts w:hint="eastAsia" w:ascii="宋体" w:hAnsi="宋体" w:eastAsia="宋体" w:cs="Times New Roman"/>
                <w:color w:val="auto"/>
                <w:szCs w:val="21"/>
                <w:highlight w:val="none"/>
              </w:rPr>
              <w:t>：</w:t>
            </w:r>
          </w:p>
          <w:p w14:paraId="6DDA7DD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本项目采用工程量清单报价方式。</w:t>
            </w:r>
            <w:r>
              <w:rPr>
                <w:rFonts w:hint="eastAsia" w:ascii="宋体" w:hAnsi="宋体" w:eastAsia="宋体" w:cs="宋体"/>
                <w:b/>
                <w:bCs/>
                <w:color w:val="auto"/>
                <w:szCs w:val="21"/>
                <w:highlight w:val="none"/>
                <w:lang w:val="en-US" w:eastAsia="zh-CN"/>
              </w:rPr>
              <w:t>磋商</w:t>
            </w:r>
            <w:r>
              <w:rPr>
                <w:rFonts w:hint="eastAsia" w:ascii="宋体" w:hAnsi="宋体" w:eastAsia="宋体" w:cs="宋体"/>
                <w:b/>
                <w:bCs/>
                <w:color w:val="auto"/>
                <w:szCs w:val="21"/>
                <w:highlight w:val="none"/>
              </w:rPr>
              <w:t>报价不得高于最高限价，否则竞标无效；本项目采用二次报价方式，</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的最终报价如有变动，则必须以工程量清单报价表的格式编制提交，</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须提前做好相关准备并按时递交最终报价文件，否则报价无效。</w:t>
            </w:r>
          </w:p>
          <w:p w14:paraId="1511F76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报价必须包含以下部分，包括：</w:t>
            </w:r>
          </w:p>
          <w:p w14:paraId="213D40A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①满足本项目全部采购需求，包含投标服务、货物、工程的成本、运输（含保险）、安装（如有）、调试、检验、技术服务、培训等所有费用。</w:t>
            </w:r>
          </w:p>
          <w:p w14:paraId="04A0195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ascii="宋体" w:hAnsi="宋体" w:eastAsia="宋体" w:cs="Times New Roman"/>
                <w:color w:val="auto"/>
                <w:szCs w:val="21"/>
                <w:highlight w:val="none"/>
              </w:rPr>
              <w:t>②必要的保险费和各项税金</w:t>
            </w:r>
            <w:r>
              <w:rPr>
                <w:rFonts w:hint="eastAsia" w:ascii="宋体" w:hAnsi="宋体" w:cs="宋体"/>
                <w:color w:val="auto"/>
                <w:szCs w:val="21"/>
                <w:highlight w:val="none"/>
                <w:lang w:bidi="ar"/>
              </w:rPr>
              <w:t>（成交供应商需为该工程购买工程一切险）</w:t>
            </w:r>
            <w:r>
              <w:rPr>
                <w:rFonts w:hint="eastAsia" w:ascii="宋体" w:hAnsi="宋体" w:eastAsia="宋体" w:cs="Times New Roman"/>
                <w:color w:val="auto"/>
                <w:szCs w:val="21"/>
                <w:highlight w:val="none"/>
              </w:rPr>
              <w:t>。</w:t>
            </w:r>
          </w:p>
        </w:tc>
      </w:tr>
      <w:tr w14:paraId="0716A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7F68AAB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其他说明</w:t>
            </w:r>
          </w:p>
        </w:tc>
        <w:tc>
          <w:tcPr>
            <w:tcW w:w="9530" w:type="dxa"/>
            <w:gridSpan w:val="7"/>
            <w:tcBorders>
              <w:top w:val="single" w:color="auto" w:sz="4" w:space="0"/>
              <w:left w:val="single" w:color="auto" w:sz="4" w:space="0"/>
              <w:bottom w:val="single" w:color="auto" w:sz="4" w:space="0"/>
              <w:right w:val="single" w:color="auto" w:sz="4" w:space="0"/>
            </w:tcBorders>
            <w:noWrap w:val="0"/>
            <w:vAlign w:val="top"/>
          </w:tcPr>
          <w:p w14:paraId="636C7537">
            <w:pPr>
              <w:keepNext w:val="0"/>
              <w:keepLines w:val="0"/>
              <w:pageBreakBefore w:val="0"/>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一、与本项目有关的施工图纸、清单等</w:t>
            </w:r>
            <w:r>
              <w:rPr>
                <w:rFonts w:hint="eastAsia" w:ascii="宋体" w:hAnsi="宋体" w:eastAsia="宋体" w:cs="宋体"/>
                <w:color w:val="auto"/>
                <w:spacing w:val="0"/>
                <w:w w:val="100"/>
                <w:kern w:val="0"/>
                <w:position w:val="0"/>
                <w:sz w:val="21"/>
                <w:szCs w:val="21"/>
                <w:highlight w:val="none"/>
                <w:lang w:val="en-US" w:eastAsia="zh-CN" w:bidi="ar-SA"/>
              </w:rPr>
              <w:t>附件资料获取方式：网上下载。供应商可自行在“</w:t>
            </w:r>
            <w:r>
              <w:rPr>
                <w:rFonts w:hint="eastAsia" w:ascii="宋体" w:hAnsi="宋体" w:cs="宋体"/>
                <w:color w:val="auto"/>
                <w:spacing w:val="0"/>
                <w:w w:val="100"/>
                <w:kern w:val="0"/>
                <w:position w:val="0"/>
                <w:sz w:val="21"/>
                <w:szCs w:val="21"/>
                <w:highlight w:val="none"/>
                <w:lang w:val="en-US" w:eastAsia="zh-CN" w:bidi="ar-SA"/>
              </w:rPr>
              <w:t>广西</w:t>
            </w:r>
            <w:r>
              <w:rPr>
                <w:rFonts w:hint="eastAsia" w:ascii="宋体" w:hAnsi="宋体" w:eastAsia="宋体" w:cs="宋体"/>
                <w:color w:val="auto"/>
                <w:spacing w:val="0"/>
                <w:w w:val="100"/>
                <w:kern w:val="0"/>
                <w:position w:val="0"/>
                <w:sz w:val="21"/>
                <w:szCs w:val="21"/>
                <w:highlight w:val="none"/>
                <w:lang w:val="en-US" w:eastAsia="zh-CN" w:bidi="ar-SA"/>
              </w:rPr>
              <w:t>政采云”平台自行下载。</w:t>
            </w:r>
          </w:p>
          <w:p w14:paraId="2EEA6F30">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二、现场踏勘：</w:t>
            </w:r>
            <w:r>
              <w:rPr>
                <w:rFonts w:hint="eastAsia" w:ascii="Tahoma" w:hAnsi="Tahoma" w:eastAsia="宋体" w:cs="Times New Roman"/>
                <w:b w:val="0"/>
                <w:bCs w:val="0"/>
                <w:color w:val="auto"/>
                <w:kern w:val="2"/>
                <w:sz w:val="21"/>
                <w:szCs w:val="21"/>
                <w:highlight w:val="none"/>
                <w:lang w:val="en-US" w:eastAsia="zh-CN"/>
              </w:rPr>
              <w:t>不组织。</w:t>
            </w:r>
          </w:p>
        </w:tc>
      </w:tr>
    </w:tbl>
    <w:p w14:paraId="1C5F91AE">
      <w:pPr>
        <w:spacing w:line="360" w:lineRule="auto"/>
        <w:rPr>
          <w:rFonts w:hint="eastAsia" w:ascii="宋体" w:hAnsi="宋体" w:eastAsia="宋体" w:cs="宋体"/>
          <w:color w:val="auto"/>
          <w:sz w:val="32"/>
          <w:szCs w:val="32"/>
          <w:highlight w:val="none"/>
        </w:rPr>
        <w:sectPr>
          <w:footerReference r:id="rId10" w:type="default"/>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2747A311">
      <w:pPr>
        <w:spacing w:line="428" w:lineRule="exact"/>
        <w:rPr>
          <w:rFonts w:ascii="Arial Unicode MS" w:hAnsi="Arial Unicode MS" w:eastAsia="Times New Roman" w:cs="Arial Unicode MS"/>
          <w:color w:val="auto"/>
          <w:sz w:val="17"/>
          <w:szCs w:val="17"/>
          <w:highlight w:val="none"/>
        </w:rPr>
      </w:pPr>
      <w:bookmarkStart w:id="36" w:name="_Toc17962"/>
      <w:bookmarkStart w:id="37" w:name="_Toc23956"/>
      <w:bookmarkStart w:id="38" w:name="_Toc30087"/>
      <w:r>
        <w:rPr>
          <w:rFonts w:hint="eastAsia" w:ascii="微软雅黑" w:hAnsi="微软雅黑" w:eastAsia="微软雅黑" w:cs="微软雅黑"/>
          <w:color w:val="auto"/>
          <w:sz w:val="32"/>
          <w:szCs w:val="32"/>
          <w:highlight w:val="none"/>
        </w:rPr>
        <w:t>附件</w:t>
      </w:r>
      <w:r>
        <w:rPr>
          <w:rFonts w:ascii="微软雅黑" w:hAnsi="微软雅黑" w:eastAsia="微软雅黑" w:cs="微软雅黑"/>
          <w:color w:val="auto"/>
          <w:sz w:val="32"/>
          <w:szCs w:val="32"/>
          <w:highlight w:val="none"/>
        </w:rPr>
        <w:t>1</w:t>
      </w:r>
      <w:r>
        <w:rPr>
          <w:rFonts w:hint="eastAsia" w:ascii="微软雅黑" w:hAnsi="微软雅黑" w:eastAsia="微软雅黑" w:cs="微软雅黑"/>
          <w:color w:val="auto"/>
          <w:sz w:val="32"/>
          <w:szCs w:val="32"/>
          <w:highlight w:val="none"/>
        </w:rPr>
        <w:t>：</w:t>
      </w:r>
    </w:p>
    <w:p w14:paraId="4FA36443">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3"/>
        <w:tblW w:w="9657" w:type="dxa"/>
        <w:tblInd w:w="93" w:type="dxa"/>
        <w:tblLayout w:type="fixed"/>
        <w:tblCellMar>
          <w:top w:w="0" w:type="dxa"/>
          <w:left w:w="108" w:type="dxa"/>
          <w:bottom w:w="0" w:type="dxa"/>
          <w:right w:w="108" w:type="dxa"/>
        </w:tblCellMar>
      </w:tblPr>
      <w:tblGrid>
        <w:gridCol w:w="641"/>
        <w:gridCol w:w="1116"/>
        <w:gridCol w:w="1516"/>
        <w:gridCol w:w="1612"/>
        <w:gridCol w:w="4772"/>
      </w:tblGrid>
      <w:tr w14:paraId="11BDA6BA">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val="0"/>
            <w:vAlign w:val="top"/>
          </w:tcPr>
          <w:p w14:paraId="4539B275">
            <w:pPr>
              <w:widowControl/>
              <w:spacing w:line="240" w:lineRule="auto"/>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14:paraId="6DDE5A59">
            <w:pPr>
              <w:widowControl/>
              <w:spacing w:line="240" w:lineRule="auto"/>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名称</w:t>
            </w:r>
          </w:p>
        </w:tc>
        <w:tc>
          <w:tcPr>
            <w:tcW w:w="4772" w:type="dxa"/>
            <w:tcBorders>
              <w:top w:val="single" w:color="000000" w:sz="8" w:space="0"/>
              <w:left w:val="nil"/>
              <w:bottom w:val="single" w:color="000000" w:sz="8" w:space="0"/>
              <w:right w:val="single" w:color="000000" w:sz="8" w:space="0"/>
            </w:tcBorders>
            <w:noWrap w:val="0"/>
            <w:vAlign w:val="center"/>
          </w:tcPr>
          <w:p w14:paraId="761976A9">
            <w:pPr>
              <w:widowControl/>
              <w:spacing w:line="240" w:lineRule="auto"/>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依据的标准</w:t>
            </w:r>
          </w:p>
        </w:tc>
      </w:tr>
      <w:tr w14:paraId="1C01BAB7">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404BC58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1E09E80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0"/>
            <w:vAlign w:val="center"/>
          </w:tcPr>
          <w:p w14:paraId="028FA02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noWrap w:val="0"/>
            <w:vAlign w:val="center"/>
          </w:tcPr>
          <w:p w14:paraId="5C65E8C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008D08E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7B2E5BD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CFC8C5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9557E6E">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2D9FD84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noWrap w:val="0"/>
            <w:vAlign w:val="center"/>
          </w:tcPr>
          <w:p w14:paraId="50A8CBB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3DA0609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103E87E6">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10F8403">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DA69B8F">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E32C79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noWrap w:val="0"/>
            <w:vAlign w:val="center"/>
          </w:tcPr>
          <w:p w14:paraId="5766EF3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2572B37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3088BBEB">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45160CA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5CF10CA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4498B9D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noWrap w:val="0"/>
            <w:vAlign w:val="center"/>
          </w:tcPr>
          <w:p w14:paraId="7F87373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A0201060101喷墨打印机</w:t>
            </w:r>
          </w:p>
        </w:tc>
        <w:tc>
          <w:tcPr>
            <w:tcW w:w="4772" w:type="dxa"/>
            <w:tcBorders>
              <w:top w:val="nil"/>
              <w:left w:val="nil"/>
              <w:bottom w:val="single" w:color="000000" w:sz="8" w:space="0"/>
              <w:right w:val="single" w:color="000000" w:sz="8" w:space="0"/>
            </w:tcBorders>
            <w:noWrap w:val="0"/>
            <w:vAlign w:val="center"/>
          </w:tcPr>
          <w:p w14:paraId="3DC323E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686A7BB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B33795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64D601D">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B1B692F">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3841662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A0201060102激光打印机</w:t>
            </w:r>
          </w:p>
        </w:tc>
        <w:tc>
          <w:tcPr>
            <w:tcW w:w="4772" w:type="dxa"/>
            <w:tcBorders>
              <w:top w:val="nil"/>
              <w:left w:val="nil"/>
              <w:bottom w:val="single" w:color="000000" w:sz="8" w:space="0"/>
              <w:right w:val="single" w:color="000000" w:sz="8" w:space="0"/>
            </w:tcBorders>
            <w:noWrap w:val="0"/>
            <w:vAlign w:val="center"/>
          </w:tcPr>
          <w:p w14:paraId="24C6232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2841EAD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DDB620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CF47CE7">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79E68CA">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4916A4F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A0201060104针式打印机</w:t>
            </w:r>
          </w:p>
        </w:tc>
        <w:tc>
          <w:tcPr>
            <w:tcW w:w="4772" w:type="dxa"/>
            <w:tcBorders>
              <w:top w:val="nil"/>
              <w:left w:val="nil"/>
              <w:bottom w:val="single" w:color="000000" w:sz="8" w:space="0"/>
              <w:right w:val="single" w:color="000000" w:sz="8" w:space="0"/>
            </w:tcBorders>
            <w:noWrap w:val="0"/>
            <w:vAlign w:val="center"/>
          </w:tcPr>
          <w:p w14:paraId="3891961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5542896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948CD9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6DA7299">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EB0BB1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noWrap w:val="0"/>
            <w:vAlign w:val="center"/>
          </w:tcPr>
          <w:p w14:paraId="22ACEE0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A0201060401液晶显示器</w:t>
            </w:r>
          </w:p>
        </w:tc>
        <w:tc>
          <w:tcPr>
            <w:tcW w:w="4772" w:type="dxa"/>
            <w:tcBorders>
              <w:top w:val="nil"/>
              <w:left w:val="nil"/>
              <w:bottom w:val="single" w:color="000000" w:sz="8" w:space="0"/>
              <w:right w:val="single" w:color="000000" w:sz="8" w:space="0"/>
            </w:tcBorders>
            <w:noWrap w:val="0"/>
            <w:vAlign w:val="center"/>
          </w:tcPr>
          <w:p w14:paraId="59D0569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《计算机显示器能效限定值及能效等级》（</w:t>
            </w:r>
            <w:r>
              <w:rPr>
                <w:rFonts w:ascii="宋体" w:hAnsi="宋体" w:eastAsia="Times New Roman" w:cs="宋体"/>
                <w:color w:val="auto"/>
                <w:kern w:val="0"/>
                <w:sz w:val="20"/>
                <w:szCs w:val="20"/>
                <w:highlight w:val="none"/>
              </w:rPr>
              <w:t>GB21520）</w:t>
            </w:r>
          </w:p>
        </w:tc>
      </w:tr>
      <w:tr w14:paraId="46ADE006">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BD76DA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19107DE">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173D9A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noWrap w:val="0"/>
            <w:vAlign w:val="center"/>
          </w:tcPr>
          <w:p w14:paraId="6FB6E01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A0201060901扫描仪</w:t>
            </w:r>
          </w:p>
        </w:tc>
        <w:tc>
          <w:tcPr>
            <w:tcW w:w="4772" w:type="dxa"/>
            <w:tcBorders>
              <w:top w:val="nil"/>
              <w:left w:val="nil"/>
              <w:bottom w:val="single" w:color="000000" w:sz="8" w:space="0"/>
              <w:right w:val="single" w:color="000000" w:sz="8" w:space="0"/>
            </w:tcBorders>
            <w:noWrap w:val="0"/>
            <w:vAlign w:val="center"/>
          </w:tcPr>
          <w:p w14:paraId="1CD3136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参照《复印机、打印机和传真机能效限定值及能效等级》（</w:t>
            </w:r>
            <w:r>
              <w:rPr>
                <w:rFonts w:ascii="宋体" w:hAnsi="宋体" w:eastAsia="Times New Roman" w:cs="宋体"/>
                <w:color w:val="auto"/>
                <w:kern w:val="0"/>
                <w:sz w:val="20"/>
                <w:szCs w:val="20"/>
                <w:highlight w:val="none"/>
              </w:rPr>
              <w:t>GB21521中打印速度为15页/分的针式打印机相关要求中打印速度为15页/分的针式打印机相关要求</w:t>
            </w:r>
          </w:p>
        </w:tc>
      </w:tr>
      <w:tr w14:paraId="6F29130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51C9DF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3</w:t>
            </w:r>
          </w:p>
        </w:tc>
        <w:tc>
          <w:tcPr>
            <w:tcW w:w="1116" w:type="dxa"/>
            <w:tcBorders>
              <w:top w:val="nil"/>
              <w:left w:val="nil"/>
              <w:bottom w:val="single" w:color="000000" w:sz="8" w:space="0"/>
              <w:right w:val="single" w:color="000000" w:sz="8" w:space="0"/>
            </w:tcBorders>
            <w:noWrap w:val="0"/>
            <w:vAlign w:val="center"/>
          </w:tcPr>
          <w:p w14:paraId="7714CD9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0"/>
            <w:vAlign w:val="center"/>
          </w:tcPr>
          <w:p w14:paraId="1093B9D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22F4EE8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1EA9F88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《投影机能效限定值及能效等级》（</w:t>
            </w:r>
            <w:r>
              <w:rPr>
                <w:rFonts w:ascii="宋体" w:hAnsi="宋体" w:eastAsia="Times New Roman" w:cs="宋体"/>
                <w:color w:val="auto"/>
                <w:kern w:val="0"/>
                <w:sz w:val="20"/>
                <w:szCs w:val="20"/>
                <w:highlight w:val="none"/>
              </w:rPr>
              <w:t>GB32028）</w:t>
            </w:r>
          </w:p>
        </w:tc>
      </w:tr>
      <w:tr w14:paraId="10A2848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5F09E5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4</w:t>
            </w:r>
          </w:p>
        </w:tc>
        <w:tc>
          <w:tcPr>
            <w:tcW w:w="1116" w:type="dxa"/>
            <w:tcBorders>
              <w:top w:val="nil"/>
              <w:left w:val="nil"/>
              <w:bottom w:val="single" w:color="000000" w:sz="8" w:space="0"/>
              <w:right w:val="single" w:color="000000" w:sz="8" w:space="0"/>
            </w:tcBorders>
            <w:noWrap w:val="0"/>
            <w:vAlign w:val="center"/>
          </w:tcPr>
          <w:p w14:paraId="726B18F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0"/>
            <w:vAlign w:val="center"/>
          </w:tcPr>
          <w:p w14:paraId="6ED9721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4F830E3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56638B8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1A081EA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70C2AB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5</w:t>
            </w:r>
          </w:p>
        </w:tc>
        <w:tc>
          <w:tcPr>
            <w:tcW w:w="1116" w:type="dxa"/>
            <w:tcBorders>
              <w:top w:val="nil"/>
              <w:left w:val="nil"/>
              <w:bottom w:val="single" w:color="000000" w:sz="8" w:space="0"/>
              <w:right w:val="single" w:color="000000" w:sz="8" w:space="0"/>
            </w:tcBorders>
            <w:noWrap w:val="0"/>
            <w:vAlign w:val="center"/>
          </w:tcPr>
          <w:p w14:paraId="788668C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0"/>
            <w:vAlign w:val="center"/>
          </w:tcPr>
          <w:p w14:paraId="32BEEBD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noWrap w:val="0"/>
            <w:vAlign w:val="center"/>
          </w:tcPr>
          <w:p w14:paraId="4D404C5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6695BD2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《清水离心泵能效限定值及节能评价值》（</w:t>
            </w:r>
            <w:r>
              <w:rPr>
                <w:rFonts w:ascii="宋体" w:hAnsi="宋体" w:eastAsia="Times New Roman" w:cs="宋体"/>
                <w:color w:val="auto"/>
                <w:kern w:val="0"/>
                <w:sz w:val="20"/>
                <w:szCs w:val="20"/>
                <w:highlight w:val="none"/>
              </w:rPr>
              <w:t>GB19762）</w:t>
            </w:r>
          </w:p>
        </w:tc>
      </w:tr>
      <w:tr w14:paraId="58E8974F">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756E591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588F930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3709593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noWrap w:val="0"/>
            <w:vAlign w:val="center"/>
          </w:tcPr>
          <w:p w14:paraId="1F02BF1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冷水机组</w:t>
            </w:r>
          </w:p>
        </w:tc>
        <w:tc>
          <w:tcPr>
            <w:tcW w:w="4772" w:type="dxa"/>
            <w:tcBorders>
              <w:top w:val="nil"/>
              <w:left w:val="nil"/>
              <w:bottom w:val="single" w:color="000000" w:sz="8" w:space="0"/>
              <w:right w:val="single" w:color="000000" w:sz="8" w:space="0"/>
            </w:tcBorders>
            <w:noWrap w:val="0"/>
            <w:vAlign w:val="center"/>
          </w:tcPr>
          <w:p w14:paraId="00ED59E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《冷水机组能效限定值及能效等级》（</w:t>
            </w:r>
            <w:r>
              <w:rPr>
                <w:rFonts w:ascii="宋体" w:hAnsi="宋体" w:eastAsia="Times New Roman" w:cs="宋体"/>
                <w:color w:val="auto"/>
                <w:kern w:val="0"/>
                <w:sz w:val="20"/>
                <w:szCs w:val="20"/>
                <w:highlight w:val="none"/>
              </w:rPr>
              <w:t>GB19577），《低环境温度空气源热泵（冷水）机组能效限定值及能效等级》（GB37480）</w:t>
            </w:r>
          </w:p>
        </w:tc>
      </w:tr>
      <w:tr w14:paraId="0CD522D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C523B5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2F4753D">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4C228D56">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539663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水源热泵机组</w:t>
            </w:r>
          </w:p>
        </w:tc>
        <w:tc>
          <w:tcPr>
            <w:tcW w:w="4772" w:type="dxa"/>
            <w:tcBorders>
              <w:top w:val="nil"/>
              <w:left w:val="nil"/>
              <w:bottom w:val="single" w:color="000000" w:sz="8" w:space="0"/>
              <w:right w:val="single" w:color="000000" w:sz="8" w:space="0"/>
            </w:tcBorders>
            <w:noWrap w:val="0"/>
            <w:vAlign w:val="center"/>
          </w:tcPr>
          <w:p w14:paraId="5B71E04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《水（地）源热泵机组能效限定值及能效等级》（</w:t>
            </w:r>
            <w:r>
              <w:rPr>
                <w:rFonts w:ascii="宋体" w:hAnsi="宋体" w:eastAsia="Times New Roman" w:cs="宋体"/>
                <w:color w:val="auto"/>
                <w:kern w:val="0"/>
                <w:sz w:val="20"/>
                <w:szCs w:val="20"/>
                <w:highlight w:val="none"/>
              </w:rPr>
              <w:t>GB30721）</w:t>
            </w:r>
          </w:p>
        </w:tc>
      </w:tr>
      <w:tr w14:paraId="4D79B18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EF745B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3DEDBEB">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25F1035">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6280F2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w:t>
            </w:r>
          </w:p>
        </w:tc>
        <w:tc>
          <w:tcPr>
            <w:tcW w:w="4772" w:type="dxa"/>
            <w:tcBorders>
              <w:top w:val="nil"/>
              <w:left w:val="nil"/>
              <w:bottom w:val="single" w:color="000000" w:sz="8" w:space="0"/>
              <w:right w:val="single" w:color="000000" w:sz="8" w:space="0"/>
            </w:tcBorders>
            <w:noWrap w:val="0"/>
            <w:vAlign w:val="center"/>
          </w:tcPr>
          <w:p w14:paraId="69F4262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《溴化锂吸收式冷水机组能效限定值及能效等级》（</w:t>
            </w:r>
            <w:r>
              <w:rPr>
                <w:rFonts w:ascii="宋体" w:hAnsi="宋体" w:eastAsia="Times New Roman" w:cs="宋体"/>
                <w:color w:val="auto"/>
                <w:kern w:val="0"/>
                <w:sz w:val="20"/>
                <w:szCs w:val="20"/>
                <w:highlight w:val="none"/>
              </w:rPr>
              <w:t>GB29540）</w:t>
            </w:r>
          </w:p>
        </w:tc>
      </w:tr>
      <w:tr w14:paraId="3EDE2E2F">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05B78A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D4384EA">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3674F9D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noWrap w:val="0"/>
            <w:vAlign w:val="center"/>
          </w:tcPr>
          <w:p w14:paraId="54304A7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w:t>
            </w:r>
            <w:r>
              <w:rPr>
                <w:rFonts w:ascii="宋体" w:hAnsi="宋体" w:eastAsia="Times New Roman" w:cs="宋体"/>
                <w:color w:val="auto"/>
                <w:kern w:val="0"/>
                <w:sz w:val="20"/>
                <w:szCs w:val="20"/>
                <w:highlight w:val="none"/>
              </w:rPr>
              <w:t>(制冷量&gt;14000W)</w:t>
            </w:r>
          </w:p>
        </w:tc>
        <w:tc>
          <w:tcPr>
            <w:tcW w:w="4772" w:type="dxa"/>
            <w:tcBorders>
              <w:top w:val="nil"/>
              <w:left w:val="nil"/>
              <w:bottom w:val="single" w:color="000000" w:sz="8" w:space="0"/>
              <w:right w:val="single" w:color="000000" w:sz="8" w:space="0"/>
            </w:tcBorders>
            <w:noWrap w:val="0"/>
            <w:vAlign w:val="center"/>
          </w:tcPr>
          <w:p w14:paraId="4909341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68AED139">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830E003">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D526FCB">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E33D6AD">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33755D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(制冷量&gt;14000W</w:t>
            </w:r>
          </w:p>
        </w:tc>
        <w:tc>
          <w:tcPr>
            <w:tcW w:w="4772" w:type="dxa"/>
            <w:tcBorders>
              <w:top w:val="nil"/>
              <w:left w:val="nil"/>
              <w:bottom w:val="single" w:color="000000" w:sz="8" w:space="0"/>
              <w:right w:val="single" w:color="000000" w:sz="8" w:space="0"/>
            </w:tcBorders>
            <w:noWrap w:val="0"/>
            <w:vAlign w:val="center"/>
          </w:tcPr>
          <w:p w14:paraId="3B9FD3B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GB19576）《风管送风式空调机组能效限定值及能效等级》（GB37479）</w:t>
            </w:r>
          </w:p>
        </w:tc>
      </w:tr>
      <w:tr w14:paraId="2C3E3689">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9E1683D">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509AD55">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0A2538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noWrap w:val="0"/>
            <w:vAlign w:val="center"/>
          </w:tcPr>
          <w:p w14:paraId="6F809B6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机房空调</w:t>
            </w:r>
          </w:p>
        </w:tc>
        <w:tc>
          <w:tcPr>
            <w:tcW w:w="4772" w:type="dxa"/>
            <w:tcBorders>
              <w:top w:val="nil"/>
              <w:left w:val="nil"/>
              <w:bottom w:val="single" w:color="000000" w:sz="8" w:space="0"/>
              <w:right w:val="single" w:color="000000" w:sz="8" w:space="0"/>
            </w:tcBorders>
            <w:noWrap w:val="0"/>
            <w:vAlign w:val="center"/>
          </w:tcPr>
          <w:p w14:paraId="3FA32E0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w:t>
            </w:r>
          </w:p>
        </w:tc>
      </w:tr>
      <w:tr w14:paraId="4BC6FA2F">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A66CADC">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6ED41F1">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C326D2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A02052399其他制冷空调设备</w:t>
            </w:r>
          </w:p>
        </w:tc>
        <w:tc>
          <w:tcPr>
            <w:tcW w:w="1612" w:type="dxa"/>
            <w:tcBorders>
              <w:top w:val="nil"/>
              <w:left w:val="nil"/>
              <w:bottom w:val="single" w:color="000000" w:sz="8" w:space="0"/>
              <w:right w:val="single" w:color="000000" w:sz="8" w:space="0"/>
            </w:tcBorders>
            <w:noWrap w:val="0"/>
            <w:vAlign w:val="center"/>
          </w:tcPr>
          <w:p w14:paraId="5F946DB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冷却塔</w:t>
            </w:r>
          </w:p>
        </w:tc>
        <w:tc>
          <w:tcPr>
            <w:tcW w:w="4772" w:type="dxa"/>
            <w:tcBorders>
              <w:top w:val="nil"/>
              <w:left w:val="nil"/>
              <w:bottom w:val="single" w:color="000000" w:sz="8" w:space="0"/>
              <w:right w:val="single" w:color="000000" w:sz="8" w:space="0"/>
            </w:tcBorders>
            <w:noWrap w:val="0"/>
            <w:vAlign w:val="center"/>
          </w:tcPr>
          <w:p w14:paraId="7694AE7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《机械通风冷却塔第</w:t>
            </w:r>
            <w:r>
              <w:rPr>
                <w:rFonts w:ascii="宋体" w:hAnsi="宋体" w:eastAsia="Times New Roman" w:cs="宋体"/>
                <w:color w:val="auto"/>
                <w:kern w:val="0"/>
                <w:sz w:val="20"/>
                <w:szCs w:val="20"/>
                <w:highlight w:val="none"/>
              </w:rPr>
              <w:t>1部分：中小型开式冷却塔》（GB/T7190.1）；《机械通风冷却塔第2部分：大型开式冷却塔》（GB/T7190.2）</w:t>
            </w:r>
          </w:p>
        </w:tc>
      </w:tr>
      <w:tr w14:paraId="2C9AD2EE">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DD7387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7</w:t>
            </w:r>
          </w:p>
        </w:tc>
        <w:tc>
          <w:tcPr>
            <w:tcW w:w="1116" w:type="dxa"/>
            <w:tcBorders>
              <w:top w:val="nil"/>
              <w:left w:val="nil"/>
              <w:bottom w:val="single" w:color="000000" w:sz="8" w:space="0"/>
              <w:right w:val="single" w:color="000000" w:sz="8" w:space="0"/>
            </w:tcBorders>
            <w:noWrap w:val="0"/>
            <w:vAlign w:val="center"/>
          </w:tcPr>
          <w:p w14:paraId="1B93E56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noWrap w:val="0"/>
            <w:vAlign w:val="center"/>
          </w:tcPr>
          <w:p w14:paraId="2D06CF3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79626E1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182881B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《中小型三相异步电动机能效限定值及能效等级》（</w:t>
            </w:r>
            <w:r>
              <w:rPr>
                <w:rFonts w:ascii="宋体" w:hAnsi="宋体" w:eastAsia="Times New Roman" w:cs="宋体"/>
                <w:color w:val="auto"/>
                <w:kern w:val="0"/>
                <w:sz w:val="20"/>
                <w:szCs w:val="20"/>
                <w:highlight w:val="none"/>
              </w:rPr>
              <w:t>GB18613）</w:t>
            </w:r>
          </w:p>
        </w:tc>
      </w:tr>
      <w:tr w14:paraId="5B02AC6A">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AA84D4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8</w:t>
            </w:r>
          </w:p>
        </w:tc>
        <w:tc>
          <w:tcPr>
            <w:tcW w:w="1116" w:type="dxa"/>
            <w:tcBorders>
              <w:top w:val="nil"/>
              <w:left w:val="nil"/>
              <w:bottom w:val="single" w:color="000000" w:sz="8" w:space="0"/>
              <w:right w:val="single" w:color="000000" w:sz="8" w:space="0"/>
            </w:tcBorders>
            <w:noWrap w:val="0"/>
            <w:vAlign w:val="center"/>
          </w:tcPr>
          <w:p w14:paraId="436E45D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noWrap w:val="0"/>
            <w:vAlign w:val="center"/>
          </w:tcPr>
          <w:p w14:paraId="22023CD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noWrap w:val="0"/>
            <w:vAlign w:val="center"/>
          </w:tcPr>
          <w:p w14:paraId="33B1621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41D37AA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《三相配电变压器能效限定值及能效等级》（</w:t>
            </w:r>
            <w:r>
              <w:rPr>
                <w:rFonts w:ascii="宋体" w:hAnsi="宋体" w:eastAsia="Times New Roman" w:cs="宋体"/>
                <w:color w:val="auto"/>
                <w:kern w:val="0"/>
                <w:sz w:val="20"/>
                <w:szCs w:val="20"/>
                <w:highlight w:val="none"/>
              </w:rPr>
              <w:t>GB20052）</w:t>
            </w:r>
          </w:p>
        </w:tc>
      </w:tr>
      <w:tr w14:paraId="73725807">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26F276C">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9</w:t>
            </w:r>
          </w:p>
        </w:tc>
        <w:tc>
          <w:tcPr>
            <w:tcW w:w="1116" w:type="dxa"/>
            <w:tcBorders>
              <w:top w:val="nil"/>
              <w:left w:val="nil"/>
              <w:bottom w:val="single" w:color="000000" w:sz="8" w:space="0"/>
              <w:right w:val="single" w:color="000000" w:sz="8" w:space="0"/>
            </w:tcBorders>
            <w:noWrap w:val="0"/>
            <w:vAlign w:val="center"/>
          </w:tcPr>
          <w:p w14:paraId="5310BC0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0"/>
            <w:vAlign w:val="center"/>
          </w:tcPr>
          <w:p w14:paraId="5133099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noWrap w:val="0"/>
            <w:vAlign w:val="center"/>
          </w:tcPr>
          <w:p w14:paraId="53F3963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1ED8A09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《管形荧光灯镇流器能效限定值及能效等级》（</w:t>
            </w:r>
            <w:r>
              <w:rPr>
                <w:rFonts w:ascii="宋体" w:hAnsi="宋体" w:eastAsia="Times New Roman" w:cs="宋体"/>
                <w:color w:val="auto"/>
                <w:kern w:val="0"/>
                <w:sz w:val="20"/>
                <w:szCs w:val="20"/>
                <w:highlight w:val="none"/>
              </w:rPr>
              <w:t>GB17896）</w:t>
            </w:r>
          </w:p>
        </w:tc>
      </w:tr>
      <w:tr w14:paraId="0813C024">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40FAF5C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629BD4C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0"/>
            <w:vAlign w:val="center"/>
          </w:tcPr>
          <w:p w14:paraId="75BB66C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noWrap w:val="0"/>
            <w:vAlign w:val="center"/>
          </w:tcPr>
          <w:p w14:paraId="530F41C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1E10F5E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《家用电冰箱耗电量限定值及能效等级》（</w:t>
            </w:r>
            <w:r>
              <w:rPr>
                <w:rFonts w:ascii="宋体" w:hAnsi="宋体" w:eastAsia="Times New Roman" w:cs="宋体"/>
                <w:color w:val="auto"/>
                <w:kern w:val="0"/>
                <w:sz w:val="20"/>
                <w:szCs w:val="20"/>
                <w:highlight w:val="none"/>
              </w:rPr>
              <w:t>GB 12021.2）</w:t>
            </w:r>
          </w:p>
        </w:tc>
      </w:tr>
      <w:tr w14:paraId="261117E3">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0EACAD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F081809">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78CD5DF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noWrap w:val="0"/>
            <w:vAlign w:val="center"/>
          </w:tcPr>
          <w:p w14:paraId="3C4B120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房间空气调节器</w:t>
            </w:r>
          </w:p>
        </w:tc>
        <w:tc>
          <w:tcPr>
            <w:tcW w:w="4772" w:type="dxa"/>
            <w:tcBorders>
              <w:top w:val="nil"/>
              <w:left w:val="nil"/>
              <w:bottom w:val="single" w:color="000000" w:sz="8" w:space="0"/>
              <w:right w:val="single" w:color="000000" w:sz="8" w:space="0"/>
            </w:tcBorders>
            <w:noWrap w:val="0"/>
            <w:vAlign w:val="center"/>
          </w:tcPr>
          <w:p w14:paraId="03A263A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《转速可控型房间空气调节器能效限定值及能效等级》（</w:t>
            </w:r>
            <w:r>
              <w:rPr>
                <w:rFonts w:ascii="宋体" w:hAnsi="宋体" w:eastAsia="Times New Roman" w:cs="宋体"/>
                <w:color w:val="auto"/>
                <w:kern w:val="0"/>
                <w:sz w:val="20"/>
                <w:szCs w:val="20"/>
                <w:highlight w:val="none"/>
              </w:rPr>
              <w:t>GB21455-2013），待2019年修订发布后，按《房间空气调节器能效限定值及能效等级》（GB21455-2019实施。</w:t>
            </w:r>
          </w:p>
        </w:tc>
      </w:tr>
      <w:tr w14:paraId="6E5E67D6">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2DBF99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E585699">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E851731">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F0F2CE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多联式空调（热泵）机组（制冷量≤</w:t>
            </w:r>
            <w:r>
              <w:rPr>
                <w:rFonts w:ascii="宋体" w:hAnsi="宋体" w:eastAsia="Times New Roman" w:cs="宋体"/>
                <w:color w:val="auto"/>
                <w:kern w:val="0"/>
                <w:sz w:val="20"/>
                <w:szCs w:val="20"/>
                <w:highlight w:val="none"/>
              </w:rPr>
              <w:t xml:space="preserve"> 14000W）</w:t>
            </w:r>
          </w:p>
        </w:tc>
        <w:tc>
          <w:tcPr>
            <w:tcW w:w="4772" w:type="dxa"/>
            <w:tcBorders>
              <w:top w:val="nil"/>
              <w:left w:val="nil"/>
              <w:bottom w:val="single" w:color="000000" w:sz="8" w:space="0"/>
              <w:right w:val="single" w:color="000000" w:sz="8" w:space="0"/>
            </w:tcBorders>
            <w:noWrap w:val="0"/>
            <w:vAlign w:val="center"/>
          </w:tcPr>
          <w:p w14:paraId="184059D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27598787">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0E11E6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37728BF">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E5531D9">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F7FED0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(制冷量≤14000W)</w:t>
            </w:r>
          </w:p>
        </w:tc>
        <w:tc>
          <w:tcPr>
            <w:tcW w:w="4772" w:type="dxa"/>
            <w:tcBorders>
              <w:top w:val="nil"/>
              <w:left w:val="nil"/>
              <w:bottom w:val="single" w:color="000000" w:sz="8" w:space="0"/>
              <w:right w:val="single" w:color="000000" w:sz="8" w:space="0"/>
            </w:tcBorders>
            <w:noWrap w:val="0"/>
            <w:vAlign w:val="center"/>
          </w:tcPr>
          <w:p w14:paraId="54514E3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《单元式空气调节机能效限定值及能源效率等级》（</w:t>
            </w:r>
            <w:r>
              <w:rPr>
                <w:rFonts w:ascii="宋体" w:hAnsi="宋体" w:eastAsia="Times New Roman" w:cs="宋体"/>
                <w:color w:val="auto"/>
                <w:kern w:val="0"/>
                <w:sz w:val="20"/>
                <w:szCs w:val="20"/>
                <w:highlight w:val="none"/>
              </w:rPr>
              <w:t>GB19576）《风管送风式空调机组能效限定值及能效等级》（GB37479）</w:t>
            </w:r>
          </w:p>
        </w:tc>
      </w:tr>
      <w:tr w14:paraId="1159DAE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C8E900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0EF0755">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A2422D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noWrap w:val="0"/>
            <w:vAlign w:val="center"/>
          </w:tcPr>
          <w:p w14:paraId="2B8BAA6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4652B6C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《电动洗衣机能效水效限定值及等级》（</w:t>
            </w:r>
            <w:r>
              <w:rPr>
                <w:rFonts w:ascii="宋体" w:hAnsi="宋体" w:eastAsia="Times New Roman" w:cs="宋体"/>
                <w:color w:val="auto"/>
                <w:kern w:val="0"/>
                <w:sz w:val="20"/>
                <w:szCs w:val="20"/>
                <w:highlight w:val="none"/>
              </w:rPr>
              <w:t>GB12021.4）</w:t>
            </w:r>
          </w:p>
        </w:tc>
      </w:tr>
      <w:tr w14:paraId="6FF965E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B6F6C4B">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CF03509">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75DF743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noWrap w:val="0"/>
            <w:vAlign w:val="center"/>
          </w:tcPr>
          <w:p w14:paraId="1113F14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★电热水器</w:t>
            </w:r>
          </w:p>
        </w:tc>
        <w:tc>
          <w:tcPr>
            <w:tcW w:w="4772" w:type="dxa"/>
            <w:tcBorders>
              <w:top w:val="nil"/>
              <w:left w:val="nil"/>
              <w:bottom w:val="single" w:color="000000" w:sz="8" w:space="0"/>
              <w:right w:val="single" w:color="000000" w:sz="8" w:space="0"/>
            </w:tcBorders>
            <w:noWrap w:val="0"/>
            <w:vAlign w:val="center"/>
          </w:tcPr>
          <w:p w14:paraId="43A13CD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《储水式电热水器能效限定值及能效等级》（</w:t>
            </w:r>
            <w:r>
              <w:rPr>
                <w:rFonts w:ascii="宋体" w:hAnsi="宋体" w:eastAsia="Times New Roman" w:cs="宋体"/>
                <w:color w:val="auto"/>
                <w:kern w:val="0"/>
                <w:sz w:val="20"/>
                <w:szCs w:val="20"/>
                <w:highlight w:val="none"/>
              </w:rPr>
              <w:t>GB21519）</w:t>
            </w:r>
          </w:p>
        </w:tc>
      </w:tr>
      <w:tr w14:paraId="40BFAA1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0635731">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902B03E">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936B326">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4E9DBF2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燃气热水器</w:t>
            </w:r>
          </w:p>
        </w:tc>
        <w:tc>
          <w:tcPr>
            <w:tcW w:w="4772" w:type="dxa"/>
            <w:tcBorders>
              <w:top w:val="nil"/>
              <w:left w:val="nil"/>
              <w:bottom w:val="single" w:color="000000" w:sz="8" w:space="0"/>
              <w:right w:val="single" w:color="000000" w:sz="8" w:space="0"/>
            </w:tcBorders>
            <w:noWrap w:val="0"/>
            <w:vAlign w:val="center"/>
          </w:tcPr>
          <w:p w14:paraId="2CF2D58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《家用燃气快速热水器和燃气采暖热水炉能效限定值及能效等级》（</w:t>
            </w:r>
            <w:r>
              <w:rPr>
                <w:rFonts w:ascii="宋体" w:hAnsi="宋体" w:eastAsia="Times New Roman" w:cs="宋体"/>
                <w:color w:val="auto"/>
                <w:kern w:val="0"/>
                <w:sz w:val="20"/>
                <w:szCs w:val="20"/>
                <w:highlight w:val="none"/>
              </w:rPr>
              <w:t>GB20665）</w:t>
            </w:r>
          </w:p>
        </w:tc>
      </w:tr>
      <w:tr w14:paraId="7EC1DF8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4F4C40C">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292C61D">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B1542A7">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AA1E12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热泵热水器</w:t>
            </w:r>
          </w:p>
        </w:tc>
        <w:tc>
          <w:tcPr>
            <w:tcW w:w="4772" w:type="dxa"/>
            <w:tcBorders>
              <w:top w:val="nil"/>
              <w:left w:val="nil"/>
              <w:bottom w:val="single" w:color="000000" w:sz="8" w:space="0"/>
              <w:right w:val="single" w:color="000000" w:sz="8" w:space="0"/>
            </w:tcBorders>
            <w:noWrap w:val="0"/>
            <w:vAlign w:val="center"/>
          </w:tcPr>
          <w:p w14:paraId="7E8FDD8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《热泵热水机（器）能效限定值及能效等级》（</w:t>
            </w:r>
            <w:r>
              <w:rPr>
                <w:rFonts w:ascii="宋体" w:hAnsi="宋体" w:eastAsia="Times New Roman" w:cs="宋体"/>
                <w:color w:val="auto"/>
                <w:kern w:val="0"/>
                <w:sz w:val="20"/>
                <w:szCs w:val="20"/>
                <w:highlight w:val="none"/>
              </w:rPr>
              <w:t>GB29541）</w:t>
            </w:r>
          </w:p>
        </w:tc>
      </w:tr>
      <w:tr w14:paraId="3992A6B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9B2423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C2C8F97">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BE92689">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DF9F59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太阳能热水系统</w:t>
            </w:r>
          </w:p>
        </w:tc>
        <w:tc>
          <w:tcPr>
            <w:tcW w:w="4772" w:type="dxa"/>
            <w:tcBorders>
              <w:top w:val="nil"/>
              <w:left w:val="nil"/>
              <w:bottom w:val="single" w:color="000000" w:sz="8" w:space="0"/>
              <w:right w:val="single" w:color="000000" w:sz="8" w:space="0"/>
            </w:tcBorders>
            <w:noWrap w:val="0"/>
            <w:vAlign w:val="center"/>
          </w:tcPr>
          <w:p w14:paraId="1CBB38E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《家用太阳能热水系统能效限定值及能效等级》（</w:t>
            </w:r>
            <w:r>
              <w:rPr>
                <w:rFonts w:ascii="宋体" w:hAnsi="宋体" w:eastAsia="Times New Roman" w:cs="宋体"/>
                <w:color w:val="auto"/>
                <w:kern w:val="0"/>
                <w:sz w:val="20"/>
                <w:szCs w:val="20"/>
                <w:highlight w:val="none"/>
              </w:rPr>
              <w:t>GB26969）</w:t>
            </w:r>
          </w:p>
        </w:tc>
      </w:tr>
      <w:tr w14:paraId="1E43ACA0">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4233F16C">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7CA1589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noWrap w:val="0"/>
            <w:vAlign w:val="center"/>
          </w:tcPr>
          <w:p w14:paraId="21C2721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noWrap w:val="0"/>
            <w:vAlign w:val="center"/>
          </w:tcPr>
          <w:p w14:paraId="0222758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4920CDC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《普通照明用双端荧光灯能效限定值及能效等级》（</w:t>
            </w:r>
            <w:r>
              <w:rPr>
                <w:rFonts w:ascii="宋体" w:hAnsi="宋体" w:eastAsia="Times New Roman" w:cs="宋体"/>
                <w:color w:val="auto"/>
                <w:kern w:val="0"/>
                <w:sz w:val="20"/>
                <w:szCs w:val="20"/>
                <w:highlight w:val="none"/>
              </w:rPr>
              <w:t>GB19043）</w:t>
            </w:r>
          </w:p>
        </w:tc>
      </w:tr>
      <w:tr w14:paraId="3F0E1999">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316B6F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5332058">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51D456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noWrap w:val="0"/>
            <w:vAlign w:val="center"/>
          </w:tcPr>
          <w:p w14:paraId="294E4FD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30C804C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《道路和隧道照明用</w:t>
            </w:r>
            <w:r>
              <w:rPr>
                <w:rFonts w:ascii="宋体" w:hAnsi="宋体" w:eastAsia="Times New Roman" w:cs="宋体"/>
                <w:color w:val="auto"/>
                <w:kern w:val="0"/>
                <w:sz w:val="20"/>
                <w:szCs w:val="20"/>
                <w:highlight w:val="none"/>
              </w:rPr>
              <w:t>LED灯具能效限定值及能效等级》（GB37478）</w:t>
            </w:r>
          </w:p>
        </w:tc>
      </w:tr>
      <w:tr w14:paraId="31A2DF2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F122E8D">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2017C9B">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6CCBFA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noWrap w:val="0"/>
            <w:vAlign w:val="center"/>
          </w:tcPr>
          <w:p w14:paraId="47CF761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069203A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27203642">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CE2824B">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93E649B">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C046A8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普通照明用非定向自镇流</w:t>
            </w:r>
            <w:r>
              <w:rPr>
                <w:rFonts w:ascii="宋体" w:hAnsi="宋体" w:eastAsia="Times New Roman" w:cs="宋体"/>
                <w:color w:val="auto"/>
                <w:kern w:val="0"/>
                <w:sz w:val="20"/>
                <w:szCs w:val="20"/>
                <w:highlight w:val="none"/>
              </w:rPr>
              <w:t>LED灯</w:t>
            </w:r>
          </w:p>
        </w:tc>
        <w:tc>
          <w:tcPr>
            <w:tcW w:w="1612" w:type="dxa"/>
            <w:tcBorders>
              <w:top w:val="nil"/>
              <w:left w:val="nil"/>
              <w:bottom w:val="single" w:color="000000" w:sz="8" w:space="0"/>
              <w:right w:val="single" w:color="000000" w:sz="8" w:space="0"/>
            </w:tcBorders>
            <w:noWrap w:val="0"/>
            <w:vAlign w:val="center"/>
          </w:tcPr>
          <w:p w14:paraId="68BD374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77533B2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463598D2">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0"/>
            <w:vAlign w:val="center"/>
          </w:tcPr>
          <w:p w14:paraId="37173A4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12</w:t>
            </w:r>
          </w:p>
        </w:tc>
        <w:tc>
          <w:tcPr>
            <w:tcW w:w="1116" w:type="dxa"/>
            <w:tcBorders>
              <w:top w:val="nil"/>
              <w:left w:val="nil"/>
              <w:bottom w:val="single" w:color="000000" w:sz="8" w:space="0"/>
              <w:right w:val="single" w:color="000000" w:sz="8" w:space="0"/>
            </w:tcBorders>
            <w:noWrap w:val="0"/>
            <w:vAlign w:val="center"/>
          </w:tcPr>
          <w:p w14:paraId="04478DC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noWrap w:val="0"/>
            <w:vAlign w:val="center"/>
          </w:tcPr>
          <w:p w14:paraId="6E78758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noWrap w:val="0"/>
            <w:vAlign w:val="center"/>
          </w:tcPr>
          <w:p w14:paraId="695F01A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4A65D0D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《平板电视能效限定值及能效等级》（</w:t>
            </w:r>
            <w:r>
              <w:rPr>
                <w:rFonts w:ascii="宋体" w:hAnsi="宋体" w:eastAsia="Times New Roman" w:cs="宋体"/>
                <w:color w:val="auto"/>
                <w:kern w:val="0"/>
                <w:sz w:val="20"/>
                <w:szCs w:val="20"/>
                <w:highlight w:val="none"/>
              </w:rPr>
              <w:t>GB24850）</w:t>
            </w:r>
          </w:p>
        </w:tc>
      </w:tr>
      <w:tr w14:paraId="329E3DCB">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noWrap w:val="0"/>
            <w:vAlign w:val="center"/>
          </w:tcPr>
          <w:p w14:paraId="591FBCE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13</w:t>
            </w:r>
          </w:p>
        </w:tc>
        <w:tc>
          <w:tcPr>
            <w:tcW w:w="1116" w:type="dxa"/>
            <w:tcBorders>
              <w:top w:val="nil"/>
              <w:left w:val="nil"/>
              <w:bottom w:val="single" w:color="000000" w:sz="8" w:space="0"/>
              <w:right w:val="single" w:color="000000" w:sz="8" w:space="0"/>
            </w:tcBorders>
            <w:noWrap w:val="0"/>
            <w:vAlign w:val="center"/>
          </w:tcPr>
          <w:p w14:paraId="58A7F1C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noWrap w:val="0"/>
            <w:vAlign w:val="center"/>
          </w:tcPr>
          <w:p w14:paraId="45044B8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noWrap w:val="0"/>
            <w:vAlign w:val="center"/>
          </w:tcPr>
          <w:p w14:paraId="189385F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监视器</w:t>
            </w:r>
          </w:p>
        </w:tc>
        <w:tc>
          <w:tcPr>
            <w:tcW w:w="4772" w:type="dxa"/>
            <w:tcBorders>
              <w:top w:val="nil"/>
              <w:left w:val="nil"/>
              <w:bottom w:val="single" w:color="000000" w:sz="8" w:space="0"/>
              <w:right w:val="single" w:color="000000" w:sz="8" w:space="0"/>
            </w:tcBorders>
            <w:noWrap w:val="0"/>
            <w:vAlign w:val="center"/>
          </w:tcPr>
          <w:p w14:paraId="1137B46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以射频信号为主要信号输入的监视器应符合《平板电视能效限定值及能效等级》（</w:t>
            </w:r>
            <w:r>
              <w:rPr>
                <w:rFonts w:ascii="宋体" w:hAnsi="宋体" w:eastAsia="Times New Roman" w:cs="宋体"/>
                <w:color w:val="auto"/>
                <w:kern w:val="0"/>
                <w:sz w:val="20"/>
                <w:szCs w:val="20"/>
                <w:highlight w:val="none"/>
              </w:rPr>
              <w:t>GB24850），以数字信号为主要信号输入的监视器应符合《计算机显示器能效限定值及能效等级》（GB21520）</w:t>
            </w:r>
          </w:p>
        </w:tc>
      </w:tr>
      <w:tr w14:paraId="3EE669AC">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0551F0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14</w:t>
            </w:r>
          </w:p>
        </w:tc>
        <w:tc>
          <w:tcPr>
            <w:tcW w:w="1116" w:type="dxa"/>
            <w:tcBorders>
              <w:top w:val="nil"/>
              <w:left w:val="nil"/>
              <w:bottom w:val="single" w:color="000000" w:sz="8" w:space="0"/>
              <w:right w:val="single" w:color="000000" w:sz="8" w:space="0"/>
            </w:tcBorders>
            <w:noWrap w:val="0"/>
            <w:vAlign w:val="center"/>
          </w:tcPr>
          <w:p w14:paraId="300DF5B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noWrap w:val="0"/>
            <w:vAlign w:val="center"/>
          </w:tcPr>
          <w:p w14:paraId="52C82F8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noWrap w:val="0"/>
            <w:vAlign w:val="center"/>
          </w:tcPr>
          <w:p w14:paraId="0385B9D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7D7182A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《商用燃气灶具能效限定值及能效等级》（</w:t>
            </w:r>
            <w:r>
              <w:rPr>
                <w:rFonts w:ascii="宋体" w:hAnsi="宋体" w:eastAsia="Times New Roman" w:cs="宋体"/>
                <w:color w:val="auto"/>
                <w:kern w:val="0"/>
                <w:sz w:val="20"/>
                <w:szCs w:val="20"/>
                <w:highlight w:val="none"/>
              </w:rPr>
              <w:t>GB30531）</w:t>
            </w:r>
          </w:p>
        </w:tc>
      </w:tr>
      <w:tr w14:paraId="6C80F29B">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5ADF62C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15</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61AF30B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noWrap w:val="0"/>
            <w:vAlign w:val="center"/>
          </w:tcPr>
          <w:p w14:paraId="2F42D8E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noWrap w:val="0"/>
            <w:vAlign w:val="center"/>
          </w:tcPr>
          <w:p w14:paraId="63034ED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6369F86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《坐便器水效限定值及水效等级》（</w:t>
            </w:r>
            <w:r>
              <w:rPr>
                <w:rFonts w:ascii="宋体" w:hAnsi="宋体" w:eastAsia="Times New Roman" w:cs="宋体"/>
                <w:color w:val="auto"/>
                <w:kern w:val="0"/>
                <w:sz w:val="20"/>
                <w:szCs w:val="20"/>
                <w:highlight w:val="none"/>
              </w:rPr>
              <w:t>GB25502）</w:t>
            </w:r>
          </w:p>
        </w:tc>
      </w:tr>
      <w:tr w14:paraId="4E0DF9C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7E7250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38145E3">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1C20B70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蹲便器</w:t>
            </w:r>
          </w:p>
        </w:tc>
        <w:tc>
          <w:tcPr>
            <w:tcW w:w="1612" w:type="dxa"/>
            <w:tcBorders>
              <w:top w:val="nil"/>
              <w:left w:val="nil"/>
              <w:bottom w:val="single" w:color="000000" w:sz="8" w:space="0"/>
              <w:right w:val="single" w:color="000000" w:sz="8" w:space="0"/>
            </w:tcBorders>
            <w:noWrap w:val="0"/>
            <w:vAlign w:val="center"/>
          </w:tcPr>
          <w:p w14:paraId="6878D51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6EF63A5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《蹲便器用水效率限定值及用水效率等级》（</w:t>
            </w:r>
            <w:r>
              <w:rPr>
                <w:rFonts w:ascii="宋体" w:hAnsi="宋体" w:eastAsia="Times New Roman" w:cs="宋体"/>
                <w:color w:val="auto"/>
                <w:kern w:val="0"/>
                <w:sz w:val="20"/>
                <w:szCs w:val="20"/>
                <w:highlight w:val="none"/>
              </w:rPr>
              <w:t>GB30717）</w:t>
            </w:r>
          </w:p>
        </w:tc>
      </w:tr>
      <w:tr w14:paraId="4EA5B59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D6FB72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56C0EA8">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F821B4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小便器</w:t>
            </w:r>
          </w:p>
        </w:tc>
        <w:tc>
          <w:tcPr>
            <w:tcW w:w="1612" w:type="dxa"/>
            <w:tcBorders>
              <w:top w:val="nil"/>
              <w:left w:val="nil"/>
              <w:bottom w:val="single" w:color="000000" w:sz="8" w:space="0"/>
              <w:right w:val="single" w:color="000000" w:sz="8" w:space="0"/>
            </w:tcBorders>
            <w:noWrap w:val="0"/>
            <w:vAlign w:val="center"/>
          </w:tcPr>
          <w:p w14:paraId="573AFBE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2B60166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《小便器用水效率限定值及用水效率等级》（</w:t>
            </w:r>
            <w:r>
              <w:rPr>
                <w:rFonts w:ascii="宋体" w:hAnsi="宋体" w:eastAsia="Times New Roman" w:cs="宋体"/>
                <w:color w:val="auto"/>
                <w:kern w:val="0"/>
                <w:sz w:val="20"/>
                <w:szCs w:val="20"/>
                <w:highlight w:val="none"/>
              </w:rPr>
              <w:t>GB28377）</w:t>
            </w:r>
          </w:p>
        </w:tc>
      </w:tr>
      <w:tr w14:paraId="03C0068D">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73FD658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16</w:t>
            </w:r>
          </w:p>
        </w:tc>
        <w:tc>
          <w:tcPr>
            <w:tcW w:w="1116" w:type="dxa"/>
            <w:tcBorders>
              <w:top w:val="nil"/>
              <w:left w:val="nil"/>
              <w:bottom w:val="single" w:color="000000" w:sz="8" w:space="0"/>
              <w:right w:val="single" w:color="000000" w:sz="8" w:space="0"/>
            </w:tcBorders>
            <w:noWrap w:val="0"/>
            <w:vAlign w:val="center"/>
          </w:tcPr>
          <w:p w14:paraId="0EF2FD0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noWrap w:val="0"/>
            <w:vAlign w:val="center"/>
          </w:tcPr>
          <w:p w14:paraId="4F4194D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5D9AAC6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45DF358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《水嘴用水效率限定值及用水效率等级》（</w:t>
            </w:r>
            <w:r>
              <w:rPr>
                <w:rFonts w:ascii="宋体" w:hAnsi="宋体" w:eastAsia="Times New Roman" w:cs="宋体"/>
                <w:color w:val="auto"/>
                <w:kern w:val="0"/>
                <w:sz w:val="20"/>
                <w:szCs w:val="20"/>
                <w:highlight w:val="none"/>
              </w:rPr>
              <w:t>GB 25501）</w:t>
            </w:r>
          </w:p>
        </w:tc>
      </w:tr>
      <w:tr w14:paraId="5F7D453F">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9BA8C8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17</w:t>
            </w:r>
          </w:p>
        </w:tc>
        <w:tc>
          <w:tcPr>
            <w:tcW w:w="1116" w:type="dxa"/>
            <w:tcBorders>
              <w:top w:val="nil"/>
              <w:left w:val="nil"/>
              <w:bottom w:val="single" w:color="000000" w:sz="8" w:space="0"/>
              <w:right w:val="single" w:color="000000" w:sz="8" w:space="0"/>
            </w:tcBorders>
            <w:noWrap w:val="0"/>
            <w:vAlign w:val="center"/>
          </w:tcPr>
          <w:p w14:paraId="7B8E1BB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noWrap w:val="0"/>
            <w:vAlign w:val="center"/>
          </w:tcPr>
          <w:p w14:paraId="48BA281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744D88F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71010B3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《便器冲洗阀用水效率限定值及用水效率等级》（</w:t>
            </w:r>
            <w:r>
              <w:rPr>
                <w:rFonts w:ascii="宋体" w:hAnsi="宋体" w:eastAsia="Times New Roman" w:cs="宋体"/>
                <w:color w:val="auto"/>
                <w:kern w:val="0"/>
                <w:sz w:val="20"/>
                <w:szCs w:val="20"/>
                <w:highlight w:val="none"/>
              </w:rPr>
              <w:t>GB28379）</w:t>
            </w:r>
          </w:p>
        </w:tc>
      </w:tr>
      <w:tr w14:paraId="3CB5991C">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5ED0490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18</w:t>
            </w:r>
          </w:p>
        </w:tc>
        <w:tc>
          <w:tcPr>
            <w:tcW w:w="1116" w:type="dxa"/>
            <w:tcBorders>
              <w:top w:val="nil"/>
              <w:left w:val="nil"/>
              <w:bottom w:val="single" w:color="000000" w:sz="8" w:space="0"/>
              <w:right w:val="single" w:color="000000" w:sz="8" w:space="0"/>
            </w:tcBorders>
            <w:noWrap w:val="0"/>
            <w:vAlign w:val="center"/>
          </w:tcPr>
          <w:p w14:paraId="1B04116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noWrap w:val="0"/>
            <w:vAlign w:val="center"/>
          </w:tcPr>
          <w:p w14:paraId="66602BE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5E57561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5293B8D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《淋浴器用水效率限定值及用水效率等级》（</w:t>
            </w:r>
            <w:r>
              <w:rPr>
                <w:rFonts w:ascii="宋体" w:hAnsi="宋体" w:eastAsia="Times New Roman" w:cs="宋体"/>
                <w:color w:val="auto"/>
                <w:kern w:val="0"/>
                <w:sz w:val="20"/>
                <w:szCs w:val="20"/>
                <w:highlight w:val="none"/>
              </w:rPr>
              <w:t>GB28378）</w:t>
            </w:r>
          </w:p>
        </w:tc>
      </w:tr>
    </w:tbl>
    <w:p w14:paraId="3F425EBB">
      <w:pPr>
        <w:pStyle w:val="12"/>
        <w:spacing w:line="360" w:lineRule="auto"/>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注：1.节能产品认证应依据相关国家标准的最新版本，依据国家标准中二级能效（水效）指标。</w:t>
      </w:r>
    </w:p>
    <w:p w14:paraId="2CC2C4D9">
      <w:pPr>
        <w:pStyle w:val="12"/>
        <w:spacing w:line="360" w:lineRule="auto"/>
        <w:rPr>
          <w:rFonts w:ascii="Arial Unicode MS" w:hAnsi="Arial Unicode MS" w:eastAsia="Times New Roman" w:cs="Arial Unicode MS"/>
          <w:color w:val="auto"/>
          <w:sz w:val="32"/>
          <w:szCs w:val="32"/>
          <w:highlight w:val="none"/>
        </w:rPr>
      </w:pPr>
      <w:r>
        <w:rPr>
          <w:rFonts w:hint="eastAsia" w:ascii="宋体" w:hAnsi="宋体" w:eastAsia="宋体" w:cs="宋体"/>
          <w:color w:val="auto"/>
          <w:spacing w:val="-3"/>
          <w:szCs w:val="21"/>
          <w:highlight w:val="none"/>
        </w:rPr>
        <w:t xml:space="preserve">    2.以“★”标注的为政府强制采购产品。</w:t>
      </w:r>
      <w:r>
        <w:rPr>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Times New Roman"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14:paraId="39699EBF">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3"/>
        <w:tblW w:w="9500" w:type="dxa"/>
        <w:tblInd w:w="250" w:type="dxa"/>
        <w:tblLayout w:type="fixed"/>
        <w:tblCellMar>
          <w:top w:w="0" w:type="dxa"/>
          <w:left w:w="108" w:type="dxa"/>
          <w:bottom w:w="0" w:type="dxa"/>
          <w:right w:w="108" w:type="dxa"/>
        </w:tblCellMar>
      </w:tblPr>
      <w:tblGrid>
        <w:gridCol w:w="1985"/>
        <w:gridCol w:w="1985"/>
        <w:gridCol w:w="851"/>
        <w:gridCol w:w="1836"/>
        <w:gridCol w:w="1709"/>
        <w:gridCol w:w="1134"/>
      </w:tblGrid>
      <w:tr w14:paraId="0ACB362E">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0CDD829A">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2F8B9FC6">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73DF0528">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36" w:type="dxa"/>
            <w:tcBorders>
              <w:top w:val="single" w:color="auto" w:sz="4" w:space="0"/>
              <w:left w:val="nil"/>
              <w:bottom w:val="single" w:color="auto" w:sz="4" w:space="0"/>
              <w:right w:val="single" w:color="auto" w:sz="4" w:space="0"/>
            </w:tcBorders>
            <w:noWrap w:val="0"/>
            <w:vAlign w:val="center"/>
          </w:tcPr>
          <w:p w14:paraId="29B983E1">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noWrap w:val="0"/>
            <w:vAlign w:val="center"/>
          </w:tcPr>
          <w:p w14:paraId="3F2961A5">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21C0A61E">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4EA0E59C">
        <w:tblPrEx>
          <w:tblCellMar>
            <w:top w:w="0" w:type="dxa"/>
            <w:left w:w="108" w:type="dxa"/>
            <w:bottom w:w="0" w:type="dxa"/>
            <w:right w:w="108" w:type="dxa"/>
          </w:tblCellMar>
        </w:tblPrEx>
        <w:trPr>
          <w:trHeight w:val="411" w:hRule="atLeast"/>
        </w:trPr>
        <w:tc>
          <w:tcPr>
            <w:tcW w:w="1985" w:type="dxa"/>
            <w:tcBorders>
              <w:top w:val="nil"/>
              <w:left w:val="single" w:color="auto" w:sz="4" w:space="0"/>
              <w:bottom w:val="single" w:color="auto" w:sz="4" w:space="0"/>
              <w:right w:val="single" w:color="auto" w:sz="4" w:space="0"/>
            </w:tcBorders>
            <w:noWrap w:val="0"/>
            <w:vAlign w:val="bottom"/>
          </w:tcPr>
          <w:p w14:paraId="0759D2F5">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14:paraId="236CD98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A76A8D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536599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14:paraId="6495517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0DD3809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192A5A4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DED426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14:paraId="1C947AF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87A5B1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435D79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23B0A0D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A052DC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1543B6F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B6E4D31">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313EF4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AEE309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94F9C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9" w:type="dxa"/>
            <w:tcBorders>
              <w:top w:val="nil"/>
              <w:left w:val="nil"/>
              <w:bottom w:val="single" w:color="auto" w:sz="4" w:space="0"/>
              <w:right w:val="single" w:color="auto" w:sz="4" w:space="0"/>
            </w:tcBorders>
            <w:noWrap w:val="0"/>
            <w:vAlign w:val="center"/>
          </w:tcPr>
          <w:p w14:paraId="6DCF46B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3BF9D2D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3FF15EF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252BEBD">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14:paraId="7F022E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829B1C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93D3D2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9" w:type="dxa"/>
            <w:tcBorders>
              <w:top w:val="nil"/>
              <w:left w:val="nil"/>
              <w:bottom w:val="single" w:color="auto" w:sz="4" w:space="0"/>
              <w:right w:val="single" w:color="auto" w:sz="4" w:space="0"/>
            </w:tcBorders>
            <w:noWrap w:val="0"/>
            <w:vAlign w:val="center"/>
          </w:tcPr>
          <w:p w14:paraId="7861452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5495F41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6CF2880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7C1624F">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8C2C27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4A9DF8A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740DA4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9" w:type="dxa"/>
            <w:tcBorders>
              <w:top w:val="nil"/>
              <w:left w:val="nil"/>
              <w:bottom w:val="single" w:color="auto" w:sz="4" w:space="0"/>
              <w:right w:val="single" w:color="auto" w:sz="4" w:space="0"/>
            </w:tcBorders>
            <w:noWrap w:val="0"/>
            <w:vAlign w:val="center"/>
          </w:tcPr>
          <w:p w14:paraId="42F7A55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0D7E2E8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06FE4D5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311B4B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14:paraId="0DE5CC4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C10FC7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244A76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9" w:type="dxa"/>
            <w:tcBorders>
              <w:top w:val="nil"/>
              <w:left w:val="nil"/>
              <w:bottom w:val="single" w:color="auto" w:sz="4" w:space="0"/>
              <w:right w:val="single" w:color="auto" w:sz="4" w:space="0"/>
            </w:tcBorders>
            <w:noWrap w:val="0"/>
            <w:vAlign w:val="center"/>
          </w:tcPr>
          <w:p w14:paraId="2098AD9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6BA5BC7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7132C0C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B3793D7">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1D30BC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C96AAE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DA7CA1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9" w:type="dxa"/>
            <w:tcBorders>
              <w:top w:val="nil"/>
              <w:left w:val="nil"/>
              <w:bottom w:val="single" w:color="auto" w:sz="4" w:space="0"/>
              <w:right w:val="single" w:color="auto" w:sz="4" w:space="0"/>
            </w:tcBorders>
            <w:noWrap w:val="0"/>
            <w:vAlign w:val="center"/>
          </w:tcPr>
          <w:p w14:paraId="2C21F82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2900F07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37BEE29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F5BA21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14:paraId="03320F6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307F4A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2888330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9" w:type="dxa"/>
            <w:tcBorders>
              <w:top w:val="nil"/>
              <w:left w:val="nil"/>
              <w:bottom w:val="single" w:color="auto" w:sz="4" w:space="0"/>
              <w:right w:val="single" w:color="auto" w:sz="4" w:space="0"/>
            </w:tcBorders>
            <w:noWrap w:val="0"/>
            <w:vAlign w:val="center"/>
          </w:tcPr>
          <w:p w14:paraId="7D2864C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38CD850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218A91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D67E3C9">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1A1CB0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3BF5DC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37DC32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14:paraId="79292A8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4F22171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E3F211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6BDBB3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14:paraId="5E53F4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D882DF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3421120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33F97BD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65EF10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765461A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2DCF4AC">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B4F4E7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10B2B8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22C5D3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9" w:type="dxa"/>
            <w:tcBorders>
              <w:top w:val="nil"/>
              <w:left w:val="nil"/>
              <w:bottom w:val="single" w:color="auto" w:sz="4" w:space="0"/>
              <w:right w:val="single" w:color="auto" w:sz="4" w:space="0"/>
            </w:tcBorders>
            <w:noWrap w:val="0"/>
            <w:vAlign w:val="center"/>
          </w:tcPr>
          <w:p w14:paraId="249A394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601713A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68FAA8B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F3658E5">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14:paraId="339F76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8037E5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737460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9" w:type="dxa"/>
            <w:tcBorders>
              <w:top w:val="nil"/>
              <w:left w:val="nil"/>
              <w:bottom w:val="single" w:color="auto" w:sz="4" w:space="0"/>
              <w:right w:val="single" w:color="auto" w:sz="4" w:space="0"/>
            </w:tcBorders>
            <w:noWrap w:val="0"/>
            <w:vAlign w:val="center"/>
          </w:tcPr>
          <w:p w14:paraId="717CED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10ADCC7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44CE688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409864A">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C69CCD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DBD33C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701FEE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9" w:type="dxa"/>
            <w:tcBorders>
              <w:top w:val="nil"/>
              <w:left w:val="nil"/>
              <w:bottom w:val="single" w:color="auto" w:sz="4" w:space="0"/>
              <w:right w:val="single" w:color="auto" w:sz="4" w:space="0"/>
            </w:tcBorders>
            <w:noWrap w:val="0"/>
            <w:vAlign w:val="center"/>
          </w:tcPr>
          <w:p w14:paraId="1253069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6F37858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3C8497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B923FE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14:paraId="55A106C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021DC8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4F70767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7475EA9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52721C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4EAC2F1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2EB7379">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6E7FAE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6D7B6B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F7316F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9" w:type="dxa"/>
            <w:tcBorders>
              <w:top w:val="nil"/>
              <w:left w:val="nil"/>
              <w:bottom w:val="single" w:color="auto" w:sz="4" w:space="0"/>
              <w:right w:val="single" w:color="auto" w:sz="4" w:space="0"/>
            </w:tcBorders>
            <w:noWrap w:val="0"/>
            <w:vAlign w:val="center"/>
          </w:tcPr>
          <w:p w14:paraId="335422C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724981F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5747C8F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08EF6E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14:paraId="58B76C9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D5A327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3D28E8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28EA50C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BECA91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4E69D9A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4BD025F">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6B331B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59A95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7A1261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14:paraId="6F88B0A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4D34DB2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2885C2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49493D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14:paraId="70D5A65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4B04B1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7E47DC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1047A33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310F00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807EF7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36334A8">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17B796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220D73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B4A4FA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14:paraId="1592139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4545A23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C6FAC7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450E8F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14:paraId="768F12B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351DC1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2DAFDD8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9" w:type="dxa"/>
            <w:tcBorders>
              <w:top w:val="nil"/>
              <w:left w:val="nil"/>
              <w:bottom w:val="single" w:color="auto" w:sz="4" w:space="0"/>
              <w:right w:val="single" w:color="auto" w:sz="4" w:space="0"/>
            </w:tcBorders>
            <w:noWrap w:val="0"/>
            <w:vAlign w:val="center"/>
          </w:tcPr>
          <w:p w14:paraId="601FEE7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68FC95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5C26C9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369E0D6">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DB3162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9D18B2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4BFC5E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9" w:type="dxa"/>
            <w:tcBorders>
              <w:top w:val="nil"/>
              <w:left w:val="nil"/>
              <w:bottom w:val="single" w:color="auto" w:sz="4" w:space="0"/>
              <w:right w:val="single" w:color="auto" w:sz="4" w:space="0"/>
            </w:tcBorders>
            <w:noWrap w:val="0"/>
            <w:vAlign w:val="center"/>
          </w:tcPr>
          <w:p w14:paraId="6925BD4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0D928A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1371400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BB0E7F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175EFB0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F91CA7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897A35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1CA4511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D92074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0D6E46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950B453">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20B850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026543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27A048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9" w:type="dxa"/>
            <w:tcBorders>
              <w:top w:val="nil"/>
              <w:left w:val="nil"/>
              <w:bottom w:val="single" w:color="auto" w:sz="4" w:space="0"/>
              <w:right w:val="single" w:color="auto" w:sz="4" w:space="0"/>
            </w:tcBorders>
            <w:noWrap w:val="0"/>
            <w:vAlign w:val="center"/>
          </w:tcPr>
          <w:p w14:paraId="25D835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3BD21B4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732AEEE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D3979D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14:paraId="3F50493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5A32C1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EF8135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9" w:type="dxa"/>
            <w:tcBorders>
              <w:top w:val="nil"/>
              <w:left w:val="nil"/>
              <w:bottom w:val="single" w:color="auto" w:sz="4" w:space="0"/>
              <w:right w:val="single" w:color="auto" w:sz="4" w:space="0"/>
            </w:tcBorders>
            <w:noWrap w:val="0"/>
            <w:vAlign w:val="center"/>
          </w:tcPr>
          <w:p w14:paraId="1D9C47A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226AA5A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2D59528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67E8404">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AE2AC2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87DAAF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10C6D5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9" w:type="dxa"/>
            <w:tcBorders>
              <w:top w:val="nil"/>
              <w:left w:val="nil"/>
              <w:bottom w:val="single" w:color="auto" w:sz="4" w:space="0"/>
              <w:right w:val="single" w:color="auto" w:sz="4" w:space="0"/>
            </w:tcBorders>
            <w:noWrap w:val="0"/>
            <w:vAlign w:val="center"/>
          </w:tcPr>
          <w:p w14:paraId="73C0B10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4B48DDF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1998B7C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924434A">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14:paraId="31F1E9A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16F4C9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26D63C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7AEF72A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0204ECC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2AB6D17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899278C">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36BCB4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4DF35D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D3539E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9" w:type="dxa"/>
            <w:tcBorders>
              <w:top w:val="nil"/>
              <w:left w:val="nil"/>
              <w:bottom w:val="single" w:color="auto" w:sz="4" w:space="0"/>
              <w:right w:val="single" w:color="auto" w:sz="4" w:space="0"/>
            </w:tcBorders>
            <w:noWrap w:val="0"/>
            <w:vAlign w:val="center"/>
          </w:tcPr>
          <w:p w14:paraId="543206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666BD33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6AF473A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6378D0A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381CAFC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22B4EF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4844583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2FF67FE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261380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B4F3E4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BF1F4AB">
            <w:pPr>
              <w:widowControl/>
              <w:jc w:val="center"/>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A5556E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75CCD3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E29496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9" w:type="dxa"/>
            <w:tcBorders>
              <w:top w:val="nil"/>
              <w:left w:val="nil"/>
              <w:bottom w:val="single" w:color="auto" w:sz="4" w:space="0"/>
              <w:right w:val="single" w:color="auto" w:sz="4" w:space="0"/>
            </w:tcBorders>
            <w:noWrap w:val="0"/>
            <w:vAlign w:val="center"/>
          </w:tcPr>
          <w:p w14:paraId="7D008A5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01989E3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5018AC93">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54F82EE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14:paraId="144CE7F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207DD0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85A950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71DF377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10CBAC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1ECFAE62">
      <w:pPr>
        <w:spacing w:line="560" w:lineRule="exact"/>
        <w:ind w:firstLine="525" w:firstLineChars="250"/>
        <w:rPr>
          <w:rFonts w:hint="eastAsia" w:ascii="仿宋" w:hAnsi="仿宋" w:eastAsia="仿宋" w:cs="仿宋"/>
          <w:color w:val="auto"/>
          <w:kern w:val="0"/>
          <w:sz w:val="20"/>
          <w:szCs w:val="21"/>
          <w:highlight w:val="none"/>
        </w:rPr>
        <w:sectPr>
          <w:footerReference r:id="rId11" w:type="default"/>
          <w:pgSz w:w="11906" w:h="16838"/>
          <w:pgMar w:top="1134" w:right="1134" w:bottom="1134" w:left="1134" w:header="720" w:footer="720" w:gutter="0"/>
          <w:cols w:space="720" w:num="1"/>
          <w:docGrid w:type="lines" w:linePitch="331" w:charSpace="0"/>
        </w:sect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564120B">
      <w:pPr>
        <w:pStyle w:val="3"/>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第三章 供应商须知</w:t>
      </w:r>
      <w:bookmarkEnd w:id="36"/>
      <w:bookmarkEnd w:id="37"/>
      <w:bookmarkEnd w:id="38"/>
    </w:p>
    <w:p w14:paraId="45A07566">
      <w:pPr>
        <w:pStyle w:val="4"/>
        <w:spacing w:line="360" w:lineRule="auto"/>
        <w:jc w:val="center"/>
        <w:rPr>
          <w:rFonts w:hint="eastAsia" w:ascii="宋体" w:hAnsi="宋体" w:eastAsia="宋体" w:cs="宋体"/>
          <w:b w:val="0"/>
          <w:color w:val="auto"/>
          <w:highlight w:val="none"/>
        </w:rPr>
      </w:pPr>
      <w:bookmarkStart w:id="39" w:name="_Toc28335"/>
      <w:bookmarkStart w:id="40" w:name="_Toc23940"/>
      <w:bookmarkStart w:id="41" w:name="_Toc24946"/>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9"/>
      <w:bookmarkEnd w:id="40"/>
      <w:bookmarkEnd w:id="41"/>
    </w:p>
    <w:tbl>
      <w:tblPr>
        <w:tblStyle w:val="23"/>
        <w:tblW w:w="100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153"/>
        <w:gridCol w:w="6946"/>
      </w:tblGrid>
      <w:tr w14:paraId="042F1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3" w:type="dxa"/>
            <w:noWrap w:val="0"/>
            <w:vAlign w:val="center"/>
          </w:tcPr>
          <w:p w14:paraId="07C4B85A">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153" w:type="dxa"/>
            <w:noWrap w:val="0"/>
            <w:vAlign w:val="center"/>
          </w:tcPr>
          <w:p w14:paraId="418922B7">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946" w:type="dxa"/>
            <w:noWrap w:val="0"/>
            <w:vAlign w:val="center"/>
          </w:tcPr>
          <w:p w14:paraId="10C2AC27">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628B7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68414E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153" w:type="dxa"/>
            <w:noWrap w:val="0"/>
            <w:vAlign w:val="center"/>
          </w:tcPr>
          <w:p w14:paraId="26E54CD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946" w:type="dxa"/>
            <w:noWrap w:val="0"/>
            <w:vAlign w:val="center"/>
          </w:tcPr>
          <w:p w14:paraId="0EECDB16">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3AEED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8DF516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153" w:type="dxa"/>
            <w:noWrap w:val="0"/>
            <w:vAlign w:val="center"/>
          </w:tcPr>
          <w:p w14:paraId="6F63DB2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946" w:type="dxa"/>
            <w:noWrap w:val="0"/>
            <w:vAlign w:val="center"/>
          </w:tcPr>
          <w:p w14:paraId="56672B5E">
            <w:pPr>
              <w:spacing w:line="360" w:lineRule="auto"/>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□是/☑否</w:t>
            </w:r>
          </w:p>
        </w:tc>
      </w:tr>
      <w:tr w14:paraId="348FD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DAAA9C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153" w:type="dxa"/>
            <w:noWrap w:val="0"/>
            <w:vAlign w:val="center"/>
          </w:tcPr>
          <w:p w14:paraId="43BB40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946" w:type="dxa"/>
            <w:noWrap w:val="0"/>
            <w:vAlign w:val="center"/>
          </w:tcPr>
          <w:p w14:paraId="45C0946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119A0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1E1BD1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153" w:type="dxa"/>
            <w:noWrap w:val="0"/>
            <w:vAlign w:val="center"/>
          </w:tcPr>
          <w:p w14:paraId="6764CD7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946" w:type="dxa"/>
            <w:noWrap w:val="0"/>
            <w:vAlign w:val="center"/>
          </w:tcPr>
          <w:p w14:paraId="2C09C599">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563067B8">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351D684A">
            <w:pPr>
              <w:pStyle w:val="10"/>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0CDA9338">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tc>
      </w:tr>
      <w:tr w14:paraId="15212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AE9377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153" w:type="dxa"/>
            <w:noWrap w:val="0"/>
            <w:vAlign w:val="center"/>
          </w:tcPr>
          <w:p w14:paraId="0DD845AB">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946" w:type="dxa"/>
            <w:noWrap w:val="0"/>
            <w:vAlign w:val="center"/>
          </w:tcPr>
          <w:p w14:paraId="1474F0C7">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供应商为法人或者其他组织的提供其营业执照等证明文件（如营业执照或者事业单位法人证书或者执业许可证等）复印件，供应商为自然人的提供其身份证复印件；（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575FAAC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供应商依法缴纳税收的相关材料[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02</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none"/>
                <w:lang w:val="en-US" w:eastAsia="zh-CN"/>
              </w:rPr>
              <w:t>内任意</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个月的依法缴纳税收的凭据复印件；</w:t>
            </w:r>
            <w:r>
              <w:rPr>
                <w:rFonts w:hint="eastAsia" w:ascii="宋体" w:hAnsi="宋体" w:cs="宋体"/>
                <w:color w:val="auto"/>
                <w:szCs w:val="21"/>
                <w:highlight w:val="none"/>
              </w:rPr>
              <w:t>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5BF3F9E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02</w:t>
            </w:r>
            <w:r>
              <w:rPr>
                <w:rFonts w:hint="eastAsia" w:ascii="宋体" w:hAnsi="宋体" w:eastAsia="宋体" w:cs="宋体"/>
                <w:color w:val="auto"/>
                <w:szCs w:val="21"/>
                <w:highlight w:val="none"/>
              </w:rPr>
              <w:t>月</w:t>
            </w:r>
            <w:r>
              <w:rPr>
                <w:rFonts w:hint="eastAsia" w:ascii="宋体" w:hAnsi="宋体" w:cs="宋体"/>
                <w:color w:val="auto"/>
                <w:szCs w:val="21"/>
                <w:highlight w:val="none"/>
                <w:u w:val="none"/>
                <w:lang w:val="en-US" w:eastAsia="zh-CN"/>
              </w:rPr>
              <w:t>]内</w:t>
            </w:r>
            <w:r>
              <w:rPr>
                <w:rFonts w:hint="eastAsia" w:ascii="宋体" w:hAnsi="宋体" w:cs="宋体"/>
                <w:color w:val="auto"/>
                <w:szCs w:val="21"/>
                <w:highlight w:val="none"/>
                <w:lang w:val="en-US" w:eastAsia="zh-CN"/>
              </w:rPr>
              <w:t>任意</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社会保障资金的缴费凭证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51F61B2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供应商财务状况报告</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lang w:val="en-US" w:eastAsia="zh-CN"/>
              </w:rPr>
              <w:t>2023</w:t>
            </w:r>
            <w:r>
              <w:rPr>
                <w:rFonts w:hint="eastAsia" w:asciiTheme="minorEastAsia" w:hAnsiTheme="minorEastAsia" w:eastAsiaTheme="minorEastAsia"/>
                <w:color w:val="auto"/>
                <w:szCs w:val="21"/>
                <w:highlight w:val="none"/>
                <w:u w:val="single"/>
              </w:rPr>
              <w:t>年</w:t>
            </w:r>
            <w:r>
              <w:rPr>
                <w:rFonts w:hint="eastAsia" w:asciiTheme="minorEastAsia" w:hAnsiTheme="minorEastAsia" w:eastAsiaTheme="minorEastAsia"/>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27FE5A1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供应商直接控股股东信息、供应商直接管理关系信息表；（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800FE5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资格声明</w:t>
            </w:r>
            <w:r>
              <w:rPr>
                <w:rFonts w:hint="eastAsia" w:ascii="宋体" w:hAnsi="宋体" w:eastAsia="宋体" w:cs="宋体"/>
                <w:color w:val="auto"/>
                <w:szCs w:val="21"/>
                <w:highlight w:val="none"/>
                <w:lang w:eastAsia="zh-CN"/>
              </w:rPr>
              <w:t>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7E0807F">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r>
              <w:rPr>
                <w:rFonts w:hint="eastAsia" w:ascii="宋体" w:hAnsi="宋体"/>
                <w:color w:val="auto"/>
                <w:szCs w:val="21"/>
                <w:highlight w:val="none"/>
                <w:lang w:eastAsia="zh-CN"/>
              </w:rPr>
              <w:t>中小</w:t>
            </w:r>
            <w:r>
              <w:rPr>
                <w:rFonts w:hint="eastAsia" w:ascii="宋体" w:hAnsi="宋体"/>
                <w:color w:val="auto"/>
                <w:szCs w:val="21"/>
                <w:highlight w:val="none"/>
              </w:rPr>
              <w:t>企业声明函或残疾人福利性单位声明函或供应商属于监狱企业的证明材料</w:t>
            </w:r>
            <w:r>
              <w:rPr>
                <w:rFonts w:hint="eastAsia" w:ascii="宋体" w:hAnsi="宋体" w:cs="宋体"/>
                <w:color w:val="auto"/>
                <w:szCs w:val="21"/>
                <w:highlight w:val="none"/>
              </w:rPr>
              <w:t>；</w:t>
            </w:r>
            <w:r>
              <w:rPr>
                <w:rFonts w:hint="eastAsia" w:ascii="宋体" w:hAnsi="宋体" w:eastAsia="宋体" w:cs="宋体"/>
                <w:b/>
                <w:bCs/>
                <w:color w:val="auto"/>
                <w:szCs w:val="21"/>
                <w:highlight w:val="none"/>
              </w:rPr>
              <w:t>（专门面向</w:t>
            </w:r>
            <w:r>
              <w:rPr>
                <w:rFonts w:hint="eastAsia" w:ascii="宋体" w:hAnsi="宋体" w:eastAsia="宋体" w:cs="宋体"/>
                <w:b/>
                <w:bCs/>
                <w:color w:val="auto"/>
                <w:szCs w:val="21"/>
                <w:highlight w:val="none"/>
                <w:lang w:val="en-US" w:eastAsia="zh-CN"/>
              </w:rPr>
              <w:t>中小</w:t>
            </w:r>
            <w:r>
              <w:rPr>
                <w:rFonts w:hint="eastAsia" w:ascii="宋体" w:hAnsi="宋体" w:eastAsia="宋体" w:cs="宋体"/>
                <w:b/>
                <w:bCs/>
                <w:color w:val="auto"/>
                <w:szCs w:val="21"/>
                <w:highlight w:val="none"/>
              </w:rPr>
              <w:t>企业</w:t>
            </w:r>
            <w:r>
              <w:rPr>
                <w:rFonts w:hint="eastAsia" w:ascii="宋体" w:hAnsi="宋体" w:eastAsia="宋体" w:cs="宋体"/>
                <w:b/>
                <w:bCs/>
                <w:color w:val="auto"/>
                <w:szCs w:val="21"/>
                <w:highlight w:val="none"/>
                <w:lang w:eastAsia="zh-CN"/>
              </w:rPr>
              <w:t>采购</w:t>
            </w:r>
            <w:r>
              <w:rPr>
                <w:rFonts w:hint="eastAsia" w:ascii="宋体" w:hAnsi="宋体" w:eastAsia="宋体" w:cs="宋体"/>
                <w:b/>
                <w:bCs/>
                <w:color w:val="auto"/>
                <w:szCs w:val="21"/>
                <w:highlight w:val="none"/>
              </w:rPr>
              <w:t>的项目</w:t>
            </w:r>
            <w:r>
              <w:rPr>
                <w:rFonts w:hint="eastAsia" w:ascii="宋体" w:hAnsi="宋体" w:eastAsia="宋体" w:cs="宋体"/>
                <w:b/>
                <w:bCs/>
                <w:color w:val="auto"/>
                <w:szCs w:val="21"/>
                <w:highlight w:val="none"/>
                <w:lang w:val="en-US" w:eastAsia="zh-CN"/>
              </w:rPr>
              <w:t>则</w:t>
            </w:r>
            <w:r>
              <w:rPr>
                <w:rFonts w:hint="eastAsia" w:ascii="宋体" w:hAnsi="宋体" w:eastAsia="宋体" w:cs="宋体"/>
                <w:b/>
                <w:bCs/>
                <w:color w:val="auto"/>
                <w:szCs w:val="21"/>
                <w:highlight w:val="none"/>
              </w:rPr>
              <w:t>必须提供，否则响应文件按无效响应处理）</w:t>
            </w:r>
          </w:p>
          <w:p w14:paraId="6F0CAD9A">
            <w:pPr>
              <w:snapToGrid w:val="0"/>
              <w:spacing w:line="360" w:lineRule="auto"/>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特定资格要求的资格证明材料</w:t>
            </w:r>
            <w:r>
              <w:rPr>
                <w:rFonts w:hint="eastAsia" w:ascii="宋体" w:hAnsi="宋体" w:cs="宋体"/>
                <w:color w:val="auto"/>
                <w:szCs w:val="21"/>
                <w:highlight w:val="none"/>
                <w:lang w:eastAsia="zh-CN"/>
              </w:rPr>
              <w:t>：</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b/>
                <w:color w:val="auto"/>
                <w:spacing w:val="0"/>
                <w:w w:val="100"/>
                <w:position w:val="0"/>
                <w:sz w:val="21"/>
                <w:szCs w:val="21"/>
                <w:highlight w:val="none"/>
              </w:rPr>
              <w:t>必须提供，否则响应文件按无效响应处理</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zCs w:val="21"/>
                <w:highlight w:val="none"/>
              </w:rPr>
              <w:t>；</w:t>
            </w:r>
          </w:p>
          <w:p w14:paraId="49DD60D8">
            <w:pPr>
              <w:snapToGrid w:val="0"/>
              <w:spacing w:line="360" w:lineRule="auto"/>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（1）供应商须具备公路工程施工总承包叁级以上（含叁级）资质，具备有效的安全生产许可证，并在人员、设备、资金等方面具备相应的施工能力。</w:t>
            </w:r>
            <w:r>
              <w:rPr>
                <w:rFonts w:hint="eastAsia" w:ascii="宋体" w:hAnsi="宋体" w:cs="宋体"/>
                <w:b/>
                <w:bCs/>
                <w:color w:val="auto"/>
                <w:szCs w:val="21"/>
                <w:highlight w:val="none"/>
                <w:lang w:eastAsia="zh-CN"/>
              </w:rPr>
              <w:t>（附企业资质证书和安全生产许可证复印件）</w:t>
            </w:r>
          </w:p>
          <w:p w14:paraId="7617E6B4">
            <w:pPr>
              <w:snapToGrid w:val="0"/>
              <w:spacing w:line="360" w:lineRule="auto"/>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拟派项目经理须具备公路工程专业贰级以上（含贰级）注册建造师执业资格，具备有效的安全生产考核合格证书（B类）。本项目不接受有在建、已中标未开工或已列为本项目或其他项目中标候选人第一名的建造师作为项目经理。</w:t>
            </w:r>
            <w:r>
              <w:rPr>
                <w:rFonts w:hint="eastAsia" w:ascii="宋体" w:hAnsi="宋体" w:cs="宋体"/>
                <w:b/>
                <w:bCs/>
                <w:color w:val="auto"/>
                <w:szCs w:val="21"/>
                <w:highlight w:val="none"/>
                <w:lang w:eastAsia="zh-CN"/>
              </w:rPr>
              <w:t>（附项目经理注册建造师证书复印件、安全生产考核合格证（B类证书）复印件，</w:t>
            </w:r>
            <w:r>
              <w:rPr>
                <w:rFonts w:hint="eastAsia" w:ascii="宋体" w:hAnsi="宋体" w:cs="宋体"/>
                <w:b/>
                <w:bCs/>
                <w:color w:val="auto"/>
                <w:szCs w:val="21"/>
                <w:highlight w:val="none"/>
                <w:lang w:val="en-US" w:eastAsia="zh-CN"/>
              </w:rPr>
              <w:t>项目经理无在建承诺书（格式自拟））</w:t>
            </w:r>
          </w:p>
          <w:p w14:paraId="2D78BB1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）供应商信用评价等级属AA级、A级、B级和 C级的企业，均可对本项目投标。供应商的信用评价等级认定原则为：按照①南宁市交通运输局《关于公布南宁市公路建设市场2023年度施工和监理信用评价结果的通知》；②南宁市交通运输局《关于南宁市2023年度公路工程施工企业信用等级登记情况的通报》的规定执行；③广西壮族自治区交通运输厅《关于公布广西公路建设市场2023年度公路设计企业、施工企业、监理企业及监理人员信用评价结果的通知》（桂交建管函〔2024〕208号）；④根据《交通运输部关于公布2022年度公路建设市场全国综合信用评价结果的公告》（交通运输部公告2023年第61号）、《广西壮族自治区交通运输厅关于修订广西公路建设市场施工企业信用评价规则实施细则的通知》（桂交规〔2022〕8 号）第十九条、南宁市交通运输局关于印发《南宁市公路工程施工和监理信用评价实施细则》的通知（南交运规〔2022〕1号）第十九条：初次进入南宁市公路建设市场的施工企业和主要人员，应向市交通工程质量监测鉴定中心报送《南宁市公路工程施工企业基本情况表》、《南宁市公路工程施工主要人员基本情况表》，以南宁市交通工程质量监测鉴定中心审核并报信用评价领导小组审定的信用等级为准。</w:t>
            </w:r>
            <w:r>
              <w:rPr>
                <w:rFonts w:hint="eastAsia" w:ascii="宋体" w:hAnsi="宋体" w:cs="宋体"/>
                <w:b/>
                <w:bCs/>
                <w:color w:val="auto"/>
                <w:szCs w:val="21"/>
                <w:highlight w:val="none"/>
                <w:lang w:eastAsia="zh-CN"/>
              </w:rPr>
              <w:t>（附信用评价</w:t>
            </w:r>
            <w:r>
              <w:rPr>
                <w:rFonts w:hint="eastAsia" w:ascii="宋体" w:hAnsi="宋体" w:cs="宋体"/>
                <w:b/>
                <w:bCs/>
                <w:color w:val="auto"/>
                <w:szCs w:val="21"/>
                <w:highlight w:val="none"/>
                <w:lang w:val="en-US" w:eastAsia="zh-CN"/>
              </w:rPr>
              <w:t>证明文件）</w:t>
            </w:r>
          </w:p>
          <w:p w14:paraId="43F7D57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）凡被交通运输部在全国范围内（含广西）或广西交通运输厅或南宁市交通运输局作出取消投标资格或禁止进入公路建设市场且处于有效期内的行政处罚的企业，不得参与本项目的投标。</w:t>
            </w:r>
            <w:r>
              <w:rPr>
                <w:rFonts w:hint="eastAsia" w:ascii="宋体" w:hAnsi="宋体" w:cs="宋体"/>
                <w:b/>
                <w:bCs/>
                <w:color w:val="auto"/>
                <w:szCs w:val="21"/>
                <w:highlight w:val="none"/>
                <w:lang w:eastAsia="zh-CN"/>
              </w:rPr>
              <w:t>（附</w:t>
            </w:r>
            <w:r>
              <w:rPr>
                <w:rFonts w:hint="eastAsia" w:ascii="宋体" w:hAnsi="宋体" w:cs="宋体"/>
                <w:b/>
                <w:bCs/>
                <w:color w:val="auto"/>
                <w:szCs w:val="21"/>
                <w:highlight w:val="none"/>
                <w:lang w:val="en-US" w:eastAsia="zh-CN"/>
              </w:rPr>
              <w:t>承诺书）</w:t>
            </w:r>
          </w:p>
          <w:p w14:paraId="105C8A9C">
            <w:pPr>
              <w:snapToGrid w:val="0"/>
              <w:spacing w:line="360" w:lineRule="auto"/>
              <w:jc w:val="left"/>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除磋商文件规定必须提供以外，供应商认为需要提供的其他证明材料。</w:t>
            </w:r>
          </w:p>
          <w:p w14:paraId="52E1F67E">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57C6C6FE">
            <w:pPr>
              <w:snapToGrid w:val="0"/>
              <w:spacing w:line="360" w:lineRule="auto"/>
              <w:ind w:firstLine="413" w:firstLineChars="196"/>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31F9E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6F3CA96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153" w:type="dxa"/>
            <w:noWrap w:val="0"/>
            <w:vAlign w:val="center"/>
          </w:tcPr>
          <w:p w14:paraId="3AF40308">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946" w:type="dxa"/>
            <w:noWrap w:val="0"/>
            <w:vAlign w:val="center"/>
          </w:tcPr>
          <w:p w14:paraId="0FC47DD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BC6F9B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cs="宋体"/>
                <w:color w:val="auto"/>
                <w:szCs w:val="21"/>
                <w:highlight w:val="none"/>
              </w:rPr>
              <w:t>（</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451306D">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70E451E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F3FD1F1">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p>
          <w:p w14:paraId="5996EC9A">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bookmarkStart w:id="42" w:name="_Hlk106537541"/>
            <w:r>
              <w:rPr>
                <w:rFonts w:hint="eastAsia" w:ascii="宋体" w:hAnsi="宋体" w:eastAsia="宋体" w:cs="宋体"/>
                <w:color w:val="auto"/>
                <w:szCs w:val="21"/>
                <w:highlight w:val="none"/>
              </w:rPr>
              <w:t>农民工工资保证金承诺书</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C9A5208">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供应商类似业绩的证明文件；</w:t>
            </w:r>
            <w:r>
              <w:rPr>
                <w:rFonts w:hint="eastAsia" w:ascii="宋体" w:hAnsi="宋体" w:cs="宋体"/>
                <w:b/>
                <w:bCs/>
                <w:color w:val="auto"/>
                <w:szCs w:val="21"/>
                <w:highlight w:val="none"/>
              </w:rPr>
              <w:t>（如有）</w:t>
            </w:r>
          </w:p>
          <w:p w14:paraId="541349F1">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bookmarkEnd w:id="42"/>
            <w:r>
              <w:rPr>
                <w:rFonts w:hint="eastAsia" w:ascii="宋体" w:hAnsi="宋体" w:eastAsia="宋体" w:cs="宋体"/>
                <w:color w:val="auto"/>
                <w:szCs w:val="21"/>
                <w:highlight w:val="none"/>
              </w:rPr>
              <w:t>供应商认为需要提供的其他有关资料。</w:t>
            </w:r>
          </w:p>
          <w:p w14:paraId="04FAC082">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3E99D48B">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77366678">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13A11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2793C767">
            <w:pPr>
              <w:spacing w:line="360" w:lineRule="auto"/>
              <w:jc w:val="center"/>
              <w:rPr>
                <w:rFonts w:hint="eastAsia" w:ascii="宋体" w:hAnsi="宋体" w:eastAsia="宋体" w:cs="宋体"/>
                <w:color w:val="auto"/>
                <w:szCs w:val="21"/>
                <w:highlight w:val="none"/>
              </w:rPr>
            </w:pPr>
          </w:p>
        </w:tc>
        <w:tc>
          <w:tcPr>
            <w:tcW w:w="2153" w:type="dxa"/>
            <w:noWrap w:val="0"/>
            <w:vAlign w:val="center"/>
          </w:tcPr>
          <w:p w14:paraId="33086B42">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946" w:type="dxa"/>
            <w:noWrap w:val="0"/>
            <w:vAlign w:val="center"/>
          </w:tcPr>
          <w:p w14:paraId="1CAC51D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采购需求内容响应</w:t>
            </w:r>
            <w:r>
              <w:rPr>
                <w:rFonts w:hint="eastAsia" w:ascii="宋体" w:hAnsi="宋体" w:eastAsia="宋体" w:cs="宋体"/>
                <w:color w:val="auto"/>
                <w:szCs w:val="21"/>
                <w:highlight w:val="none"/>
              </w:rPr>
              <w:t>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D7BE825">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.企业概况表；（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DB3D3E6">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hint="eastAsia" w:ascii="宋体" w:hAnsi="宋体" w:cs="宋体"/>
                <w:color w:val="auto"/>
                <w:szCs w:val="21"/>
                <w:highlight w:val="none"/>
              </w:rPr>
              <w:t>项目经理（或建造师）简历表；（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B4F074A">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w:t>
            </w:r>
            <w:r>
              <w:rPr>
                <w:rFonts w:hint="eastAsia" w:ascii="宋体" w:hAnsi="宋体" w:cs="宋体"/>
                <w:color w:val="auto"/>
                <w:szCs w:val="21"/>
                <w:highlight w:val="none"/>
              </w:rPr>
              <w:t>项目管理机构配备情况表；（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2C2BC4D">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ascii="宋体" w:hAnsi="宋体" w:cs="宋体"/>
                <w:color w:val="auto"/>
                <w:szCs w:val="21"/>
                <w:highlight w:val="none"/>
              </w:rPr>
              <w:t>.</w:t>
            </w:r>
            <w:r>
              <w:rPr>
                <w:rFonts w:hint="eastAsia" w:ascii="宋体" w:hAnsi="宋体" w:cs="宋体"/>
                <w:color w:val="auto"/>
                <w:szCs w:val="21"/>
                <w:highlight w:val="none"/>
              </w:rPr>
              <w:t>施工组织设计；（</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93B7A02">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供应商认为需要提供的其他有关资料。</w:t>
            </w:r>
          </w:p>
          <w:p w14:paraId="0A23C2EF">
            <w:pPr>
              <w:numPr>
                <w:ilvl w:val="0"/>
                <w:numId w:val="0"/>
              </w:numPr>
              <w:spacing w:line="360" w:lineRule="auto"/>
              <w:ind w:leftChars="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4C12C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607A4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153" w:type="dxa"/>
            <w:noWrap w:val="0"/>
            <w:vAlign w:val="center"/>
          </w:tcPr>
          <w:p w14:paraId="67C17EB2">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946" w:type="dxa"/>
            <w:noWrap w:val="0"/>
            <w:vAlign w:val="center"/>
          </w:tcPr>
          <w:p w14:paraId="722B3B8F">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（必须提供，否则作无效响应处理）</w:t>
            </w:r>
          </w:p>
          <w:p w14:paraId="016DDC6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222C4ED">
            <w:pPr>
              <w:spacing w:line="360" w:lineRule="auto"/>
              <w:jc w:val="left"/>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已标价工程量清单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D6C411E">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.供应商认为需要提供的其他有关资料。</w:t>
            </w:r>
          </w:p>
        </w:tc>
      </w:tr>
      <w:tr w14:paraId="5C70A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778F7B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153" w:type="dxa"/>
            <w:noWrap w:val="0"/>
            <w:vAlign w:val="center"/>
          </w:tcPr>
          <w:p w14:paraId="377B11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946" w:type="dxa"/>
            <w:noWrap w:val="0"/>
            <w:vAlign w:val="center"/>
          </w:tcPr>
          <w:p w14:paraId="5EEC02E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40DB260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val="en-US" w:eastAsia="zh-CN"/>
              </w:rPr>
              <w:t>广西</w:t>
            </w:r>
            <w:r>
              <w:rPr>
                <w:rFonts w:hint="eastAsia" w:ascii="宋体" w:hAnsi="宋体" w:eastAsia="宋体" w:cs="宋体"/>
                <w:color w:val="auto"/>
                <w:szCs w:val="21"/>
                <w:highlight w:val="none"/>
              </w:rPr>
              <w:t>政采云”平台投送。（操作方式见公告附件“电子响应文件制作与投送教程”）</w:t>
            </w:r>
          </w:p>
        </w:tc>
      </w:tr>
      <w:tr w14:paraId="654E4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C2049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153" w:type="dxa"/>
            <w:noWrap w:val="0"/>
            <w:vAlign w:val="center"/>
          </w:tcPr>
          <w:p w14:paraId="6B2406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946" w:type="dxa"/>
            <w:noWrap w:val="0"/>
            <w:vAlign w:val="center"/>
          </w:tcPr>
          <w:p w14:paraId="6743E0D7">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报价必须包含：</w:t>
            </w:r>
          </w:p>
          <w:p w14:paraId="55DD9173">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①满足本项目全部采购需求，包含投标服务、货物、工程的成本、运输（含保险）、安装（如有）、调试、检验、技术服务、培训等所有费用。</w:t>
            </w:r>
          </w:p>
          <w:p w14:paraId="18293022">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②必要的保险费和各项税金（成交供应商需为该工程购买工程一切险）。</w:t>
            </w:r>
          </w:p>
        </w:tc>
      </w:tr>
      <w:tr w14:paraId="56EA2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361A4C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153" w:type="dxa"/>
            <w:noWrap w:val="0"/>
            <w:vAlign w:val="center"/>
          </w:tcPr>
          <w:p w14:paraId="12AFE1F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946" w:type="dxa"/>
            <w:noWrap w:val="0"/>
            <w:vAlign w:val="center"/>
          </w:tcPr>
          <w:p w14:paraId="040EFF47">
            <w:pPr>
              <w:pStyle w:val="8"/>
              <w:widowControl w:val="0"/>
              <w:numPr>
                <w:ilvl w:val="0"/>
                <w:numId w:val="0"/>
              </w:numPr>
              <w:tabs>
                <w:tab w:val="left" w:pos="720"/>
                <w:tab w:val="left" w:pos="840"/>
              </w:tabs>
              <w:snapToGrid w:val="0"/>
              <w:spacing w:afterLines="0" w:line="360" w:lineRule="auto"/>
              <w:ind w:left="-283" w:leftChars="-135"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lang w:eastAsia="zh-CN"/>
              </w:rPr>
              <w:t>首</w:t>
            </w:r>
            <w:r>
              <w:rPr>
                <w:rFonts w:hint="eastAsia" w:ascii="宋体" w:hAnsi="宋体" w:eastAsia="宋体" w:cs="宋体"/>
                <w:color w:val="auto"/>
                <w:kern w:val="2"/>
                <w:sz w:val="21"/>
                <w:szCs w:val="21"/>
                <w:highlight w:val="none"/>
              </w:rPr>
              <w:t>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14:paraId="41CBF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5E6F9B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153" w:type="dxa"/>
            <w:noWrap w:val="0"/>
            <w:vAlign w:val="center"/>
          </w:tcPr>
          <w:p w14:paraId="6B27369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946" w:type="dxa"/>
            <w:noWrap w:val="0"/>
            <w:vAlign w:val="center"/>
          </w:tcPr>
          <w:p w14:paraId="297DF364">
            <w:pPr>
              <w:autoSpaceDE w:val="0"/>
              <w:autoSpaceDN w:val="0"/>
              <w:snapToGrid w:val="0"/>
              <w:spacing w:line="360" w:lineRule="auto"/>
              <w:jc w:val="left"/>
              <w:textAlignment w:val="bottom"/>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本项目不收取磋商保证金。</w:t>
            </w:r>
          </w:p>
        </w:tc>
      </w:tr>
      <w:tr w14:paraId="20721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03" w:type="dxa"/>
            <w:vMerge w:val="restart"/>
            <w:noWrap w:val="0"/>
            <w:vAlign w:val="center"/>
          </w:tcPr>
          <w:p w14:paraId="24B708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153" w:type="dxa"/>
            <w:noWrap w:val="0"/>
            <w:vAlign w:val="center"/>
          </w:tcPr>
          <w:p w14:paraId="6A3F28C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946" w:type="dxa"/>
            <w:noWrap w:val="0"/>
            <w:vAlign w:val="center"/>
          </w:tcPr>
          <w:p w14:paraId="5F817250">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5BC84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Merge w:val="continue"/>
            <w:noWrap w:val="0"/>
            <w:vAlign w:val="center"/>
          </w:tcPr>
          <w:p w14:paraId="05B1EF05">
            <w:pPr>
              <w:spacing w:line="360" w:lineRule="auto"/>
              <w:jc w:val="center"/>
              <w:rPr>
                <w:rFonts w:hint="eastAsia" w:ascii="宋体" w:hAnsi="宋体" w:eastAsia="宋体" w:cs="宋体"/>
                <w:color w:val="auto"/>
                <w:szCs w:val="21"/>
                <w:highlight w:val="none"/>
              </w:rPr>
            </w:pPr>
          </w:p>
        </w:tc>
        <w:tc>
          <w:tcPr>
            <w:tcW w:w="2153" w:type="dxa"/>
            <w:noWrap w:val="0"/>
            <w:vAlign w:val="center"/>
          </w:tcPr>
          <w:p w14:paraId="17F81D7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946" w:type="dxa"/>
            <w:noWrap w:val="0"/>
            <w:vAlign w:val="center"/>
          </w:tcPr>
          <w:p w14:paraId="0CC581DA">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48499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69218F8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153" w:type="dxa"/>
            <w:noWrap w:val="0"/>
            <w:vAlign w:val="center"/>
          </w:tcPr>
          <w:p w14:paraId="71903D8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946" w:type="dxa"/>
            <w:noWrap w:val="0"/>
            <w:vAlign w:val="center"/>
          </w:tcPr>
          <w:p w14:paraId="13BD85F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54724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486954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153" w:type="dxa"/>
            <w:noWrap w:val="0"/>
            <w:vAlign w:val="center"/>
          </w:tcPr>
          <w:p w14:paraId="11233E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946" w:type="dxa"/>
            <w:noWrap w:val="0"/>
            <w:vAlign w:val="center"/>
          </w:tcPr>
          <w:p w14:paraId="0069B40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7A0A3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noWrap w:val="0"/>
            <w:vAlign w:val="center"/>
          </w:tcPr>
          <w:p w14:paraId="0E6263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153" w:type="dxa"/>
            <w:noWrap w:val="0"/>
            <w:vAlign w:val="center"/>
          </w:tcPr>
          <w:p w14:paraId="43FEC8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946" w:type="dxa"/>
            <w:noWrap w:val="0"/>
            <w:vAlign w:val="center"/>
          </w:tcPr>
          <w:p w14:paraId="43FA07B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59C02A41">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52713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593FA430">
            <w:pPr>
              <w:spacing w:line="360" w:lineRule="auto"/>
              <w:jc w:val="center"/>
              <w:rPr>
                <w:rFonts w:hint="eastAsia" w:ascii="宋体" w:hAnsi="宋体" w:eastAsia="宋体" w:cs="宋体"/>
                <w:color w:val="auto"/>
                <w:szCs w:val="21"/>
                <w:highlight w:val="none"/>
              </w:rPr>
            </w:pPr>
          </w:p>
        </w:tc>
        <w:tc>
          <w:tcPr>
            <w:tcW w:w="2153" w:type="dxa"/>
            <w:noWrap w:val="0"/>
            <w:vAlign w:val="center"/>
          </w:tcPr>
          <w:p w14:paraId="1608E557">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946" w:type="dxa"/>
            <w:noWrap w:val="0"/>
            <w:vAlign w:val="center"/>
          </w:tcPr>
          <w:p w14:paraId="2545A716">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59E3DC2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14:paraId="0CE672E0">
            <w:pPr>
              <w:pStyle w:val="1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04868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F85F8C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153" w:type="dxa"/>
            <w:noWrap w:val="0"/>
            <w:vAlign w:val="center"/>
          </w:tcPr>
          <w:p w14:paraId="17FF1B9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946" w:type="dxa"/>
            <w:noWrap w:val="0"/>
            <w:vAlign w:val="center"/>
          </w:tcPr>
          <w:p w14:paraId="41F52432">
            <w:pPr>
              <w:snapToGrid w:val="0"/>
              <w:spacing w:line="360" w:lineRule="auto"/>
              <w:jc w:val="left"/>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按签约合同总价的2%</w:t>
            </w:r>
            <w:r>
              <w:rPr>
                <w:rFonts w:hint="eastAsia" w:ascii="宋体" w:hAnsi="宋体" w:cs="宋体"/>
                <w:color w:val="auto"/>
                <w:szCs w:val="21"/>
                <w:highlight w:val="none"/>
                <w:lang w:eastAsia="zh-CN"/>
              </w:rPr>
              <w:t>。</w:t>
            </w:r>
          </w:p>
          <w:p w14:paraId="65DA5CE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履约保证金提交方式：在合同签订前，以银行转账、支票、汇票、本票或者金融、担保机构出具的保函等非现金方式。</w:t>
            </w:r>
          </w:p>
        </w:tc>
      </w:tr>
      <w:tr w14:paraId="6EAA2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872273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153" w:type="dxa"/>
            <w:noWrap w:val="0"/>
            <w:vAlign w:val="center"/>
          </w:tcPr>
          <w:p w14:paraId="505DBF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946" w:type="dxa"/>
            <w:noWrap w:val="0"/>
            <w:vAlign w:val="center"/>
          </w:tcPr>
          <w:p w14:paraId="2C6349A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4CE5C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2D08410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153" w:type="dxa"/>
            <w:noWrap w:val="0"/>
            <w:vAlign w:val="center"/>
          </w:tcPr>
          <w:p w14:paraId="5BCB87D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946" w:type="dxa"/>
            <w:noWrap w:val="0"/>
            <w:vAlign w:val="center"/>
          </w:tcPr>
          <w:p w14:paraId="4D3E4BF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40FEE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32C6FBD0">
            <w:pPr>
              <w:spacing w:line="360" w:lineRule="auto"/>
              <w:jc w:val="center"/>
              <w:rPr>
                <w:rFonts w:hint="eastAsia" w:ascii="宋体" w:hAnsi="宋体" w:eastAsia="宋体" w:cs="宋体"/>
                <w:color w:val="auto"/>
                <w:szCs w:val="21"/>
                <w:highlight w:val="none"/>
              </w:rPr>
            </w:pPr>
          </w:p>
        </w:tc>
        <w:tc>
          <w:tcPr>
            <w:tcW w:w="2153" w:type="dxa"/>
            <w:noWrap w:val="0"/>
            <w:vAlign w:val="center"/>
          </w:tcPr>
          <w:p w14:paraId="378BC3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946" w:type="dxa"/>
            <w:noWrap w:val="0"/>
            <w:vAlign w:val="center"/>
          </w:tcPr>
          <w:p w14:paraId="7DAAA5A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广西佳鸿工程咨询有限公司</w:t>
            </w:r>
            <w:r>
              <w:rPr>
                <w:rFonts w:hint="eastAsia" w:ascii="宋体" w:hAnsi="宋体" w:eastAsia="宋体" w:cs="宋体"/>
                <w:color w:val="auto"/>
                <w:szCs w:val="21"/>
                <w:highlight w:val="none"/>
              </w:rPr>
              <w:t>；</w:t>
            </w:r>
          </w:p>
          <w:p w14:paraId="19514FED">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0771-6509080</w:t>
            </w:r>
          </w:p>
          <w:p w14:paraId="1A639740">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隆安县城厢镇康安街30号</w:t>
            </w:r>
          </w:p>
          <w:p w14:paraId="0F67666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隆安县交通运输局</w:t>
            </w:r>
            <w:r>
              <w:rPr>
                <w:rFonts w:hint="eastAsia" w:ascii="宋体" w:hAnsi="宋体" w:eastAsia="宋体" w:cs="宋体"/>
                <w:color w:val="auto"/>
                <w:szCs w:val="21"/>
                <w:highlight w:val="none"/>
              </w:rPr>
              <w:t>；</w:t>
            </w:r>
          </w:p>
          <w:p w14:paraId="41F2B16E">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0771-6508311</w:t>
            </w:r>
          </w:p>
          <w:p w14:paraId="1040E06A">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隆安县城厢镇榕华街3号</w:t>
            </w:r>
          </w:p>
        </w:tc>
      </w:tr>
      <w:tr w14:paraId="287A6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903" w:type="dxa"/>
            <w:vMerge w:val="continue"/>
            <w:noWrap w:val="0"/>
            <w:vAlign w:val="center"/>
          </w:tcPr>
          <w:p w14:paraId="6A7E457B">
            <w:pPr>
              <w:spacing w:line="360" w:lineRule="auto"/>
              <w:jc w:val="center"/>
              <w:rPr>
                <w:rFonts w:hint="eastAsia" w:ascii="宋体" w:hAnsi="宋体" w:eastAsia="宋体" w:cs="宋体"/>
                <w:color w:val="auto"/>
                <w:szCs w:val="21"/>
                <w:highlight w:val="none"/>
              </w:rPr>
            </w:pPr>
          </w:p>
        </w:tc>
        <w:tc>
          <w:tcPr>
            <w:tcW w:w="2153" w:type="dxa"/>
            <w:noWrap w:val="0"/>
            <w:vAlign w:val="center"/>
          </w:tcPr>
          <w:p w14:paraId="123351A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946" w:type="dxa"/>
            <w:noWrap w:val="0"/>
            <w:vAlign w:val="center"/>
          </w:tcPr>
          <w:p w14:paraId="661C94B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cs="宋体"/>
                <w:color w:val="auto"/>
                <w:highlight w:val="none"/>
                <w:u w:val="single"/>
                <w:lang w:val="en-US" w:eastAsia="zh-CN"/>
              </w:rPr>
              <w:t>08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cs="宋体"/>
                <w:color w:val="auto"/>
                <w:highlight w:val="none"/>
                <w:u w:val="single"/>
                <w:lang w:val="en-US" w:eastAsia="zh-CN"/>
              </w:rPr>
              <w:t>18</w:t>
            </w:r>
            <w:r>
              <w:rPr>
                <w:rFonts w:hint="eastAsia" w:ascii="宋体" w:hAnsi="宋体" w:eastAsia="宋体" w:cs="宋体"/>
                <w:color w:val="auto"/>
                <w:highlight w:val="none"/>
              </w:rPr>
              <w:t>时</w:t>
            </w:r>
            <w:r>
              <w:rPr>
                <w:rFonts w:hint="eastAsia" w:ascii="宋体" w:hAnsi="宋体" w:cs="宋体"/>
                <w:color w:val="auto"/>
                <w:highlight w:val="none"/>
                <w:u w:val="single"/>
                <w:lang w:val="en-US" w:eastAsia="zh-CN"/>
              </w:rPr>
              <w:t>00</w:t>
            </w:r>
            <w:r>
              <w:rPr>
                <w:rFonts w:hint="eastAsia" w:ascii="宋体" w:hAnsi="宋体" w:eastAsia="宋体" w:cs="宋体"/>
                <w:color w:val="auto"/>
                <w:highlight w:val="none"/>
              </w:rPr>
              <w:t>分</w:t>
            </w:r>
          </w:p>
        </w:tc>
      </w:tr>
      <w:tr w14:paraId="15447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CB3A99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153" w:type="dxa"/>
            <w:noWrap w:val="0"/>
            <w:vAlign w:val="center"/>
          </w:tcPr>
          <w:p w14:paraId="7E634A0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946" w:type="dxa"/>
            <w:noWrap w:val="0"/>
            <w:vAlign w:val="center"/>
          </w:tcPr>
          <w:p w14:paraId="05C83DD3">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68837462">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14:paraId="0026460B">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名称：隆安县财政局</w:t>
            </w:r>
          </w:p>
          <w:p w14:paraId="2C21DD3C">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bidi="ar"/>
              </w:rPr>
              <w:t>隆安县广场路8号</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 xml:space="preserve"> </w:t>
            </w:r>
          </w:p>
          <w:p w14:paraId="546E920F">
            <w:pPr>
              <w:snapToGrid w:val="0"/>
              <w:spacing w:line="360" w:lineRule="auto"/>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联系电话：0771-6531019 </w:t>
            </w:r>
          </w:p>
        </w:tc>
      </w:tr>
      <w:tr w14:paraId="03545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6CADDD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153" w:type="dxa"/>
            <w:noWrap w:val="0"/>
            <w:vAlign w:val="center"/>
          </w:tcPr>
          <w:p w14:paraId="6DFFC7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946" w:type="dxa"/>
            <w:noWrap w:val="0"/>
            <w:vAlign w:val="center"/>
          </w:tcPr>
          <w:p w14:paraId="01A074AF">
            <w:pPr>
              <w:pStyle w:val="15"/>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1. 是否收取采购代理费：</w:t>
            </w:r>
          </w:p>
          <w:p w14:paraId="05916196">
            <w:pPr>
              <w:pStyle w:val="15"/>
              <w:snapToGrid w:val="0"/>
              <w:spacing w:line="360" w:lineRule="auto"/>
              <w:rPr>
                <w:rFonts w:hAnsi="宋体" w:eastAsia="Times New Roman" w:cs="宋体"/>
                <w:color w:val="auto"/>
                <w:sz w:val="21"/>
                <w:szCs w:val="21"/>
                <w:highlight w:val="none"/>
              </w:rPr>
            </w:pPr>
            <w:r>
              <w:rPr>
                <w:rFonts w:hint="eastAsia" w:ascii="MS Mincho" w:hAnsi="MS Mincho" w:eastAsia="MS Mincho" w:cs="MS Mincho"/>
                <w:color w:val="auto"/>
                <w:sz w:val="21"/>
                <w:szCs w:val="21"/>
                <w:highlight w:val="none"/>
              </w:rPr>
              <w:t>☑</w:t>
            </w:r>
            <w:r>
              <w:rPr>
                <w:rFonts w:hAnsi="宋体" w:eastAsia="Times New Roman" w:cs="宋体"/>
                <w:color w:val="auto"/>
                <w:sz w:val="21"/>
                <w:szCs w:val="21"/>
                <w:highlight w:val="none"/>
              </w:rPr>
              <w:t>是    □ 否</w:t>
            </w:r>
          </w:p>
          <w:p w14:paraId="122294BC">
            <w:pPr>
              <w:pStyle w:val="15"/>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2.采购代理费支付方式：</w:t>
            </w:r>
          </w:p>
          <w:p w14:paraId="445DF50D">
            <w:pPr>
              <w:pStyle w:val="15"/>
              <w:snapToGrid w:val="0"/>
              <w:spacing w:line="360" w:lineRule="auto"/>
              <w:rPr>
                <w:rFonts w:hAnsi="宋体" w:eastAsia="Times New Roman" w:cs="宋体"/>
                <w:color w:val="auto"/>
                <w:sz w:val="21"/>
                <w:szCs w:val="21"/>
                <w:highlight w:val="none"/>
              </w:rPr>
            </w:pPr>
            <w:r>
              <w:rPr>
                <w:rFonts w:hint="eastAsia" w:ascii="MS Mincho" w:hAnsi="MS Mincho" w:eastAsia="MS Mincho" w:cs="MS Mincho"/>
                <w:color w:val="auto"/>
                <w:sz w:val="21"/>
                <w:szCs w:val="21"/>
                <w:highlight w:val="none"/>
              </w:rPr>
              <w:t>☑</w:t>
            </w:r>
            <w:r>
              <w:rPr>
                <w:rFonts w:hAnsi="宋体" w:eastAsia="Times New Roman" w:cs="宋体"/>
                <w:color w:val="auto"/>
                <w:sz w:val="21"/>
                <w:szCs w:val="21"/>
                <w:highlight w:val="none"/>
              </w:rPr>
              <w:t>本项目代理服务费由</w:t>
            </w:r>
            <w:r>
              <w:rPr>
                <w:rFonts w:hAnsi="宋体" w:eastAsia="Times New Roman" w:cs="宋体"/>
                <w:color w:val="auto"/>
                <w:sz w:val="21"/>
                <w:szCs w:val="21"/>
                <w:highlight w:val="none"/>
                <w:u w:val="single"/>
              </w:rPr>
              <w:t>成交供应商</w:t>
            </w:r>
            <w:r>
              <w:rPr>
                <w:rFonts w:hAnsi="宋体" w:eastAsia="Times New Roman" w:cs="宋体"/>
                <w:color w:val="auto"/>
                <w:sz w:val="21"/>
                <w:szCs w:val="21"/>
                <w:highlight w:val="none"/>
              </w:rPr>
              <w:t>领取成交通知书前，一次性向采购代理机构支付。</w:t>
            </w:r>
          </w:p>
          <w:p w14:paraId="30FCF95C">
            <w:pPr>
              <w:pStyle w:val="15"/>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□采购人支付。</w:t>
            </w:r>
          </w:p>
          <w:p w14:paraId="241B976F">
            <w:pPr>
              <w:pStyle w:val="15"/>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采购代理费收取标准：</w:t>
            </w:r>
            <w:r>
              <w:rPr>
                <w:rFonts w:hint="eastAsia" w:hAnsi="宋体" w:cs="宋体"/>
                <w:color w:val="auto"/>
                <w:sz w:val="21"/>
                <w:szCs w:val="21"/>
                <w:highlight w:val="none"/>
                <w:lang w:val="en-US" w:eastAsia="zh-CN"/>
              </w:rPr>
              <w:t>参照</w:t>
            </w:r>
            <w:r>
              <w:rPr>
                <w:rFonts w:hint="eastAsia" w:ascii="宋体" w:hAnsi="宋体" w:eastAsia="宋体" w:cs="宋体"/>
                <w:color w:val="auto"/>
                <w:sz w:val="21"/>
                <w:szCs w:val="21"/>
                <w:highlight w:val="none"/>
              </w:rPr>
              <w:t>国家发展计划委员会计价格[2002]1980号《招标代理服务收费管理暂行办法》和《国家发展改革委办公厅关于采购代理服务费的通知》（发改办价格[2003]857号）文件规定的工程类收费标准收取。</w:t>
            </w:r>
          </w:p>
          <w:p w14:paraId="25CFCA06">
            <w:pPr>
              <w:pStyle w:val="15"/>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4.采购代理费收取银行账户</w:t>
            </w:r>
          </w:p>
          <w:p w14:paraId="2664A21F">
            <w:pPr>
              <w:pStyle w:val="15"/>
              <w:snapToGrid w:val="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开户名称：广西佳鸿工程咨询有限公司南宁分公司 </w:t>
            </w:r>
          </w:p>
          <w:p w14:paraId="1AC597BD">
            <w:pPr>
              <w:pStyle w:val="15"/>
              <w:snapToGrid w:val="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开户银行：中国建设银行股份有限公司南宁锦春路支行 </w:t>
            </w:r>
          </w:p>
          <w:p w14:paraId="046509BC">
            <w:pPr>
              <w:pStyle w:val="15"/>
              <w:snapToGrid w:val="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银行账号：45050160478300000597</w:t>
            </w:r>
          </w:p>
          <w:p w14:paraId="56134DB5">
            <w:pPr>
              <w:pStyle w:val="15"/>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bidi="ar-SA"/>
              </w:rPr>
              <w:t>备注信息：某项目编号或项目名称采购代理服务费。</w:t>
            </w:r>
          </w:p>
        </w:tc>
      </w:tr>
      <w:tr w14:paraId="3BD30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30400A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153" w:type="dxa"/>
            <w:noWrap w:val="0"/>
            <w:vAlign w:val="center"/>
          </w:tcPr>
          <w:p w14:paraId="0A8EAB7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946" w:type="dxa"/>
            <w:noWrap w:val="0"/>
            <w:vAlign w:val="center"/>
          </w:tcPr>
          <w:p w14:paraId="6351E0C4">
            <w:pPr>
              <w:pStyle w:val="15"/>
              <w:snapToGrid w:val="0"/>
              <w:spacing w:line="360" w:lineRule="auto"/>
              <w:jc w:val="left"/>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336CE483">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60B5156A">
            <w:pPr>
              <w:pStyle w:val="15"/>
              <w:snapToGrid w:val="0"/>
              <w:spacing w:line="360" w:lineRule="auto"/>
              <w:jc w:val="left"/>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2.本项目采购代理机构应严格按照“</w:t>
            </w:r>
            <w:r>
              <w:rPr>
                <w:rFonts w:hint="eastAsia" w:hAnsi="宋体" w:cs="宋体"/>
                <w:b/>
                <w:bCs/>
                <w:color w:val="auto"/>
                <w:sz w:val="21"/>
                <w:highlight w:val="none"/>
                <w:lang w:val="en-US" w:eastAsia="zh-CN"/>
              </w:rPr>
              <w:t>广西</w:t>
            </w:r>
            <w:r>
              <w:rPr>
                <w:rFonts w:hint="eastAsia" w:ascii="宋体" w:hAnsi="宋体" w:eastAsia="宋体" w:cs="宋体"/>
                <w:b/>
                <w:bCs/>
                <w:color w:val="auto"/>
                <w:sz w:val="21"/>
                <w:highlight w:val="none"/>
                <w:lang w:val="en-US" w:eastAsia="zh-CN"/>
              </w:rPr>
              <w:t>政采云”平台项目采购全流程电子化电子开评标规程执行项目采购活动，代理机构在“</w:t>
            </w:r>
            <w:r>
              <w:rPr>
                <w:rFonts w:hint="eastAsia" w:hAnsi="宋体" w:cs="宋体"/>
                <w:b/>
                <w:bCs/>
                <w:color w:val="auto"/>
                <w:sz w:val="21"/>
                <w:highlight w:val="none"/>
                <w:lang w:val="en-US" w:eastAsia="zh-CN"/>
              </w:rPr>
              <w:t>广西</w:t>
            </w:r>
            <w:r>
              <w:rPr>
                <w:rFonts w:hint="eastAsia" w:ascii="宋体" w:hAnsi="宋体" w:eastAsia="宋体" w:cs="宋体"/>
                <w:b/>
                <w:bCs/>
                <w:color w:val="auto"/>
                <w:sz w:val="21"/>
                <w:highlight w:val="none"/>
                <w:lang w:val="en-US" w:eastAsia="zh-CN"/>
              </w:rPr>
              <w:t>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F7D7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DBA01E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153" w:type="dxa"/>
            <w:noWrap w:val="0"/>
            <w:vAlign w:val="center"/>
          </w:tcPr>
          <w:p w14:paraId="7EC6AE0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946" w:type="dxa"/>
            <w:noWrap w:val="0"/>
            <w:vAlign w:val="center"/>
          </w:tcPr>
          <w:p w14:paraId="7C888717">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8A11043">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5767076">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31CF8B71">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6AC3AB8F">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14:paraId="0BA14519">
      <w:pPr>
        <w:pStyle w:val="4"/>
        <w:spacing w:line="36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3" w:name="_Toc3460"/>
      <w:bookmarkStart w:id="44" w:name="_Toc18606"/>
      <w:bookmarkStart w:id="45" w:name="_Toc28698"/>
      <w:r>
        <w:rPr>
          <w:rFonts w:hint="eastAsia" w:ascii="宋体" w:hAnsi="宋体" w:eastAsia="宋体" w:cs="宋体"/>
          <w:b w:val="0"/>
          <w:color w:val="auto"/>
          <w:highlight w:val="none"/>
        </w:rPr>
        <w:t>第二节 供应商须知正文</w:t>
      </w:r>
      <w:bookmarkEnd w:id="43"/>
      <w:bookmarkEnd w:id="44"/>
      <w:bookmarkEnd w:id="45"/>
    </w:p>
    <w:p w14:paraId="30480D61">
      <w:pPr>
        <w:pStyle w:val="5"/>
        <w:spacing w:before="0" w:after="0" w:line="360" w:lineRule="auto"/>
        <w:rPr>
          <w:rFonts w:hint="eastAsia" w:ascii="宋体" w:hAnsi="宋体" w:eastAsia="宋体" w:cs="宋体"/>
          <w:b/>
          <w:bCs w:val="0"/>
          <w:color w:val="auto"/>
          <w:highlight w:val="none"/>
        </w:rPr>
      </w:pPr>
      <w:bookmarkStart w:id="46" w:name="_Toc4039"/>
      <w:bookmarkStart w:id="47" w:name="_Toc5632"/>
      <w:bookmarkStart w:id="48" w:name="_Toc6602"/>
      <w:r>
        <w:rPr>
          <w:rFonts w:hint="eastAsia" w:ascii="宋体" w:hAnsi="宋体" w:eastAsia="宋体" w:cs="宋体"/>
          <w:b/>
          <w:bCs w:val="0"/>
          <w:color w:val="auto"/>
          <w:highlight w:val="none"/>
        </w:rPr>
        <w:t>一、总则</w:t>
      </w:r>
      <w:bookmarkEnd w:id="46"/>
      <w:bookmarkEnd w:id="47"/>
      <w:bookmarkEnd w:id="48"/>
    </w:p>
    <w:p w14:paraId="2AB7C77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632D52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98CDC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670DE4D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7BF677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6D2BAEA6">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0741E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16CD47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r>
        <w:rPr>
          <w:rFonts w:hint="eastAsia" w:ascii="宋体" w:hAnsi="宋体"/>
          <w:color w:val="auto"/>
          <w:szCs w:val="21"/>
          <w:highlight w:val="none"/>
        </w:rPr>
        <w:t>“工程”是指除货物和服务以外的其他政府采购对象</w:t>
      </w:r>
      <w:r>
        <w:rPr>
          <w:rFonts w:hint="eastAsia" w:ascii="宋体" w:hAnsi="宋体" w:eastAsia="宋体" w:cs="宋体"/>
          <w:color w:val="auto"/>
          <w:szCs w:val="21"/>
          <w:highlight w:val="none"/>
        </w:rPr>
        <w:t>。</w:t>
      </w:r>
    </w:p>
    <w:p w14:paraId="59D22B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475BAF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4096BC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32BFC5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7EB58E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3E6F10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1D16F0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7E66A6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799D8A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3C5E6AD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06C746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53379BA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6F489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w:t>
      </w:r>
      <w:r>
        <w:rPr>
          <w:rFonts w:hint="eastAsia" w:ascii="宋体" w:hAnsi="宋体" w:cs="宋体"/>
          <w:color w:val="auto"/>
          <w:szCs w:val="21"/>
          <w:highlight w:val="none"/>
          <w:lang w:val="en-US" w:eastAsia="zh-CN"/>
        </w:rPr>
        <w:t>察</w:t>
      </w:r>
      <w:r>
        <w:rPr>
          <w:rFonts w:hint="eastAsia" w:ascii="宋体" w:hAnsi="宋体" w:eastAsia="宋体" w:cs="宋体"/>
          <w:color w:val="auto"/>
          <w:szCs w:val="21"/>
          <w:highlight w:val="none"/>
        </w:rPr>
        <w:t>现场、编制和提交响应文件、参加磋商与应答、签订合同等，不论竞标结果如何，均应自行承担。</w:t>
      </w:r>
    </w:p>
    <w:p w14:paraId="63166E3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6F0825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2D8736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37CB5D0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1%—2%的扣除，用扣除后的价格参加评审。组成联合体的小微企业与联合体内其他企业、分包企业之间存在直接控股、管理关系的，不享受价格扣除优惠政策。</w:t>
      </w:r>
    </w:p>
    <w:p w14:paraId="3A3C0F3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327794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264B6F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bCs/>
          <w:color w:val="auto"/>
          <w:szCs w:val="21"/>
          <w:highlight w:val="none"/>
        </w:rPr>
        <w:t>根据《政府采购促进中小企业发展管理办法》（财库[2020]46号）第九条及《广西壮族自治区财政厅关于进一步发挥政府采购政策功能促进企业发展的通知》（桂财采〔2022〕30号</w:t>
      </w:r>
      <w:r>
        <w:rPr>
          <w:rFonts w:hint="eastAsia" w:ascii="仿宋_GB2312" w:hAnsi="Calibri" w:eastAsia="仿宋_GB2312"/>
          <w:color w:val="auto"/>
          <w:sz w:val="24"/>
          <w:highlight w:val="none"/>
        </w:rPr>
        <w:t>）</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1%-2%的扣除，用扣除后的价格参加评审。接受分包的小微企业与分包企业之间存在直接控股、管理关系的，不享受价格扣除优惠政策</w:t>
      </w:r>
      <w:r>
        <w:rPr>
          <w:rFonts w:hint="eastAsia" w:ascii="宋体" w:hAnsi="宋体" w:eastAsia="宋体" w:cs="宋体"/>
          <w:bCs/>
          <w:color w:val="auto"/>
          <w:szCs w:val="21"/>
          <w:highlight w:val="none"/>
        </w:rPr>
        <w:t>。</w:t>
      </w:r>
    </w:p>
    <w:p w14:paraId="6E423BD1">
      <w:pPr>
        <w:spacing w:line="360" w:lineRule="auto"/>
        <w:ind w:firstLine="482" w:firstLineChars="200"/>
        <w:rPr>
          <w:rFonts w:hint="eastAsia" w:ascii="宋体" w:hAnsi="宋体" w:eastAsia="宋体" w:cs="宋体"/>
          <w:b/>
          <w:bCs/>
          <w:color w:val="auto"/>
          <w:sz w:val="24"/>
          <w:highlight w:val="none"/>
        </w:rPr>
      </w:pPr>
      <w:bookmarkStart w:id="49" w:name="_Toc254970532"/>
      <w:bookmarkStart w:id="50" w:name="_Toc254970673"/>
      <w:r>
        <w:rPr>
          <w:rFonts w:hint="eastAsia" w:ascii="宋体" w:hAnsi="宋体" w:eastAsia="宋体" w:cs="宋体"/>
          <w:b/>
          <w:bCs/>
          <w:color w:val="auto"/>
          <w:sz w:val="24"/>
          <w:highlight w:val="none"/>
        </w:rPr>
        <w:t>7.特别说明</w:t>
      </w:r>
      <w:bookmarkEnd w:id="49"/>
      <w:bookmarkEnd w:id="50"/>
    </w:p>
    <w:p w14:paraId="1D200FD2">
      <w:pPr>
        <w:spacing w:line="360" w:lineRule="auto"/>
        <w:ind w:firstLine="420" w:firstLineChars="200"/>
        <w:rPr>
          <w:rFonts w:hint="eastAsia" w:ascii="宋体" w:hAnsi="宋体" w:eastAsia="宋体" w:cs="宋体"/>
          <w:color w:val="auto"/>
          <w:szCs w:val="21"/>
          <w:highlight w:val="none"/>
        </w:rPr>
      </w:pPr>
      <w:bookmarkStart w:id="51" w:name="_8.1提供相同品牌产品且通过资格审查、符合性审查的不同投标人参加同一合"/>
      <w:bookmarkEnd w:id="51"/>
      <w:r>
        <w:rPr>
          <w:rFonts w:hint="eastAsia" w:ascii="宋体" w:hAnsi="宋体" w:eastAsia="宋体" w:cs="宋体"/>
          <w:color w:val="auto"/>
          <w:szCs w:val="21"/>
          <w:highlight w:val="none"/>
        </w:rPr>
        <w:t>7.1</w:t>
      </w:r>
      <w:bookmarkStart w:id="52"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2"/>
    <w:p w14:paraId="27CC11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7EAE34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FBF8C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5BEEFD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54C112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01D249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565AEA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5387D3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5F12D0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ADA5C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2E510E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340F49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1D7F6C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758EDF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91D48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6FA6EDA4">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563963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461B8F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16639C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2AC67A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04DADC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245299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62BA7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0F6E39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7E16E54A">
      <w:pPr>
        <w:bidi w:val="0"/>
        <w:spacing w:line="360" w:lineRule="auto"/>
        <w:rPr>
          <w:rFonts w:hint="eastAsia" w:ascii="宋体" w:hAnsi="宋体" w:eastAsia="宋体" w:cs="宋体"/>
          <w:color w:val="auto"/>
          <w:highlight w:val="none"/>
        </w:rPr>
      </w:pPr>
      <w:bookmarkStart w:id="53" w:name="_Toc254970675"/>
      <w:bookmarkStart w:id="54" w:name="_Toc254970534"/>
    </w:p>
    <w:p w14:paraId="627745FC">
      <w:pPr>
        <w:pStyle w:val="5"/>
        <w:spacing w:before="0" w:after="0" w:line="360" w:lineRule="auto"/>
        <w:rPr>
          <w:rFonts w:hint="eastAsia" w:ascii="宋体" w:hAnsi="宋体" w:eastAsia="宋体" w:cs="宋体"/>
          <w:b/>
          <w:bCs w:val="0"/>
          <w:color w:val="auto"/>
          <w:highlight w:val="none"/>
        </w:rPr>
      </w:pPr>
      <w:bookmarkStart w:id="55" w:name="_Toc25818"/>
      <w:bookmarkStart w:id="56" w:name="_Toc16003"/>
      <w:bookmarkStart w:id="57" w:name="_Toc22797"/>
      <w:r>
        <w:rPr>
          <w:rFonts w:hint="eastAsia" w:ascii="宋体" w:hAnsi="宋体" w:eastAsia="宋体" w:cs="宋体"/>
          <w:b/>
          <w:bCs w:val="0"/>
          <w:color w:val="auto"/>
          <w:highlight w:val="none"/>
        </w:rPr>
        <w:t>二、磋商文件</w:t>
      </w:r>
      <w:bookmarkEnd w:id="53"/>
      <w:bookmarkEnd w:id="54"/>
      <w:bookmarkEnd w:id="55"/>
      <w:bookmarkEnd w:id="56"/>
      <w:bookmarkEnd w:id="57"/>
    </w:p>
    <w:p w14:paraId="19377B9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43C3E5F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7AFD40F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7B48F0C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47764F1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1F92C8F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367E22E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6DC83BEB">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第七章 </w:t>
      </w:r>
      <w:r>
        <w:rPr>
          <w:rFonts w:hint="eastAsia" w:ascii="宋体" w:hAnsi="宋体" w:cs="宋体"/>
          <w:color w:val="auto"/>
          <w:szCs w:val="21"/>
          <w:highlight w:val="none"/>
          <w:lang w:val="en-US" w:eastAsia="zh-CN"/>
        </w:rPr>
        <w:t>工程量清单</w:t>
      </w:r>
    </w:p>
    <w:p w14:paraId="033CE513">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 xml:space="preserve">章 </w:t>
      </w:r>
      <w:r>
        <w:rPr>
          <w:rFonts w:hint="eastAsia" w:ascii="宋体" w:hAnsi="宋体" w:cs="宋体"/>
          <w:color w:val="auto"/>
          <w:szCs w:val="21"/>
          <w:highlight w:val="none"/>
          <w:lang w:val="en-US" w:eastAsia="zh-CN"/>
        </w:rPr>
        <w:t>图纸</w:t>
      </w:r>
    </w:p>
    <w:p w14:paraId="185F644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第九章 </w:t>
      </w:r>
      <w:r>
        <w:rPr>
          <w:rFonts w:hint="eastAsia" w:ascii="宋体" w:hAnsi="宋体" w:eastAsia="宋体" w:cs="宋体"/>
          <w:color w:val="auto"/>
          <w:szCs w:val="21"/>
          <w:highlight w:val="none"/>
        </w:rPr>
        <w:t>质疑、投诉材料格式。</w:t>
      </w:r>
    </w:p>
    <w:p w14:paraId="6A46426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4956FB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16B9BF2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4BB1CC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3D6058A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C6E08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05ED52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w:t>
      </w:r>
      <w:r>
        <w:rPr>
          <w:rFonts w:hint="eastAsia" w:ascii="宋体" w:hAnsi="宋体" w:eastAsia="宋体" w:cs="宋体"/>
          <w:color w:val="auto"/>
          <w:szCs w:val="21"/>
          <w:highlight w:val="none"/>
        </w:rPr>
        <w:t>公告的采购项目名称及首次公告日期，更正事项、内容及日期，采购项目联系人和电话。</w:t>
      </w:r>
    </w:p>
    <w:p w14:paraId="4A5507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657059D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响应文件未按磋商文件的澄清、修改的内容编制，又不符合实质性要求的，其响应文件作无效处理。</w:t>
      </w:r>
    </w:p>
    <w:p w14:paraId="4860877E">
      <w:pPr>
        <w:pStyle w:val="5"/>
        <w:spacing w:before="0" w:after="0" w:line="360" w:lineRule="auto"/>
        <w:rPr>
          <w:rFonts w:hint="eastAsia" w:ascii="宋体" w:hAnsi="宋体" w:eastAsia="宋体" w:cs="宋体"/>
          <w:b/>
          <w:bCs w:val="0"/>
          <w:color w:val="auto"/>
          <w:highlight w:val="none"/>
        </w:rPr>
      </w:pPr>
      <w:bookmarkStart w:id="58" w:name="_Toc30454"/>
      <w:bookmarkStart w:id="59" w:name="_Toc18572"/>
      <w:bookmarkStart w:id="60" w:name="_Toc30069"/>
      <w:r>
        <w:rPr>
          <w:rFonts w:hint="eastAsia" w:ascii="宋体" w:hAnsi="宋体" w:eastAsia="宋体" w:cs="宋体"/>
          <w:b/>
          <w:bCs w:val="0"/>
          <w:color w:val="auto"/>
          <w:highlight w:val="none"/>
        </w:rPr>
        <w:t>三、响应文件的编制</w:t>
      </w:r>
      <w:bookmarkEnd w:id="58"/>
      <w:bookmarkEnd w:id="59"/>
      <w:bookmarkEnd w:id="60"/>
    </w:p>
    <w:p w14:paraId="75391CA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2A61DF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7C28A29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0FD0DA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44ED4DDE">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44D5A44C">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4A61F564">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728CF3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1E90B95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60315D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382695D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02AF75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3F2D5AB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134BA1C2">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35B8ECE1">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757D96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3A0BD6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207C64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69A2A8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4DDB47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1C6C23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61"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7ED596C5">
      <w:pPr>
        <w:spacing w:line="360" w:lineRule="auto"/>
        <w:ind w:firstLine="420" w:firstLineChars="200"/>
        <w:rPr>
          <w:rFonts w:hint="eastAsia"/>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.4本工程报价按工程量清单报价，具体信息价等详见工程量清单说明。</w:t>
      </w:r>
    </w:p>
    <w:bookmarkEnd w:id="61"/>
    <w:p w14:paraId="00343EB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7C7B57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5079F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567ED8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24737B0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6D9557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1789BE5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7C39DD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76F820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259835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62"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62"/>
      <w:r>
        <w:rPr>
          <w:rFonts w:hint="eastAsia" w:ascii="宋体" w:hAnsi="宋体" w:eastAsia="宋体" w:cs="宋体"/>
          <w:color w:val="auto"/>
          <w:szCs w:val="21"/>
          <w:highlight w:val="none"/>
        </w:rPr>
        <w:t>，否则其响应文件按无效响应处理。骑缝盖公章不视为在规定位置盖章。</w:t>
      </w:r>
    </w:p>
    <w:p w14:paraId="1C0663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7CD38D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163E2B3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13DE091F">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4B2B03AF">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19.2使用“政采云电子交易客户端”需要提前申领CA数字证书，申领流程见该项目采购公告附件。</w:t>
      </w:r>
    </w:p>
    <w:p w14:paraId="6FA728A0">
      <w:pPr>
        <w:pStyle w:val="15"/>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710DA15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7DBD7A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4C70FA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3069C2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2F3EAF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70011E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041E58FD">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2EB8366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349C5F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7F2A9822">
      <w:pPr>
        <w:spacing w:line="360" w:lineRule="auto"/>
        <w:ind w:firstLine="482" w:firstLineChars="200"/>
        <w:rPr>
          <w:rFonts w:hint="eastAsia" w:ascii="宋体" w:hAnsi="宋体" w:eastAsia="宋体" w:cs="宋体"/>
          <w:b/>
          <w:bCs/>
          <w:color w:val="auto"/>
          <w:sz w:val="24"/>
          <w:highlight w:val="none"/>
        </w:rPr>
      </w:pPr>
      <w:bookmarkStart w:id="63" w:name="_Hlk45702405"/>
      <w:r>
        <w:rPr>
          <w:rFonts w:hint="eastAsia" w:ascii="宋体" w:hAnsi="宋体" w:eastAsia="宋体" w:cs="宋体"/>
          <w:b/>
          <w:bCs/>
          <w:color w:val="auto"/>
          <w:sz w:val="24"/>
          <w:highlight w:val="none"/>
        </w:rPr>
        <w:t>22. 首次响应文件的退回</w:t>
      </w:r>
    </w:p>
    <w:p w14:paraId="2CEDD4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在首次响应文件提交截止时间止提交响应文件的供应商不足3家时电子响应文件由代理机构在“政采云”平台操作退回，除此之外采购人和采购代理机构对已提交的电子响应文件概不退回。</w:t>
      </w:r>
    </w:p>
    <w:p w14:paraId="25BB637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0DAE02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63"/>
    </w:p>
    <w:p w14:paraId="3CAF6CC3">
      <w:pPr>
        <w:pStyle w:val="12"/>
        <w:spacing w:line="360" w:lineRule="auto"/>
        <w:rPr>
          <w:rFonts w:hint="eastAsia" w:ascii="宋体" w:hAnsi="宋体" w:eastAsia="宋体" w:cs="宋体"/>
          <w:color w:val="auto"/>
          <w:highlight w:val="none"/>
        </w:rPr>
      </w:pPr>
    </w:p>
    <w:p w14:paraId="350575F6">
      <w:pPr>
        <w:pStyle w:val="5"/>
        <w:spacing w:before="0" w:after="0" w:line="360" w:lineRule="auto"/>
        <w:rPr>
          <w:rFonts w:hint="eastAsia" w:ascii="宋体" w:hAnsi="宋体" w:eastAsia="宋体" w:cs="宋体"/>
          <w:b/>
          <w:bCs w:val="0"/>
          <w:color w:val="auto"/>
          <w:highlight w:val="none"/>
        </w:rPr>
      </w:pPr>
      <w:bookmarkStart w:id="64" w:name="_Toc27120"/>
      <w:bookmarkStart w:id="65" w:name="_Toc30168"/>
      <w:bookmarkStart w:id="66" w:name="_Toc25351"/>
      <w:r>
        <w:rPr>
          <w:rFonts w:hint="eastAsia" w:ascii="宋体" w:hAnsi="宋体" w:eastAsia="宋体" w:cs="宋体"/>
          <w:b/>
          <w:bCs w:val="0"/>
          <w:color w:val="auto"/>
          <w:highlight w:val="none"/>
        </w:rPr>
        <w:t>四、评审及磋商</w:t>
      </w:r>
      <w:bookmarkEnd w:id="64"/>
      <w:bookmarkEnd w:id="65"/>
      <w:bookmarkEnd w:id="66"/>
    </w:p>
    <w:p w14:paraId="5ECADED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178456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F3C1F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607EE7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38CE11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4F58189F">
      <w:pPr>
        <w:pStyle w:val="15"/>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3CA6A42D">
      <w:pPr>
        <w:pStyle w:val="15"/>
        <w:snapToGrid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的法定代表人或其委托代理人</w:t>
      </w:r>
      <w:r>
        <w:rPr>
          <w:rFonts w:hint="eastAsia" w:ascii="宋体" w:hAnsi="宋体" w:eastAsia="宋体" w:cs="宋体"/>
          <w:b/>
          <w:color w:val="auto"/>
          <w:sz w:val="21"/>
          <w:highlight w:val="none"/>
        </w:rPr>
        <w:t>须携带加密时所用的CA锁</w:t>
      </w:r>
      <w:r>
        <w:rPr>
          <w:rFonts w:hint="eastAsia" w:ascii="宋体" w:hAnsi="宋体" w:eastAsia="宋体" w:cs="宋体"/>
          <w:b/>
          <w:color w:val="auto"/>
          <w:sz w:val="21"/>
          <w:highlight w:val="none"/>
          <w:lang w:eastAsia="zh-CN"/>
        </w:rPr>
        <w:t>按平台提示和采购文件的规定</w:t>
      </w:r>
      <w:r>
        <w:rPr>
          <w:rFonts w:hint="eastAsia" w:ascii="宋体" w:hAnsi="宋体" w:eastAsia="宋体" w:cs="宋体"/>
          <w:b/>
          <w:color w:val="auto"/>
          <w:sz w:val="21"/>
          <w:highlight w:val="none"/>
        </w:rPr>
        <w:t>登录到“政采云”平台电子开标大厅签到并</w:t>
      </w:r>
      <w:r>
        <w:rPr>
          <w:rFonts w:hint="eastAsia" w:ascii="宋体" w:hAnsi="宋体" w:eastAsia="宋体" w:cs="宋体"/>
          <w:b/>
          <w:color w:val="auto"/>
          <w:sz w:val="21"/>
          <w:highlight w:val="none"/>
          <w:lang w:eastAsia="zh-CN"/>
        </w:rPr>
        <w:t>在</w:t>
      </w:r>
      <w:r>
        <w:rPr>
          <w:rFonts w:hint="eastAsia" w:ascii="宋体" w:hAnsi="宋体" w:eastAsia="宋体" w:cs="宋体"/>
          <w:b/>
          <w:color w:val="auto"/>
          <w:sz w:val="21"/>
          <w:highlight w:val="none"/>
        </w:rPr>
        <w:t>发起解密指令之时起30分钟</w:t>
      </w:r>
      <w:r>
        <w:rPr>
          <w:rFonts w:hint="eastAsia" w:ascii="宋体" w:hAnsi="宋体" w:eastAsia="宋体" w:cs="宋体"/>
          <w:b/>
          <w:color w:val="auto"/>
          <w:sz w:val="21"/>
          <w:highlight w:val="none"/>
          <w:lang w:eastAsia="zh-CN"/>
        </w:rPr>
        <w:t>内完成</w:t>
      </w:r>
      <w:r>
        <w:rPr>
          <w:rFonts w:hint="eastAsia" w:ascii="宋体" w:hAnsi="宋体" w:eastAsia="宋体" w:cs="宋体"/>
          <w:b/>
          <w:color w:val="auto"/>
          <w:sz w:val="21"/>
          <w:highlight w:val="none"/>
        </w:rPr>
        <w:t>对电子</w:t>
      </w:r>
      <w:r>
        <w:rPr>
          <w:rFonts w:hint="eastAsia" w:ascii="宋体" w:hAnsi="宋体" w:eastAsia="宋体" w:cs="宋体"/>
          <w:b/>
          <w:color w:val="auto"/>
          <w:sz w:val="21"/>
          <w:highlight w:val="none"/>
          <w:lang w:eastAsia="zh-CN"/>
        </w:rPr>
        <w:t>响应</w:t>
      </w:r>
      <w:r>
        <w:rPr>
          <w:rFonts w:hint="eastAsia" w:ascii="宋体" w:hAnsi="宋体" w:eastAsia="宋体" w:cs="宋体"/>
          <w:b/>
          <w:color w:val="auto"/>
          <w:sz w:val="21"/>
          <w:highlight w:val="none"/>
        </w:rPr>
        <w:t>文件</w:t>
      </w:r>
      <w:r>
        <w:rPr>
          <w:rFonts w:hint="eastAsia" w:ascii="宋体" w:hAnsi="宋体" w:eastAsia="宋体" w:cs="宋体"/>
          <w:b/>
          <w:color w:val="auto"/>
          <w:sz w:val="21"/>
          <w:highlight w:val="none"/>
          <w:lang w:eastAsia="zh-CN"/>
        </w:rPr>
        <w:t>在线</w:t>
      </w:r>
      <w:r>
        <w:rPr>
          <w:rFonts w:hint="eastAsia" w:ascii="宋体" w:hAnsi="宋体" w:eastAsia="宋体" w:cs="宋体"/>
          <w:b/>
          <w:color w:val="auto"/>
          <w:sz w:val="21"/>
          <w:highlight w:val="none"/>
        </w:rPr>
        <w:t>解密</w:t>
      </w:r>
      <w:r>
        <w:rPr>
          <w:rFonts w:hint="eastAsia" w:ascii="宋体" w:hAnsi="宋体" w:eastAsia="宋体" w:cs="宋体"/>
          <w:color w:val="auto"/>
          <w:sz w:val="21"/>
          <w:highlight w:val="none"/>
        </w:rPr>
        <w:t>。发起解密指令</w:t>
      </w:r>
      <w:r>
        <w:rPr>
          <w:rFonts w:hint="eastAsia" w:ascii="宋体" w:hAnsi="宋体" w:eastAsia="宋体" w:cs="宋体"/>
          <w:color w:val="auto"/>
          <w:sz w:val="21"/>
          <w:highlight w:val="none"/>
          <w:lang w:val="en-US" w:eastAsia="zh-CN"/>
        </w:rPr>
        <w:t>之时起</w:t>
      </w:r>
      <w:r>
        <w:rPr>
          <w:rFonts w:hint="eastAsia" w:ascii="宋体" w:hAnsi="宋体" w:eastAsia="宋体" w:cs="宋体"/>
          <w:color w:val="auto"/>
          <w:sz w:val="21"/>
          <w:highlight w:val="none"/>
        </w:rPr>
        <w:t>5分钟</w:t>
      </w:r>
      <w:r>
        <w:rPr>
          <w:rFonts w:hint="eastAsia" w:ascii="宋体" w:hAnsi="宋体" w:eastAsia="宋体" w:cs="宋体"/>
          <w:color w:val="auto"/>
          <w:sz w:val="21"/>
          <w:highlight w:val="none"/>
          <w:lang w:eastAsia="zh-CN"/>
        </w:rPr>
        <w:t>内供应商</w:t>
      </w:r>
      <w:r>
        <w:rPr>
          <w:rFonts w:hint="eastAsia" w:ascii="宋体" w:hAnsi="宋体" w:eastAsia="宋体" w:cs="宋体"/>
          <w:color w:val="auto"/>
          <w:sz w:val="21"/>
          <w:highlight w:val="none"/>
        </w:rPr>
        <w:t>还未进行解密的，代理机构要通知</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没预留联系方式或预留联系方式无效，导致代理机构无法联系到</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进行解密的，</w:t>
      </w:r>
      <w:r>
        <w:rPr>
          <w:rFonts w:hint="eastAsia" w:ascii="宋体" w:hAnsi="宋体" w:eastAsia="宋体" w:cs="宋体"/>
          <w:b/>
          <w:color w:val="auto"/>
          <w:sz w:val="21"/>
          <w:highlight w:val="none"/>
        </w:rPr>
        <w:t>视为</w:t>
      </w:r>
      <w:r>
        <w:rPr>
          <w:rFonts w:hint="eastAsia" w:ascii="宋体" w:hAnsi="宋体" w:eastAsia="宋体" w:cs="宋体"/>
          <w:b/>
          <w:color w:val="auto"/>
          <w:sz w:val="21"/>
          <w:highlight w:val="none"/>
          <w:lang w:eastAsia="zh-CN"/>
        </w:rPr>
        <w:t>响应文件无效</w:t>
      </w:r>
      <w:r>
        <w:rPr>
          <w:rFonts w:hint="eastAsia" w:ascii="宋体" w:hAnsi="宋体" w:eastAsia="宋体" w:cs="宋体"/>
          <w:b/>
          <w:color w:val="auto"/>
          <w:sz w:val="21"/>
          <w:highlight w:val="none"/>
        </w:rPr>
        <w:t>。</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eastAsia="zh-CN"/>
        </w:rPr>
        <w:t>26.3</w:t>
      </w: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电子交易活动的中止</w:t>
      </w:r>
      <w:r>
        <w:rPr>
          <w:rFonts w:hint="eastAsia" w:ascii="宋体" w:hAnsi="宋体" w:eastAsia="宋体" w:cs="宋体"/>
          <w:color w:val="auto"/>
          <w:sz w:val="21"/>
          <w:highlight w:val="none"/>
        </w:rPr>
        <w:t>。）</w:t>
      </w:r>
    </w:p>
    <w:p w14:paraId="49D7E302">
      <w:pPr>
        <w:pStyle w:val="15"/>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文件，但未在“政采云”电子开标大厅参加</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参与谈判的供应商不足3家的，不得</w:t>
      </w:r>
      <w:r>
        <w:rPr>
          <w:rFonts w:hint="eastAsia" w:ascii="宋体" w:hAnsi="宋体" w:eastAsia="宋体" w:cs="宋体"/>
          <w:color w:val="auto"/>
          <w:sz w:val="21"/>
          <w:highlight w:val="none"/>
          <w:lang w:eastAsia="zh-CN"/>
        </w:rPr>
        <w:t>谈判</w:t>
      </w:r>
      <w:r>
        <w:rPr>
          <w:rFonts w:hint="eastAsia" w:ascii="宋体" w:hAnsi="宋体" w:eastAsia="宋体" w:cs="宋体"/>
          <w:color w:val="auto"/>
          <w:sz w:val="21"/>
          <w:highlight w:val="none"/>
        </w:rPr>
        <w:t>。</w:t>
      </w:r>
    </w:p>
    <w:p w14:paraId="2CC0033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43BDB2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25F8C2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3EE1F8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18EEB72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407C8C9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2E1A336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6CB5EA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4FB0A9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5F494D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7236480">
      <w:pPr>
        <w:pStyle w:val="12"/>
        <w:spacing w:line="360" w:lineRule="auto"/>
        <w:rPr>
          <w:rFonts w:hint="eastAsia" w:ascii="宋体" w:hAnsi="宋体" w:eastAsia="宋体" w:cs="宋体"/>
          <w:color w:val="auto"/>
          <w:highlight w:val="none"/>
        </w:rPr>
      </w:pPr>
    </w:p>
    <w:p w14:paraId="2FE9FC4B">
      <w:pPr>
        <w:pStyle w:val="5"/>
        <w:spacing w:before="0" w:after="0" w:line="360" w:lineRule="auto"/>
        <w:rPr>
          <w:rFonts w:hint="eastAsia" w:ascii="宋体" w:hAnsi="宋体" w:eastAsia="宋体" w:cs="宋体"/>
          <w:b/>
          <w:bCs w:val="0"/>
          <w:color w:val="auto"/>
          <w:highlight w:val="none"/>
        </w:rPr>
      </w:pPr>
      <w:bookmarkStart w:id="67" w:name="_Toc24055"/>
      <w:bookmarkStart w:id="68" w:name="_Toc24541"/>
      <w:bookmarkStart w:id="69" w:name="_Toc26245"/>
      <w:r>
        <w:rPr>
          <w:rFonts w:hint="eastAsia" w:ascii="宋体" w:hAnsi="宋体" w:eastAsia="宋体" w:cs="宋体"/>
          <w:b/>
          <w:bCs w:val="0"/>
          <w:color w:val="auto"/>
          <w:highlight w:val="none"/>
        </w:rPr>
        <w:t>五、成交及合同</w:t>
      </w:r>
      <w:bookmarkEnd w:id="67"/>
      <w:bookmarkEnd w:id="68"/>
      <w:bookmarkEnd w:id="69"/>
    </w:p>
    <w:p w14:paraId="68A7470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0E1224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16955E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79E166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76E5A2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1D8B1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273A9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7D15717E">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2E361BC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78749CBF">
      <w:pPr>
        <w:pStyle w:val="26"/>
        <w:snapToGrid w:val="0"/>
        <w:spacing w:before="0" w:line="360" w:lineRule="auto"/>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74D2E0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36AD3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6496B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37075D2E">
      <w:pPr>
        <w:pStyle w:val="26"/>
        <w:spacing w:before="0"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199D3A0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3D2A2B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47516DD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789FDB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5DE1A5D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2F4D6F2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4D7FA33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3951C7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6C9F5C5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BD0B7E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7CE407E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79A3E1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DECD59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0B4889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5F66D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6A213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5B1B243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69372E8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2FCEFED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D4847B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757C1F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7FD598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70" w:name="_Toc80205930"/>
    </w:p>
    <w:p w14:paraId="7848EE0A">
      <w:pPr>
        <w:pStyle w:val="12"/>
        <w:spacing w:line="360" w:lineRule="auto"/>
        <w:rPr>
          <w:rFonts w:hint="eastAsia" w:ascii="宋体" w:hAnsi="宋体" w:eastAsia="宋体" w:cs="宋体"/>
          <w:color w:val="auto"/>
          <w:highlight w:val="none"/>
        </w:rPr>
      </w:pPr>
    </w:p>
    <w:p w14:paraId="0826D54C">
      <w:pPr>
        <w:pStyle w:val="5"/>
        <w:spacing w:before="0" w:after="0" w:line="360" w:lineRule="auto"/>
        <w:rPr>
          <w:rFonts w:hint="eastAsia" w:ascii="宋体" w:hAnsi="宋体" w:eastAsia="宋体" w:cs="宋体"/>
          <w:b/>
          <w:bCs w:val="0"/>
          <w:color w:val="auto"/>
          <w:highlight w:val="none"/>
        </w:rPr>
      </w:pPr>
      <w:bookmarkStart w:id="71" w:name="_Toc12020"/>
      <w:bookmarkStart w:id="72" w:name="_Toc15338"/>
      <w:bookmarkStart w:id="73" w:name="_Toc7926"/>
      <w:r>
        <w:rPr>
          <w:rFonts w:hint="eastAsia" w:ascii="宋体" w:hAnsi="宋体" w:eastAsia="宋体" w:cs="宋体"/>
          <w:b/>
          <w:bCs w:val="0"/>
          <w:color w:val="auto"/>
          <w:highlight w:val="none"/>
        </w:rPr>
        <w:t>六、验收</w:t>
      </w:r>
      <w:bookmarkEnd w:id="70"/>
      <w:bookmarkEnd w:id="71"/>
      <w:bookmarkEnd w:id="72"/>
      <w:bookmarkEnd w:id="73"/>
    </w:p>
    <w:p w14:paraId="2DBD4F3A">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69F3621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E6E42A">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7807CDB2">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F9893E">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DB28DD">
      <w:pPr>
        <w:pStyle w:val="12"/>
        <w:spacing w:line="360" w:lineRule="auto"/>
        <w:rPr>
          <w:rFonts w:hint="eastAsia" w:ascii="宋体" w:hAnsi="宋体" w:eastAsia="宋体" w:cs="宋体"/>
          <w:color w:val="auto"/>
          <w:highlight w:val="none"/>
        </w:rPr>
      </w:pPr>
    </w:p>
    <w:p w14:paraId="0A34BC27">
      <w:pPr>
        <w:pStyle w:val="5"/>
        <w:spacing w:before="0" w:after="0" w:line="360" w:lineRule="auto"/>
        <w:rPr>
          <w:rFonts w:hint="eastAsia" w:ascii="宋体" w:hAnsi="宋体" w:eastAsia="宋体" w:cs="宋体"/>
          <w:b/>
          <w:bCs w:val="0"/>
          <w:color w:val="auto"/>
          <w:highlight w:val="none"/>
        </w:rPr>
      </w:pPr>
      <w:bookmarkStart w:id="74" w:name="_Toc14544"/>
      <w:bookmarkStart w:id="75" w:name="_Toc12694"/>
      <w:bookmarkStart w:id="76" w:name="_Toc3779"/>
      <w:r>
        <w:rPr>
          <w:rFonts w:hint="eastAsia" w:ascii="宋体" w:hAnsi="宋体" w:eastAsia="宋体" w:cs="宋体"/>
          <w:b/>
          <w:bCs w:val="0"/>
          <w:color w:val="auto"/>
          <w:highlight w:val="none"/>
          <w:lang w:eastAsia="zh-CN"/>
        </w:rPr>
        <w:t>七</w:t>
      </w:r>
      <w:r>
        <w:rPr>
          <w:rFonts w:hint="eastAsia" w:ascii="宋体" w:hAnsi="宋体" w:eastAsia="宋体" w:cs="宋体"/>
          <w:b/>
          <w:bCs w:val="0"/>
          <w:color w:val="auto"/>
          <w:highlight w:val="none"/>
        </w:rPr>
        <w:t>、其他事项</w:t>
      </w:r>
      <w:bookmarkEnd w:id="74"/>
      <w:bookmarkEnd w:id="75"/>
      <w:bookmarkEnd w:id="76"/>
    </w:p>
    <w:p w14:paraId="5BA7912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00B70D9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3D75F546">
      <w:pPr>
        <w:ind w:firstLine="632" w:firstLineChars="300"/>
        <w:rPr>
          <w:rFonts w:hint="eastAsia"/>
          <w:b/>
          <w:bCs/>
          <w:color w:val="auto"/>
          <w:highlight w:val="none"/>
        </w:rPr>
      </w:pPr>
      <w:r>
        <w:rPr>
          <w:rFonts w:hint="eastAsia"/>
          <w:b/>
          <w:bCs/>
          <w:color w:val="auto"/>
          <w:highlight w:val="none"/>
        </w:rPr>
        <w:t>附件：</w:t>
      </w:r>
    </w:p>
    <w:tbl>
      <w:tblPr>
        <w:tblStyle w:val="23"/>
        <w:tblpPr w:leftFromText="180" w:rightFromText="180" w:vertAnchor="text" w:horzAnchor="page" w:tblpX="1854" w:tblpY="3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1671"/>
        <w:gridCol w:w="1781"/>
        <w:gridCol w:w="1606"/>
      </w:tblGrid>
      <w:tr w14:paraId="413F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3580" w:type="dxa"/>
            <w:tcBorders>
              <w:tl2br w:val="single" w:color="auto" w:sz="4" w:space="0"/>
            </w:tcBorders>
            <w:noWrap w:val="0"/>
            <w:vAlign w:val="top"/>
          </w:tcPr>
          <w:p w14:paraId="00541C28">
            <w:pPr>
              <w:tabs>
                <w:tab w:val="left" w:pos="2835"/>
              </w:tabs>
              <w:spacing w:line="360" w:lineRule="auto"/>
              <w:ind w:firstLine="420" w:firstLineChars="200"/>
              <w:rPr>
                <w:rFonts w:hint="eastAsia" w:ascii="宋体" w:hAnsi="宋体" w:eastAsia="宋体" w:cs="宋体"/>
                <w:color w:val="auto"/>
                <w:szCs w:val="21"/>
                <w:highlight w:val="none"/>
              </w:rPr>
            </w:pPr>
          </w:p>
          <w:p w14:paraId="43E1F5E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65CD8FC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71" w:type="dxa"/>
            <w:noWrap w:val="0"/>
            <w:vAlign w:val="center"/>
          </w:tcPr>
          <w:p w14:paraId="7937CE3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781" w:type="dxa"/>
            <w:noWrap w:val="0"/>
            <w:vAlign w:val="center"/>
          </w:tcPr>
          <w:p w14:paraId="522B14E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06" w:type="dxa"/>
            <w:noWrap w:val="0"/>
            <w:vAlign w:val="center"/>
          </w:tcPr>
          <w:p w14:paraId="088B4DF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CF4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80" w:type="dxa"/>
            <w:noWrap w:val="0"/>
            <w:vAlign w:val="top"/>
          </w:tcPr>
          <w:p w14:paraId="270562A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71" w:type="dxa"/>
            <w:noWrap w:val="0"/>
            <w:vAlign w:val="top"/>
          </w:tcPr>
          <w:p w14:paraId="2B61064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781" w:type="dxa"/>
            <w:noWrap w:val="0"/>
            <w:vAlign w:val="top"/>
          </w:tcPr>
          <w:p w14:paraId="1B35E35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606" w:type="dxa"/>
            <w:noWrap w:val="0"/>
            <w:vAlign w:val="top"/>
          </w:tcPr>
          <w:p w14:paraId="1D991D8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51C6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80" w:type="dxa"/>
            <w:noWrap w:val="0"/>
            <w:vAlign w:val="top"/>
          </w:tcPr>
          <w:p w14:paraId="4910794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71" w:type="dxa"/>
            <w:noWrap w:val="0"/>
            <w:vAlign w:val="top"/>
          </w:tcPr>
          <w:p w14:paraId="390F7DB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81" w:type="dxa"/>
            <w:noWrap w:val="0"/>
            <w:vAlign w:val="top"/>
          </w:tcPr>
          <w:p w14:paraId="683DD2C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606" w:type="dxa"/>
            <w:noWrap w:val="0"/>
            <w:vAlign w:val="top"/>
          </w:tcPr>
          <w:p w14:paraId="27C594F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7328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80" w:type="dxa"/>
            <w:noWrap w:val="0"/>
            <w:vAlign w:val="top"/>
          </w:tcPr>
          <w:p w14:paraId="0C33C3A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71" w:type="dxa"/>
            <w:noWrap w:val="0"/>
            <w:vAlign w:val="top"/>
          </w:tcPr>
          <w:p w14:paraId="71AC44A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781" w:type="dxa"/>
            <w:noWrap w:val="0"/>
            <w:vAlign w:val="top"/>
          </w:tcPr>
          <w:p w14:paraId="571D430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1606" w:type="dxa"/>
            <w:noWrap w:val="0"/>
            <w:vAlign w:val="top"/>
          </w:tcPr>
          <w:p w14:paraId="5EFED87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4CBD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80" w:type="dxa"/>
            <w:noWrap w:val="0"/>
            <w:vAlign w:val="top"/>
          </w:tcPr>
          <w:p w14:paraId="7823CA0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71" w:type="dxa"/>
            <w:noWrap w:val="0"/>
            <w:vAlign w:val="top"/>
          </w:tcPr>
          <w:p w14:paraId="5CAAC4D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781" w:type="dxa"/>
            <w:noWrap w:val="0"/>
            <w:vAlign w:val="top"/>
          </w:tcPr>
          <w:p w14:paraId="3DB801A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606" w:type="dxa"/>
            <w:noWrap w:val="0"/>
            <w:vAlign w:val="top"/>
          </w:tcPr>
          <w:p w14:paraId="743350C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6D02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80" w:type="dxa"/>
            <w:noWrap w:val="0"/>
            <w:vAlign w:val="top"/>
          </w:tcPr>
          <w:p w14:paraId="47BCC61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71" w:type="dxa"/>
            <w:noWrap w:val="0"/>
            <w:vAlign w:val="top"/>
          </w:tcPr>
          <w:p w14:paraId="7D13CCA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781" w:type="dxa"/>
            <w:noWrap w:val="0"/>
            <w:vAlign w:val="top"/>
          </w:tcPr>
          <w:p w14:paraId="126F12E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606" w:type="dxa"/>
            <w:noWrap w:val="0"/>
            <w:vAlign w:val="top"/>
          </w:tcPr>
          <w:p w14:paraId="482FEFD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2040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80" w:type="dxa"/>
            <w:noWrap w:val="0"/>
            <w:vAlign w:val="top"/>
          </w:tcPr>
          <w:p w14:paraId="27080BF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71" w:type="dxa"/>
            <w:noWrap w:val="0"/>
            <w:vAlign w:val="top"/>
          </w:tcPr>
          <w:p w14:paraId="10E5675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781" w:type="dxa"/>
            <w:noWrap w:val="0"/>
            <w:vAlign w:val="top"/>
          </w:tcPr>
          <w:p w14:paraId="3EF1EA9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06" w:type="dxa"/>
            <w:noWrap w:val="0"/>
            <w:vAlign w:val="top"/>
          </w:tcPr>
          <w:p w14:paraId="01DA2A4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5848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80" w:type="dxa"/>
            <w:noWrap w:val="0"/>
            <w:vAlign w:val="top"/>
          </w:tcPr>
          <w:p w14:paraId="64A9C9C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71" w:type="dxa"/>
            <w:noWrap w:val="0"/>
            <w:vAlign w:val="top"/>
          </w:tcPr>
          <w:p w14:paraId="57CC79B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781" w:type="dxa"/>
            <w:noWrap w:val="0"/>
            <w:vAlign w:val="top"/>
          </w:tcPr>
          <w:p w14:paraId="3B0C405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06" w:type="dxa"/>
            <w:noWrap w:val="0"/>
            <w:vAlign w:val="top"/>
          </w:tcPr>
          <w:p w14:paraId="3001084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617F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80" w:type="dxa"/>
            <w:noWrap w:val="0"/>
            <w:vAlign w:val="top"/>
          </w:tcPr>
          <w:p w14:paraId="560C299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71" w:type="dxa"/>
            <w:noWrap w:val="0"/>
            <w:vAlign w:val="top"/>
          </w:tcPr>
          <w:p w14:paraId="264FA0F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781" w:type="dxa"/>
            <w:noWrap w:val="0"/>
            <w:vAlign w:val="top"/>
          </w:tcPr>
          <w:p w14:paraId="45544DE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06" w:type="dxa"/>
            <w:noWrap w:val="0"/>
            <w:vAlign w:val="top"/>
          </w:tcPr>
          <w:p w14:paraId="19C281C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3ABD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80" w:type="dxa"/>
            <w:noWrap w:val="0"/>
            <w:vAlign w:val="top"/>
          </w:tcPr>
          <w:p w14:paraId="0645596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71" w:type="dxa"/>
            <w:noWrap w:val="0"/>
            <w:vAlign w:val="top"/>
          </w:tcPr>
          <w:p w14:paraId="48422A0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781" w:type="dxa"/>
            <w:noWrap w:val="0"/>
            <w:vAlign w:val="top"/>
          </w:tcPr>
          <w:p w14:paraId="6334663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06" w:type="dxa"/>
            <w:noWrap w:val="0"/>
            <w:vAlign w:val="top"/>
          </w:tcPr>
          <w:p w14:paraId="75771E3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5956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580" w:type="dxa"/>
            <w:noWrap w:val="0"/>
            <w:vAlign w:val="top"/>
          </w:tcPr>
          <w:p w14:paraId="47EC2C8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71" w:type="dxa"/>
            <w:noWrap w:val="0"/>
            <w:vAlign w:val="top"/>
          </w:tcPr>
          <w:p w14:paraId="7D8F58D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781" w:type="dxa"/>
            <w:noWrap w:val="0"/>
            <w:vAlign w:val="top"/>
          </w:tcPr>
          <w:p w14:paraId="4306CCF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06" w:type="dxa"/>
            <w:noWrap w:val="0"/>
            <w:vAlign w:val="top"/>
          </w:tcPr>
          <w:p w14:paraId="558D66E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51002074">
      <w:pPr>
        <w:spacing w:line="360" w:lineRule="auto"/>
        <w:ind w:firstLine="482" w:firstLineChars="200"/>
        <w:rPr>
          <w:rFonts w:hint="eastAsia" w:ascii="宋体" w:hAnsi="宋体" w:eastAsia="宋体" w:cs="宋体"/>
          <w:b/>
          <w:bCs/>
          <w:color w:val="auto"/>
          <w:sz w:val="24"/>
          <w:highlight w:val="none"/>
        </w:rPr>
      </w:pPr>
    </w:p>
    <w:p w14:paraId="1CFCF46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p>
    <w:p w14:paraId="5B5F0D16">
      <w:pPr>
        <w:spacing w:line="360" w:lineRule="auto"/>
        <w:ind w:firstLine="482" w:firstLineChars="200"/>
        <w:rPr>
          <w:rFonts w:hint="eastAsia" w:ascii="宋体" w:hAnsi="宋体" w:eastAsia="宋体" w:cs="宋体"/>
          <w:b/>
          <w:bCs/>
          <w:color w:val="auto"/>
          <w:sz w:val="24"/>
          <w:highlight w:val="none"/>
        </w:rPr>
      </w:pPr>
    </w:p>
    <w:p w14:paraId="547C744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4.需要补充的其他内容</w:t>
      </w:r>
    </w:p>
    <w:p w14:paraId="2488FF97">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62E32634">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43357794">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6DC77296">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14:paraId="0E42172E">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3AECF9A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 政采贷相关说明</w:t>
      </w:r>
    </w:p>
    <w:p w14:paraId="5D89710E">
      <w:pPr>
        <w:pStyle w:val="15"/>
        <w:spacing w:line="360" w:lineRule="auto"/>
        <w:ind w:firstLine="420" w:firstLineChars="200"/>
        <w:rPr>
          <w:rFonts w:hAnsi="宋体"/>
          <w:color w:val="auto"/>
          <w:sz w:val="21"/>
          <w:highlight w:val="none"/>
        </w:rPr>
      </w:pPr>
      <w:r>
        <w:rPr>
          <w:rFonts w:hint="eastAsia" w:hAnsi="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1156D802">
      <w:pPr>
        <w:pStyle w:val="15"/>
        <w:numPr>
          <w:ilvl w:val="0"/>
          <w:numId w:val="0"/>
        </w:numPr>
        <w:spacing w:line="360" w:lineRule="auto"/>
        <w:ind w:firstLine="420" w:firstLineChars="200"/>
        <w:rPr>
          <w:rFonts w:hAnsi="宋体"/>
          <w:color w:val="auto"/>
          <w:sz w:val="21"/>
          <w:highlight w:val="none"/>
        </w:rPr>
      </w:pPr>
      <w:r>
        <w:rPr>
          <w:rFonts w:hint="eastAsia" w:hAnsi="宋体"/>
          <w:color w:val="auto"/>
          <w:sz w:val="21"/>
          <w:highlight w:val="none"/>
          <w:lang w:eastAsia="zh-CN"/>
        </w:rPr>
        <w:t>（</w:t>
      </w:r>
      <w:r>
        <w:rPr>
          <w:rFonts w:hint="eastAsia" w:hAnsi="宋体"/>
          <w:color w:val="auto"/>
          <w:sz w:val="21"/>
          <w:highlight w:val="none"/>
          <w:lang w:val="en-US" w:eastAsia="zh-CN"/>
        </w:rPr>
        <w:t>1</w:t>
      </w:r>
      <w:r>
        <w:rPr>
          <w:rFonts w:hint="eastAsia" w:hAnsi="宋体"/>
          <w:color w:val="auto"/>
          <w:sz w:val="21"/>
          <w:highlight w:val="none"/>
          <w:lang w:eastAsia="zh-CN"/>
        </w:rPr>
        <w:t>）</w:t>
      </w:r>
      <w:r>
        <w:rPr>
          <w:rFonts w:hint="eastAsia" w:hAnsi="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5"/>
          <w:rFonts w:hint="eastAsia" w:hAnsi="宋体"/>
          <w:color w:val="auto"/>
          <w:sz w:val="21"/>
          <w:highlight w:val="none"/>
        </w:rPr>
        <w:t>http://www.nnggzy.org.cn）“交易信息-政府采购-政府采购信用融资”中融资银行和南宁市企业融资货物中心专栏信息申请政府采购信用融资。</w:t>
      </w:r>
      <w:r>
        <w:rPr>
          <w:rStyle w:val="25"/>
          <w:rFonts w:hint="eastAsia" w:hAnsi="宋体"/>
          <w:color w:val="auto"/>
          <w:sz w:val="21"/>
          <w:highlight w:val="none"/>
        </w:rPr>
        <w:fldChar w:fldCharType="end"/>
      </w:r>
    </w:p>
    <w:p w14:paraId="0389BACB">
      <w:pPr>
        <w:pStyle w:val="15"/>
        <w:numPr>
          <w:ilvl w:val="0"/>
          <w:numId w:val="0"/>
        </w:numPr>
        <w:spacing w:line="360" w:lineRule="auto"/>
        <w:ind w:firstLine="402" w:firstLineChars="200"/>
        <w:rPr>
          <w:rFonts w:hint="eastAsia" w:ascii="宋体" w:hAnsi="宋体" w:eastAsia="宋体" w:cs="宋体"/>
          <w:color w:val="auto"/>
          <w:highlight w:val="none"/>
        </w:rPr>
      </w:pPr>
      <w:r>
        <w:rPr>
          <w:rFonts w:hint="eastAsia" w:hAnsi="宋体"/>
          <w:b/>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Times New Roman"/>
          <w:color w:val="auto"/>
          <w:kern w:val="0"/>
          <w:sz w:val="20"/>
          <w:szCs w:val="21"/>
          <w:highlight w:val="none"/>
          <w:lang w:val="en-US" w:eastAsia="zh-CN" w:bidi="ar-SA"/>
        </w:rPr>
        <w:t>。</w:t>
      </w:r>
    </w:p>
    <w:p w14:paraId="28A06384">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42FB6D88">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3B5E7DB5">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3B26A44F">
      <w:pPr>
        <w:pStyle w:val="15"/>
        <w:numPr>
          <w:ilvl w:val="0"/>
          <w:numId w:val="0"/>
        </w:numPr>
        <w:spacing w:line="360" w:lineRule="auto"/>
        <w:ind w:firstLine="0" w:firstLineChars="0"/>
        <w:textAlignment w:val="center"/>
        <w:rPr>
          <w:rFonts w:hint="eastAsia" w:ascii="宋体" w:hAnsi="宋体" w:eastAsia="宋体" w:cs="宋体"/>
          <w:color w:val="auto"/>
          <w:highlight w:val="none"/>
        </w:rPr>
      </w:pPr>
    </w:p>
    <w:p w14:paraId="2C9F15F9">
      <w:pPr>
        <w:pStyle w:val="3"/>
        <w:spacing w:line="360" w:lineRule="auto"/>
        <w:jc w:val="center"/>
        <w:rPr>
          <w:rFonts w:hint="eastAsia" w:ascii="宋体" w:hAnsi="宋体" w:eastAsia="宋体" w:cs="宋体"/>
          <w:b/>
          <w:bCs/>
          <w:color w:val="auto"/>
          <w:highlight w:val="none"/>
        </w:rPr>
        <w:sectPr>
          <w:footerReference r:id="rId12"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7785148">
      <w:pPr>
        <w:pStyle w:val="3"/>
        <w:spacing w:line="360" w:lineRule="auto"/>
        <w:jc w:val="center"/>
        <w:rPr>
          <w:rFonts w:hint="eastAsia" w:ascii="宋体" w:hAnsi="宋体" w:eastAsia="宋体" w:cs="宋体"/>
          <w:b/>
          <w:bCs/>
          <w:color w:val="auto"/>
          <w:highlight w:val="none"/>
        </w:rPr>
      </w:pPr>
      <w:bookmarkStart w:id="77" w:name="_Toc14829"/>
      <w:bookmarkStart w:id="78" w:name="_Toc16334"/>
      <w:bookmarkStart w:id="79" w:name="_Toc22508"/>
      <w:r>
        <w:rPr>
          <w:rFonts w:hint="eastAsia" w:ascii="宋体" w:hAnsi="宋体" w:eastAsia="宋体" w:cs="宋体"/>
          <w:b/>
          <w:bCs/>
          <w:color w:val="auto"/>
          <w:highlight w:val="none"/>
        </w:rPr>
        <w:t>第四章  评审程序、评审方法和评审标准</w:t>
      </w:r>
      <w:bookmarkEnd w:id="77"/>
      <w:bookmarkEnd w:id="78"/>
      <w:bookmarkEnd w:id="79"/>
    </w:p>
    <w:p w14:paraId="5D284965">
      <w:pPr>
        <w:pStyle w:val="4"/>
        <w:spacing w:line="360" w:lineRule="auto"/>
        <w:jc w:val="center"/>
        <w:rPr>
          <w:rFonts w:hint="eastAsia" w:ascii="宋体" w:hAnsi="宋体" w:eastAsia="宋体" w:cs="宋体"/>
          <w:b w:val="0"/>
          <w:color w:val="auto"/>
          <w:highlight w:val="none"/>
        </w:rPr>
      </w:pPr>
      <w:bookmarkStart w:id="80" w:name="_Toc2012"/>
      <w:bookmarkStart w:id="81" w:name="_Toc8295"/>
      <w:bookmarkStart w:id="82" w:name="_Toc23306"/>
      <w:r>
        <w:rPr>
          <w:rFonts w:hint="eastAsia" w:ascii="宋体" w:hAnsi="宋体" w:eastAsia="宋体" w:cs="宋体"/>
          <w:b w:val="0"/>
          <w:color w:val="auto"/>
          <w:highlight w:val="none"/>
        </w:rPr>
        <w:t>第一节 评审程序和评审方法</w:t>
      </w:r>
      <w:bookmarkEnd w:id="80"/>
      <w:bookmarkEnd w:id="81"/>
      <w:bookmarkEnd w:id="82"/>
    </w:p>
    <w:p w14:paraId="0A05055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0458AA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5442658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3BBDB31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748FEBC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74E92FB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（1）查询渠道：“政采云”平台“信用中国”网站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5"/>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5"/>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5575411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4D2C9E6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2FE13A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E481D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7539D9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461C754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122B58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7BFB92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63B74A3E">
      <w:pPr>
        <w:spacing w:line="360" w:lineRule="auto"/>
        <w:ind w:firstLine="420" w:firstLineChars="200"/>
        <w:rPr>
          <w:rFonts w:hint="eastAsia" w:ascii="宋体" w:hAnsi="宋体" w:eastAsia="宋体" w:cs="宋体"/>
          <w:color w:val="auto"/>
          <w:szCs w:val="21"/>
          <w:highlight w:val="none"/>
        </w:rPr>
      </w:pPr>
      <w:bookmarkStart w:id="83"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83"/>
    </w:p>
    <w:p w14:paraId="26001C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7C079CB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35AFF4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06EB5D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356654">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6D49A6DD">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5D1D91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00C104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132762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377B65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7B3DDF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EF98C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20C60E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28BEEF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44049C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44395B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2AAB81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62E5B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26F734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639698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1A6160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7FFD81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2587AF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6B4E83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cs="宋体"/>
          <w:color w:val="auto"/>
          <w:szCs w:val="21"/>
          <w:highlight w:val="none"/>
        </w:rPr>
        <w:t>技术需求</w:t>
      </w:r>
      <w:r>
        <w:rPr>
          <w:rFonts w:hint="eastAsia" w:ascii="宋体" w:hAnsi="宋体" w:eastAsia="宋体" w:cs="宋体"/>
          <w:color w:val="auto"/>
          <w:szCs w:val="21"/>
          <w:highlight w:val="none"/>
        </w:rPr>
        <w:t>允许负偏离的条款数超过“供应商须知前附表”规定项数；</w:t>
      </w:r>
    </w:p>
    <w:p w14:paraId="2D8A7C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2D9401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3192B8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3EACD6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215451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290E54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30453E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3744FC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54F032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2B12A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3BF497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1D30A0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14:paraId="077DDA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2B188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DDBF92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3B18095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A1D93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7A4A9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7CCC69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2EB1B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EA4C08E">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2B73E2E5">
      <w:pPr>
        <w:pStyle w:val="26"/>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5337B4C8">
      <w:pPr>
        <w:pStyle w:val="26"/>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1EAF0AE6">
      <w:pPr>
        <w:pStyle w:val="26"/>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6C7A27BF">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7782C51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02AFCC29">
      <w:pPr>
        <w:spacing w:line="360" w:lineRule="auto"/>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6001D3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735FFC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35A0B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BB3FA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6FB4FA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77A156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3C66A3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51A8B6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2B4E8D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39680A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3DC1DE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7D367E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546ECA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52902B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2AF22411">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14254C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753B66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4D0F37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79ACB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15AE5C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5DA48E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18E685F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59B407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1E5BEE3">
      <w:pPr>
        <w:spacing w:line="360" w:lineRule="auto"/>
        <w:ind w:firstLine="0" w:firstLineChars="0"/>
        <w:rPr>
          <w:rFonts w:hint="eastAsia" w:ascii="宋体" w:hAnsi="宋体" w:eastAsia="宋体" w:cs="Times New Roman"/>
          <w:color w:val="auto"/>
          <w:szCs w:val="21"/>
          <w:highlight w:val="none"/>
        </w:rPr>
      </w:pPr>
      <w:r>
        <w:rPr>
          <w:rFonts w:hint="eastAsia" w:ascii="黑体" w:hAnsi="黑体" w:eastAsia="黑体" w:cs="宋体"/>
          <w:b/>
          <w:bCs/>
          <w:color w:val="auto"/>
          <w:sz w:val="24"/>
          <w:highlight w:val="none"/>
        </w:rPr>
        <w:t>7.评审复核</w:t>
      </w:r>
    </w:p>
    <w:p w14:paraId="3524AA68">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7.1评审报告签署前，评审委员会要对评审结果进行复核，复核意见要体现在评审报告中。</w:t>
      </w:r>
    </w:p>
    <w:p w14:paraId="4B8F6C1B">
      <w:pPr>
        <w:spacing w:line="360" w:lineRule="auto"/>
        <w:ind w:firstLine="409" w:firstLineChars="195"/>
        <w:rPr>
          <w:rFonts w:hint="eastAsia" w:ascii="宋体" w:hAnsi="宋体" w:eastAsia="宋体" w:cs="宋体"/>
          <w:b/>
          <w:bCs/>
          <w:color w:val="auto"/>
          <w:sz w:val="24"/>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7E1CF4B2">
      <w:pPr>
        <w:spacing w:line="360" w:lineRule="auto"/>
        <w:ind w:firstLine="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.评审标准</w:t>
      </w:r>
    </w:p>
    <w:p w14:paraId="6DA35BE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8.1评审依据：磋商小组将以磋商响应文件为评审依据，对供应商的报价、技术、商务等方面内容按百分制打分。（计分方法按四舍五入取至百分位）</w:t>
      </w:r>
    </w:p>
    <w:tbl>
      <w:tblPr>
        <w:tblStyle w:val="23"/>
        <w:tblpPr w:leftFromText="180" w:rightFromText="180" w:vertAnchor="text" w:horzAnchor="page" w:tblpX="1232" w:tblpY="227"/>
        <w:tblOverlap w:val="never"/>
        <w:tblW w:w="9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24"/>
        <w:gridCol w:w="6960"/>
        <w:gridCol w:w="855"/>
      </w:tblGrid>
      <w:tr w14:paraId="1A0D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blHeader/>
        </w:trPr>
        <w:tc>
          <w:tcPr>
            <w:tcW w:w="693" w:type="dxa"/>
            <w:noWrap w:val="0"/>
            <w:vAlign w:val="center"/>
          </w:tcPr>
          <w:p w14:paraId="2506751D">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24" w:type="dxa"/>
            <w:noWrap w:val="0"/>
            <w:vAlign w:val="center"/>
          </w:tcPr>
          <w:p w14:paraId="7ECA824C">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960" w:type="dxa"/>
            <w:noWrap w:val="0"/>
            <w:vAlign w:val="center"/>
          </w:tcPr>
          <w:p w14:paraId="1626662A">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855" w:type="dxa"/>
            <w:noWrap w:val="0"/>
            <w:vAlign w:val="center"/>
          </w:tcPr>
          <w:p w14:paraId="2BD77E7C">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4423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3" w:type="dxa"/>
            <w:noWrap w:val="0"/>
            <w:vAlign w:val="center"/>
          </w:tcPr>
          <w:p w14:paraId="2635AF37">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424" w:type="dxa"/>
            <w:noWrap w:val="0"/>
            <w:vAlign w:val="center"/>
          </w:tcPr>
          <w:p w14:paraId="56B9206E">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960" w:type="dxa"/>
            <w:noWrap w:val="0"/>
            <w:vAlign w:val="center"/>
          </w:tcPr>
          <w:p w14:paraId="10AE90E0">
            <w:pPr>
              <w:pStyle w:val="15"/>
              <w:keepNext w:val="0"/>
              <w:keepLines w:val="0"/>
              <w:pageBreakBefore w:val="0"/>
              <w:kinsoku/>
              <w:wordWrap/>
              <w:overflowPunct/>
              <w:topLinePunct w:val="0"/>
              <w:bidi w:val="0"/>
              <w:spacing w:line="400" w:lineRule="exact"/>
              <w:jc w:val="left"/>
              <w:textAlignment w:val="auto"/>
              <w:rPr>
                <w:rFonts w:hint="eastAsia" w:hAnsi="宋体" w:cs="Courier New"/>
                <w:b w:val="0"/>
                <w:bCs/>
                <w:color w:val="auto"/>
                <w:kern w:val="2"/>
                <w:sz w:val="21"/>
                <w:highlight w:val="none"/>
              </w:rPr>
            </w:pPr>
            <w:r>
              <w:rPr>
                <w:rFonts w:hint="eastAsia" w:hAnsi="宋体" w:cs="Courier New"/>
                <w:b w:val="0"/>
                <w:bCs/>
                <w:color w:val="auto"/>
                <w:kern w:val="2"/>
                <w:sz w:val="21"/>
                <w:highlight w:val="none"/>
              </w:rPr>
              <w:t>1、评审价为供应商的最终报价进行政策性扣除后的价格，评审价只是作为评审时使用。最终成交供应商的成交金额＝最终报价。</w:t>
            </w:r>
          </w:p>
          <w:p w14:paraId="6FEB1989">
            <w:pPr>
              <w:pStyle w:val="15"/>
              <w:keepNext w:val="0"/>
              <w:keepLines w:val="0"/>
              <w:pageBreakBefore w:val="0"/>
              <w:kinsoku/>
              <w:wordWrap/>
              <w:overflowPunct/>
              <w:topLinePunct w:val="0"/>
              <w:bidi w:val="0"/>
              <w:spacing w:line="400" w:lineRule="exact"/>
              <w:jc w:val="left"/>
              <w:textAlignment w:val="auto"/>
              <w:rPr>
                <w:rFonts w:hint="eastAsia" w:hAnsi="宋体" w:cs="Courier New"/>
                <w:b w:val="0"/>
                <w:bCs/>
                <w:color w:val="auto"/>
                <w:kern w:val="2"/>
                <w:sz w:val="21"/>
                <w:highlight w:val="none"/>
              </w:rPr>
            </w:pPr>
            <w:r>
              <w:rPr>
                <w:rFonts w:hint="eastAsia" w:hAnsi="宋体" w:cs="Courier New"/>
                <w:b w:val="0"/>
                <w:bCs/>
                <w:color w:val="auto"/>
                <w:kern w:val="2"/>
                <w:sz w:val="21"/>
                <w:highlight w:val="none"/>
              </w:rPr>
              <w:t>2、政策性扣除计算方法：</w:t>
            </w:r>
            <w:r>
              <w:rPr>
                <w:rFonts w:hint="eastAsia" w:ascii="宋体" w:hAnsi="宋体" w:eastAsia="宋体" w:cs="宋体"/>
                <w:b w:val="0"/>
                <w:bCs/>
                <w:color w:val="auto"/>
                <w:sz w:val="21"/>
                <w:szCs w:val="21"/>
                <w:highlight w:val="none"/>
              </w:rPr>
              <w:t>本项目专门面向</w:t>
            </w:r>
            <w:r>
              <w:rPr>
                <w:rFonts w:hint="eastAsia" w:ascii="宋体" w:hAnsi="宋体" w:cs="宋体"/>
                <w:color w:val="auto"/>
                <w:spacing w:val="0"/>
                <w:w w:val="100"/>
                <w:position w:val="0"/>
                <w:sz w:val="21"/>
                <w:szCs w:val="21"/>
                <w:highlight w:val="none"/>
                <w:lang w:val="en-US" w:eastAsia="zh-CN"/>
              </w:rPr>
              <w:t>中小</w:t>
            </w:r>
            <w:r>
              <w:rPr>
                <w:rFonts w:hint="eastAsia" w:ascii="宋体" w:hAnsi="宋体" w:eastAsia="宋体" w:cs="宋体"/>
                <w:b w:val="0"/>
                <w:bCs/>
                <w:color w:val="auto"/>
                <w:sz w:val="21"/>
                <w:szCs w:val="21"/>
                <w:highlight w:val="none"/>
              </w:rPr>
              <w:t>企业采购</w:t>
            </w:r>
            <w:r>
              <w:rPr>
                <w:rFonts w:hint="eastAsia" w:hAnsi="宋体" w:cs="Courier New"/>
                <w:b w:val="0"/>
                <w:bCs/>
                <w:color w:val="auto"/>
                <w:kern w:val="2"/>
                <w:sz w:val="21"/>
                <w:highlight w:val="none"/>
              </w:rPr>
              <w:t>，按照《政府采购促进中小企业发展管理办法》（财库〔2020〕46号）规定及《广西壮族自治区财政厅关于进一步发挥政府采购政策功能促进企业发展的通知》（桂财采〔2022〕30号），小微企业、监狱企业、残疾人福利性单位</w:t>
            </w:r>
            <w:r>
              <w:rPr>
                <w:rFonts w:hint="eastAsia" w:hAnsi="宋体" w:cs="Courier New"/>
                <w:b/>
                <w:bCs w:val="0"/>
                <w:color w:val="auto"/>
                <w:kern w:val="2"/>
                <w:sz w:val="21"/>
                <w:highlight w:val="none"/>
              </w:rPr>
              <w:t>不再执行价格评审优惠的扶持政策</w:t>
            </w:r>
            <w:r>
              <w:rPr>
                <w:rFonts w:hint="eastAsia" w:hAnsi="宋体" w:cs="Courier New"/>
                <w:b w:val="0"/>
                <w:bCs/>
                <w:color w:val="auto"/>
                <w:kern w:val="2"/>
                <w:sz w:val="21"/>
                <w:highlight w:val="none"/>
              </w:rPr>
              <w:t>。</w:t>
            </w:r>
          </w:p>
          <w:p w14:paraId="35FEC451">
            <w:pPr>
              <w:pStyle w:val="15"/>
              <w:keepNext w:val="0"/>
              <w:keepLines w:val="0"/>
              <w:pageBreakBefore w:val="0"/>
              <w:kinsoku/>
              <w:wordWrap/>
              <w:overflowPunct/>
              <w:topLinePunct w:val="0"/>
              <w:bidi w:val="0"/>
              <w:spacing w:line="400" w:lineRule="exact"/>
              <w:jc w:val="left"/>
              <w:textAlignment w:val="auto"/>
              <w:rPr>
                <w:rFonts w:hint="eastAsia" w:hAnsi="宋体" w:cs="Courier New"/>
                <w:b w:val="0"/>
                <w:bCs/>
                <w:color w:val="auto"/>
                <w:kern w:val="2"/>
                <w:sz w:val="21"/>
                <w:highlight w:val="none"/>
              </w:rPr>
            </w:pPr>
            <w:r>
              <w:rPr>
                <w:rFonts w:hint="eastAsia" w:hAnsi="宋体" w:cs="Courier New"/>
                <w:b w:val="0"/>
                <w:bCs/>
                <w:color w:val="auto"/>
                <w:kern w:val="2"/>
                <w:sz w:val="21"/>
                <w:highlight w:val="none"/>
              </w:rPr>
              <w:t>3、以</w:t>
            </w:r>
            <w:r>
              <w:rPr>
                <w:rFonts w:hint="eastAsia" w:hAnsi="宋体" w:cs="Courier New"/>
                <w:b w:val="0"/>
                <w:bCs/>
                <w:color w:val="auto"/>
                <w:kern w:val="2"/>
                <w:sz w:val="21"/>
                <w:highlight w:val="none"/>
                <w:lang w:val="en-US" w:eastAsia="zh-CN"/>
              </w:rPr>
              <w:t>通过评审供应商</w:t>
            </w:r>
            <w:r>
              <w:rPr>
                <w:rFonts w:hint="eastAsia" w:hAnsi="宋体" w:cs="Courier New"/>
                <w:b w:val="0"/>
                <w:bCs/>
                <w:color w:val="auto"/>
                <w:kern w:val="2"/>
                <w:sz w:val="21"/>
                <w:highlight w:val="none"/>
              </w:rPr>
              <w:t>最低的最终报价为评标基准价，即指满足采购文件要求且价格最低的最终报价。</w:t>
            </w:r>
          </w:p>
          <w:p w14:paraId="6D0A2024">
            <w:pPr>
              <w:pStyle w:val="15"/>
              <w:keepNext w:val="0"/>
              <w:keepLines w:val="0"/>
              <w:pageBreakBefore w:val="0"/>
              <w:kinsoku/>
              <w:wordWrap/>
              <w:overflowPunct/>
              <w:topLinePunct w:val="0"/>
              <w:bidi w:val="0"/>
              <w:spacing w:line="400" w:lineRule="exact"/>
              <w:jc w:val="left"/>
              <w:textAlignment w:val="auto"/>
              <w:rPr>
                <w:rFonts w:hint="eastAsia" w:ascii="宋体" w:hAnsi="宋体" w:cs="宋体"/>
                <w:b w:val="0"/>
                <w:bCs/>
                <w:color w:val="auto"/>
                <w:szCs w:val="21"/>
                <w:highlight w:val="none"/>
              </w:rPr>
            </w:pPr>
            <w:r>
              <w:rPr>
                <w:rFonts w:hint="eastAsia" w:hAnsi="宋体" w:cs="Courier New"/>
                <w:b w:val="0"/>
                <w:bCs/>
                <w:color w:val="auto"/>
                <w:kern w:val="2"/>
                <w:sz w:val="21"/>
                <w:highlight w:val="none"/>
              </w:rPr>
              <w:t>4、某供应商价格分=(评标基准价/某供应商的最终报价)×</w:t>
            </w:r>
            <w:r>
              <w:rPr>
                <w:rFonts w:hint="eastAsia" w:hAnsi="宋体" w:cs="Courier New"/>
                <w:b w:val="0"/>
                <w:bCs/>
                <w:color w:val="auto"/>
                <w:kern w:val="2"/>
                <w:sz w:val="21"/>
                <w:highlight w:val="none"/>
                <w:lang w:val="en-US" w:eastAsia="zh-CN"/>
              </w:rPr>
              <w:t>10</w:t>
            </w:r>
            <w:r>
              <w:rPr>
                <w:rFonts w:hint="eastAsia" w:hAnsi="宋体" w:cs="Courier New"/>
                <w:b w:val="0"/>
                <w:bCs/>
                <w:color w:val="auto"/>
                <w:kern w:val="2"/>
                <w:sz w:val="21"/>
                <w:highlight w:val="none"/>
              </w:rPr>
              <w:t>分</w:t>
            </w:r>
          </w:p>
        </w:tc>
        <w:tc>
          <w:tcPr>
            <w:tcW w:w="855" w:type="dxa"/>
            <w:noWrap w:val="0"/>
            <w:vAlign w:val="center"/>
          </w:tcPr>
          <w:p w14:paraId="09376B07">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10</w:t>
            </w:r>
            <w:r>
              <w:rPr>
                <w:rFonts w:hint="eastAsia" w:ascii="宋体" w:hAnsi="宋体" w:eastAsia="宋体" w:cs="宋体"/>
                <w:b w:val="0"/>
                <w:bCs/>
                <w:color w:val="auto"/>
                <w:kern w:val="0"/>
                <w:szCs w:val="21"/>
                <w:highlight w:val="none"/>
              </w:rPr>
              <w:t>分</w:t>
            </w:r>
          </w:p>
        </w:tc>
      </w:tr>
      <w:tr w14:paraId="0E6B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055BB7A9">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424" w:type="dxa"/>
            <w:noWrap w:val="0"/>
            <w:vAlign w:val="center"/>
          </w:tcPr>
          <w:p w14:paraId="154CAFC5">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技术分</w:t>
            </w:r>
          </w:p>
        </w:tc>
        <w:tc>
          <w:tcPr>
            <w:tcW w:w="6960" w:type="dxa"/>
            <w:noWrap w:val="0"/>
            <w:vAlign w:val="center"/>
          </w:tcPr>
          <w:p w14:paraId="2F02BFC9">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评审因素</w:t>
            </w:r>
          </w:p>
        </w:tc>
        <w:tc>
          <w:tcPr>
            <w:tcW w:w="855" w:type="dxa"/>
            <w:noWrap w:val="0"/>
            <w:vAlign w:val="top"/>
          </w:tcPr>
          <w:p w14:paraId="11A09FE6">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80</w:t>
            </w:r>
            <w:r>
              <w:rPr>
                <w:rFonts w:hint="eastAsia" w:ascii="宋体" w:hAnsi="宋体" w:cs="宋体"/>
                <w:b/>
                <w:color w:val="auto"/>
                <w:kern w:val="0"/>
                <w:szCs w:val="21"/>
                <w:highlight w:val="none"/>
              </w:rPr>
              <w:t>分</w:t>
            </w:r>
          </w:p>
        </w:tc>
      </w:tr>
      <w:tr w14:paraId="40FF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35AB181F">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2.1</w:t>
            </w:r>
          </w:p>
        </w:tc>
        <w:tc>
          <w:tcPr>
            <w:tcW w:w="1424" w:type="dxa"/>
            <w:noWrap w:val="0"/>
            <w:vAlign w:val="center"/>
          </w:tcPr>
          <w:p w14:paraId="60658F50">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项目管理机构</w:t>
            </w:r>
          </w:p>
        </w:tc>
        <w:tc>
          <w:tcPr>
            <w:tcW w:w="6960" w:type="dxa"/>
            <w:noWrap w:val="0"/>
            <w:vAlign w:val="center"/>
          </w:tcPr>
          <w:p w14:paraId="75B93F16">
            <w:pPr>
              <w:keepNext w:val="0"/>
              <w:keepLines w:val="0"/>
              <w:pageBreakBefore w:val="0"/>
              <w:widowControl/>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宋体"/>
                <w:b w:val="0"/>
                <w:bCs/>
                <w:color w:val="auto"/>
                <w:kern w:val="0"/>
                <w:szCs w:val="21"/>
                <w:highlight w:val="none"/>
              </w:rPr>
              <w:t>①拟投入本项目管理机构配备人员（不含项目经理）：拟投入本项目的人员齐备、专业配套，具备相应岗位证书：拟投入本项目的技术负责人具有工程类中级及以上技术职称的得2分；安全员、施工员、质量员、材料员具有相应岗位资格证书，每个2分；本项满分10分。</w:t>
            </w:r>
            <w:r>
              <w:rPr>
                <w:rFonts w:hint="eastAsia" w:ascii="宋体" w:hAnsi="宋体" w:cs="宋体"/>
                <w:b w:val="0"/>
                <w:bCs/>
                <w:color w:val="auto"/>
                <w:kern w:val="0"/>
                <w:szCs w:val="21"/>
                <w:highlight w:val="none"/>
              </w:rPr>
              <w:br w:type="textWrapping"/>
            </w:r>
            <w:r>
              <w:rPr>
                <w:rFonts w:hint="eastAsia" w:ascii="宋体" w:hAnsi="宋体" w:cs="宋体"/>
                <w:b w:val="0"/>
                <w:bCs/>
                <w:color w:val="auto"/>
                <w:kern w:val="0"/>
                <w:szCs w:val="21"/>
                <w:highlight w:val="none"/>
              </w:rPr>
              <w:t>②拟投入本项目的项目经理近5年中担任过已完成类似项目（公路工程施工）</w:t>
            </w:r>
            <w:r>
              <w:rPr>
                <w:rFonts w:hint="eastAsia" w:ascii="宋体" w:hAnsi="宋体" w:cs="宋体"/>
                <w:b w:val="0"/>
                <w:bCs/>
                <w:color w:val="auto"/>
                <w:kern w:val="0"/>
                <w:szCs w:val="21"/>
                <w:highlight w:val="none"/>
                <w:lang w:eastAsia="zh-CN"/>
              </w:rPr>
              <w:t>的</w:t>
            </w:r>
            <w:r>
              <w:rPr>
                <w:rFonts w:hint="eastAsia" w:ascii="宋体" w:hAnsi="宋体" w:cs="宋体"/>
                <w:b w:val="0"/>
                <w:bCs/>
                <w:color w:val="auto"/>
                <w:kern w:val="0"/>
                <w:szCs w:val="21"/>
                <w:highlight w:val="none"/>
              </w:rPr>
              <w:t>项目经理，每个得5分，本项满分5分。</w:t>
            </w:r>
            <w:r>
              <w:rPr>
                <w:rFonts w:hint="eastAsia" w:ascii="宋体" w:hAnsi="宋体" w:cs="宋体"/>
                <w:b w:val="0"/>
                <w:bCs/>
                <w:color w:val="auto"/>
                <w:kern w:val="0"/>
                <w:szCs w:val="21"/>
                <w:highlight w:val="none"/>
              </w:rPr>
              <w:br w:type="textWrapping"/>
            </w:r>
            <w:r>
              <w:rPr>
                <w:rFonts w:hint="eastAsia" w:ascii="宋体" w:hAnsi="宋体" w:cs="宋体"/>
                <w:b w:val="0"/>
                <w:bCs/>
                <w:color w:val="auto"/>
                <w:kern w:val="0"/>
                <w:szCs w:val="21"/>
                <w:highlight w:val="none"/>
              </w:rPr>
              <w:t>注：拟投入本项目人员均须提供相关证书及[2024年09月至2025年02月]内任意1个月供应商为其依法缴纳社保的证明材料</w:t>
            </w:r>
            <w:r>
              <w:rPr>
                <w:rFonts w:hint="eastAsia" w:ascii="宋体" w:hAnsi="宋体" w:cs="宋体"/>
                <w:b w:val="0"/>
                <w:bCs/>
                <w:color w:val="auto"/>
                <w:kern w:val="0"/>
                <w:szCs w:val="21"/>
                <w:highlight w:val="none"/>
                <w:lang w:eastAsia="zh-CN"/>
              </w:rPr>
              <w:t>，</w:t>
            </w:r>
            <w:r>
              <w:rPr>
                <w:rFonts w:hint="eastAsia" w:ascii="宋体" w:hAnsi="宋体" w:cs="宋体"/>
                <w:b w:val="0"/>
                <w:bCs/>
                <w:color w:val="auto"/>
                <w:kern w:val="0"/>
                <w:szCs w:val="21"/>
                <w:highlight w:val="none"/>
              </w:rPr>
              <w:t>项目经理</w:t>
            </w:r>
            <w:r>
              <w:rPr>
                <w:rFonts w:hint="eastAsia" w:ascii="宋体" w:hAnsi="宋体" w:cs="宋体"/>
                <w:b w:val="0"/>
                <w:bCs/>
                <w:color w:val="auto"/>
                <w:kern w:val="0"/>
                <w:szCs w:val="21"/>
                <w:highlight w:val="none"/>
                <w:lang w:val="en-US" w:eastAsia="zh-CN"/>
              </w:rPr>
              <w:t>担任</w:t>
            </w:r>
            <w:r>
              <w:rPr>
                <w:rFonts w:hint="eastAsia" w:ascii="宋体" w:hAnsi="宋体" w:cs="宋体"/>
                <w:b w:val="0"/>
                <w:bCs/>
                <w:color w:val="auto"/>
                <w:kern w:val="0"/>
                <w:szCs w:val="21"/>
                <w:highlight w:val="none"/>
              </w:rPr>
              <w:t>已完成类似项目的证明材料提供：①成交（中标）通知书或合同协议书、②工程完工</w:t>
            </w:r>
            <w:r>
              <w:rPr>
                <w:rFonts w:hint="eastAsia" w:ascii="宋体" w:hAnsi="宋体" w:cs="宋体"/>
                <w:b w:val="0"/>
                <w:bCs/>
                <w:color w:val="auto"/>
                <w:kern w:val="0"/>
                <w:szCs w:val="21"/>
                <w:highlight w:val="none"/>
                <w:lang w:val="en-US" w:eastAsia="zh-CN"/>
              </w:rPr>
              <w:t>(竣工)</w:t>
            </w:r>
            <w:r>
              <w:rPr>
                <w:rFonts w:hint="eastAsia" w:ascii="宋体" w:hAnsi="宋体" w:cs="宋体"/>
                <w:b w:val="0"/>
                <w:bCs/>
                <w:color w:val="auto"/>
                <w:kern w:val="0"/>
                <w:szCs w:val="21"/>
                <w:highlight w:val="none"/>
              </w:rPr>
              <w:t>验收证明、③担任该项目经理证明材料。以上材料加盖供应商电子公章，否则不得分。</w:t>
            </w:r>
          </w:p>
        </w:tc>
        <w:tc>
          <w:tcPr>
            <w:tcW w:w="855" w:type="dxa"/>
            <w:noWrap w:val="0"/>
            <w:vAlign w:val="center"/>
          </w:tcPr>
          <w:p w14:paraId="4FCA8372">
            <w:pPr>
              <w:keepNext w:val="0"/>
              <w:keepLines w:val="0"/>
              <w:pageBreakBefore w:val="0"/>
              <w:widowControl/>
              <w:kinsoku/>
              <w:wordWrap/>
              <w:overflowPunct/>
              <w:topLinePunct w:val="0"/>
              <w:bidi w:val="0"/>
              <w:spacing w:line="400" w:lineRule="exact"/>
              <w:jc w:val="center"/>
              <w:textAlignment w:val="auto"/>
              <w:rPr>
                <w:rFonts w:hint="default"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15分</w:t>
            </w:r>
          </w:p>
        </w:tc>
      </w:tr>
      <w:tr w14:paraId="032B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693" w:type="dxa"/>
            <w:noWrap w:val="0"/>
            <w:vAlign w:val="center"/>
          </w:tcPr>
          <w:p w14:paraId="5E86BA8D">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p>
        </w:tc>
        <w:tc>
          <w:tcPr>
            <w:tcW w:w="1424" w:type="dxa"/>
            <w:noWrap w:val="0"/>
            <w:vAlign w:val="center"/>
          </w:tcPr>
          <w:p w14:paraId="2BDB23C3">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主要施工方法</w:t>
            </w:r>
          </w:p>
          <w:p w14:paraId="4CDD296D">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960" w:type="dxa"/>
            <w:noWrap w:val="0"/>
            <w:vAlign w:val="center"/>
          </w:tcPr>
          <w:p w14:paraId="1E754BA3">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详尽的施工技术方案，方案能够针对本项目实际情况进行表述，有明显的针对性，拟采用的工艺先进、方法科学详细完整且适用于本项目，表述清晰能非常好的指导具体施工并确保安全。</w:t>
            </w:r>
          </w:p>
          <w:p w14:paraId="24427F41">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各主要分部施工方法符合项目实际，有完整的施工技术方案，但是缺乏针对本项目实际情况的表述，工艺操作规范成熟、方法科学完整，能指导具体施工并确保安全。</w:t>
            </w:r>
          </w:p>
          <w:p w14:paraId="3FF25312">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三档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各主要分部施工方法符合项目实际，有施工技术方案，工艺落后、方法粗略，能指导施工并确保安全。</w:t>
            </w:r>
          </w:p>
          <w:p w14:paraId="269963AC">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四档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各主要分部施工方法不符合项目实际，有施工技术方案，工艺落后，不能指导具体施工并确保安全。</w:t>
            </w:r>
          </w:p>
          <w:p w14:paraId="3723B287">
            <w:pPr>
              <w:keepNext w:val="0"/>
              <w:keepLines w:val="0"/>
              <w:pageBreakBefore w:val="0"/>
              <w:kinsoku/>
              <w:wordWrap/>
              <w:overflowPunct/>
              <w:topLinePunct w:val="0"/>
              <w:autoSpaceDE w:val="0"/>
              <w:autoSpaceDN w:val="0"/>
              <w:bidi w:val="0"/>
              <w:adjustRightInd w:val="0"/>
              <w:spacing w:line="400" w:lineRule="exact"/>
              <w:jc w:val="left"/>
              <w:textAlignment w:val="auto"/>
              <w:rPr>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55" w:type="dxa"/>
            <w:noWrap w:val="0"/>
            <w:vAlign w:val="center"/>
          </w:tcPr>
          <w:p w14:paraId="67D0CB6B">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p w14:paraId="3262B054">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p>
        </w:tc>
      </w:tr>
      <w:tr w14:paraId="7C14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trPr>
        <w:tc>
          <w:tcPr>
            <w:tcW w:w="693" w:type="dxa"/>
            <w:noWrap w:val="0"/>
            <w:vAlign w:val="center"/>
          </w:tcPr>
          <w:p w14:paraId="15D44330">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1424" w:type="dxa"/>
            <w:noWrap w:val="0"/>
            <w:vAlign w:val="center"/>
          </w:tcPr>
          <w:p w14:paraId="793D3BBF">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拟投入的主要物资计划</w:t>
            </w:r>
          </w:p>
          <w:p w14:paraId="22C8F518">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960" w:type="dxa"/>
            <w:noWrap w:val="0"/>
            <w:vAlign w:val="center"/>
          </w:tcPr>
          <w:p w14:paraId="3582D310">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投入的施工材料有详细的组织计划且计划周密贴合施工实际要求，数量、选型配置计划内容详尽、进场时间安排贴合现场需要与进度计划呼应，满足施工需要。</w:t>
            </w:r>
          </w:p>
          <w:p w14:paraId="45987213">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投入的施工材料有详细的组织计划但计划不够贴合施工实际要求，数量、选型配置、进场时间安排与进度计划有偏差，但基本满足现场需要，满足施工需要。</w:t>
            </w:r>
          </w:p>
          <w:p w14:paraId="05E4E2DA">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三档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投入的施工材料有组织计划但计划粗略，数量、选型配置计划内容有缺项、进场时间安排与进度计划有偏差，基本满足施工需要。</w:t>
            </w:r>
          </w:p>
          <w:p w14:paraId="777AAE50">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四档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投入的施工材料无组织计划，数量、选型配置、进场时间安排不切实际，不满足施工需要。</w:t>
            </w:r>
          </w:p>
          <w:p w14:paraId="516560CF">
            <w:pPr>
              <w:pStyle w:val="15"/>
              <w:keepNext w:val="0"/>
              <w:keepLines w:val="0"/>
              <w:pageBreakBefore w:val="0"/>
              <w:kinsoku/>
              <w:wordWrap/>
              <w:overflowPunct/>
              <w:topLinePunct w:val="0"/>
              <w:bidi w:val="0"/>
              <w:spacing w:line="400" w:lineRule="exact"/>
              <w:jc w:val="left"/>
              <w:textAlignment w:val="auto"/>
              <w:rPr>
                <w:rFonts w:hint="eastAsia"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55" w:type="dxa"/>
            <w:noWrap w:val="0"/>
            <w:vAlign w:val="center"/>
          </w:tcPr>
          <w:p w14:paraId="538E0DEF">
            <w:pPr>
              <w:keepNext w:val="0"/>
              <w:keepLines w:val="0"/>
              <w:pageBreakBefore w:val="0"/>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3D6E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03577B12">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4</w:t>
            </w:r>
          </w:p>
        </w:tc>
        <w:tc>
          <w:tcPr>
            <w:tcW w:w="1424" w:type="dxa"/>
            <w:noWrap w:val="0"/>
            <w:vAlign w:val="center"/>
          </w:tcPr>
          <w:p w14:paraId="38E28B65">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拟投入的主要施工机械、设备计划</w:t>
            </w:r>
          </w:p>
          <w:p w14:paraId="0E112652">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960" w:type="dxa"/>
            <w:noWrap w:val="0"/>
            <w:vAlign w:val="center"/>
          </w:tcPr>
          <w:p w14:paraId="155D67FF">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投入的施工机械、设备、机具有详细的组织计划且计划周密，设备数量、选型配置计划内容详尽、进场时间安排贴合现场需要进度计划呼应，满足施工需要。</w:t>
            </w:r>
          </w:p>
          <w:p w14:paraId="7A7713A7">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投入的施工机械、设备、机具有详细的组织计划但计划不够贴合施工实际要求，设备数量、选型配置计划内容有缺项、进场时间安排与进度计划有偏差，但基本满足现场需要，满足施工需要。</w:t>
            </w:r>
          </w:p>
          <w:p w14:paraId="10672F88">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三档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投入的施工机械、设备、机具有组织计划但计划粗略，设备数量、选型配置计划内容有缺项、进场时间安排与进度计划有偏差，基本满足施工需要。</w:t>
            </w:r>
          </w:p>
          <w:p w14:paraId="757988A3">
            <w:pPr>
              <w:pStyle w:val="15"/>
              <w:keepNext w:val="0"/>
              <w:keepLines w:val="0"/>
              <w:pageBreakBefore w:val="0"/>
              <w:kinsoku/>
              <w:wordWrap/>
              <w:overflowPunct/>
              <w:topLinePunct w:val="0"/>
              <w:bidi w:val="0"/>
              <w:spacing w:line="400" w:lineRule="exact"/>
              <w:jc w:val="left"/>
              <w:textAlignment w:val="auto"/>
              <w:rPr>
                <w:rFonts w:hint="eastAsia" w:ascii="宋体" w:hAnsi="宋体" w:cs="宋体"/>
                <w:bCs/>
                <w:color w:val="auto"/>
                <w:kern w:val="0"/>
                <w:sz w:val="21"/>
                <w:szCs w:val="21"/>
                <w:highlight w:val="none"/>
              </w:rPr>
            </w:pPr>
            <w:r>
              <w:rPr>
                <w:rFonts w:hint="eastAsia" w:hAnsi="宋体" w:cs="Courier New"/>
                <w:bCs/>
                <w:color w:val="auto"/>
                <w:kern w:val="2"/>
                <w:sz w:val="21"/>
                <w:szCs w:val="21"/>
                <w:highlight w:val="none"/>
                <w:lang w:val="en-US" w:eastAsia="zh-CN"/>
              </w:rPr>
              <w:t>四档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投入的施工机械、设备、机具无组织计划，设备数量、选型配置计划内容有重大缺项、进场时间安排不切实际，不满足施工需要。不符合最低入档条件的按不入档处理并计0分。</w:t>
            </w:r>
          </w:p>
        </w:tc>
        <w:tc>
          <w:tcPr>
            <w:tcW w:w="855" w:type="dxa"/>
            <w:noWrap w:val="0"/>
            <w:vAlign w:val="center"/>
          </w:tcPr>
          <w:p w14:paraId="1C4270FA">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p w14:paraId="042CF313">
            <w:pPr>
              <w:pStyle w:val="35"/>
              <w:keepNext w:val="0"/>
              <w:keepLines w:val="0"/>
              <w:pageBreakBefore w:val="0"/>
              <w:kinsoku/>
              <w:wordWrap/>
              <w:overflowPunct/>
              <w:topLinePunct w:val="0"/>
              <w:bidi w:val="0"/>
              <w:spacing w:line="400" w:lineRule="exact"/>
              <w:ind w:firstLine="720" w:firstLineChars="0"/>
              <w:textAlignment w:val="auto"/>
              <w:rPr>
                <w:rFonts w:ascii="宋体" w:hAnsi="宋体" w:cs="宋体"/>
                <w:bCs/>
                <w:color w:val="auto"/>
                <w:kern w:val="0"/>
                <w:sz w:val="21"/>
                <w:szCs w:val="21"/>
                <w:highlight w:val="none"/>
              </w:rPr>
            </w:pPr>
          </w:p>
        </w:tc>
      </w:tr>
      <w:tr w14:paraId="6415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5C9DB5B0">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5</w:t>
            </w:r>
          </w:p>
        </w:tc>
        <w:tc>
          <w:tcPr>
            <w:tcW w:w="1424" w:type="dxa"/>
            <w:noWrap w:val="0"/>
            <w:vAlign w:val="center"/>
          </w:tcPr>
          <w:p w14:paraId="2AE5C74F">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rPr>
              <w:t>劳动力安排计划</w:t>
            </w:r>
          </w:p>
        </w:tc>
        <w:tc>
          <w:tcPr>
            <w:tcW w:w="6960" w:type="dxa"/>
            <w:noWrap w:val="0"/>
            <w:vAlign w:val="center"/>
          </w:tcPr>
          <w:p w14:paraId="60A8CD7F">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各主要施工工序有详细周密的劳动力安排计划，有各工种劳动力安排计划，劳动力投入贴合现场需要与进度计划呼应，较满足施工需要。</w:t>
            </w:r>
          </w:p>
          <w:p w14:paraId="0E240BAB">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各主要施工工序有劳动力安排计划，有各工种劳动力安排计划，劳动力投入满足现场需要与进度计划呼应，满足施工需要。</w:t>
            </w:r>
          </w:p>
          <w:p w14:paraId="01863222">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三档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各主要施工工序只有劳动力安排计划，无各工种劳动力安排计划，劳动力投入与进度计划有偏差，基本满足施工需要。</w:t>
            </w:r>
          </w:p>
          <w:p w14:paraId="1FC9D33B">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四档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各主要施工工序无劳动力安排计划，劳动力投入不足，不满足施工需要。</w:t>
            </w:r>
          </w:p>
          <w:p w14:paraId="7063ABB6">
            <w:pPr>
              <w:pStyle w:val="15"/>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55" w:type="dxa"/>
            <w:noWrap w:val="0"/>
            <w:vAlign w:val="center"/>
          </w:tcPr>
          <w:p w14:paraId="547F81B0">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5184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4F1FBCA2">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6</w:t>
            </w:r>
          </w:p>
        </w:tc>
        <w:tc>
          <w:tcPr>
            <w:tcW w:w="1424" w:type="dxa"/>
            <w:noWrap w:val="0"/>
            <w:vAlign w:val="center"/>
          </w:tcPr>
          <w:p w14:paraId="025959F2">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确保工程质量的技术组织措施</w:t>
            </w:r>
          </w:p>
          <w:p w14:paraId="277603E9">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960" w:type="dxa"/>
            <w:noWrap w:val="0"/>
            <w:vAlign w:val="center"/>
          </w:tcPr>
          <w:p w14:paraId="5282B3FE">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有专门的质量技术管理班子和制度，且人员配备完善符合施工需要，制度健全。主要工序有质量技术保证措施和手段，自控体系完整，能有效保证技术质量，达到承诺的质量标准。</w:t>
            </w:r>
          </w:p>
          <w:p w14:paraId="6DA463F9">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有质量技术管理班子和制度，且人员配备满足施工需要，制度健全。主要工序有质量技术保证措施和手段，自控体系完整，能有效保证技术质量，达到承诺的质量标准。</w:t>
            </w:r>
          </w:p>
          <w:p w14:paraId="5A81BD7E">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三档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有质量技术管理班子和制度。主要工序有质量技术保证措施和手段，自控体系有缺漏，基本能保证技术质量，达到承诺的质量标准。</w:t>
            </w:r>
          </w:p>
          <w:p w14:paraId="65A2448B">
            <w:pPr>
              <w:pStyle w:val="15"/>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hAnsi="宋体" w:cs="Courier New"/>
                <w:bCs/>
                <w:color w:val="auto"/>
                <w:kern w:val="2"/>
                <w:sz w:val="21"/>
                <w:szCs w:val="21"/>
                <w:highlight w:val="none"/>
                <w:lang w:val="en-US" w:eastAsia="zh-CN"/>
              </w:rPr>
              <w:t>四档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有质量技术管理班子和制度。主要工序无质量技术保证措施和手段，自控体系有重大缺漏，不能有效保证技术质量。不符合最低入档条件的按不入档处理并计0分。</w:t>
            </w:r>
          </w:p>
        </w:tc>
        <w:tc>
          <w:tcPr>
            <w:tcW w:w="855" w:type="dxa"/>
            <w:noWrap w:val="0"/>
            <w:vAlign w:val="center"/>
          </w:tcPr>
          <w:p w14:paraId="3E8FB8EF">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0F34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4D035023">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7</w:t>
            </w:r>
          </w:p>
        </w:tc>
        <w:tc>
          <w:tcPr>
            <w:tcW w:w="1424" w:type="dxa"/>
            <w:noWrap w:val="0"/>
            <w:vAlign w:val="center"/>
          </w:tcPr>
          <w:p w14:paraId="02A7E932">
            <w:pPr>
              <w:pStyle w:val="15"/>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确保安全生产的技术组织措施</w:t>
            </w:r>
          </w:p>
          <w:p w14:paraId="740F7F00">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960" w:type="dxa"/>
            <w:noWrap w:val="0"/>
            <w:vAlign w:val="center"/>
          </w:tcPr>
          <w:p w14:paraId="788104F4">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8</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有专门的安全管理人员和制度，且人员配备完善符合施工需要，制度健全，各道工序安全技术措施针对性强，符合实际且满足有关安全技术标准要求。现场防火、应急救援、社会治安安全措施得力。</w:t>
            </w:r>
          </w:p>
          <w:p w14:paraId="41B0ABC9">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5</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有安全管理人员和制度，且人员配备满足施工需要，制度健全，各道工序安全技术措施针对性强，符合实际且满足有关安全技术标准要求。现场防火、应急救援、社会治安安全措施得力。</w:t>
            </w:r>
          </w:p>
          <w:p w14:paraId="1161D9D4">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三档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3</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有安全管理人员和制度，各道工序安全技术措施针对性差，满足有关安全技术标准要求。现场防火、应急救援、社会治安安全措施差。</w:t>
            </w:r>
          </w:p>
          <w:p w14:paraId="7292A88F">
            <w:pPr>
              <w:pStyle w:val="15"/>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四档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有安全管理人员和制度，各道工序安全技术措施无针对性，满足有关安全技术标准要求。现场防火、应急救援、社会治安安全措施差。</w:t>
            </w:r>
          </w:p>
          <w:p w14:paraId="15D6D5C8">
            <w:pPr>
              <w:pStyle w:val="15"/>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55" w:type="dxa"/>
            <w:noWrap w:val="0"/>
            <w:vAlign w:val="center"/>
          </w:tcPr>
          <w:p w14:paraId="7C5C1961">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cs="Courier New"/>
                <w:bCs/>
                <w:color w:val="auto"/>
                <w:kern w:val="2"/>
                <w:sz w:val="21"/>
                <w:szCs w:val="21"/>
                <w:highlight w:val="none"/>
                <w:lang w:val="en-US" w:eastAsia="zh-CN"/>
              </w:rPr>
              <w:t>8</w:t>
            </w:r>
            <w:r>
              <w:rPr>
                <w:rFonts w:hint="eastAsia" w:ascii="宋体" w:hAnsi="宋体" w:eastAsia="宋体" w:cs="Courier New"/>
                <w:bCs/>
                <w:color w:val="auto"/>
                <w:kern w:val="2"/>
                <w:sz w:val="21"/>
                <w:szCs w:val="21"/>
                <w:highlight w:val="none"/>
              </w:rPr>
              <w:t>分</w:t>
            </w:r>
          </w:p>
        </w:tc>
      </w:tr>
      <w:tr w14:paraId="179D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2D7E82F2">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8</w:t>
            </w:r>
          </w:p>
        </w:tc>
        <w:tc>
          <w:tcPr>
            <w:tcW w:w="1424" w:type="dxa"/>
            <w:noWrap w:val="0"/>
            <w:vAlign w:val="center"/>
          </w:tcPr>
          <w:p w14:paraId="43491318">
            <w:pPr>
              <w:pStyle w:val="15"/>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rPr>
              <w:t>工程施工的重点和难点</w:t>
            </w:r>
          </w:p>
        </w:tc>
        <w:tc>
          <w:tcPr>
            <w:tcW w:w="6960" w:type="dxa"/>
            <w:noWrap w:val="0"/>
            <w:vAlign w:val="center"/>
          </w:tcPr>
          <w:p w14:paraId="6F9F9CA9">
            <w:pPr>
              <w:keepNext w:val="0"/>
              <w:keepLines w:val="0"/>
              <w:pageBreakBefore w:val="0"/>
              <w:kinsoku/>
              <w:wordWrap/>
              <w:overflowPunct/>
              <w:topLinePunct w:val="0"/>
              <w:autoSpaceDE w:val="0"/>
              <w:autoSpaceDN w:val="0"/>
              <w:bidi w:val="0"/>
              <w:adjustRightInd w:val="0"/>
              <w:spacing w:line="4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一档</w:t>
            </w:r>
            <w:r>
              <w:rPr>
                <w:rFonts w:hint="eastAsia" w:cs="宋体" w:asciiTheme="minorEastAsia" w:hAnsiTheme="minorEastAsia" w:eastAsiaTheme="minorEastAsia"/>
                <w:color w:val="auto"/>
                <w:kern w:val="0"/>
                <w:sz w:val="21"/>
                <w:szCs w:val="21"/>
                <w:highlight w:val="none"/>
              </w:rPr>
              <w:t>（</w:t>
            </w:r>
            <w:r>
              <w:rPr>
                <w:rFonts w:hint="eastAsia" w:cs="宋体" w:asciiTheme="minorEastAsia" w:hAnsiTheme="minorEastAsia" w:eastAsiaTheme="minorEastAsia"/>
                <w:color w:val="auto"/>
                <w:kern w:val="0"/>
                <w:sz w:val="21"/>
                <w:szCs w:val="21"/>
                <w:highlight w:val="none"/>
                <w:lang w:val="en-US" w:eastAsia="zh-CN"/>
              </w:rPr>
              <w:t>7</w:t>
            </w:r>
            <w:r>
              <w:rPr>
                <w:rFonts w:hint="eastAsia" w:cs="宋体" w:asciiTheme="minorEastAsia" w:hAnsiTheme="minorEastAsia" w:eastAsiaTheme="minorEastAsia"/>
                <w:color w:val="auto"/>
                <w:kern w:val="0"/>
                <w:sz w:val="21"/>
                <w:szCs w:val="21"/>
                <w:highlight w:val="none"/>
              </w:rPr>
              <w:t>分）</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针对本工程的特点，详细阐述了本工程的重点和难点，解决重点和难点问题的方法科学、详细贴合项目实际情况，能确保项目顺利实施。</w:t>
            </w:r>
          </w:p>
          <w:p w14:paraId="3D53BE24">
            <w:pPr>
              <w:keepNext w:val="0"/>
              <w:keepLines w:val="0"/>
              <w:pageBreakBefore w:val="0"/>
              <w:kinsoku/>
              <w:wordWrap/>
              <w:overflowPunct/>
              <w:topLinePunct w:val="0"/>
              <w:autoSpaceDE w:val="0"/>
              <w:autoSpaceDN w:val="0"/>
              <w:bidi w:val="0"/>
              <w:adjustRightInd w:val="0"/>
              <w:spacing w:line="4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二档</w:t>
            </w:r>
            <w:r>
              <w:rPr>
                <w:rFonts w:hint="eastAsia" w:cs="宋体" w:asciiTheme="minorEastAsia" w:hAnsiTheme="minorEastAsia" w:eastAsiaTheme="minorEastAsia"/>
                <w:color w:val="auto"/>
                <w:kern w:val="0"/>
                <w:sz w:val="21"/>
                <w:szCs w:val="21"/>
                <w:highlight w:val="none"/>
              </w:rPr>
              <w:t>（</w:t>
            </w:r>
            <w:r>
              <w:rPr>
                <w:rFonts w:hint="eastAsia" w:cs="宋体" w:asciiTheme="minorEastAsia" w:hAnsiTheme="minorEastAsia" w:eastAsiaTheme="minorEastAsia"/>
                <w:color w:val="auto"/>
                <w:kern w:val="0"/>
                <w:sz w:val="21"/>
                <w:szCs w:val="21"/>
                <w:highlight w:val="none"/>
                <w:lang w:val="en-US" w:eastAsia="zh-CN"/>
              </w:rPr>
              <w:t>5</w:t>
            </w:r>
            <w:r>
              <w:rPr>
                <w:rFonts w:hint="eastAsia" w:cs="宋体" w:asciiTheme="minorEastAsia" w:hAnsiTheme="minorEastAsia" w:eastAsiaTheme="minorEastAsia"/>
                <w:color w:val="auto"/>
                <w:kern w:val="0"/>
                <w:sz w:val="21"/>
                <w:szCs w:val="21"/>
                <w:highlight w:val="none"/>
              </w:rPr>
              <w:t>分）</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针对本工程的特点，阐述了本工程的重点和难点，解决重点和难点问题的方法有针对性，其内容符合项目情况。</w:t>
            </w:r>
          </w:p>
          <w:p w14:paraId="33BFC5A3">
            <w:pPr>
              <w:keepNext w:val="0"/>
              <w:keepLines w:val="0"/>
              <w:pageBreakBefore w:val="0"/>
              <w:kinsoku/>
              <w:wordWrap/>
              <w:overflowPunct/>
              <w:topLinePunct w:val="0"/>
              <w:autoSpaceDE w:val="0"/>
              <w:autoSpaceDN w:val="0"/>
              <w:bidi w:val="0"/>
              <w:adjustRightInd w:val="0"/>
              <w:spacing w:line="4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三档</w:t>
            </w:r>
            <w:r>
              <w:rPr>
                <w:rFonts w:hint="eastAsia" w:cs="宋体" w:asciiTheme="minorEastAsia" w:hAnsiTheme="minorEastAsia" w:eastAsiaTheme="minorEastAsia"/>
                <w:color w:val="auto"/>
                <w:kern w:val="0"/>
                <w:sz w:val="21"/>
                <w:szCs w:val="21"/>
                <w:highlight w:val="none"/>
              </w:rPr>
              <w:t>（</w:t>
            </w:r>
            <w:r>
              <w:rPr>
                <w:rFonts w:hint="eastAsia" w:cs="宋体" w:asciiTheme="minorEastAsia" w:hAnsiTheme="minorEastAsia" w:eastAsiaTheme="minorEastAsia"/>
                <w:color w:val="auto"/>
                <w:kern w:val="0"/>
                <w:sz w:val="21"/>
                <w:szCs w:val="21"/>
                <w:highlight w:val="none"/>
                <w:lang w:val="en-US" w:eastAsia="zh-CN"/>
              </w:rPr>
              <w:t>3</w:t>
            </w:r>
            <w:r>
              <w:rPr>
                <w:rFonts w:hint="eastAsia" w:cs="宋体" w:asciiTheme="minorEastAsia" w:hAnsiTheme="minorEastAsia" w:eastAsiaTheme="minorEastAsia"/>
                <w:color w:val="auto"/>
                <w:kern w:val="0"/>
                <w:sz w:val="21"/>
                <w:szCs w:val="21"/>
                <w:highlight w:val="none"/>
              </w:rPr>
              <w:t>分）</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简单阐述了本工程的重点和难点，解决重点和难点问题的方法粗略。</w:t>
            </w:r>
          </w:p>
          <w:p w14:paraId="635DC2EB">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四档</w:t>
            </w:r>
            <w:r>
              <w:rPr>
                <w:rFonts w:hint="eastAsia" w:cs="宋体" w:asciiTheme="minorEastAsia" w:hAnsiTheme="minorEastAsia" w:eastAsiaTheme="minorEastAsia"/>
                <w:color w:val="auto"/>
                <w:kern w:val="0"/>
                <w:sz w:val="21"/>
                <w:szCs w:val="21"/>
                <w:highlight w:val="none"/>
              </w:rPr>
              <w:t>（</w:t>
            </w:r>
            <w:r>
              <w:rPr>
                <w:rFonts w:hint="eastAsia" w:cs="宋体" w:asciiTheme="minorEastAsia" w:hAnsiTheme="minorEastAsia" w:eastAsiaTheme="minorEastAsia"/>
                <w:color w:val="auto"/>
                <w:kern w:val="0"/>
                <w:sz w:val="21"/>
                <w:szCs w:val="21"/>
                <w:highlight w:val="none"/>
                <w:lang w:val="en-US" w:eastAsia="zh-CN"/>
              </w:rPr>
              <w:t>1</w:t>
            </w:r>
            <w:r>
              <w:rPr>
                <w:rFonts w:hint="eastAsia" w:cs="宋体" w:asciiTheme="minorEastAsia" w:hAnsiTheme="minorEastAsia" w:eastAsiaTheme="minorEastAsia"/>
                <w:color w:val="auto"/>
                <w:kern w:val="0"/>
                <w:sz w:val="21"/>
                <w:szCs w:val="21"/>
                <w:highlight w:val="none"/>
              </w:rPr>
              <w:t>分）</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未阐述本工程的重点和难点，无解决重点和难</w:t>
            </w:r>
            <w:r>
              <w:rPr>
                <w:rFonts w:hint="eastAsia" w:cs="宋体" w:asciiTheme="minorEastAsia" w:hAnsiTheme="minorEastAsia" w:eastAsiaTheme="minorEastAsia"/>
                <w:color w:val="auto"/>
                <w:sz w:val="21"/>
                <w:szCs w:val="21"/>
                <w:highlight w:val="none"/>
              </w:rPr>
              <w:t>点问题的方法。</w:t>
            </w:r>
          </w:p>
          <w:p w14:paraId="63A7390D">
            <w:pPr>
              <w:pStyle w:val="15"/>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55" w:type="dxa"/>
            <w:noWrap w:val="0"/>
            <w:vAlign w:val="center"/>
          </w:tcPr>
          <w:p w14:paraId="4AB0115E">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p>
        </w:tc>
      </w:tr>
      <w:tr w14:paraId="09D1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noWrap w:val="0"/>
            <w:vAlign w:val="center"/>
          </w:tcPr>
          <w:p w14:paraId="0E750870">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424" w:type="dxa"/>
            <w:noWrap w:val="0"/>
            <w:vAlign w:val="center"/>
          </w:tcPr>
          <w:p w14:paraId="4F2AA3A0">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商务分</w:t>
            </w:r>
          </w:p>
        </w:tc>
        <w:tc>
          <w:tcPr>
            <w:tcW w:w="6960" w:type="dxa"/>
            <w:noWrap w:val="0"/>
            <w:vAlign w:val="center"/>
          </w:tcPr>
          <w:p w14:paraId="0EE2354E">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bCs/>
                <w:color w:val="auto"/>
                <w:szCs w:val="21"/>
                <w:highlight w:val="none"/>
              </w:rPr>
            </w:pPr>
            <w:r>
              <w:rPr>
                <w:rFonts w:hint="eastAsia" w:ascii="宋体" w:hAnsi="宋体" w:eastAsia="宋体" w:cs="Tahoma"/>
                <w:b/>
                <w:bCs/>
                <w:color w:val="auto"/>
                <w:kern w:val="0"/>
                <w:szCs w:val="21"/>
                <w:highlight w:val="none"/>
              </w:rPr>
              <w:t>评审因素</w:t>
            </w:r>
          </w:p>
        </w:tc>
        <w:tc>
          <w:tcPr>
            <w:tcW w:w="855" w:type="dxa"/>
            <w:noWrap w:val="0"/>
            <w:vAlign w:val="center"/>
          </w:tcPr>
          <w:p w14:paraId="5E4A4323">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10</w:t>
            </w:r>
            <w:r>
              <w:rPr>
                <w:rFonts w:hint="eastAsia" w:ascii="宋体" w:hAnsi="宋体" w:cs="宋体"/>
                <w:b/>
                <w:bCs/>
                <w:color w:val="auto"/>
                <w:kern w:val="0"/>
                <w:szCs w:val="21"/>
                <w:highlight w:val="none"/>
              </w:rPr>
              <w:t>分</w:t>
            </w:r>
          </w:p>
        </w:tc>
      </w:tr>
      <w:tr w14:paraId="2965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93" w:type="dxa"/>
            <w:noWrap w:val="0"/>
            <w:vAlign w:val="center"/>
          </w:tcPr>
          <w:p w14:paraId="2085DA24">
            <w:pPr>
              <w:keepNext w:val="0"/>
              <w:keepLines w:val="0"/>
              <w:pageBreakBefore w:val="0"/>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1424" w:type="dxa"/>
            <w:noWrap w:val="0"/>
            <w:vAlign w:val="center"/>
          </w:tcPr>
          <w:p w14:paraId="29A18A01">
            <w:pPr>
              <w:keepNext w:val="0"/>
              <w:keepLines w:val="0"/>
              <w:pageBreakBefore w:val="0"/>
              <w:kinsoku/>
              <w:wordWrap/>
              <w:overflowPunct/>
              <w:topLinePunct w:val="0"/>
              <w:bidi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eastAsia="宋体" w:cs="宋体"/>
                <w:bCs/>
                <w:color w:val="auto"/>
                <w:szCs w:val="21"/>
                <w:highlight w:val="none"/>
                <w:lang w:val="en-US" w:eastAsia="zh-CN"/>
              </w:rPr>
              <w:t>业绩分</w:t>
            </w:r>
          </w:p>
        </w:tc>
        <w:tc>
          <w:tcPr>
            <w:tcW w:w="6960" w:type="dxa"/>
            <w:noWrap w:val="0"/>
            <w:vAlign w:val="center"/>
          </w:tcPr>
          <w:p w14:paraId="180CB494">
            <w:pPr>
              <w:keepNext w:val="0"/>
              <w:keepLines w:val="0"/>
              <w:pageBreakBefore w:val="0"/>
              <w:kinsoku/>
              <w:wordWrap/>
              <w:overflowPunct/>
              <w:topLinePunct w:val="0"/>
              <w:bidi w:val="0"/>
              <w:snapToGrid w:val="0"/>
              <w:spacing w:line="400" w:lineRule="exact"/>
              <w:jc w:val="left"/>
              <w:textAlignment w:val="auto"/>
              <w:rPr>
                <w:rFonts w:ascii="宋体" w:hAnsi="宋体" w:cs="宋体"/>
                <w:bCs/>
                <w:color w:val="auto"/>
                <w:kern w:val="0"/>
                <w:szCs w:val="21"/>
                <w:highlight w:val="none"/>
              </w:rPr>
            </w:pPr>
            <w:r>
              <w:rPr>
                <w:rFonts w:hint="eastAsia" w:ascii="宋体" w:hAnsi="宋体" w:cs="Tahoma"/>
                <w:color w:val="auto"/>
                <w:kern w:val="0"/>
                <w:szCs w:val="21"/>
                <w:highlight w:val="none"/>
                <w:lang w:val="en-US" w:eastAsia="zh-CN"/>
              </w:rPr>
              <w:t>近5年中</w:t>
            </w:r>
            <w:r>
              <w:rPr>
                <w:rFonts w:ascii="宋体" w:hAnsi="宋体" w:eastAsia="宋体" w:cs="Tahoma"/>
                <w:color w:val="auto"/>
                <w:kern w:val="0"/>
                <w:szCs w:val="21"/>
                <w:highlight w:val="none"/>
              </w:rPr>
              <w:t>供应商</w:t>
            </w:r>
            <w:r>
              <w:rPr>
                <w:rFonts w:hint="eastAsia" w:ascii="宋体" w:hAnsi="宋体" w:eastAsia="宋体" w:cs="Tahoma"/>
                <w:color w:val="auto"/>
                <w:kern w:val="0"/>
                <w:szCs w:val="21"/>
                <w:highlight w:val="none"/>
              </w:rPr>
              <w:t>承接过公路工程项目业绩的，每提供</w:t>
            </w:r>
            <w:r>
              <w:rPr>
                <w:rFonts w:ascii="宋体" w:hAnsi="宋体" w:eastAsia="宋体" w:cs="Tahoma"/>
                <w:color w:val="auto"/>
                <w:kern w:val="0"/>
                <w:szCs w:val="21"/>
                <w:highlight w:val="none"/>
              </w:rPr>
              <w:t>1份符合要求的业绩得</w:t>
            </w:r>
            <w:r>
              <w:rPr>
                <w:rFonts w:hint="eastAsia" w:ascii="宋体" w:hAnsi="宋体" w:cs="Tahoma"/>
                <w:color w:val="auto"/>
                <w:kern w:val="0"/>
                <w:szCs w:val="21"/>
                <w:highlight w:val="none"/>
                <w:lang w:val="en-US" w:eastAsia="zh-CN"/>
              </w:rPr>
              <w:t>5</w:t>
            </w:r>
            <w:r>
              <w:rPr>
                <w:rFonts w:ascii="宋体" w:hAnsi="宋体" w:eastAsia="宋体" w:cs="Tahoma"/>
                <w:color w:val="auto"/>
                <w:kern w:val="0"/>
                <w:szCs w:val="21"/>
                <w:highlight w:val="none"/>
              </w:rPr>
              <w:t>分，满分</w:t>
            </w:r>
            <w:r>
              <w:rPr>
                <w:rFonts w:hint="eastAsia" w:ascii="宋体" w:hAnsi="宋体" w:cs="Tahoma"/>
                <w:color w:val="auto"/>
                <w:kern w:val="0"/>
                <w:szCs w:val="21"/>
                <w:highlight w:val="none"/>
                <w:lang w:val="en-US" w:eastAsia="zh-CN"/>
              </w:rPr>
              <w:t>10</w:t>
            </w:r>
            <w:r>
              <w:rPr>
                <w:rFonts w:ascii="宋体" w:hAnsi="宋体" w:eastAsia="宋体" w:cs="Tahoma"/>
                <w:color w:val="auto"/>
                <w:kern w:val="0"/>
                <w:szCs w:val="21"/>
                <w:highlight w:val="none"/>
              </w:rPr>
              <w:t>分。</w:t>
            </w:r>
            <w:r>
              <w:rPr>
                <w:rFonts w:hint="eastAsia" w:ascii="宋体" w:hAnsi="宋体" w:eastAsia="宋体" w:cs="Tahoma"/>
                <w:color w:val="auto"/>
                <w:kern w:val="0"/>
                <w:szCs w:val="21"/>
                <w:highlight w:val="none"/>
              </w:rPr>
              <w:t>【须附成交（中标）通知书或合同协议书</w:t>
            </w:r>
            <w:r>
              <w:rPr>
                <w:rFonts w:ascii="宋体" w:hAnsi="宋体" w:eastAsia="宋体" w:cs="Tahoma"/>
                <w:color w:val="auto"/>
                <w:kern w:val="0"/>
                <w:szCs w:val="21"/>
                <w:highlight w:val="none"/>
              </w:rPr>
              <w:t>扫描件</w:t>
            </w:r>
            <w:r>
              <w:rPr>
                <w:rFonts w:hint="eastAsia" w:ascii="宋体" w:hAnsi="宋体" w:eastAsia="宋体" w:cs="Tahoma"/>
                <w:color w:val="auto"/>
                <w:kern w:val="0"/>
                <w:szCs w:val="21"/>
                <w:highlight w:val="none"/>
              </w:rPr>
              <w:t>作为证明材料</w:t>
            </w:r>
            <w:r>
              <w:rPr>
                <w:rFonts w:ascii="宋体" w:hAnsi="宋体" w:eastAsia="宋体" w:cs="Tahoma"/>
                <w:color w:val="auto"/>
                <w:kern w:val="0"/>
                <w:szCs w:val="21"/>
                <w:highlight w:val="none"/>
              </w:rPr>
              <w:t>，并加盖供应商电子公章</w:t>
            </w:r>
            <w:r>
              <w:rPr>
                <w:rFonts w:hint="eastAsia" w:ascii="宋体" w:hAnsi="宋体" w:eastAsia="宋体" w:cs="Tahoma"/>
                <w:color w:val="auto"/>
                <w:kern w:val="0"/>
                <w:szCs w:val="21"/>
                <w:highlight w:val="none"/>
              </w:rPr>
              <w:t>】</w:t>
            </w:r>
          </w:p>
        </w:tc>
        <w:tc>
          <w:tcPr>
            <w:tcW w:w="855" w:type="dxa"/>
            <w:noWrap w:val="0"/>
            <w:vAlign w:val="center"/>
          </w:tcPr>
          <w:p w14:paraId="43AA02B9">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lang w:val="en-US" w:eastAsia="zh-CN"/>
              </w:rPr>
              <w:t>分</w:t>
            </w:r>
          </w:p>
        </w:tc>
      </w:tr>
      <w:tr w14:paraId="274C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932" w:type="dxa"/>
            <w:gridSpan w:val="4"/>
            <w:noWrap w:val="0"/>
            <w:vAlign w:val="center"/>
          </w:tcPr>
          <w:p w14:paraId="2F19B7ED">
            <w:pPr>
              <w:keepNext w:val="0"/>
              <w:keepLines w:val="0"/>
              <w:pageBreakBefore w:val="0"/>
              <w:widowControl/>
              <w:kinsoku/>
              <w:wordWrap/>
              <w:overflowPunct/>
              <w:topLinePunct w:val="0"/>
              <w:bidi w:val="0"/>
              <w:spacing w:line="400" w:lineRule="exact"/>
              <w:jc w:val="left"/>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总得分=1+2+3=100分</w:t>
            </w:r>
          </w:p>
        </w:tc>
      </w:tr>
    </w:tbl>
    <w:p w14:paraId="686E6853">
      <w:pPr>
        <w:spacing w:line="360" w:lineRule="auto"/>
        <w:rPr>
          <w:rFonts w:hint="eastAsia" w:ascii="宋体" w:hAnsi="宋体" w:eastAsia="宋体" w:cs="宋体"/>
          <w:color w:val="auto"/>
          <w:highlight w:val="none"/>
        </w:rPr>
      </w:pPr>
    </w:p>
    <w:p w14:paraId="5B59A52C">
      <w:pPr>
        <w:spacing w:line="360" w:lineRule="auto"/>
        <w:ind w:firstLine="420" w:firstLineChars="200"/>
        <w:rPr>
          <w:rFonts w:hint="eastAsia" w:ascii="宋体" w:hAnsi="宋体" w:eastAsia="宋体" w:cs="宋体"/>
          <w:b w:val="0"/>
          <w:bCs/>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5A566DC6">
      <w:pPr>
        <w:spacing w:line="360" w:lineRule="auto"/>
        <w:ind w:firstLine="420" w:firstLineChars="200"/>
        <w:rPr>
          <w:rFonts w:hint="eastAsia" w:ascii="宋体" w:hAnsi="宋体" w:eastAsia="宋体" w:cs="宋体"/>
          <w:color w:val="auto"/>
          <w:highlight w:val="none"/>
        </w:rPr>
      </w:pPr>
      <w:bookmarkStart w:id="84" w:name="_Toc80205935"/>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.终止竞争性磋商采购活动</w:t>
      </w:r>
    </w:p>
    <w:p w14:paraId="71347F3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5BD78EA">
      <w:pPr>
        <w:pStyle w:val="4"/>
        <w:spacing w:before="0" w:after="0" w:line="360" w:lineRule="auto"/>
        <w:jc w:val="both"/>
        <w:rPr>
          <w:rFonts w:hint="eastAsia" w:ascii="宋体" w:hAnsi="宋体" w:eastAsia="宋体" w:cs="宋体"/>
          <w:b w:val="0"/>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811AE68">
      <w:pPr>
        <w:pStyle w:val="4"/>
        <w:spacing w:before="0" w:after="0" w:line="360" w:lineRule="auto"/>
        <w:ind w:firstLine="640" w:firstLineChars="200"/>
        <w:jc w:val="center"/>
        <w:rPr>
          <w:rFonts w:hint="eastAsia" w:ascii="宋体" w:hAnsi="宋体" w:eastAsia="宋体" w:cs="宋体"/>
          <w:b w:val="0"/>
          <w:color w:val="auto"/>
          <w:highlight w:val="none"/>
          <w:lang w:eastAsia="zh-CN"/>
        </w:rPr>
      </w:pPr>
      <w:bookmarkStart w:id="85" w:name="_Toc6406"/>
      <w:bookmarkStart w:id="86" w:name="_Toc22098"/>
      <w:bookmarkStart w:id="87" w:name="_Toc498"/>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4"/>
      <w:bookmarkEnd w:id="85"/>
      <w:bookmarkEnd w:id="86"/>
      <w:bookmarkEnd w:id="87"/>
    </w:p>
    <w:p w14:paraId="6861FF5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5ED93FA7">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需求偏离分由高到低排序）。评审得分、最后报价（不计算价格折扣）、技术得分、</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需求偏离分均相同的，由磋商小组随机抽取推荐。</w:t>
      </w:r>
    </w:p>
    <w:p w14:paraId="54EA27B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19CA8720">
      <w:pPr>
        <w:pStyle w:val="26"/>
        <w:spacing w:before="0" w:line="360" w:lineRule="auto"/>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7DDF6B37">
      <w:pPr>
        <w:pStyle w:val="4"/>
        <w:spacing w:before="0" w:after="0" w:line="360" w:lineRule="auto"/>
        <w:ind w:firstLine="640" w:firstLineChars="200"/>
        <w:jc w:val="center"/>
        <w:rPr>
          <w:rFonts w:hint="eastAsia" w:ascii="宋体" w:hAnsi="宋体" w:eastAsia="宋体" w:cs="宋体"/>
          <w:b w:val="0"/>
          <w:color w:val="auto"/>
          <w:highlight w:val="none"/>
        </w:rPr>
      </w:pPr>
      <w:bookmarkStart w:id="88" w:name="_Toc3846"/>
      <w:bookmarkStart w:id="89" w:name="_Toc9233"/>
      <w:bookmarkStart w:id="90" w:name="_Toc3713"/>
      <w:bookmarkStart w:id="91" w:name="_Toc80205936"/>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88"/>
      <w:bookmarkEnd w:id="89"/>
      <w:bookmarkEnd w:id="90"/>
      <w:bookmarkEnd w:id="91"/>
    </w:p>
    <w:p w14:paraId="3CCF130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70B4B422">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636C77A">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44EB661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7ABF1C30">
      <w:pPr>
        <w:spacing w:line="360" w:lineRule="auto"/>
        <w:ind w:firstLine="420" w:firstLineChars="200"/>
        <w:rPr>
          <w:rFonts w:hint="eastAsia" w:ascii="宋体" w:hAnsi="宋体" w:eastAsia="宋体" w:cs="宋体"/>
          <w:color w:val="auto"/>
          <w:highlight w:val="none"/>
        </w:rPr>
      </w:pPr>
    </w:p>
    <w:p w14:paraId="1F0D3550">
      <w:pPr>
        <w:spacing w:line="360" w:lineRule="auto"/>
        <w:ind w:firstLine="420" w:firstLineChars="200"/>
        <w:rPr>
          <w:rFonts w:hint="eastAsia" w:ascii="宋体" w:hAnsi="宋体" w:eastAsia="宋体" w:cs="宋体"/>
          <w:color w:val="auto"/>
          <w:highlight w:val="none"/>
        </w:rPr>
      </w:pPr>
    </w:p>
    <w:p w14:paraId="03137C1D">
      <w:pPr>
        <w:spacing w:line="360" w:lineRule="auto"/>
        <w:rPr>
          <w:rFonts w:hint="eastAsia" w:ascii="宋体" w:hAnsi="宋体" w:eastAsia="宋体" w:cs="宋体"/>
          <w:color w:val="auto"/>
          <w:highlight w:val="none"/>
        </w:rPr>
      </w:pPr>
    </w:p>
    <w:p w14:paraId="1B26E88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CA33573">
      <w:pPr>
        <w:pStyle w:val="12"/>
        <w:spacing w:line="360" w:lineRule="auto"/>
        <w:rPr>
          <w:rFonts w:hint="eastAsia" w:ascii="宋体" w:hAnsi="宋体" w:eastAsia="宋体" w:cs="宋体"/>
          <w:color w:val="auto"/>
          <w:highlight w:val="none"/>
        </w:rPr>
      </w:pPr>
    </w:p>
    <w:p w14:paraId="6FE6D0D7">
      <w:pPr>
        <w:pStyle w:val="12"/>
        <w:spacing w:line="360" w:lineRule="auto"/>
        <w:rPr>
          <w:rFonts w:hint="eastAsia" w:ascii="宋体" w:hAnsi="宋体" w:eastAsia="宋体" w:cs="宋体"/>
          <w:color w:val="auto"/>
          <w:highlight w:val="none"/>
        </w:rPr>
      </w:pPr>
    </w:p>
    <w:p w14:paraId="767FDEDB">
      <w:pPr>
        <w:pStyle w:val="12"/>
        <w:spacing w:line="360" w:lineRule="auto"/>
        <w:rPr>
          <w:rFonts w:hint="eastAsia" w:ascii="宋体" w:hAnsi="宋体" w:eastAsia="宋体" w:cs="宋体"/>
          <w:color w:val="auto"/>
          <w:highlight w:val="none"/>
        </w:rPr>
      </w:pPr>
    </w:p>
    <w:p w14:paraId="44E065AE">
      <w:pPr>
        <w:pStyle w:val="12"/>
        <w:spacing w:line="360" w:lineRule="auto"/>
        <w:rPr>
          <w:rFonts w:hint="eastAsia" w:ascii="宋体" w:hAnsi="宋体" w:eastAsia="宋体" w:cs="宋体"/>
          <w:color w:val="auto"/>
          <w:highlight w:val="none"/>
        </w:rPr>
      </w:pPr>
    </w:p>
    <w:p w14:paraId="57D6C9B9">
      <w:pPr>
        <w:pStyle w:val="12"/>
        <w:spacing w:line="360" w:lineRule="auto"/>
        <w:rPr>
          <w:rFonts w:hint="eastAsia" w:ascii="宋体" w:hAnsi="宋体" w:eastAsia="宋体" w:cs="宋体"/>
          <w:color w:val="auto"/>
          <w:highlight w:val="none"/>
        </w:rPr>
      </w:pPr>
    </w:p>
    <w:p w14:paraId="396F8748">
      <w:pPr>
        <w:pStyle w:val="12"/>
        <w:spacing w:line="360" w:lineRule="auto"/>
        <w:rPr>
          <w:rFonts w:hint="eastAsia" w:ascii="宋体" w:hAnsi="宋体" w:eastAsia="宋体" w:cs="宋体"/>
          <w:color w:val="auto"/>
          <w:highlight w:val="none"/>
        </w:rPr>
      </w:pPr>
    </w:p>
    <w:p w14:paraId="7295F5C9">
      <w:pPr>
        <w:pStyle w:val="12"/>
        <w:spacing w:line="360" w:lineRule="auto"/>
        <w:rPr>
          <w:rFonts w:hint="eastAsia" w:ascii="宋体" w:hAnsi="宋体" w:eastAsia="宋体" w:cs="宋体"/>
          <w:color w:val="auto"/>
          <w:highlight w:val="none"/>
        </w:rPr>
      </w:pPr>
    </w:p>
    <w:p w14:paraId="35899D9A">
      <w:pPr>
        <w:pStyle w:val="12"/>
        <w:spacing w:line="360" w:lineRule="auto"/>
        <w:rPr>
          <w:rFonts w:hint="eastAsia" w:ascii="宋体" w:hAnsi="宋体" w:eastAsia="宋体" w:cs="宋体"/>
          <w:color w:val="auto"/>
          <w:highlight w:val="none"/>
        </w:rPr>
      </w:pPr>
    </w:p>
    <w:p w14:paraId="6937B595">
      <w:pPr>
        <w:pStyle w:val="12"/>
        <w:spacing w:line="360" w:lineRule="auto"/>
        <w:rPr>
          <w:rFonts w:hint="eastAsia" w:ascii="宋体" w:hAnsi="宋体" w:eastAsia="宋体" w:cs="宋体"/>
          <w:color w:val="auto"/>
          <w:highlight w:val="none"/>
        </w:rPr>
      </w:pPr>
    </w:p>
    <w:p w14:paraId="7842E2AF">
      <w:pPr>
        <w:pStyle w:val="12"/>
        <w:spacing w:line="360" w:lineRule="auto"/>
        <w:rPr>
          <w:rFonts w:hint="eastAsia" w:ascii="宋体" w:hAnsi="宋体" w:eastAsia="宋体" w:cs="宋体"/>
          <w:color w:val="auto"/>
          <w:highlight w:val="none"/>
        </w:rPr>
      </w:pPr>
    </w:p>
    <w:p w14:paraId="4643A11F">
      <w:pPr>
        <w:pStyle w:val="3"/>
        <w:spacing w:line="360" w:lineRule="auto"/>
        <w:jc w:val="center"/>
        <w:rPr>
          <w:rFonts w:hint="eastAsia" w:ascii="宋体" w:hAnsi="宋体" w:eastAsia="宋体" w:cs="宋体"/>
          <w:b/>
          <w:bCs/>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92" w:name="_Toc8541"/>
      <w:bookmarkStart w:id="93" w:name="_Toc29932"/>
      <w:bookmarkStart w:id="94" w:name="_Toc16991"/>
      <w:r>
        <w:rPr>
          <w:rFonts w:hint="eastAsia" w:ascii="宋体" w:hAnsi="宋体" w:eastAsia="宋体" w:cs="宋体"/>
          <w:b/>
          <w:bCs/>
          <w:color w:val="auto"/>
          <w:highlight w:val="none"/>
        </w:rPr>
        <w:t>第五章 响应文件格式</w:t>
      </w:r>
      <w:bookmarkEnd w:id="92"/>
      <w:bookmarkEnd w:id="93"/>
      <w:bookmarkEnd w:id="94"/>
    </w:p>
    <w:p w14:paraId="7D3E5A21">
      <w:pPr>
        <w:pStyle w:val="4"/>
        <w:spacing w:line="360" w:lineRule="auto"/>
        <w:jc w:val="center"/>
        <w:rPr>
          <w:rFonts w:hint="eastAsia" w:ascii="宋体" w:hAnsi="宋体" w:eastAsia="宋体" w:cs="宋体"/>
          <w:b w:val="0"/>
          <w:color w:val="auto"/>
          <w:highlight w:val="none"/>
          <w:lang w:val="en-US" w:eastAsia="zh-CN"/>
        </w:rPr>
      </w:pPr>
      <w:bookmarkStart w:id="95" w:name="_Toc80205938"/>
      <w:bookmarkStart w:id="96" w:name="_Toc16580"/>
      <w:bookmarkStart w:id="97" w:name="_Toc3747"/>
      <w:bookmarkStart w:id="98" w:name="_Toc26547"/>
      <w:r>
        <w:rPr>
          <w:rFonts w:hint="eastAsia" w:ascii="宋体" w:hAnsi="宋体" w:eastAsia="宋体" w:cs="宋体"/>
          <w:b w:val="0"/>
          <w:color w:val="auto"/>
          <w:highlight w:val="none"/>
          <w:lang w:val="en-US" w:eastAsia="zh-CN"/>
        </w:rPr>
        <w:t>第一节 封面格式</w:t>
      </w:r>
      <w:bookmarkEnd w:id="95"/>
      <w:bookmarkEnd w:id="96"/>
      <w:bookmarkEnd w:id="97"/>
      <w:bookmarkEnd w:id="98"/>
    </w:p>
    <w:p w14:paraId="50EA7759">
      <w:pPr>
        <w:snapToGrid w:val="0"/>
        <w:spacing w:before="120" w:beforeLines="50" w:after="50" w:line="360" w:lineRule="auto"/>
        <w:rPr>
          <w:rFonts w:hint="eastAsia" w:ascii="宋体" w:hAnsi="宋体" w:eastAsia="宋体" w:cs="宋体"/>
          <w:color w:val="auto"/>
          <w:sz w:val="24"/>
          <w:szCs w:val="20"/>
          <w:highlight w:val="none"/>
        </w:rPr>
      </w:pPr>
    </w:p>
    <w:p w14:paraId="6C0BC8B4">
      <w:pPr>
        <w:snapToGrid w:val="0"/>
        <w:spacing w:before="120" w:beforeLines="50" w:after="50" w:line="360" w:lineRule="auto"/>
        <w:jc w:val="center"/>
        <w:rPr>
          <w:rFonts w:hint="eastAsia" w:ascii="宋体" w:hAnsi="宋体" w:eastAsia="宋体" w:cs="宋体"/>
          <w:bCs/>
          <w:color w:val="auto"/>
          <w:sz w:val="24"/>
          <w:szCs w:val="20"/>
          <w:highlight w:val="none"/>
        </w:rPr>
      </w:pPr>
    </w:p>
    <w:p w14:paraId="112CC710">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0544D803">
      <w:pPr>
        <w:snapToGrid w:val="0"/>
        <w:spacing w:before="120" w:beforeLines="50" w:after="50" w:line="360" w:lineRule="auto"/>
        <w:rPr>
          <w:rFonts w:hint="eastAsia" w:ascii="宋体" w:hAnsi="宋体" w:eastAsia="宋体" w:cs="宋体"/>
          <w:bCs/>
          <w:color w:val="auto"/>
          <w:sz w:val="24"/>
          <w:szCs w:val="20"/>
          <w:highlight w:val="none"/>
        </w:rPr>
      </w:pPr>
    </w:p>
    <w:p w14:paraId="1F6BD296">
      <w:pPr>
        <w:snapToGrid w:val="0"/>
        <w:spacing w:before="120" w:beforeLines="50" w:after="50" w:line="360" w:lineRule="auto"/>
        <w:rPr>
          <w:rFonts w:hint="eastAsia" w:ascii="宋体" w:hAnsi="宋体" w:eastAsia="宋体" w:cs="宋体"/>
          <w:bCs/>
          <w:color w:val="auto"/>
          <w:sz w:val="32"/>
          <w:szCs w:val="32"/>
          <w:highlight w:val="none"/>
        </w:rPr>
      </w:pPr>
    </w:p>
    <w:p w14:paraId="700B3FC1">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隆安县那桐至敏阳道路大中修工程（K0+500-K16+747）</w:t>
      </w:r>
    </w:p>
    <w:p w14:paraId="11801D86">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7D2EDDE5">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项目编号：NNZC2025-C2-230011-JHGC</w:t>
      </w:r>
      <w:r>
        <w:rPr>
          <w:rFonts w:hint="eastAsia" w:ascii="宋体" w:hAnsi="宋体" w:cs="宋体"/>
          <w:bCs/>
          <w:color w:val="auto"/>
          <w:sz w:val="32"/>
          <w:szCs w:val="32"/>
          <w:highlight w:val="none"/>
          <w:lang w:eastAsia="zh-CN"/>
        </w:rPr>
        <w:t xml:space="preserve">      </w:t>
      </w:r>
    </w:p>
    <w:p w14:paraId="68885017">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351591EE">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0BDBBA49">
      <w:pPr>
        <w:snapToGrid w:val="0"/>
        <w:spacing w:before="120" w:beforeLines="50" w:after="50" w:line="360" w:lineRule="auto"/>
        <w:rPr>
          <w:rFonts w:hint="eastAsia" w:ascii="宋体" w:hAnsi="宋体" w:eastAsia="宋体" w:cs="宋体"/>
          <w:bCs/>
          <w:color w:val="auto"/>
          <w:sz w:val="32"/>
          <w:szCs w:val="32"/>
          <w:highlight w:val="none"/>
        </w:rPr>
      </w:pPr>
    </w:p>
    <w:p w14:paraId="37C844B2">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ACC6C87">
      <w:pPr>
        <w:snapToGrid w:val="0"/>
        <w:spacing w:before="120" w:beforeLines="50" w:after="50" w:line="360" w:lineRule="auto"/>
        <w:rPr>
          <w:rFonts w:hint="eastAsia" w:ascii="宋体" w:hAnsi="宋体" w:eastAsia="宋体" w:cs="宋体"/>
          <w:bCs/>
          <w:color w:val="auto"/>
          <w:sz w:val="32"/>
          <w:szCs w:val="32"/>
          <w:highlight w:val="none"/>
        </w:rPr>
      </w:pPr>
    </w:p>
    <w:p w14:paraId="60F00A95">
      <w:pPr>
        <w:snapToGrid w:val="0"/>
        <w:spacing w:before="120" w:beforeLines="50" w:after="50" w:line="360" w:lineRule="auto"/>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5AC063BC">
      <w:pPr>
        <w:snapToGrid w:val="0"/>
        <w:spacing w:before="120" w:beforeLines="50" w:after="50" w:line="360" w:lineRule="auto"/>
        <w:ind w:firstLine="5440" w:firstLineChars="1700"/>
        <w:jc w:val="center"/>
        <w:rPr>
          <w:rFonts w:hint="eastAsia" w:ascii="宋体" w:hAnsi="宋体" w:eastAsia="宋体" w:cs="宋体"/>
          <w:bCs/>
          <w:color w:val="auto"/>
          <w:sz w:val="32"/>
          <w:szCs w:val="32"/>
          <w:highlight w:val="none"/>
        </w:rPr>
      </w:pPr>
    </w:p>
    <w:p w14:paraId="41B5707D">
      <w:pPr>
        <w:snapToGrid w:val="0"/>
        <w:spacing w:before="120" w:beforeLines="50" w:after="50" w:line="360" w:lineRule="auto"/>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7FDC2321">
      <w:pPr>
        <w:spacing w:line="360" w:lineRule="auto"/>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656D385">
      <w:pPr>
        <w:pStyle w:val="4"/>
        <w:spacing w:line="360" w:lineRule="auto"/>
        <w:jc w:val="center"/>
        <w:rPr>
          <w:rFonts w:hint="eastAsia" w:ascii="宋体" w:hAnsi="宋体" w:eastAsia="宋体" w:cs="宋体"/>
          <w:bCs w:val="0"/>
          <w:color w:val="auto"/>
          <w:highlight w:val="none"/>
        </w:rPr>
      </w:pPr>
      <w:bookmarkStart w:id="99" w:name="_Toc21695"/>
      <w:bookmarkStart w:id="100" w:name="_Toc25717"/>
      <w:bookmarkStart w:id="101" w:name="_Toc80205939"/>
      <w:bookmarkStart w:id="102" w:name="_Toc1270"/>
      <w:r>
        <w:rPr>
          <w:rFonts w:hint="eastAsia" w:ascii="宋体" w:hAnsi="宋体" w:eastAsia="宋体" w:cs="宋体"/>
          <w:bCs w:val="0"/>
          <w:color w:val="auto"/>
          <w:highlight w:val="none"/>
        </w:rPr>
        <w:t>第二节 资格证明文件格式</w:t>
      </w:r>
      <w:bookmarkEnd w:id="99"/>
      <w:bookmarkEnd w:id="100"/>
      <w:bookmarkEnd w:id="101"/>
      <w:bookmarkEnd w:id="102"/>
    </w:p>
    <w:p w14:paraId="2975FDB6">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47B7AD75">
      <w:pPr>
        <w:snapToGrid w:val="0"/>
        <w:spacing w:before="120" w:beforeLines="50" w:after="50" w:line="360" w:lineRule="auto"/>
        <w:rPr>
          <w:rFonts w:hint="eastAsia" w:ascii="宋体" w:hAnsi="宋体" w:eastAsia="宋体" w:cs="宋体"/>
          <w:color w:val="auto"/>
          <w:sz w:val="24"/>
          <w:szCs w:val="20"/>
          <w:highlight w:val="none"/>
        </w:rPr>
      </w:pPr>
    </w:p>
    <w:p w14:paraId="5CCBB00C">
      <w:pPr>
        <w:snapToGrid w:val="0"/>
        <w:spacing w:before="120" w:beforeLines="50" w:after="50" w:line="360" w:lineRule="auto"/>
        <w:rPr>
          <w:rFonts w:hint="eastAsia" w:ascii="宋体" w:hAnsi="宋体" w:eastAsia="宋体" w:cs="宋体"/>
          <w:color w:val="auto"/>
          <w:sz w:val="24"/>
          <w:szCs w:val="20"/>
          <w:highlight w:val="none"/>
        </w:rPr>
      </w:pPr>
    </w:p>
    <w:p w14:paraId="569D7284">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753FEF63">
      <w:pPr>
        <w:snapToGrid w:val="0"/>
        <w:spacing w:before="120" w:beforeLines="50" w:after="50" w:line="360" w:lineRule="auto"/>
        <w:rPr>
          <w:rFonts w:hint="eastAsia" w:ascii="宋体" w:hAnsi="宋体" w:eastAsia="宋体" w:cs="宋体"/>
          <w:bCs/>
          <w:color w:val="auto"/>
          <w:sz w:val="24"/>
          <w:szCs w:val="20"/>
          <w:highlight w:val="none"/>
        </w:rPr>
      </w:pPr>
    </w:p>
    <w:p w14:paraId="4819B8F2">
      <w:pPr>
        <w:snapToGrid w:val="0"/>
        <w:spacing w:before="120" w:beforeLines="50" w:after="50" w:line="360" w:lineRule="auto"/>
        <w:rPr>
          <w:rFonts w:hint="eastAsia" w:ascii="宋体" w:hAnsi="宋体" w:eastAsia="宋体" w:cs="宋体"/>
          <w:bCs/>
          <w:color w:val="auto"/>
          <w:sz w:val="24"/>
          <w:szCs w:val="20"/>
          <w:highlight w:val="none"/>
        </w:rPr>
      </w:pPr>
    </w:p>
    <w:p w14:paraId="5C40621C">
      <w:pPr>
        <w:snapToGrid w:val="0"/>
        <w:spacing w:before="120" w:beforeLines="50" w:after="50" w:line="360" w:lineRule="auto"/>
        <w:rPr>
          <w:rFonts w:hint="eastAsia" w:ascii="宋体" w:hAnsi="宋体" w:eastAsia="宋体" w:cs="宋体"/>
          <w:bCs/>
          <w:color w:val="auto"/>
          <w:sz w:val="24"/>
          <w:szCs w:val="20"/>
          <w:highlight w:val="none"/>
        </w:rPr>
      </w:pPr>
    </w:p>
    <w:p w14:paraId="699CAD6E">
      <w:pPr>
        <w:snapToGrid w:val="0"/>
        <w:spacing w:before="120" w:beforeLines="50" w:after="50" w:line="360" w:lineRule="auto"/>
        <w:rPr>
          <w:rFonts w:hint="eastAsia" w:ascii="宋体" w:hAnsi="宋体" w:eastAsia="宋体" w:cs="宋体"/>
          <w:bCs/>
          <w:color w:val="auto"/>
          <w:sz w:val="24"/>
          <w:szCs w:val="20"/>
          <w:highlight w:val="none"/>
        </w:rPr>
      </w:pPr>
    </w:p>
    <w:p w14:paraId="37C8910B">
      <w:pPr>
        <w:snapToGrid w:val="0"/>
        <w:spacing w:before="120" w:beforeLines="50" w:after="50" w:line="360" w:lineRule="auto"/>
        <w:rPr>
          <w:rFonts w:hint="eastAsia" w:ascii="宋体" w:hAnsi="宋体" w:eastAsia="宋体" w:cs="宋体"/>
          <w:bCs/>
          <w:color w:val="auto"/>
          <w:sz w:val="24"/>
          <w:szCs w:val="20"/>
          <w:highlight w:val="none"/>
        </w:rPr>
      </w:pPr>
    </w:p>
    <w:p w14:paraId="344385DC">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隆安县那桐至敏阳道路大中修工程（K0+500-K16+747）</w:t>
      </w:r>
    </w:p>
    <w:p w14:paraId="151E4731">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48D88DD6">
      <w:pPr>
        <w:snapToGrid w:val="0"/>
        <w:spacing w:before="120" w:beforeLines="50" w:after="50" w:line="360" w:lineRule="auto"/>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项目编号：NNZC2025-C2-230011-JHGC</w:t>
      </w:r>
      <w:r>
        <w:rPr>
          <w:rFonts w:hint="eastAsia" w:ascii="宋体" w:hAnsi="宋体" w:cs="宋体"/>
          <w:bCs/>
          <w:color w:val="auto"/>
          <w:sz w:val="32"/>
          <w:szCs w:val="32"/>
          <w:highlight w:val="none"/>
          <w:lang w:eastAsia="zh-CN"/>
        </w:rPr>
        <w:t xml:space="preserve">         </w:t>
      </w:r>
    </w:p>
    <w:p w14:paraId="03AC9A4F">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49859CC2">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412314C9">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1E25D66A">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FC59184">
      <w:pPr>
        <w:pStyle w:val="9"/>
        <w:snapToGrid w:val="0"/>
        <w:spacing w:before="50" w:after="50" w:line="360" w:lineRule="auto"/>
        <w:ind w:left="0" w:leftChars="0" w:firstLine="0" w:firstLineChars="0"/>
        <w:rPr>
          <w:rFonts w:hint="eastAsia" w:ascii="宋体" w:hAnsi="宋体" w:eastAsia="宋体" w:cs="宋体"/>
          <w:bCs/>
          <w:color w:val="auto"/>
          <w:sz w:val="32"/>
          <w:szCs w:val="32"/>
          <w:highlight w:val="none"/>
        </w:rPr>
      </w:pPr>
    </w:p>
    <w:p w14:paraId="5A29D3FB">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AF3EDE7">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r>
        <w:rPr>
          <w:rFonts w:hint="eastAsia" w:ascii="宋体" w:hAnsi="宋体" w:eastAsia="宋体" w:cs="宋体"/>
          <w:b/>
          <w:color w:val="auto"/>
          <w:kern w:val="0"/>
          <w:sz w:val="36"/>
          <w:szCs w:val="36"/>
          <w:highlight w:val="none"/>
        </w:rPr>
        <w:t>资格证明文件目录</w:t>
      </w:r>
    </w:p>
    <w:p w14:paraId="0AD98E05">
      <w:pPr>
        <w:snapToGrid w:val="0"/>
        <w:spacing w:line="360" w:lineRule="auto"/>
        <w:rPr>
          <w:rFonts w:hint="eastAsia" w:ascii="宋体" w:hAnsi="宋体" w:eastAsia="宋体" w:cs="宋体"/>
          <w:color w:val="auto"/>
          <w:kern w:val="0"/>
          <w:sz w:val="24"/>
          <w:highlight w:val="none"/>
        </w:rPr>
      </w:pPr>
    </w:p>
    <w:p w14:paraId="6B83F24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或事业法人登记证或其他工商等登记证明材料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（页码）</w:t>
      </w:r>
    </w:p>
    <w:p w14:paraId="6FC2CD8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w:t>
      </w:r>
      <w:r>
        <w:rPr>
          <w:rFonts w:hint="eastAsia" w:ascii="宋体" w:hAnsi="宋体" w:eastAsia="宋体" w:cs="宋体"/>
          <w:color w:val="auto"/>
          <w:kern w:val="0"/>
          <w:sz w:val="24"/>
          <w:highlight w:val="none"/>
          <w:lang w:val="en-US" w:eastAsia="zh-CN"/>
        </w:rPr>
        <w:t>税收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val="en-US" w:eastAsia="zh-CN"/>
        </w:rPr>
        <w:t>证明</w:t>
      </w:r>
      <w:r>
        <w:rPr>
          <w:rFonts w:hint="eastAsia" w:ascii="宋体" w:hAnsi="宋体" w:eastAsia="宋体" w:cs="宋体"/>
          <w:color w:val="auto"/>
          <w:kern w:val="0"/>
          <w:sz w:val="24"/>
          <w:highlight w:val="none"/>
        </w:rPr>
        <w:t>材料………………</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（页码）</w:t>
      </w:r>
    </w:p>
    <w:p w14:paraId="4E623DF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三、符合参与政府采购活动的资格条件依法缴纳社会保障资金的</w:t>
      </w:r>
      <w:r>
        <w:rPr>
          <w:rFonts w:hint="eastAsia" w:ascii="宋体" w:hAnsi="宋体" w:eastAsia="宋体" w:cs="宋体"/>
          <w:color w:val="auto"/>
          <w:kern w:val="0"/>
          <w:sz w:val="24"/>
          <w:highlight w:val="none"/>
          <w:lang w:val="en-US" w:eastAsia="zh-CN"/>
        </w:rPr>
        <w:t>证明</w:t>
      </w:r>
      <w:r>
        <w:rPr>
          <w:rFonts w:hint="eastAsia" w:ascii="宋体" w:hAnsi="宋体" w:eastAsia="宋体" w:cs="宋体"/>
          <w:color w:val="auto"/>
          <w:kern w:val="0"/>
          <w:sz w:val="24"/>
          <w:highlight w:val="none"/>
        </w:rPr>
        <w:t>材料………（页码）</w:t>
      </w:r>
    </w:p>
    <w:p w14:paraId="02DE3CE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w:t>
      </w:r>
      <w:r>
        <w:rPr>
          <w:rFonts w:hint="eastAsia" w:ascii="宋体" w:hAnsi="宋体" w:eastAsia="宋体" w:cs="宋体"/>
          <w:color w:val="auto"/>
          <w:kern w:val="0"/>
          <w:sz w:val="24"/>
          <w:highlight w:val="none"/>
        </w:rPr>
        <w:t>财务状况报告方面的材料…………………………………………………（页码）</w:t>
      </w:r>
    </w:p>
    <w:p w14:paraId="25EE39A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w:t>
      </w:r>
      <w:r>
        <w:rPr>
          <w:rFonts w:hint="eastAsia" w:ascii="宋体" w:hAnsi="宋体" w:eastAsia="宋体" w:cs="宋体"/>
          <w:color w:val="auto"/>
          <w:kern w:val="0"/>
          <w:sz w:val="24"/>
          <w:highlight w:val="none"/>
        </w:rPr>
        <w:t>供应商直接控股股东信息、供应商直接管理关系信息表………………（页码）</w:t>
      </w:r>
    </w:p>
    <w:p w14:paraId="09324AC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38C3FD9A">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w:t>
      </w:r>
      <w:r>
        <w:rPr>
          <w:rFonts w:hint="eastAsia" w:ascii="宋体" w:hAnsi="宋体" w:eastAsia="宋体"/>
          <w:color w:val="auto"/>
          <w:sz w:val="24"/>
          <w:szCs w:val="24"/>
          <w:highlight w:val="none"/>
          <w:lang w:eastAsia="zh-CN"/>
        </w:rPr>
        <w:t>中小</w:t>
      </w:r>
      <w:r>
        <w:rPr>
          <w:rFonts w:hint="eastAsia" w:ascii="宋体" w:hAnsi="宋体"/>
          <w:color w:val="auto"/>
          <w:sz w:val="24"/>
          <w:szCs w:val="24"/>
          <w:highlight w:val="none"/>
        </w:rPr>
        <w:t>企业声明函或残疾人福利性单位声明函或供应商属于监狱企业的证明材料</w:t>
      </w:r>
      <w:r>
        <w:rPr>
          <w:rFonts w:hint="eastAsia" w:ascii="宋体" w:hAnsi="宋体" w:cs="宋体"/>
          <w:color w:val="auto"/>
          <w:sz w:val="24"/>
          <w:szCs w:val="24"/>
          <w:highlight w:val="none"/>
        </w:rPr>
        <w:t>；</w:t>
      </w:r>
      <w:r>
        <w:rPr>
          <w:rFonts w:hint="eastAsia" w:ascii="宋体" w:hAnsi="宋体" w:eastAsia="宋体" w:cs="宋体"/>
          <w:color w:val="auto"/>
          <w:kern w:val="0"/>
          <w:sz w:val="24"/>
          <w:highlight w:val="none"/>
        </w:rPr>
        <w:t>………………………………………………（页码）</w:t>
      </w:r>
    </w:p>
    <w:p w14:paraId="205A071D">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rPr>
        <w:t>、符合特定资格</w:t>
      </w:r>
      <w:r>
        <w:rPr>
          <w:rFonts w:hint="eastAsia" w:ascii="宋体" w:hAnsi="宋体" w:cs="宋体"/>
          <w:color w:val="auto"/>
          <w:sz w:val="24"/>
          <w:highlight w:val="none"/>
          <w:lang w:val="en-US" w:eastAsia="zh-CN"/>
        </w:rPr>
        <w:t>要求</w:t>
      </w:r>
      <w:r>
        <w:rPr>
          <w:rFonts w:hint="eastAsia" w:ascii="宋体" w:hAnsi="宋体" w:eastAsia="宋体" w:cs="宋体"/>
          <w:color w:val="auto"/>
          <w:sz w:val="24"/>
          <w:highlight w:val="none"/>
        </w:rPr>
        <w:t>的有关证明材料（复印件）</w:t>
      </w:r>
      <w:r>
        <w:rPr>
          <w:rFonts w:hint="eastAsia" w:ascii="宋体" w:hAnsi="宋体" w:eastAsia="宋体" w:cs="宋体"/>
          <w:color w:val="auto"/>
          <w:kern w:val="0"/>
          <w:sz w:val="24"/>
          <w:highlight w:val="none"/>
        </w:rPr>
        <w:t>………………（页码）</w:t>
      </w:r>
    </w:p>
    <w:p w14:paraId="16E66D1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九</w:t>
      </w:r>
      <w:r>
        <w:rPr>
          <w:rFonts w:hint="eastAsia" w:ascii="宋体" w:hAnsi="宋体" w:eastAsia="宋体" w:cs="宋体"/>
          <w:color w:val="auto"/>
          <w:sz w:val="24"/>
          <w:highlight w:val="none"/>
        </w:rPr>
        <w:t>、除磋商文件规定必须提供以外，供应商认为需要提供的其他证明材料。</w:t>
      </w:r>
      <w:r>
        <w:rPr>
          <w:rFonts w:hint="eastAsia" w:ascii="宋体" w:hAnsi="宋体" w:eastAsia="宋体" w:cs="宋体"/>
          <w:color w:val="auto"/>
          <w:kern w:val="0"/>
          <w:sz w:val="24"/>
          <w:highlight w:val="none"/>
        </w:rPr>
        <w:t>…</w:t>
      </w:r>
    </w:p>
    <w:p w14:paraId="1D551882">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……………………………………………………………………………………（页码）</w:t>
      </w:r>
    </w:p>
    <w:p w14:paraId="53AA35D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3B9FBE29">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44F8B00A">
      <w:pPr>
        <w:spacing w:line="360" w:lineRule="auto"/>
        <w:rPr>
          <w:rFonts w:hint="eastAsia" w:ascii="宋体" w:hAnsi="宋体" w:eastAsia="宋体" w:cs="宋体"/>
          <w:color w:val="auto"/>
          <w:szCs w:val="21"/>
          <w:highlight w:val="none"/>
        </w:rPr>
      </w:pPr>
    </w:p>
    <w:p w14:paraId="384A5E6D">
      <w:pPr>
        <w:spacing w:line="360" w:lineRule="auto"/>
        <w:rPr>
          <w:rFonts w:hint="eastAsia" w:ascii="宋体" w:hAnsi="宋体" w:eastAsia="宋体" w:cs="宋体"/>
          <w:color w:val="auto"/>
          <w:szCs w:val="21"/>
          <w:highlight w:val="none"/>
        </w:rPr>
      </w:pPr>
    </w:p>
    <w:p w14:paraId="0E010AC1">
      <w:pPr>
        <w:spacing w:line="360" w:lineRule="auto"/>
        <w:rPr>
          <w:rFonts w:hint="eastAsia" w:ascii="宋体" w:hAnsi="宋体" w:eastAsia="宋体" w:cs="宋体"/>
          <w:color w:val="auto"/>
          <w:szCs w:val="21"/>
          <w:highlight w:val="none"/>
        </w:rPr>
      </w:pPr>
    </w:p>
    <w:p w14:paraId="5CB3482F">
      <w:pPr>
        <w:spacing w:line="360" w:lineRule="auto"/>
        <w:rPr>
          <w:rFonts w:hint="eastAsia" w:ascii="宋体" w:hAnsi="宋体" w:eastAsia="宋体" w:cs="宋体"/>
          <w:color w:val="auto"/>
          <w:szCs w:val="21"/>
          <w:highlight w:val="none"/>
        </w:rPr>
      </w:pPr>
    </w:p>
    <w:p w14:paraId="59595058">
      <w:pPr>
        <w:spacing w:line="360" w:lineRule="auto"/>
        <w:rPr>
          <w:rFonts w:hint="eastAsia" w:ascii="宋体" w:hAnsi="宋体" w:eastAsia="宋体" w:cs="宋体"/>
          <w:color w:val="auto"/>
          <w:szCs w:val="21"/>
          <w:highlight w:val="none"/>
        </w:rPr>
      </w:pPr>
    </w:p>
    <w:p w14:paraId="622B4124">
      <w:pPr>
        <w:spacing w:line="360" w:lineRule="auto"/>
        <w:rPr>
          <w:rFonts w:hint="eastAsia" w:ascii="宋体" w:hAnsi="宋体" w:eastAsia="宋体" w:cs="宋体"/>
          <w:color w:val="auto"/>
          <w:szCs w:val="21"/>
          <w:highlight w:val="none"/>
        </w:rPr>
      </w:pPr>
    </w:p>
    <w:p w14:paraId="7B99A9F7">
      <w:pPr>
        <w:spacing w:line="360" w:lineRule="auto"/>
        <w:rPr>
          <w:rFonts w:hint="eastAsia" w:ascii="宋体" w:hAnsi="宋体" w:eastAsia="宋体" w:cs="宋体"/>
          <w:color w:val="auto"/>
          <w:szCs w:val="21"/>
          <w:highlight w:val="none"/>
        </w:rPr>
      </w:pPr>
    </w:p>
    <w:p w14:paraId="3DACEBAA">
      <w:pPr>
        <w:spacing w:line="360" w:lineRule="auto"/>
        <w:rPr>
          <w:rFonts w:hint="eastAsia" w:ascii="宋体" w:hAnsi="宋体" w:eastAsia="宋体" w:cs="宋体"/>
          <w:color w:val="auto"/>
          <w:szCs w:val="21"/>
          <w:highlight w:val="none"/>
        </w:rPr>
      </w:pPr>
    </w:p>
    <w:p w14:paraId="75A36D8C">
      <w:pPr>
        <w:spacing w:line="360" w:lineRule="auto"/>
        <w:rPr>
          <w:rFonts w:hint="eastAsia" w:ascii="宋体" w:hAnsi="宋体" w:eastAsia="宋体" w:cs="宋体"/>
          <w:color w:val="auto"/>
          <w:szCs w:val="21"/>
          <w:highlight w:val="none"/>
        </w:rPr>
      </w:pPr>
    </w:p>
    <w:p w14:paraId="37B79E8A">
      <w:pPr>
        <w:pStyle w:val="15"/>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w:t>
      </w:r>
      <w:r>
        <w:rPr>
          <w:rFonts w:hint="eastAsia"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或事业法人登记证或其他工商等登记证明材料</w:t>
      </w:r>
      <w:r>
        <w:rPr>
          <w:rFonts w:hint="eastAsia"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复印件（</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为自然人的，提供自然人的身份证明）</w:t>
      </w:r>
    </w:p>
    <w:p w14:paraId="7D121966">
      <w:pPr>
        <w:pStyle w:val="15"/>
        <w:spacing w:line="360" w:lineRule="auto"/>
        <w:ind w:firstLine="602" w:firstLineChars="200"/>
        <w:rPr>
          <w:rFonts w:hint="eastAsia" w:ascii="宋体" w:hAnsi="宋体" w:eastAsia="宋体" w:cs="宋体"/>
          <w:b/>
          <w:color w:val="auto"/>
          <w:sz w:val="30"/>
          <w:szCs w:val="30"/>
          <w:highlight w:val="none"/>
        </w:rPr>
      </w:pPr>
    </w:p>
    <w:p w14:paraId="206EF52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13E6EFA">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FAA282C">
      <w:pPr>
        <w:snapToGrid w:val="0"/>
        <w:spacing w:before="120" w:beforeLines="50" w:after="50" w:line="360" w:lineRule="auto"/>
        <w:rPr>
          <w:rFonts w:hint="eastAsia" w:ascii="宋体" w:hAnsi="宋体" w:eastAsia="宋体" w:cs="宋体"/>
          <w:color w:val="auto"/>
          <w:sz w:val="24"/>
          <w:szCs w:val="20"/>
          <w:highlight w:val="none"/>
        </w:rPr>
      </w:pPr>
    </w:p>
    <w:p w14:paraId="018388B8">
      <w:pPr>
        <w:pStyle w:val="15"/>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二、</w:t>
      </w:r>
      <w:r>
        <w:rPr>
          <w:rFonts w:hint="eastAsia" w:ascii="宋体" w:hAnsi="宋体" w:eastAsia="宋体" w:cs="宋体"/>
          <w:b/>
          <w:color w:val="auto"/>
          <w:sz w:val="30"/>
          <w:szCs w:val="30"/>
          <w:highlight w:val="none"/>
        </w:rPr>
        <w:t>符合参与政府采购活动的资格条件依法缴纳税收、社会保障资金等方面的材料</w:t>
      </w:r>
    </w:p>
    <w:p w14:paraId="57B9BBB3">
      <w:pPr>
        <w:spacing w:line="360" w:lineRule="auto"/>
        <w:rPr>
          <w:rFonts w:hint="eastAsia" w:ascii="宋体" w:hAnsi="宋体" w:eastAsia="宋体" w:cs="宋体"/>
          <w:color w:val="auto"/>
          <w:szCs w:val="21"/>
          <w:highlight w:val="none"/>
        </w:rPr>
      </w:pPr>
    </w:p>
    <w:p w14:paraId="600BBC7E">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291213E">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6667286">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3EF0510C">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F67EE88">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1139E5DE">
      <w:pPr>
        <w:pStyle w:val="15"/>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二、</w:t>
      </w:r>
      <w:r>
        <w:rPr>
          <w:rFonts w:hint="eastAsia" w:ascii="宋体" w:hAnsi="宋体" w:eastAsia="宋体" w:cs="宋体"/>
          <w:b/>
          <w:color w:val="auto"/>
          <w:sz w:val="30"/>
          <w:szCs w:val="30"/>
          <w:highlight w:val="none"/>
        </w:rPr>
        <w:t>符合参与政府采购活动的资格条件依法缴纳税收、社会保障资金等方面的材料</w:t>
      </w:r>
    </w:p>
    <w:p w14:paraId="150D4E90">
      <w:pPr>
        <w:spacing w:line="360" w:lineRule="auto"/>
        <w:rPr>
          <w:rFonts w:hint="eastAsia" w:ascii="宋体" w:hAnsi="宋体" w:eastAsia="宋体" w:cs="宋体"/>
          <w:color w:val="auto"/>
          <w:szCs w:val="21"/>
          <w:highlight w:val="none"/>
        </w:rPr>
      </w:pPr>
    </w:p>
    <w:p w14:paraId="1EB2D86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C78A654">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E3F5A4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1F1CF3BF">
      <w:pPr>
        <w:spacing w:line="360" w:lineRule="auto"/>
        <w:rPr>
          <w:rFonts w:hint="eastAsia" w:ascii="宋体" w:hAnsi="宋体" w:eastAsia="宋体" w:cs="宋体"/>
          <w:color w:val="auto"/>
          <w:szCs w:val="21"/>
          <w:highlight w:val="none"/>
        </w:rPr>
      </w:pPr>
    </w:p>
    <w:p w14:paraId="04506FB0">
      <w:pPr>
        <w:spacing w:line="360" w:lineRule="auto"/>
        <w:ind w:firstLine="596" w:firstLineChars="198"/>
        <w:rPr>
          <w:rFonts w:hint="eastAsia" w:ascii="宋体" w:hAnsi="宋体" w:eastAsia="宋体" w:cs="宋体"/>
          <w:b/>
          <w:color w:val="auto"/>
          <w:kern w:val="0"/>
          <w:sz w:val="30"/>
          <w:szCs w:val="30"/>
          <w:highlight w:val="none"/>
        </w:rPr>
      </w:pPr>
      <w:r>
        <w:rPr>
          <w:rFonts w:hint="eastAsia" w:ascii="宋体" w:hAnsi="宋体" w:cs="宋体"/>
          <w:b/>
          <w:color w:val="auto"/>
          <w:kern w:val="0"/>
          <w:sz w:val="30"/>
          <w:szCs w:val="30"/>
          <w:highlight w:val="none"/>
          <w:lang w:val="en-US" w:eastAsia="zh-CN"/>
        </w:rPr>
        <w:t>四</w:t>
      </w:r>
      <w:r>
        <w:rPr>
          <w:rFonts w:hint="eastAsia" w:ascii="宋体" w:hAnsi="宋体" w:eastAsia="宋体" w:cs="宋体"/>
          <w:b/>
          <w:color w:val="auto"/>
          <w:kern w:val="0"/>
          <w:sz w:val="30"/>
          <w:szCs w:val="30"/>
          <w:highlight w:val="none"/>
        </w:rPr>
        <w:t>、财务状况报告方面的材料</w:t>
      </w:r>
    </w:p>
    <w:p w14:paraId="7C217703">
      <w:pPr>
        <w:spacing w:line="360" w:lineRule="auto"/>
        <w:rPr>
          <w:rFonts w:hint="eastAsia" w:ascii="宋体" w:hAnsi="宋体" w:eastAsia="宋体" w:cs="宋体"/>
          <w:color w:val="auto"/>
          <w:szCs w:val="21"/>
          <w:highlight w:val="none"/>
        </w:rPr>
      </w:pPr>
    </w:p>
    <w:p w14:paraId="01C41917">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230E7E0">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39AF76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33C9593">
      <w:pPr>
        <w:snapToGrid w:val="0"/>
        <w:spacing w:before="120" w:beforeLines="50" w:after="50" w:line="360" w:lineRule="auto"/>
        <w:jc w:val="center"/>
        <w:rPr>
          <w:rFonts w:hint="eastAsia" w:ascii="宋体" w:hAnsi="宋体" w:eastAsia="宋体" w:cs="宋体"/>
          <w:b/>
          <w:color w:val="auto"/>
          <w:sz w:val="24"/>
          <w:highlight w:val="none"/>
        </w:rPr>
      </w:pPr>
    </w:p>
    <w:p w14:paraId="71F000E7">
      <w:pPr>
        <w:spacing w:line="360" w:lineRule="auto"/>
        <w:ind w:firstLine="596" w:firstLineChars="198"/>
        <w:contextualSpacing/>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7427003">
      <w:pPr>
        <w:spacing w:line="360" w:lineRule="auto"/>
        <w:ind w:firstLine="596" w:firstLineChars="198"/>
        <w:contextualSpacing/>
        <w:rPr>
          <w:rFonts w:hint="eastAsia" w:ascii="宋体" w:hAnsi="宋体" w:eastAsia="宋体" w:cs="宋体"/>
          <w:b/>
          <w:color w:val="auto"/>
          <w:kern w:val="0"/>
          <w:sz w:val="30"/>
          <w:szCs w:val="30"/>
          <w:highlight w:val="none"/>
        </w:rPr>
      </w:pPr>
      <w:r>
        <w:rPr>
          <w:rFonts w:hint="eastAsia" w:ascii="宋体" w:hAnsi="宋体" w:cs="宋体"/>
          <w:b/>
          <w:color w:val="auto"/>
          <w:kern w:val="0"/>
          <w:sz w:val="30"/>
          <w:szCs w:val="30"/>
          <w:highlight w:val="none"/>
          <w:lang w:val="en-US" w:eastAsia="zh-CN"/>
        </w:rPr>
        <w:t>五</w:t>
      </w:r>
      <w:r>
        <w:rPr>
          <w:rFonts w:hint="eastAsia" w:ascii="宋体" w:hAnsi="宋体" w:eastAsia="宋体" w:cs="宋体"/>
          <w:b/>
          <w:color w:val="auto"/>
          <w:kern w:val="0"/>
          <w:sz w:val="30"/>
          <w:szCs w:val="30"/>
          <w:highlight w:val="none"/>
        </w:rPr>
        <w:t>、供应商直接控股股东信息、供应商直接管理关系信息表</w:t>
      </w:r>
    </w:p>
    <w:p w14:paraId="59BE0294">
      <w:pPr>
        <w:spacing w:line="360" w:lineRule="auto"/>
        <w:ind w:firstLine="596" w:firstLineChars="198"/>
        <w:contextualSpacing/>
        <w:jc w:val="center"/>
        <w:rPr>
          <w:rFonts w:hint="eastAsia" w:ascii="宋体" w:hAnsi="宋体" w:eastAsia="宋体" w:cs="宋体"/>
          <w:b/>
          <w:color w:val="auto"/>
          <w:kern w:val="0"/>
          <w:sz w:val="30"/>
          <w:szCs w:val="30"/>
          <w:highlight w:val="none"/>
        </w:rPr>
      </w:pPr>
      <w:r>
        <w:rPr>
          <w:rFonts w:hint="eastAsia" w:ascii="宋体" w:hAnsi="宋体" w:cs="宋体"/>
          <w:b/>
          <w:color w:val="auto"/>
          <w:kern w:val="0"/>
          <w:sz w:val="30"/>
          <w:szCs w:val="30"/>
          <w:highlight w:val="none"/>
          <w:lang w:val="en-US" w:eastAsia="zh-CN"/>
        </w:rPr>
        <w:t>5.1</w:t>
      </w:r>
      <w:r>
        <w:rPr>
          <w:rFonts w:hint="eastAsia" w:ascii="宋体" w:hAnsi="宋体" w:eastAsia="宋体" w:cs="宋体"/>
          <w:b/>
          <w:color w:val="auto"/>
          <w:kern w:val="0"/>
          <w:sz w:val="30"/>
          <w:szCs w:val="30"/>
          <w:highlight w:val="none"/>
        </w:rPr>
        <w:t>供应商直接控股股东信息</w:t>
      </w:r>
    </w:p>
    <w:p w14:paraId="54CEA4A2">
      <w:pPr>
        <w:spacing w:line="360" w:lineRule="auto"/>
        <w:contextualSpacing/>
        <w:jc w:val="center"/>
        <w:rPr>
          <w:rFonts w:hint="eastAsia" w:ascii="宋体" w:hAnsi="宋体" w:eastAsia="宋体" w:cs="宋体"/>
          <w:b/>
          <w:color w:val="auto"/>
          <w:sz w:val="24"/>
          <w:highlight w:val="none"/>
        </w:rPr>
      </w:pPr>
    </w:p>
    <w:tbl>
      <w:tblPr>
        <w:tblStyle w:val="2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0828664">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77B6E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F35C3D">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E5FA6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46181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642F7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C59EF2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7851E1">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94F773">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35EF5F">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69D9C5">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787F8E">
            <w:pPr>
              <w:widowControl/>
              <w:spacing w:line="360" w:lineRule="auto"/>
              <w:contextualSpacing/>
              <w:jc w:val="center"/>
              <w:rPr>
                <w:rFonts w:hint="eastAsia" w:ascii="宋体" w:hAnsi="宋体" w:eastAsia="宋体" w:cs="宋体"/>
                <w:color w:val="auto"/>
                <w:kern w:val="0"/>
                <w:sz w:val="24"/>
                <w:highlight w:val="none"/>
              </w:rPr>
            </w:pPr>
          </w:p>
        </w:tc>
      </w:tr>
      <w:tr w14:paraId="1D83E49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AA166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900CEF">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2B38DE">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46EB4D">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610D2D">
            <w:pPr>
              <w:widowControl/>
              <w:spacing w:line="360" w:lineRule="auto"/>
              <w:contextualSpacing/>
              <w:jc w:val="center"/>
              <w:rPr>
                <w:rFonts w:hint="eastAsia" w:ascii="宋体" w:hAnsi="宋体" w:eastAsia="宋体" w:cs="宋体"/>
                <w:color w:val="auto"/>
                <w:kern w:val="0"/>
                <w:sz w:val="24"/>
                <w:highlight w:val="none"/>
              </w:rPr>
            </w:pPr>
          </w:p>
        </w:tc>
      </w:tr>
      <w:tr w14:paraId="72592D7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38867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5BF1D9">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2A78E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D6263E">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2161AC">
            <w:pPr>
              <w:widowControl/>
              <w:spacing w:line="360" w:lineRule="auto"/>
              <w:contextualSpacing/>
              <w:jc w:val="center"/>
              <w:rPr>
                <w:rFonts w:hint="eastAsia" w:ascii="宋体" w:hAnsi="宋体" w:eastAsia="宋体" w:cs="宋体"/>
                <w:color w:val="auto"/>
                <w:kern w:val="0"/>
                <w:sz w:val="24"/>
                <w:highlight w:val="none"/>
              </w:rPr>
            </w:pPr>
          </w:p>
        </w:tc>
      </w:tr>
      <w:tr w14:paraId="1F17869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93644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9445DE">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3BDCE3">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141637">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1BCF62">
            <w:pPr>
              <w:widowControl/>
              <w:spacing w:line="360" w:lineRule="auto"/>
              <w:contextualSpacing/>
              <w:jc w:val="center"/>
              <w:rPr>
                <w:rFonts w:hint="eastAsia" w:ascii="宋体" w:hAnsi="宋体" w:eastAsia="宋体" w:cs="宋体"/>
                <w:color w:val="auto"/>
                <w:kern w:val="0"/>
                <w:sz w:val="24"/>
                <w:highlight w:val="none"/>
              </w:rPr>
            </w:pPr>
          </w:p>
        </w:tc>
      </w:tr>
    </w:tbl>
    <w:p w14:paraId="5B996CFE">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09D8B107">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AA73195">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21A75EC4">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27F0AF7A">
      <w:pPr>
        <w:snapToGrid w:val="0"/>
        <w:spacing w:line="360" w:lineRule="auto"/>
        <w:jc w:val="left"/>
        <w:rPr>
          <w:rFonts w:hint="eastAsia" w:ascii="宋体" w:hAnsi="宋体" w:eastAsia="宋体" w:cs="宋体"/>
          <w:color w:val="auto"/>
          <w:sz w:val="24"/>
          <w:highlight w:val="none"/>
        </w:rPr>
      </w:pPr>
    </w:p>
    <w:p w14:paraId="4EE7BA75">
      <w:pPr>
        <w:snapToGrid w:val="0"/>
        <w:spacing w:line="360" w:lineRule="auto"/>
        <w:jc w:val="left"/>
        <w:rPr>
          <w:rFonts w:hint="eastAsia" w:ascii="宋体" w:hAnsi="宋体" w:eastAsia="宋体" w:cs="宋体"/>
          <w:color w:val="auto"/>
          <w:sz w:val="24"/>
          <w:highlight w:val="none"/>
        </w:rPr>
      </w:pPr>
    </w:p>
    <w:p w14:paraId="18F85BF1">
      <w:pPr>
        <w:snapToGrid w:val="0"/>
        <w:spacing w:line="360" w:lineRule="auto"/>
        <w:jc w:val="left"/>
        <w:rPr>
          <w:rFonts w:hint="eastAsia" w:ascii="宋体" w:hAnsi="宋体" w:eastAsia="宋体" w:cs="宋体"/>
          <w:color w:val="auto"/>
          <w:sz w:val="24"/>
          <w:highlight w:val="none"/>
        </w:rPr>
      </w:pPr>
    </w:p>
    <w:p w14:paraId="2CB01F0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BF17FDB">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B21CEC2">
      <w:pPr>
        <w:snapToGrid w:val="0"/>
        <w:spacing w:line="360" w:lineRule="auto"/>
        <w:rPr>
          <w:rFonts w:hint="eastAsia" w:ascii="宋体" w:hAnsi="宋体" w:eastAsia="宋体" w:cs="宋体"/>
          <w:b/>
          <w:color w:val="auto"/>
          <w:kern w:val="0"/>
          <w:sz w:val="30"/>
          <w:szCs w:val="30"/>
          <w:highlight w:val="none"/>
        </w:rPr>
      </w:pPr>
    </w:p>
    <w:p w14:paraId="01576C34">
      <w:pPr>
        <w:snapToGrid w:val="0"/>
        <w:spacing w:line="360" w:lineRule="auto"/>
        <w:ind w:firstLine="596" w:firstLineChars="198"/>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C87560A">
      <w:pPr>
        <w:snapToGrid w:val="0"/>
        <w:spacing w:line="360" w:lineRule="auto"/>
        <w:ind w:firstLine="596" w:firstLineChars="198"/>
        <w:jc w:val="center"/>
        <w:rPr>
          <w:rFonts w:hint="eastAsia" w:ascii="宋体" w:hAnsi="宋体" w:eastAsia="宋体" w:cs="宋体"/>
          <w:b/>
          <w:color w:val="auto"/>
          <w:kern w:val="0"/>
          <w:sz w:val="30"/>
          <w:szCs w:val="30"/>
          <w:highlight w:val="none"/>
        </w:rPr>
      </w:pPr>
      <w:r>
        <w:rPr>
          <w:rFonts w:hint="eastAsia" w:ascii="宋体" w:hAnsi="宋体" w:cs="宋体"/>
          <w:b/>
          <w:color w:val="auto"/>
          <w:kern w:val="0"/>
          <w:sz w:val="30"/>
          <w:szCs w:val="30"/>
          <w:highlight w:val="none"/>
          <w:lang w:val="en-US" w:eastAsia="zh-CN"/>
        </w:rPr>
        <w:t>5.2</w:t>
      </w:r>
      <w:r>
        <w:rPr>
          <w:rFonts w:hint="eastAsia" w:ascii="宋体" w:hAnsi="宋体" w:eastAsia="宋体" w:cs="宋体"/>
          <w:b/>
          <w:color w:val="auto"/>
          <w:kern w:val="0"/>
          <w:sz w:val="30"/>
          <w:szCs w:val="30"/>
          <w:highlight w:val="none"/>
        </w:rPr>
        <w:t>供应商直接管理关系信息表</w:t>
      </w:r>
    </w:p>
    <w:p w14:paraId="00ED3081">
      <w:pPr>
        <w:snapToGrid w:val="0"/>
        <w:spacing w:line="360" w:lineRule="auto"/>
        <w:jc w:val="center"/>
        <w:rPr>
          <w:rFonts w:hint="eastAsia" w:ascii="宋体" w:hAnsi="宋体" w:eastAsia="宋体" w:cs="宋体"/>
          <w:b/>
          <w:color w:val="auto"/>
          <w:sz w:val="24"/>
          <w:highlight w:val="none"/>
        </w:rPr>
      </w:pPr>
    </w:p>
    <w:tbl>
      <w:tblPr>
        <w:tblStyle w:val="2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B0C7589">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AE3869">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8468C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27C3E7">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EAED2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74C45B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32118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E9BE4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0589A6">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D98F0E">
            <w:pPr>
              <w:widowControl/>
              <w:spacing w:line="360" w:lineRule="auto"/>
              <w:contextualSpacing/>
              <w:jc w:val="center"/>
              <w:rPr>
                <w:rFonts w:hint="eastAsia" w:ascii="宋体" w:hAnsi="宋体" w:eastAsia="宋体" w:cs="宋体"/>
                <w:color w:val="auto"/>
                <w:kern w:val="0"/>
                <w:sz w:val="24"/>
                <w:highlight w:val="none"/>
              </w:rPr>
            </w:pPr>
          </w:p>
        </w:tc>
      </w:tr>
      <w:tr w14:paraId="313E137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A4CCDB">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957D11">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B99D76">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398145">
            <w:pPr>
              <w:widowControl/>
              <w:spacing w:line="360" w:lineRule="auto"/>
              <w:contextualSpacing/>
              <w:jc w:val="center"/>
              <w:rPr>
                <w:rFonts w:hint="eastAsia" w:ascii="宋体" w:hAnsi="宋体" w:eastAsia="宋体" w:cs="宋体"/>
                <w:color w:val="auto"/>
                <w:kern w:val="0"/>
                <w:sz w:val="24"/>
                <w:highlight w:val="none"/>
              </w:rPr>
            </w:pPr>
          </w:p>
        </w:tc>
      </w:tr>
      <w:tr w14:paraId="2E3789B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1AD8F7">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F9C24A">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345237">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E41A0E">
            <w:pPr>
              <w:widowControl/>
              <w:spacing w:line="360" w:lineRule="auto"/>
              <w:contextualSpacing/>
              <w:jc w:val="center"/>
              <w:rPr>
                <w:rFonts w:hint="eastAsia" w:ascii="宋体" w:hAnsi="宋体" w:eastAsia="宋体" w:cs="宋体"/>
                <w:color w:val="auto"/>
                <w:kern w:val="0"/>
                <w:sz w:val="24"/>
                <w:highlight w:val="none"/>
              </w:rPr>
            </w:pPr>
          </w:p>
        </w:tc>
      </w:tr>
      <w:tr w14:paraId="7C208CF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D33FB3">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E44351">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2D33C6">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7B8367">
            <w:pPr>
              <w:widowControl/>
              <w:spacing w:line="360" w:lineRule="auto"/>
              <w:contextualSpacing/>
              <w:jc w:val="center"/>
              <w:rPr>
                <w:rFonts w:hint="eastAsia" w:ascii="宋体" w:hAnsi="宋体" w:eastAsia="宋体" w:cs="宋体"/>
                <w:color w:val="auto"/>
                <w:kern w:val="0"/>
                <w:sz w:val="24"/>
                <w:highlight w:val="none"/>
              </w:rPr>
            </w:pPr>
          </w:p>
        </w:tc>
      </w:tr>
    </w:tbl>
    <w:p w14:paraId="12DF372D">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6D10E716">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3A38CF0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6F0FFB9F">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5DA0E5A9">
      <w:pPr>
        <w:spacing w:line="360" w:lineRule="auto"/>
        <w:contextualSpacing/>
        <w:jc w:val="left"/>
        <w:rPr>
          <w:rFonts w:hint="eastAsia" w:ascii="宋体" w:hAnsi="宋体" w:eastAsia="宋体" w:cs="宋体"/>
          <w:color w:val="auto"/>
          <w:sz w:val="24"/>
          <w:highlight w:val="none"/>
        </w:rPr>
      </w:pPr>
    </w:p>
    <w:p w14:paraId="733031B0">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6923659">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6EB59E4">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21E1DCB6">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0"/>
          <w:szCs w:val="30"/>
          <w:highlight w:val="none"/>
        </w:rPr>
        <w:t>六、资格声明函</w:t>
      </w:r>
    </w:p>
    <w:p w14:paraId="1DE5F989">
      <w:pPr>
        <w:spacing w:line="360" w:lineRule="auto"/>
        <w:jc w:val="center"/>
        <w:rPr>
          <w:rFonts w:hint="eastAsia" w:ascii="宋体" w:hAnsi="宋体" w:eastAsia="宋体" w:cs="宋体"/>
          <w:b/>
          <w:color w:val="auto"/>
          <w:sz w:val="32"/>
          <w:szCs w:val="32"/>
          <w:highlight w:val="none"/>
        </w:rPr>
      </w:pPr>
    </w:p>
    <w:p w14:paraId="56BA575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6D52B833">
      <w:pPr>
        <w:spacing w:line="360" w:lineRule="auto"/>
        <w:jc w:val="center"/>
        <w:rPr>
          <w:rFonts w:hint="eastAsia" w:ascii="宋体" w:hAnsi="宋体" w:eastAsia="宋体" w:cs="宋体"/>
          <w:color w:val="auto"/>
          <w:sz w:val="24"/>
          <w:szCs w:val="20"/>
          <w:highlight w:val="none"/>
        </w:rPr>
      </w:pPr>
    </w:p>
    <w:p w14:paraId="3FCEBB2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7047855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05758A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隆安县那桐至敏阳道路大中修工程（K0+500-K16+747）</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项目的竞标，为便于贵方公正、择优</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确定成交供应商及其竞标产品和服务，我方就本次竞标有关事项郑重声明如下：</w:t>
      </w:r>
    </w:p>
    <w:p w14:paraId="0DA0AD6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63387C1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1841B69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191D1EC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0225EC3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7FCDF80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4E18CE7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7092122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14:paraId="1BD8BCE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16B298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25ACB9B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523254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155DC9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5E383F6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601A2F0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9C70FF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D0BF1C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5C4EAC4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4283AD0">
      <w:pPr>
        <w:pStyle w:val="15"/>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0C035289">
      <w:pPr>
        <w:pStyle w:val="15"/>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1573256">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39AAAC1C">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2B4A3AD8">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06B8AA61">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540E37E7">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p>
    <w:p w14:paraId="39971AA1">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DCCF04F">
      <w:pPr>
        <w:autoSpaceDE w:val="0"/>
        <w:autoSpaceDN w:val="0"/>
        <w:spacing w:line="360" w:lineRule="auto"/>
        <w:ind w:firstLine="6120" w:firstLineChars="2550"/>
        <w:rPr>
          <w:rFonts w:hint="eastAsia" w:ascii="宋体" w:hAnsi="宋体" w:eastAsia="宋体" w:cs="宋体"/>
          <w:color w:val="auto"/>
          <w:kern w:val="0"/>
          <w:sz w:val="24"/>
          <w:highlight w:val="none"/>
          <w:lang w:val="en-US" w:eastAsia="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kern w:val="0"/>
          <w:sz w:val="24"/>
          <w:highlight w:val="none"/>
          <w:lang w:val="zh-CN"/>
        </w:rPr>
        <w:t xml:space="preserve">日期：  年  月   </w:t>
      </w:r>
      <w:r>
        <w:rPr>
          <w:rFonts w:hint="eastAsia" w:ascii="宋体" w:hAnsi="宋体" w:cs="宋体"/>
          <w:color w:val="auto"/>
          <w:kern w:val="0"/>
          <w:sz w:val="24"/>
          <w:highlight w:val="none"/>
          <w:lang w:val="en-US" w:eastAsia="zh-CN"/>
        </w:rPr>
        <w:t>日</w:t>
      </w:r>
    </w:p>
    <w:p w14:paraId="43788C46">
      <w:pPr>
        <w:pStyle w:val="12"/>
        <w:rPr>
          <w:rFonts w:hint="eastAsia"/>
          <w:color w:val="auto"/>
          <w:highlight w:val="none"/>
          <w:lang w:val="zh-CN"/>
        </w:rPr>
      </w:pPr>
    </w:p>
    <w:p w14:paraId="7B06BED6">
      <w:pPr>
        <w:pStyle w:val="15"/>
        <w:spacing w:line="360" w:lineRule="auto"/>
        <w:ind w:firstLine="0" w:firstLineChars="0"/>
        <w:rPr>
          <w:rFonts w:hint="eastAsia" w:ascii="宋体" w:hAnsi="宋体" w:eastAsia="宋体" w:cs="宋体"/>
          <w:b/>
          <w:color w:val="auto"/>
          <w:kern w:val="2"/>
          <w:sz w:val="30"/>
          <w:szCs w:val="30"/>
          <w:highlight w:val="none"/>
          <w:lang w:val="en-US" w:eastAsia="zh-CN"/>
        </w:rPr>
      </w:pPr>
      <w:r>
        <w:rPr>
          <w:rFonts w:hint="eastAsia" w:hAnsi="宋体" w:cs="宋体"/>
          <w:b/>
          <w:color w:val="auto"/>
          <w:kern w:val="2"/>
          <w:sz w:val="30"/>
          <w:szCs w:val="30"/>
          <w:highlight w:val="none"/>
          <w:lang w:val="en-US" w:eastAsia="zh-CN"/>
        </w:rPr>
        <w:t>七</w:t>
      </w:r>
      <w:r>
        <w:rPr>
          <w:rFonts w:hint="eastAsia" w:ascii="宋体" w:hAnsi="宋体" w:eastAsia="宋体" w:cs="宋体"/>
          <w:b/>
          <w:color w:val="auto"/>
          <w:kern w:val="2"/>
          <w:sz w:val="30"/>
          <w:szCs w:val="30"/>
          <w:highlight w:val="none"/>
          <w:lang w:val="en-US" w:eastAsia="zh-CN"/>
        </w:rPr>
        <w:t>、中小企业声明函及残疾人福利性单位声明函</w:t>
      </w:r>
    </w:p>
    <w:p w14:paraId="12042013">
      <w:pPr>
        <w:rPr>
          <w:rFonts w:hint="default"/>
          <w:color w:val="auto"/>
          <w:highlight w:val="none"/>
          <w:lang w:val="en-US" w:eastAsia="zh-CN"/>
        </w:rPr>
      </w:pPr>
    </w:p>
    <w:p w14:paraId="2F4E65AB">
      <w:pPr>
        <w:spacing w:line="36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cs="宋体"/>
          <w:color w:val="auto"/>
          <w:sz w:val="44"/>
          <w:szCs w:val="44"/>
          <w:highlight w:val="none"/>
          <w:lang w:val="en-US" w:eastAsia="zh-CN"/>
        </w:rPr>
        <w:t>工程</w:t>
      </w:r>
      <w:r>
        <w:rPr>
          <w:rFonts w:hint="eastAsia" w:ascii="宋体" w:hAnsi="宋体" w:eastAsia="宋体" w:cs="宋体"/>
          <w:color w:val="auto"/>
          <w:sz w:val="44"/>
          <w:szCs w:val="44"/>
          <w:highlight w:val="none"/>
        </w:rPr>
        <w:t>）</w:t>
      </w:r>
    </w:p>
    <w:p w14:paraId="19E278FC">
      <w:pPr>
        <w:widowControl/>
        <w:shd w:val="clear" w:color="auto" w:fill="FFFFFF"/>
        <w:spacing w:line="360" w:lineRule="auto"/>
        <w:ind w:firstLine="480"/>
        <w:jc w:val="left"/>
        <w:rPr>
          <w:rFonts w:hint="eastAsia" w:ascii="仿宋" w:hAnsi="仿宋" w:eastAsia="仿宋" w:cs="仿宋"/>
          <w:color w:val="auto"/>
          <w:kern w:val="2"/>
          <w:sz w:val="24"/>
          <w:szCs w:val="24"/>
          <w:highlight w:val="none"/>
          <w:shd w:val="clear" w:color="auto" w:fill="FFFFFF"/>
          <w:lang w:val="en-US" w:eastAsia="zh-CN"/>
        </w:rPr>
      </w:pPr>
      <w:r>
        <w:rPr>
          <w:rFonts w:hint="eastAsia" w:ascii="仿宋" w:hAnsi="仿宋" w:eastAsia="仿宋" w:cs="仿宋"/>
          <w:color w:val="auto"/>
          <w:kern w:val="2"/>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仿宋" w:hAnsi="仿宋" w:eastAsia="仿宋" w:cs="仿宋"/>
          <w:color w:val="auto"/>
          <w:kern w:val="2"/>
          <w:sz w:val="24"/>
          <w:szCs w:val="24"/>
          <w:highlight w:val="none"/>
          <w:u w:val="single"/>
          <w:shd w:val="clear" w:color="auto" w:fill="FFFFFF"/>
          <w:lang w:val="en-US" w:eastAsia="zh-CN"/>
        </w:rPr>
        <w:t xml:space="preserve"> 隆安县交通运输局 </w:t>
      </w:r>
      <w:r>
        <w:rPr>
          <w:rFonts w:hint="eastAsia" w:ascii="仿宋" w:hAnsi="仿宋" w:eastAsia="仿宋" w:cs="仿宋"/>
          <w:color w:val="auto"/>
          <w:kern w:val="2"/>
          <w:sz w:val="24"/>
          <w:szCs w:val="24"/>
          <w:highlight w:val="none"/>
          <w:shd w:val="clear" w:color="auto" w:fill="FFFFFF"/>
          <w:lang w:val="en-US" w:eastAsia="zh-CN"/>
        </w:rPr>
        <w:t>的</w:t>
      </w:r>
      <w:r>
        <w:rPr>
          <w:rFonts w:hint="eastAsia" w:ascii="仿宋" w:hAnsi="仿宋" w:eastAsia="仿宋" w:cs="仿宋"/>
          <w:color w:val="auto"/>
          <w:kern w:val="2"/>
          <w:sz w:val="24"/>
          <w:szCs w:val="24"/>
          <w:highlight w:val="none"/>
          <w:u w:val="single"/>
          <w:shd w:val="clear" w:color="auto" w:fill="FFFFFF"/>
          <w:lang w:val="en-US" w:eastAsia="zh-CN"/>
        </w:rPr>
        <w:t xml:space="preserve"> 隆安县那桐至敏阳道路大中修工程（K0+500-K16+747） </w:t>
      </w:r>
      <w:r>
        <w:rPr>
          <w:rFonts w:hint="eastAsia" w:ascii="仿宋" w:hAnsi="仿宋" w:eastAsia="仿宋" w:cs="仿宋"/>
          <w:color w:val="auto"/>
          <w:kern w:val="2"/>
          <w:sz w:val="24"/>
          <w:szCs w:val="24"/>
          <w:highlight w:val="none"/>
          <w:shd w:val="clear" w:color="auto" w:fill="FFFFFF"/>
          <w:lang w:val="en-US" w:eastAsia="zh-CN"/>
        </w:rPr>
        <w:t>采购活动，工程的施工单位全部为符合政策要求的中小企业承接。相关企业（含联合体中的中小企业、签订分包意向协议的中小企业）的具体情况如下：</w:t>
      </w:r>
    </w:p>
    <w:p w14:paraId="47053A6D">
      <w:pPr>
        <w:widowControl/>
        <w:shd w:val="clear" w:color="auto" w:fill="FFFFFF"/>
        <w:spacing w:line="360" w:lineRule="auto"/>
        <w:ind w:firstLine="480"/>
        <w:jc w:val="left"/>
        <w:rPr>
          <w:rFonts w:hint="eastAsia" w:ascii="仿宋" w:hAnsi="仿宋" w:eastAsia="仿宋" w:cs="仿宋"/>
          <w:color w:val="auto"/>
          <w:kern w:val="2"/>
          <w:sz w:val="24"/>
          <w:szCs w:val="24"/>
          <w:highlight w:val="none"/>
          <w:shd w:val="clear" w:color="auto" w:fill="FFFFFF"/>
          <w:lang w:val="en-US" w:eastAsia="zh-CN"/>
        </w:rPr>
      </w:pPr>
      <w:r>
        <w:rPr>
          <w:rFonts w:hint="eastAsia" w:ascii="仿宋" w:hAnsi="仿宋" w:eastAsia="仿宋" w:cs="仿宋"/>
          <w:color w:val="auto"/>
          <w:kern w:val="2"/>
          <w:sz w:val="24"/>
          <w:szCs w:val="24"/>
          <w:highlight w:val="none"/>
          <w:shd w:val="clear" w:color="auto" w:fill="FFFFFF"/>
          <w:lang w:val="en-US" w:eastAsia="zh-CN"/>
        </w:rPr>
        <w:t>1.</w:t>
      </w:r>
      <w:r>
        <w:rPr>
          <w:rFonts w:hint="eastAsia" w:ascii="仿宋" w:hAnsi="仿宋" w:eastAsia="仿宋" w:cs="仿宋"/>
          <w:color w:val="auto"/>
          <w:kern w:val="2"/>
          <w:sz w:val="24"/>
          <w:szCs w:val="24"/>
          <w:highlight w:val="none"/>
          <w:u w:val="single"/>
          <w:shd w:val="clear" w:color="auto" w:fill="FFFFFF"/>
          <w:lang w:val="en-US" w:eastAsia="zh-CN"/>
        </w:rPr>
        <w:t>（标的名称）</w:t>
      </w:r>
      <w:r>
        <w:rPr>
          <w:rFonts w:hint="eastAsia" w:ascii="仿宋" w:hAnsi="仿宋" w:eastAsia="仿宋" w:cs="仿宋"/>
          <w:color w:val="auto"/>
          <w:kern w:val="2"/>
          <w:sz w:val="24"/>
          <w:szCs w:val="24"/>
          <w:highlight w:val="none"/>
          <w:shd w:val="clear" w:color="auto" w:fill="FFFFFF"/>
          <w:lang w:val="en-US" w:eastAsia="zh-CN"/>
        </w:rPr>
        <w:t>，属于</w:t>
      </w:r>
      <w:r>
        <w:rPr>
          <w:rFonts w:hint="eastAsia" w:ascii="仿宋" w:hAnsi="仿宋" w:eastAsia="仿宋" w:cs="仿宋"/>
          <w:color w:val="auto"/>
          <w:kern w:val="2"/>
          <w:sz w:val="24"/>
          <w:szCs w:val="24"/>
          <w:highlight w:val="none"/>
          <w:u w:val="single"/>
          <w:shd w:val="clear" w:color="auto" w:fill="FFFFFF"/>
          <w:lang w:val="en-US" w:eastAsia="zh-CN"/>
        </w:rPr>
        <w:t>（采购文件列明的行业）</w:t>
      </w:r>
      <w:r>
        <w:rPr>
          <w:rFonts w:hint="eastAsia" w:ascii="仿宋" w:hAnsi="仿宋" w:eastAsia="仿宋" w:cs="仿宋"/>
          <w:color w:val="auto"/>
          <w:kern w:val="2"/>
          <w:sz w:val="24"/>
          <w:szCs w:val="24"/>
          <w:highlight w:val="none"/>
          <w:shd w:val="clear" w:color="auto" w:fill="FFFFFF"/>
          <w:lang w:val="en-US" w:eastAsia="zh-CN"/>
        </w:rPr>
        <w:t>；承建（承接）企业为</w:t>
      </w:r>
      <w:r>
        <w:rPr>
          <w:rFonts w:hint="eastAsia" w:ascii="仿宋" w:hAnsi="仿宋" w:eastAsia="仿宋" w:cs="仿宋"/>
          <w:color w:val="auto"/>
          <w:kern w:val="2"/>
          <w:sz w:val="24"/>
          <w:szCs w:val="24"/>
          <w:highlight w:val="none"/>
          <w:u w:val="single"/>
          <w:shd w:val="clear" w:color="auto" w:fill="FFFFFF"/>
          <w:lang w:val="en-US" w:eastAsia="zh-CN"/>
        </w:rPr>
        <w:t>（企业名称）</w:t>
      </w:r>
      <w:r>
        <w:rPr>
          <w:rFonts w:hint="eastAsia" w:ascii="仿宋" w:hAnsi="仿宋" w:eastAsia="仿宋" w:cs="仿宋"/>
          <w:color w:val="auto"/>
          <w:kern w:val="2"/>
          <w:sz w:val="24"/>
          <w:szCs w:val="24"/>
          <w:highlight w:val="none"/>
          <w:shd w:val="clear" w:color="auto" w:fill="FFFFFF"/>
          <w:lang w:val="en-US" w:eastAsia="zh-CN"/>
        </w:rPr>
        <w:t>，从业人员_____人，营业收入为_____万元，资产总额为_____万元，属于</w:t>
      </w:r>
      <w:r>
        <w:rPr>
          <w:rFonts w:hint="eastAsia" w:ascii="仿宋" w:hAnsi="仿宋" w:eastAsia="仿宋" w:cs="仿宋"/>
          <w:color w:val="auto"/>
          <w:kern w:val="2"/>
          <w:sz w:val="24"/>
          <w:szCs w:val="24"/>
          <w:highlight w:val="none"/>
          <w:u w:val="single"/>
          <w:shd w:val="clear" w:color="auto" w:fill="FFFFFF"/>
          <w:lang w:val="en-US" w:eastAsia="zh-CN"/>
        </w:rPr>
        <w:t>（中型企业、小型企业、微型企业）</w:t>
      </w:r>
      <w:r>
        <w:rPr>
          <w:rFonts w:hint="eastAsia" w:ascii="仿宋" w:hAnsi="仿宋" w:eastAsia="仿宋" w:cs="仿宋"/>
          <w:color w:val="auto"/>
          <w:kern w:val="2"/>
          <w:sz w:val="24"/>
          <w:szCs w:val="24"/>
          <w:highlight w:val="none"/>
          <w:shd w:val="clear" w:color="auto" w:fill="FFFFFF"/>
          <w:lang w:val="en-US" w:eastAsia="zh-CN"/>
        </w:rPr>
        <w:t>；</w:t>
      </w:r>
    </w:p>
    <w:p w14:paraId="2628B5FA">
      <w:pPr>
        <w:widowControl/>
        <w:shd w:val="clear" w:color="auto" w:fill="FFFFFF"/>
        <w:spacing w:line="360" w:lineRule="auto"/>
        <w:ind w:firstLine="480"/>
        <w:jc w:val="left"/>
        <w:rPr>
          <w:rFonts w:hint="eastAsia" w:ascii="仿宋" w:hAnsi="仿宋" w:eastAsia="仿宋" w:cs="仿宋"/>
          <w:color w:val="auto"/>
          <w:kern w:val="2"/>
          <w:sz w:val="24"/>
          <w:szCs w:val="24"/>
          <w:highlight w:val="none"/>
          <w:shd w:val="clear" w:color="auto" w:fill="FFFFFF"/>
          <w:lang w:val="en-US" w:eastAsia="zh-CN"/>
        </w:rPr>
      </w:pPr>
      <w:r>
        <w:rPr>
          <w:rFonts w:hint="eastAsia" w:ascii="仿宋" w:hAnsi="仿宋" w:eastAsia="仿宋" w:cs="仿宋"/>
          <w:color w:val="auto"/>
          <w:kern w:val="2"/>
          <w:sz w:val="24"/>
          <w:szCs w:val="24"/>
          <w:highlight w:val="none"/>
          <w:shd w:val="clear" w:color="auto" w:fill="FFFFFF"/>
          <w:lang w:val="en-US" w:eastAsia="zh-CN"/>
        </w:rPr>
        <w:t>2.</w:t>
      </w:r>
      <w:r>
        <w:rPr>
          <w:rFonts w:hint="eastAsia" w:ascii="仿宋" w:hAnsi="仿宋" w:eastAsia="仿宋" w:cs="仿宋"/>
          <w:color w:val="auto"/>
          <w:kern w:val="2"/>
          <w:sz w:val="24"/>
          <w:szCs w:val="24"/>
          <w:highlight w:val="none"/>
          <w:u w:val="single"/>
          <w:shd w:val="clear" w:color="auto" w:fill="FFFFFF"/>
          <w:lang w:val="en-US" w:eastAsia="zh-CN"/>
        </w:rPr>
        <w:t>（标的名称）</w:t>
      </w:r>
      <w:r>
        <w:rPr>
          <w:rFonts w:hint="eastAsia" w:ascii="仿宋" w:hAnsi="仿宋" w:eastAsia="仿宋" w:cs="仿宋"/>
          <w:color w:val="auto"/>
          <w:kern w:val="2"/>
          <w:sz w:val="24"/>
          <w:szCs w:val="24"/>
          <w:highlight w:val="none"/>
          <w:shd w:val="clear" w:color="auto" w:fill="FFFFFF"/>
          <w:lang w:val="en-US" w:eastAsia="zh-CN"/>
        </w:rPr>
        <w:t>，属于</w:t>
      </w:r>
      <w:r>
        <w:rPr>
          <w:rFonts w:hint="eastAsia" w:ascii="仿宋" w:hAnsi="仿宋" w:eastAsia="仿宋" w:cs="仿宋"/>
          <w:color w:val="auto"/>
          <w:kern w:val="2"/>
          <w:sz w:val="24"/>
          <w:szCs w:val="24"/>
          <w:highlight w:val="none"/>
          <w:u w:val="single"/>
          <w:shd w:val="clear" w:color="auto" w:fill="FFFFFF"/>
          <w:lang w:val="en-US" w:eastAsia="zh-CN"/>
        </w:rPr>
        <w:t>（采购文件列明的行业）</w:t>
      </w:r>
      <w:r>
        <w:rPr>
          <w:rFonts w:hint="eastAsia" w:ascii="仿宋" w:hAnsi="仿宋" w:eastAsia="仿宋" w:cs="仿宋"/>
          <w:color w:val="auto"/>
          <w:kern w:val="2"/>
          <w:sz w:val="24"/>
          <w:szCs w:val="24"/>
          <w:highlight w:val="none"/>
          <w:shd w:val="clear" w:color="auto" w:fill="FFFFFF"/>
          <w:lang w:val="en-US" w:eastAsia="zh-CN"/>
        </w:rPr>
        <w:t>；承建（承接）企业为</w:t>
      </w:r>
      <w:r>
        <w:rPr>
          <w:rFonts w:hint="eastAsia" w:ascii="仿宋" w:hAnsi="仿宋" w:eastAsia="仿宋" w:cs="仿宋"/>
          <w:color w:val="auto"/>
          <w:kern w:val="2"/>
          <w:sz w:val="24"/>
          <w:szCs w:val="24"/>
          <w:highlight w:val="none"/>
          <w:u w:val="single"/>
          <w:shd w:val="clear" w:color="auto" w:fill="FFFFFF"/>
          <w:lang w:val="en-US" w:eastAsia="zh-CN"/>
        </w:rPr>
        <w:t>（企业名称）</w:t>
      </w:r>
      <w:r>
        <w:rPr>
          <w:rFonts w:hint="eastAsia" w:ascii="仿宋" w:hAnsi="仿宋" w:eastAsia="仿宋" w:cs="仿宋"/>
          <w:color w:val="auto"/>
          <w:kern w:val="2"/>
          <w:sz w:val="24"/>
          <w:szCs w:val="24"/>
          <w:highlight w:val="none"/>
          <w:shd w:val="clear" w:color="auto" w:fill="FFFFFF"/>
          <w:lang w:val="en-US" w:eastAsia="zh-CN"/>
        </w:rPr>
        <w:t>，从业人员_____人，营业收入为_____万元，资产总额为_____万元，属于（中型企业、小型企业、微型企业）；</w:t>
      </w:r>
    </w:p>
    <w:p w14:paraId="3A9F337A">
      <w:pPr>
        <w:widowControl/>
        <w:shd w:val="clear" w:color="auto" w:fill="FFFFFF"/>
        <w:spacing w:line="360" w:lineRule="auto"/>
        <w:ind w:firstLine="480"/>
        <w:jc w:val="left"/>
        <w:rPr>
          <w:rFonts w:hint="eastAsia" w:ascii="仿宋" w:hAnsi="仿宋" w:eastAsia="仿宋" w:cs="仿宋"/>
          <w:color w:val="auto"/>
          <w:kern w:val="2"/>
          <w:sz w:val="24"/>
          <w:szCs w:val="24"/>
          <w:highlight w:val="none"/>
          <w:shd w:val="clear" w:color="auto" w:fill="FFFFFF"/>
          <w:lang w:val="en-US" w:eastAsia="zh-CN"/>
        </w:rPr>
      </w:pPr>
      <w:r>
        <w:rPr>
          <w:rFonts w:hint="eastAsia" w:ascii="仿宋" w:hAnsi="仿宋" w:eastAsia="仿宋" w:cs="仿宋"/>
          <w:color w:val="auto"/>
          <w:kern w:val="2"/>
          <w:sz w:val="24"/>
          <w:szCs w:val="24"/>
          <w:highlight w:val="none"/>
          <w:shd w:val="clear" w:color="auto" w:fill="FFFFFF"/>
          <w:lang w:val="en-US" w:eastAsia="zh-CN"/>
        </w:rPr>
        <w:t>……</w:t>
      </w:r>
    </w:p>
    <w:p w14:paraId="02CA4358">
      <w:pPr>
        <w:widowControl/>
        <w:shd w:val="clear" w:color="auto" w:fill="FFFFFF"/>
        <w:spacing w:line="360" w:lineRule="auto"/>
        <w:ind w:firstLine="480"/>
        <w:jc w:val="left"/>
        <w:rPr>
          <w:rFonts w:hint="eastAsia" w:ascii="仿宋" w:hAnsi="仿宋" w:eastAsia="仿宋" w:cs="仿宋"/>
          <w:color w:val="auto"/>
          <w:kern w:val="2"/>
          <w:sz w:val="24"/>
          <w:szCs w:val="24"/>
          <w:highlight w:val="none"/>
          <w:shd w:val="clear" w:color="auto" w:fill="FFFFFF"/>
          <w:lang w:val="en-US" w:eastAsia="zh-CN"/>
        </w:rPr>
      </w:pPr>
      <w:r>
        <w:rPr>
          <w:rFonts w:hint="eastAsia" w:ascii="仿宋" w:hAnsi="仿宋" w:eastAsia="仿宋" w:cs="仿宋"/>
          <w:color w:val="auto"/>
          <w:kern w:val="2"/>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7ECD12DE">
      <w:pPr>
        <w:widowControl/>
        <w:shd w:val="clear" w:color="auto" w:fill="FFFFFF"/>
        <w:spacing w:line="360" w:lineRule="auto"/>
        <w:ind w:firstLine="480"/>
        <w:jc w:val="left"/>
        <w:rPr>
          <w:rFonts w:hint="eastAsia" w:ascii="仿宋" w:hAnsi="仿宋" w:eastAsia="仿宋" w:cs="仿宋"/>
          <w:color w:val="auto"/>
          <w:kern w:val="2"/>
          <w:sz w:val="24"/>
          <w:szCs w:val="24"/>
          <w:highlight w:val="none"/>
          <w:shd w:val="clear" w:color="auto" w:fill="FFFFFF"/>
          <w:lang w:val="en-US" w:eastAsia="zh-CN"/>
        </w:rPr>
      </w:pPr>
      <w:r>
        <w:rPr>
          <w:rFonts w:hint="eastAsia" w:ascii="仿宋" w:hAnsi="仿宋" w:eastAsia="仿宋" w:cs="仿宋"/>
          <w:color w:val="auto"/>
          <w:kern w:val="2"/>
          <w:sz w:val="24"/>
          <w:szCs w:val="24"/>
          <w:highlight w:val="none"/>
          <w:shd w:val="clear" w:color="auto" w:fill="FFFFFF"/>
          <w:lang w:val="en-US" w:eastAsia="zh-CN"/>
        </w:rPr>
        <w:t>本企业对上述声明内容的真实性负责。如有虚假，将依法承担相应责任。</w:t>
      </w:r>
    </w:p>
    <w:p w14:paraId="54CFBF35">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3A3B315A">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2906961F">
      <w:pPr>
        <w:pStyle w:val="15"/>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日期：  </w:t>
      </w:r>
      <w:r>
        <w:rPr>
          <w:rFonts w:hint="eastAsia" w:ascii="仿宋" w:hAnsi="仿宋" w:eastAsia="仿宋" w:cs="仿宋"/>
          <w:color w:val="auto"/>
          <w:sz w:val="24"/>
          <w:highlight w:val="none"/>
          <w:lang w:val="zh-CN"/>
        </w:rPr>
        <w:t>年  月</w:t>
      </w:r>
      <w:r>
        <w:rPr>
          <w:rFonts w:hint="eastAsia" w:ascii="仿宋" w:hAnsi="仿宋" w:eastAsia="仿宋" w:cs="仿宋"/>
          <w:color w:val="auto"/>
          <w:kern w:val="0"/>
          <w:sz w:val="24"/>
          <w:highlight w:val="none"/>
          <w:lang w:val="zh-CN"/>
        </w:rPr>
        <w:t xml:space="preserve">   日</w:t>
      </w:r>
    </w:p>
    <w:p w14:paraId="6EB3DF7B">
      <w:pPr>
        <w:pStyle w:val="12"/>
        <w:spacing w:after="0" w:line="360" w:lineRule="auto"/>
        <w:ind w:left="3960" w:right="1808"/>
        <w:contextualSpacing/>
        <w:rPr>
          <w:rFonts w:hint="eastAsia" w:ascii="宋体" w:hAnsi="宋体" w:eastAsia="宋体" w:cs="宋体"/>
          <w:color w:val="auto"/>
          <w:highlight w:val="none"/>
        </w:rPr>
      </w:pPr>
    </w:p>
    <w:p w14:paraId="4A0C30F7">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0826246">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13D4F7E">
      <w:pPr>
        <w:spacing w:line="360" w:lineRule="auto"/>
        <w:rPr>
          <w:rFonts w:hint="eastAsia" w:ascii="宋体" w:hAnsi="宋体" w:eastAsia="宋体" w:cs="宋体"/>
          <w:color w:val="auto"/>
          <w:sz w:val="24"/>
          <w:highlight w:val="none"/>
        </w:rPr>
      </w:pPr>
    </w:p>
    <w:p w14:paraId="3E5F5B51">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2B1E6AC8">
      <w:pPr>
        <w:spacing w:line="360" w:lineRule="auto"/>
        <w:rPr>
          <w:rFonts w:hint="eastAsia" w:ascii="宋体" w:hAnsi="宋体" w:eastAsia="宋体" w:cs="宋体"/>
          <w:color w:val="auto"/>
          <w:sz w:val="32"/>
          <w:szCs w:val="32"/>
          <w:highlight w:val="none"/>
        </w:rPr>
      </w:pPr>
    </w:p>
    <w:p w14:paraId="45F9B7D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75D5BBB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70DE24E">
      <w:pPr>
        <w:spacing w:line="360" w:lineRule="auto"/>
        <w:contextualSpacing/>
        <w:rPr>
          <w:rFonts w:hint="eastAsia" w:ascii="宋体" w:hAnsi="宋体" w:eastAsia="宋体" w:cs="宋体"/>
          <w:color w:val="auto"/>
          <w:sz w:val="24"/>
          <w:highlight w:val="none"/>
        </w:rPr>
      </w:pPr>
    </w:p>
    <w:p w14:paraId="1EF467FA">
      <w:pPr>
        <w:spacing w:line="360" w:lineRule="auto"/>
        <w:contextualSpacing/>
        <w:rPr>
          <w:rFonts w:hint="eastAsia" w:ascii="宋体" w:hAnsi="宋体" w:eastAsia="宋体" w:cs="宋体"/>
          <w:color w:val="auto"/>
          <w:sz w:val="24"/>
          <w:highlight w:val="none"/>
        </w:rPr>
      </w:pPr>
    </w:p>
    <w:p w14:paraId="716AB073">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267F4C3A">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6CB26D8F">
      <w:pPr>
        <w:spacing w:line="360" w:lineRule="auto"/>
        <w:contextualSpacing/>
        <w:rPr>
          <w:rFonts w:hint="eastAsia" w:ascii="宋体" w:hAnsi="宋体" w:eastAsia="宋体" w:cs="宋体"/>
          <w:color w:val="auto"/>
          <w:sz w:val="24"/>
          <w:highlight w:val="none"/>
        </w:rPr>
      </w:pPr>
    </w:p>
    <w:p w14:paraId="63066C17">
      <w:pPr>
        <w:spacing w:line="360" w:lineRule="auto"/>
        <w:contextualSpacing/>
        <w:rPr>
          <w:rFonts w:hint="eastAsia" w:ascii="宋体" w:hAnsi="宋体" w:eastAsia="宋体" w:cs="宋体"/>
          <w:color w:val="auto"/>
          <w:sz w:val="24"/>
          <w:highlight w:val="none"/>
        </w:rPr>
      </w:pPr>
    </w:p>
    <w:p w14:paraId="321C33B0">
      <w:pPr>
        <w:spacing w:line="360" w:lineRule="auto"/>
        <w:contextualSpacing/>
        <w:rPr>
          <w:rFonts w:hint="eastAsia" w:ascii="宋体" w:hAnsi="宋体" w:eastAsia="宋体" w:cs="宋体"/>
          <w:color w:val="auto"/>
          <w:sz w:val="24"/>
          <w:highlight w:val="none"/>
        </w:rPr>
      </w:pPr>
    </w:p>
    <w:p w14:paraId="4CABE970">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7265240">
      <w:pPr>
        <w:spacing w:line="360" w:lineRule="auto"/>
        <w:jc w:val="center"/>
        <w:rPr>
          <w:rFonts w:hint="eastAsia" w:ascii="宋体" w:hAnsi="宋体" w:eastAsia="宋体" w:cs="宋体"/>
          <w:color w:val="auto"/>
          <w:sz w:val="24"/>
          <w:highlight w:val="none"/>
        </w:rPr>
      </w:pPr>
    </w:p>
    <w:p w14:paraId="6795239C">
      <w:pPr>
        <w:spacing w:line="360" w:lineRule="auto"/>
        <w:jc w:val="center"/>
        <w:rPr>
          <w:rFonts w:hint="eastAsia" w:ascii="宋体" w:hAnsi="宋体" w:eastAsia="宋体" w:cs="宋体"/>
          <w:color w:val="auto"/>
          <w:sz w:val="24"/>
          <w:highlight w:val="none"/>
        </w:rPr>
      </w:pPr>
    </w:p>
    <w:p w14:paraId="20C13FE1">
      <w:pPr>
        <w:spacing w:line="360" w:lineRule="auto"/>
        <w:jc w:val="center"/>
        <w:rPr>
          <w:rFonts w:hint="eastAsia" w:ascii="宋体" w:hAnsi="宋体" w:eastAsia="宋体" w:cs="宋体"/>
          <w:color w:val="auto"/>
          <w:sz w:val="24"/>
          <w:highlight w:val="none"/>
        </w:rPr>
      </w:pPr>
    </w:p>
    <w:p w14:paraId="4A9A190B">
      <w:pPr>
        <w:spacing w:line="360" w:lineRule="auto"/>
        <w:jc w:val="center"/>
        <w:rPr>
          <w:rFonts w:hint="eastAsia" w:ascii="宋体" w:hAnsi="宋体" w:eastAsia="宋体" w:cs="宋体"/>
          <w:color w:val="auto"/>
          <w:sz w:val="24"/>
          <w:highlight w:val="none"/>
        </w:rPr>
      </w:pPr>
    </w:p>
    <w:p w14:paraId="018862C9">
      <w:pPr>
        <w:spacing w:line="360" w:lineRule="auto"/>
        <w:jc w:val="center"/>
        <w:rPr>
          <w:rFonts w:hint="eastAsia" w:ascii="宋体" w:hAnsi="宋体" w:eastAsia="宋体" w:cs="宋体"/>
          <w:color w:val="auto"/>
          <w:sz w:val="24"/>
          <w:highlight w:val="none"/>
        </w:rPr>
      </w:pPr>
    </w:p>
    <w:p w14:paraId="66DBF422">
      <w:pPr>
        <w:spacing w:line="360" w:lineRule="auto"/>
        <w:jc w:val="center"/>
        <w:rPr>
          <w:rFonts w:hint="eastAsia" w:ascii="宋体" w:hAnsi="宋体" w:eastAsia="宋体" w:cs="宋体"/>
          <w:color w:val="auto"/>
          <w:sz w:val="24"/>
          <w:highlight w:val="none"/>
        </w:rPr>
      </w:pPr>
    </w:p>
    <w:p w14:paraId="7ED11E49">
      <w:pPr>
        <w:spacing w:line="360" w:lineRule="auto"/>
        <w:jc w:val="center"/>
        <w:rPr>
          <w:rFonts w:hint="eastAsia" w:ascii="宋体" w:hAnsi="宋体" w:eastAsia="宋体" w:cs="宋体"/>
          <w:color w:val="auto"/>
          <w:sz w:val="24"/>
          <w:highlight w:val="none"/>
        </w:rPr>
      </w:pPr>
    </w:p>
    <w:p w14:paraId="0DDF728B">
      <w:pPr>
        <w:spacing w:line="360" w:lineRule="auto"/>
        <w:jc w:val="center"/>
        <w:rPr>
          <w:rFonts w:hint="eastAsia" w:ascii="宋体" w:hAnsi="宋体" w:eastAsia="宋体" w:cs="宋体"/>
          <w:color w:val="auto"/>
          <w:sz w:val="24"/>
          <w:highlight w:val="none"/>
        </w:rPr>
      </w:pPr>
    </w:p>
    <w:p w14:paraId="6A16205C">
      <w:pPr>
        <w:spacing w:line="360" w:lineRule="auto"/>
        <w:jc w:val="center"/>
        <w:rPr>
          <w:rFonts w:hint="eastAsia" w:ascii="宋体" w:hAnsi="宋体" w:eastAsia="宋体" w:cs="宋体"/>
          <w:color w:val="auto"/>
          <w:sz w:val="24"/>
          <w:highlight w:val="none"/>
        </w:rPr>
      </w:pPr>
    </w:p>
    <w:p w14:paraId="03F996B6">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A20A351">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52BC27F">
      <w:pPr>
        <w:pStyle w:val="9"/>
        <w:overflowPunct w:val="0"/>
        <w:spacing w:line="360" w:lineRule="auto"/>
        <w:ind w:firstLine="0"/>
        <w:jc w:val="left"/>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九</w:t>
      </w:r>
      <w:r>
        <w:rPr>
          <w:rFonts w:hint="eastAsia" w:ascii="宋体" w:hAnsi="宋体" w:eastAsia="宋体" w:cs="宋体"/>
          <w:b/>
          <w:color w:val="auto"/>
          <w:sz w:val="30"/>
          <w:szCs w:val="30"/>
          <w:highlight w:val="none"/>
        </w:rPr>
        <w:t>、符合特定资格</w:t>
      </w:r>
      <w:r>
        <w:rPr>
          <w:rFonts w:hint="eastAsia" w:ascii="宋体" w:hAnsi="宋体" w:eastAsia="宋体" w:cs="宋体"/>
          <w:b/>
          <w:color w:val="auto"/>
          <w:sz w:val="30"/>
          <w:szCs w:val="30"/>
          <w:highlight w:val="none"/>
          <w:lang w:eastAsia="zh-CN"/>
        </w:rPr>
        <w:t>要求</w:t>
      </w:r>
      <w:r>
        <w:rPr>
          <w:rFonts w:hint="eastAsia" w:ascii="宋体" w:hAnsi="宋体" w:eastAsia="宋体" w:cs="宋体"/>
          <w:b/>
          <w:color w:val="auto"/>
          <w:sz w:val="30"/>
          <w:szCs w:val="30"/>
          <w:highlight w:val="none"/>
        </w:rPr>
        <w:t>有关</w:t>
      </w:r>
      <w:r>
        <w:rPr>
          <w:rFonts w:hint="eastAsia" w:ascii="宋体" w:hAnsi="宋体" w:cs="宋体"/>
          <w:b/>
          <w:color w:val="auto"/>
          <w:sz w:val="30"/>
          <w:szCs w:val="30"/>
          <w:highlight w:val="none"/>
          <w:lang w:eastAsia="zh-CN"/>
        </w:rPr>
        <w:t>的</w:t>
      </w:r>
      <w:r>
        <w:rPr>
          <w:rFonts w:hint="eastAsia" w:ascii="宋体" w:hAnsi="宋体" w:eastAsia="宋体" w:cs="宋体"/>
          <w:b/>
          <w:color w:val="auto"/>
          <w:sz w:val="30"/>
          <w:szCs w:val="30"/>
          <w:highlight w:val="none"/>
        </w:rPr>
        <w:t>证明材料</w:t>
      </w:r>
    </w:p>
    <w:p w14:paraId="2792A7E9">
      <w:pPr>
        <w:snapToGrid w:val="0"/>
        <w:spacing w:line="360" w:lineRule="auto"/>
        <w:ind w:firstLine="602" w:firstLineChars="200"/>
        <w:rPr>
          <w:rFonts w:hint="eastAsia" w:ascii="宋体" w:hAnsi="宋体" w:eastAsia="宋体" w:cs="宋体"/>
          <w:b/>
          <w:color w:val="auto"/>
          <w:sz w:val="30"/>
          <w:szCs w:val="30"/>
          <w:highlight w:val="none"/>
        </w:rPr>
      </w:pPr>
    </w:p>
    <w:p w14:paraId="6074D10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AEE5EAD">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F6D7914">
      <w:pPr>
        <w:pStyle w:val="12"/>
        <w:rPr>
          <w:rFonts w:hint="eastAsia" w:ascii="宋体" w:hAnsi="宋体" w:eastAsia="宋体" w:cs="宋体"/>
          <w:color w:val="auto"/>
          <w:kern w:val="0"/>
          <w:sz w:val="24"/>
          <w:highlight w:val="none"/>
          <w:lang w:val="zh-CN"/>
        </w:rPr>
      </w:pPr>
    </w:p>
    <w:p w14:paraId="0C1B6001">
      <w:pPr>
        <w:rPr>
          <w:rFonts w:hint="eastAsia" w:ascii="宋体" w:hAnsi="宋体" w:eastAsia="宋体" w:cs="宋体"/>
          <w:color w:val="auto"/>
          <w:kern w:val="0"/>
          <w:sz w:val="24"/>
          <w:highlight w:val="none"/>
          <w:lang w:val="zh-CN"/>
        </w:rPr>
      </w:pPr>
    </w:p>
    <w:p w14:paraId="00550C85">
      <w:pPr>
        <w:pStyle w:val="12"/>
        <w:rPr>
          <w:rFonts w:hint="eastAsia" w:ascii="宋体" w:hAnsi="宋体" w:eastAsia="宋体" w:cs="宋体"/>
          <w:color w:val="auto"/>
          <w:kern w:val="0"/>
          <w:sz w:val="24"/>
          <w:highlight w:val="none"/>
          <w:lang w:val="zh-CN"/>
        </w:rPr>
      </w:pPr>
      <w:r>
        <w:rPr>
          <w:rFonts w:hint="eastAsia" w:ascii="宋体" w:hAnsi="宋体" w:cs="宋体"/>
          <w:b/>
          <w:color w:val="auto"/>
          <w:sz w:val="30"/>
          <w:szCs w:val="30"/>
          <w:highlight w:val="none"/>
          <w:lang w:val="en-US" w:eastAsia="zh-CN"/>
        </w:rPr>
        <w:t>十</w:t>
      </w:r>
      <w:r>
        <w:rPr>
          <w:rFonts w:hint="eastAsia" w:ascii="宋体" w:hAnsi="宋体" w:eastAsia="宋体" w:cs="宋体"/>
          <w:b/>
          <w:color w:val="auto"/>
          <w:sz w:val="30"/>
          <w:szCs w:val="30"/>
          <w:highlight w:val="none"/>
        </w:rPr>
        <w:t>、除磋商文件规定必须提供以外，供应商认为需要提供的其他证明材料。</w:t>
      </w:r>
    </w:p>
    <w:p w14:paraId="1CBF6467">
      <w:pPr>
        <w:rPr>
          <w:rFonts w:hint="eastAsia" w:ascii="宋体" w:hAnsi="宋体" w:eastAsia="宋体" w:cs="宋体"/>
          <w:color w:val="auto"/>
          <w:kern w:val="0"/>
          <w:sz w:val="24"/>
          <w:highlight w:val="none"/>
          <w:lang w:val="zh-CN"/>
        </w:rPr>
      </w:pPr>
    </w:p>
    <w:p w14:paraId="3EE16172">
      <w:pPr>
        <w:pStyle w:val="12"/>
        <w:rPr>
          <w:rFonts w:hint="eastAsia"/>
          <w:color w:val="auto"/>
          <w:highlight w:val="none"/>
          <w:lang w:val="zh-CN"/>
        </w:rPr>
      </w:pPr>
    </w:p>
    <w:p w14:paraId="766AB97A">
      <w:pPr>
        <w:rPr>
          <w:rFonts w:hint="eastAsia"/>
          <w:color w:val="auto"/>
          <w:highlight w:val="none"/>
          <w:lang w:val="zh-CN"/>
        </w:rPr>
      </w:pPr>
    </w:p>
    <w:p w14:paraId="17256859">
      <w:pPr>
        <w:pStyle w:val="12"/>
        <w:rPr>
          <w:rFonts w:hint="eastAsia"/>
          <w:color w:val="auto"/>
          <w:highlight w:val="none"/>
          <w:lang w:val="zh-CN"/>
        </w:rPr>
      </w:pPr>
    </w:p>
    <w:p w14:paraId="70DAF74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7FA9EF3">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EBBF0EF">
      <w:pPr>
        <w:rPr>
          <w:rFonts w:hint="eastAsia"/>
          <w:color w:val="auto"/>
          <w:highlight w:val="none"/>
          <w:lang w:val="zh-CN"/>
        </w:rPr>
      </w:pPr>
    </w:p>
    <w:p w14:paraId="6E271757">
      <w:pPr>
        <w:pStyle w:val="12"/>
        <w:rPr>
          <w:rFonts w:hint="eastAsia"/>
          <w:color w:val="auto"/>
          <w:highlight w:val="none"/>
          <w:lang w:val="zh-CN"/>
        </w:rPr>
      </w:pPr>
    </w:p>
    <w:p w14:paraId="62AF2C8A">
      <w:pPr>
        <w:rPr>
          <w:rFonts w:hint="eastAsia"/>
          <w:color w:val="auto"/>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08D4D7D">
      <w:pPr>
        <w:pStyle w:val="4"/>
        <w:spacing w:line="360" w:lineRule="auto"/>
        <w:jc w:val="center"/>
        <w:rPr>
          <w:rFonts w:hint="eastAsia" w:ascii="宋体" w:hAnsi="宋体" w:eastAsia="宋体" w:cs="宋体"/>
          <w:b w:val="0"/>
          <w:color w:val="auto"/>
          <w:highlight w:val="none"/>
        </w:rPr>
      </w:pPr>
      <w:bookmarkStart w:id="103" w:name="_Toc8220"/>
      <w:bookmarkStart w:id="104" w:name="_Toc80205940"/>
      <w:bookmarkStart w:id="105" w:name="_Toc24675"/>
      <w:bookmarkStart w:id="106" w:name="_Toc22872"/>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103"/>
      <w:bookmarkEnd w:id="104"/>
      <w:bookmarkEnd w:id="105"/>
      <w:bookmarkEnd w:id="106"/>
    </w:p>
    <w:p w14:paraId="1E4CD1FA">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9F8A778">
      <w:pPr>
        <w:snapToGrid w:val="0"/>
        <w:spacing w:before="120" w:beforeLines="50" w:after="50" w:line="360" w:lineRule="auto"/>
        <w:rPr>
          <w:rFonts w:hint="eastAsia" w:ascii="宋体" w:hAnsi="宋体" w:eastAsia="宋体" w:cs="宋体"/>
          <w:color w:val="auto"/>
          <w:sz w:val="24"/>
          <w:szCs w:val="20"/>
          <w:highlight w:val="none"/>
        </w:rPr>
      </w:pPr>
    </w:p>
    <w:p w14:paraId="542A1FF8">
      <w:pPr>
        <w:snapToGrid w:val="0"/>
        <w:spacing w:before="120" w:beforeLines="50" w:after="50" w:line="360" w:lineRule="auto"/>
        <w:rPr>
          <w:rFonts w:hint="eastAsia" w:ascii="宋体" w:hAnsi="宋体" w:eastAsia="宋体" w:cs="宋体"/>
          <w:color w:val="auto"/>
          <w:sz w:val="24"/>
          <w:szCs w:val="20"/>
          <w:highlight w:val="none"/>
        </w:rPr>
      </w:pPr>
    </w:p>
    <w:p w14:paraId="231714D3">
      <w:pPr>
        <w:snapToGrid w:val="0"/>
        <w:spacing w:before="120" w:beforeLines="50" w:after="50" w:line="360" w:lineRule="auto"/>
        <w:rPr>
          <w:rFonts w:hint="eastAsia" w:ascii="宋体" w:hAnsi="宋体" w:eastAsia="宋体" w:cs="宋体"/>
          <w:color w:val="auto"/>
          <w:sz w:val="24"/>
          <w:szCs w:val="20"/>
          <w:highlight w:val="none"/>
        </w:rPr>
      </w:pPr>
    </w:p>
    <w:p w14:paraId="4D5EF69D">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1F2DADA1">
      <w:pPr>
        <w:snapToGrid w:val="0"/>
        <w:spacing w:before="120" w:beforeLines="50" w:after="50" w:line="360" w:lineRule="auto"/>
        <w:rPr>
          <w:rFonts w:hint="eastAsia" w:ascii="宋体" w:hAnsi="宋体" w:eastAsia="宋体" w:cs="宋体"/>
          <w:bCs/>
          <w:color w:val="auto"/>
          <w:sz w:val="24"/>
          <w:szCs w:val="20"/>
          <w:highlight w:val="none"/>
        </w:rPr>
      </w:pPr>
    </w:p>
    <w:p w14:paraId="5CA21359">
      <w:pPr>
        <w:snapToGrid w:val="0"/>
        <w:spacing w:before="120" w:beforeLines="50" w:after="50" w:line="360" w:lineRule="auto"/>
        <w:rPr>
          <w:rFonts w:hint="eastAsia" w:ascii="宋体" w:hAnsi="宋体" w:eastAsia="宋体" w:cs="宋体"/>
          <w:bCs/>
          <w:color w:val="auto"/>
          <w:sz w:val="24"/>
          <w:szCs w:val="20"/>
          <w:highlight w:val="none"/>
        </w:rPr>
      </w:pPr>
    </w:p>
    <w:p w14:paraId="1B939B48">
      <w:pPr>
        <w:snapToGrid w:val="0"/>
        <w:spacing w:before="120" w:beforeLines="50" w:after="50" w:line="360" w:lineRule="auto"/>
        <w:rPr>
          <w:rFonts w:hint="eastAsia" w:ascii="宋体" w:hAnsi="宋体" w:eastAsia="宋体" w:cs="宋体"/>
          <w:bCs/>
          <w:color w:val="auto"/>
          <w:sz w:val="24"/>
          <w:szCs w:val="20"/>
          <w:highlight w:val="none"/>
        </w:rPr>
      </w:pPr>
    </w:p>
    <w:p w14:paraId="2471A2B0">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隆安县那桐至敏阳道路大中修工程（K0+500-K16+747）</w:t>
      </w:r>
    </w:p>
    <w:p w14:paraId="39DBA0C4">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6D4B1FF9">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项目编号：NNZC2025-C2-230011-JHGC</w:t>
      </w:r>
      <w:r>
        <w:rPr>
          <w:rFonts w:hint="eastAsia" w:ascii="宋体" w:hAnsi="宋体" w:cs="宋体"/>
          <w:bCs/>
          <w:color w:val="auto"/>
          <w:sz w:val="32"/>
          <w:szCs w:val="32"/>
          <w:highlight w:val="none"/>
          <w:lang w:eastAsia="zh-CN"/>
        </w:rPr>
        <w:t xml:space="preserve">         </w:t>
      </w:r>
    </w:p>
    <w:p w14:paraId="21DFE1FD">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E694C06">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470AAF1D">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76940037">
      <w:pPr>
        <w:pStyle w:val="9"/>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8AAC9F8">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p>
    <w:p w14:paraId="062C0E2A">
      <w:pPr>
        <w:pStyle w:val="9"/>
        <w:snapToGrid w:val="0"/>
        <w:spacing w:before="50" w:after="50" w:line="360" w:lineRule="auto"/>
        <w:ind w:firstLine="1280" w:firstLineChars="400"/>
        <w:rPr>
          <w:rFonts w:hint="eastAsia" w:ascii="宋体" w:hAnsi="宋体" w:eastAsia="宋体" w:cs="宋体"/>
          <w:bCs/>
          <w:color w:val="auto"/>
          <w:sz w:val="32"/>
          <w:szCs w:val="32"/>
          <w:highlight w:val="none"/>
        </w:rPr>
      </w:pPr>
    </w:p>
    <w:p w14:paraId="0976A93B">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1C4B356">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3BC0FFC">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1BAAA05F">
      <w:pPr>
        <w:spacing w:line="360" w:lineRule="auto"/>
        <w:jc w:val="center"/>
        <w:rPr>
          <w:rFonts w:hint="eastAsia" w:ascii="宋体" w:hAnsi="宋体" w:eastAsia="宋体" w:cs="宋体"/>
          <w:b/>
          <w:color w:val="auto"/>
          <w:kern w:val="0"/>
          <w:sz w:val="28"/>
          <w:szCs w:val="28"/>
          <w:highlight w:val="none"/>
        </w:rPr>
      </w:pPr>
    </w:p>
    <w:p w14:paraId="7A8C4B4F">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一、无串通竞标行为的承诺函……………………………………………………（页码）</w:t>
      </w:r>
    </w:p>
    <w:p w14:paraId="28768643">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二、法定代表人身份证明书及法定代表人有效身份证正反面复印件…………（页码）</w:t>
      </w:r>
    </w:p>
    <w:p w14:paraId="3C218CF5">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06EE3922">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3DF88A03">
      <w:pPr>
        <w:pStyle w:val="27"/>
        <w:spacing w:line="360" w:lineRule="auto"/>
        <w:rPr>
          <w:rFonts w:hint="eastAsia" w:ascii="宋体" w:hAnsi="宋体" w:eastAsia="宋体" w:cs="宋体"/>
          <w:color w:val="auto"/>
          <w:highlight w:val="none"/>
        </w:rPr>
      </w:pPr>
      <w:bookmarkStart w:id="107" w:name="OLE_LINK7"/>
      <w:bookmarkStart w:id="108" w:name="OLE_LINK6"/>
      <w:bookmarkStart w:id="109"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E5800A0">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六、农民工工资保证金承诺书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ABCBC40">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供应商类似业绩的证明文件</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0261D0B">
      <w:pPr>
        <w:pStyle w:val="27"/>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八、供应商认为需要提供的其他有关资料</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（页码）</w:t>
      </w:r>
      <w:bookmarkEnd w:id="107"/>
      <w:bookmarkEnd w:id="108"/>
    </w:p>
    <w:bookmarkEnd w:id="109"/>
    <w:p w14:paraId="694EA4DC">
      <w:pPr>
        <w:pStyle w:val="27"/>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九、采购需求内容响应偏离表</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（页码）</w:t>
      </w:r>
    </w:p>
    <w:p w14:paraId="131F9BEE">
      <w:pPr>
        <w:pStyle w:val="27"/>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十、企业概况表…………………………………………………………</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（页码）</w:t>
      </w:r>
    </w:p>
    <w:p w14:paraId="43B0611C">
      <w:pPr>
        <w:pStyle w:val="27"/>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十一、项目经理（或建造师）简历表……………………………………………（页码）</w:t>
      </w:r>
    </w:p>
    <w:p w14:paraId="7AA34B9B">
      <w:pPr>
        <w:pStyle w:val="27"/>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十二、项目管理机构配备情况表…………………………………………………（页码）</w:t>
      </w:r>
    </w:p>
    <w:p w14:paraId="482FE1B0">
      <w:pPr>
        <w:pStyle w:val="27"/>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十三、施工组织设计………………………………………………………………（页码）</w:t>
      </w:r>
    </w:p>
    <w:p w14:paraId="162CB634">
      <w:pPr>
        <w:pStyle w:val="27"/>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十四、供应商认为需要提供的其他有关资料……………………………………（页码）</w:t>
      </w:r>
    </w:p>
    <w:p w14:paraId="51D32C66">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1BAD35FF">
      <w:pPr>
        <w:spacing w:line="360" w:lineRule="auto"/>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一、无串通竞标行为的承诺函</w:t>
      </w:r>
    </w:p>
    <w:p w14:paraId="7AB250CB">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44"/>
          <w:szCs w:val="44"/>
          <w:highlight w:val="none"/>
        </w:rPr>
        <w:t>无串通竞标行为的承诺函</w:t>
      </w:r>
    </w:p>
    <w:p w14:paraId="078A85EC">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5FD1499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6152313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101CE6E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78FDDEB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0163178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41887FD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230DB2FD">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1C337FB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3585CFF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3174935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0A44B14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20B76C7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64B0DE8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6C5AB0B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39658FE8">
      <w:pPr>
        <w:spacing w:line="360" w:lineRule="auto"/>
        <w:ind w:firstLine="480" w:firstLineChars="200"/>
        <w:contextualSpacing/>
        <w:rPr>
          <w:rFonts w:hint="eastAsia" w:ascii="宋体" w:hAnsi="宋体" w:eastAsia="宋体" w:cs="宋体"/>
          <w:color w:val="auto"/>
          <w:sz w:val="24"/>
          <w:highlight w:val="none"/>
        </w:rPr>
      </w:pPr>
    </w:p>
    <w:p w14:paraId="434FECB4">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23A6272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DB066AC">
      <w:pPr>
        <w:spacing w:line="360" w:lineRule="auto"/>
        <w:ind w:left="237" w:leftChars="113" w:firstLine="5860" w:firstLineChars="2442"/>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12B6E817">
      <w:pPr>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44"/>
          <w:szCs w:val="44"/>
          <w:highlight w:val="none"/>
        </w:rPr>
        <w:t>法定代表人证明书</w:t>
      </w:r>
    </w:p>
    <w:p w14:paraId="620D1595">
      <w:pPr>
        <w:spacing w:line="360" w:lineRule="auto"/>
        <w:ind w:left="540"/>
        <w:contextualSpacing/>
        <w:rPr>
          <w:rFonts w:hint="eastAsia" w:ascii="宋体" w:hAnsi="宋体" w:eastAsia="宋体" w:cs="宋体"/>
          <w:color w:val="auto"/>
          <w:sz w:val="32"/>
          <w:szCs w:val="32"/>
          <w:highlight w:val="none"/>
        </w:rPr>
      </w:pPr>
    </w:p>
    <w:p w14:paraId="470B3CD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28EDF8F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53898940">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58E1DE81">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3A3895C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64BB03F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1C52F24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2EB8BBA">
      <w:pPr>
        <w:spacing w:line="360" w:lineRule="auto"/>
        <w:ind w:left="540"/>
        <w:contextualSpacing/>
        <w:rPr>
          <w:rFonts w:hint="eastAsia" w:ascii="宋体" w:hAnsi="宋体" w:eastAsia="宋体" w:cs="宋体"/>
          <w:color w:val="auto"/>
          <w:sz w:val="24"/>
          <w:highlight w:val="none"/>
        </w:rPr>
      </w:pPr>
    </w:p>
    <w:p w14:paraId="39865A45">
      <w:pPr>
        <w:spacing w:line="360" w:lineRule="auto"/>
        <w:ind w:left="540"/>
        <w:contextualSpacing/>
        <w:rPr>
          <w:rFonts w:hint="eastAsia" w:ascii="宋体" w:hAnsi="宋体" w:eastAsia="宋体" w:cs="宋体"/>
          <w:color w:val="auto"/>
          <w:sz w:val="24"/>
          <w:highlight w:val="none"/>
        </w:rPr>
      </w:pPr>
    </w:p>
    <w:p w14:paraId="3B3829BA">
      <w:pPr>
        <w:spacing w:line="360" w:lineRule="auto"/>
        <w:ind w:left="540"/>
        <w:contextualSpacing/>
        <w:rPr>
          <w:rFonts w:hint="eastAsia" w:ascii="宋体" w:hAnsi="宋体" w:eastAsia="宋体" w:cs="宋体"/>
          <w:color w:val="auto"/>
          <w:sz w:val="24"/>
          <w:highlight w:val="none"/>
        </w:rPr>
      </w:pPr>
    </w:p>
    <w:p w14:paraId="70CDE85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09B35251">
      <w:pPr>
        <w:spacing w:line="360" w:lineRule="auto"/>
        <w:ind w:left="540"/>
        <w:contextualSpacing/>
        <w:rPr>
          <w:rFonts w:hint="eastAsia" w:ascii="宋体" w:hAnsi="宋体" w:eastAsia="宋体" w:cs="宋体"/>
          <w:color w:val="auto"/>
          <w:sz w:val="24"/>
          <w:highlight w:val="none"/>
        </w:rPr>
      </w:pPr>
    </w:p>
    <w:p w14:paraId="189D145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D58761E">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6CD187D">
      <w:pPr>
        <w:spacing w:line="360" w:lineRule="auto"/>
        <w:contextualSpacing/>
        <w:jc w:val="left"/>
        <w:rPr>
          <w:rFonts w:hint="eastAsia" w:ascii="宋体" w:hAnsi="宋体" w:eastAsia="宋体" w:cs="宋体"/>
          <w:color w:val="auto"/>
          <w:sz w:val="24"/>
          <w:highlight w:val="none"/>
        </w:rPr>
      </w:pPr>
    </w:p>
    <w:p w14:paraId="1F40B085">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5CE278EF">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3"/>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14:paraId="4F00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8" w:hRule="atLeast"/>
        </w:trPr>
        <w:tc>
          <w:tcPr>
            <w:tcW w:w="9720" w:type="dxa"/>
            <w:noWrap w:val="0"/>
            <w:vAlign w:val="top"/>
          </w:tcPr>
          <w:p w14:paraId="4FE54F2F">
            <w:pPr>
              <w:spacing w:line="360" w:lineRule="auto"/>
              <w:rPr>
                <w:rFonts w:hint="eastAsia" w:ascii="宋体" w:hAnsi="宋体" w:eastAsia="宋体" w:cs="宋体"/>
                <w:b/>
                <w:color w:val="auto"/>
                <w:sz w:val="24"/>
                <w:highlight w:val="none"/>
              </w:rPr>
            </w:pPr>
          </w:p>
          <w:p w14:paraId="0D95458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eastAsia="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1BFA01F9">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38088D4E">
      <w:pPr>
        <w:adjustRightInd w:val="0"/>
        <w:snapToGrid w:val="0"/>
        <w:spacing w:line="360" w:lineRule="auto"/>
        <w:jc w:val="left"/>
        <w:rPr>
          <w:rFonts w:hint="eastAsia" w:ascii="宋体" w:hAnsi="宋体" w:eastAsia="宋体" w:cs="宋体"/>
          <w:b/>
          <w:color w:val="auto"/>
          <w:szCs w:val="21"/>
          <w:highlight w:val="none"/>
        </w:rPr>
      </w:pPr>
    </w:p>
    <w:p w14:paraId="240D818C">
      <w:pPr>
        <w:spacing w:line="360" w:lineRule="auto"/>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三、法定代表人授权委托书及委托代理人有效身份证正反面复印件</w:t>
      </w:r>
    </w:p>
    <w:p w14:paraId="312E0052">
      <w:pPr>
        <w:spacing w:line="360" w:lineRule="auto"/>
        <w:jc w:val="center"/>
        <w:rPr>
          <w:rFonts w:hint="eastAsia" w:ascii="宋体" w:hAnsi="宋体" w:eastAsia="宋体" w:cs="宋体"/>
          <w:color w:val="auto"/>
          <w:sz w:val="44"/>
          <w:szCs w:val="44"/>
          <w:highlight w:val="none"/>
        </w:rPr>
      </w:pPr>
    </w:p>
    <w:p w14:paraId="721139CA">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授权委托书（非联合体竞标格式）</w:t>
      </w:r>
    </w:p>
    <w:p w14:paraId="51DC9CA2">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2068FE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460D78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46F51E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60B0B3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17255B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0F04B5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703392D4">
      <w:pPr>
        <w:spacing w:line="360" w:lineRule="auto"/>
        <w:rPr>
          <w:rFonts w:hint="eastAsia" w:ascii="宋体" w:hAnsi="宋体" w:eastAsia="宋体" w:cs="宋体"/>
          <w:color w:val="auto"/>
          <w:sz w:val="24"/>
          <w:highlight w:val="none"/>
        </w:rPr>
      </w:pPr>
    </w:p>
    <w:p w14:paraId="5D661C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法定代表人（签字或盖章）：                    </w:t>
      </w:r>
    </w:p>
    <w:p w14:paraId="647CE1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73ADF6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rPr>
        <w:t>供应商名称（电子签章）：</w:t>
      </w:r>
    </w:p>
    <w:p w14:paraId="7B92E476">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A17224A">
      <w:pPr>
        <w:spacing w:line="360" w:lineRule="auto"/>
        <w:rPr>
          <w:rFonts w:hint="eastAsia" w:ascii="宋体" w:hAnsi="宋体" w:eastAsia="宋体" w:cs="宋体"/>
          <w:color w:val="auto"/>
          <w:sz w:val="24"/>
          <w:highlight w:val="none"/>
        </w:rPr>
      </w:pPr>
    </w:p>
    <w:p w14:paraId="020731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2EF6875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4D244ED">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2D344DFC">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44"/>
          <w:szCs w:val="44"/>
          <w:highlight w:val="none"/>
        </w:rPr>
        <w:t>授权委托书（联合体竞标格式）</w:t>
      </w:r>
    </w:p>
    <w:p w14:paraId="69D539C1">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129D60AD">
      <w:pPr>
        <w:spacing w:line="360" w:lineRule="auto"/>
        <w:jc w:val="center"/>
        <w:rPr>
          <w:rFonts w:hint="eastAsia" w:ascii="宋体" w:hAnsi="宋体" w:eastAsia="宋体" w:cs="宋体"/>
          <w:color w:val="auto"/>
          <w:sz w:val="32"/>
          <w:szCs w:val="32"/>
          <w:highlight w:val="none"/>
        </w:rPr>
      </w:pPr>
    </w:p>
    <w:p w14:paraId="64AC84D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393323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174953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199DF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A12BA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CEFC486">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6C46B3EF">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1AB91B4E">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18C9686">
      <w:pPr>
        <w:spacing w:line="360" w:lineRule="auto"/>
        <w:rPr>
          <w:rFonts w:hint="eastAsia" w:ascii="宋体" w:hAnsi="宋体" w:eastAsia="宋体" w:cs="宋体"/>
          <w:color w:val="auto"/>
          <w:sz w:val="24"/>
          <w:highlight w:val="none"/>
        </w:rPr>
      </w:pPr>
    </w:p>
    <w:p w14:paraId="30896554">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3FDD7BF8">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5988465">
      <w:pPr>
        <w:spacing w:line="360" w:lineRule="auto"/>
        <w:rPr>
          <w:rFonts w:hint="eastAsia" w:ascii="宋体" w:hAnsi="宋体" w:eastAsia="宋体" w:cs="宋体"/>
          <w:color w:val="auto"/>
          <w:sz w:val="24"/>
          <w:highlight w:val="none"/>
        </w:rPr>
      </w:pPr>
    </w:p>
    <w:p w14:paraId="0B7E31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52D36A1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2C29335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1F9A259">
      <w:pPr>
        <w:spacing w:line="360" w:lineRule="auto"/>
        <w:ind w:firstLine="48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4.法人、其他组织竞标时“我方”是指“我单位”，自然人竞标时“我方”是指“本人”。</w:t>
      </w: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2FCA1A6C">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
          <w:bCs w:val="0"/>
          <w:color w:val="auto"/>
          <w:sz w:val="44"/>
          <w:szCs w:val="44"/>
          <w:highlight w:val="none"/>
        </w:rPr>
        <w:t>商务条款偏离表</w:t>
      </w:r>
    </w:p>
    <w:p w14:paraId="6CB49E58">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cs="宋体"/>
          <w:color w:val="auto"/>
          <w:sz w:val="24"/>
          <w:highlight w:val="none"/>
          <w:u w:val="single"/>
          <w:lang w:eastAsia="zh-CN"/>
        </w:rPr>
        <w:t xml:space="preserve"> NNZC2025-C2-230011-JHGC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p>
    <w:p w14:paraId="676C331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eastAsia="zh-CN"/>
        </w:rPr>
        <w:t>隆安县那桐至敏阳道路大中修工程（K0+500-K16+747）</w:t>
      </w:r>
      <w:r>
        <w:rPr>
          <w:rFonts w:hint="eastAsia" w:ascii="宋体" w:hAnsi="宋体" w:eastAsia="宋体" w:cs="宋体"/>
          <w:color w:val="auto"/>
          <w:sz w:val="24"/>
          <w:highlight w:val="none"/>
          <w:u w:val="single"/>
        </w:rPr>
        <w:t xml:space="preserve"> </w:t>
      </w:r>
    </w:p>
    <w:tbl>
      <w:tblPr>
        <w:tblStyle w:val="23"/>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656"/>
        <w:gridCol w:w="3248"/>
        <w:gridCol w:w="1615"/>
      </w:tblGrid>
      <w:tr w14:paraId="2F09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14:paraId="290602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3656" w:type="dxa"/>
            <w:tcBorders>
              <w:top w:val="single" w:color="auto" w:sz="4" w:space="0"/>
              <w:left w:val="single" w:color="auto" w:sz="4" w:space="0"/>
              <w:bottom w:val="single" w:color="auto" w:sz="4" w:space="0"/>
              <w:right w:val="single" w:color="auto" w:sz="4" w:space="0"/>
            </w:tcBorders>
            <w:noWrap w:val="0"/>
            <w:vAlign w:val="center"/>
          </w:tcPr>
          <w:p w14:paraId="43E37E5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竞争性磋商文件的商务需求</w:t>
            </w:r>
          </w:p>
        </w:tc>
        <w:tc>
          <w:tcPr>
            <w:tcW w:w="3248" w:type="dxa"/>
            <w:tcBorders>
              <w:top w:val="single" w:color="auto" w:sz="4" w:space="0"/>
              <w:left w:val="single" w:color="auto" w:sz="4" w:space="0"/>
              <w:bottom w:val="single" w:color="auto" w:sz="4" w:space="0"/>
              <w:right w:val="single" w:color="auto" w:sz="4" w:space="0"/>
            </w:tcBorders>
            <w:noWrap w:val="0"/>
            <w:vAlign w:val="center"/>
          </w:tcPr>
          <w:p w14:paraId="28D1844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响应文件承诺的商务条款</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4182013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13C5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961" w:type="dxa"/>
            <w:tcBorders>
              <w:top w:val="single" w:color="auto" w:sz="4" w:space="0"/>
              <w:left w:val="single" w:color="auto" w:sz="4" w:space="0"/>
              <w:bottom w:val="single" w:color="auto" w:sz="4" w:space="0"/>
              <w:right w:val="single" w:color="auto" w:sz="4" w:space="0"/>
            </w:tcBorders>
            <w:noWrap w:val="0"/>
            <w:vAlign w:val="top"/>
          </w:tcPr>
          <w:p w14:paraId="35E0D5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w:t>
            </w:r>
          </w:p>
        </w:tc>
        <w:tc>
          <w:tcPr>
            <w:tcW w:w="3656" w:type="dxa"/>
            <w:tcBorders>
              <w:top w:val="single" w:color="auto" w:sz="4" w:space="0"/>
              <w:left w:val="single" w:color="auto" w:sz="4" w:space="0"/>
              <w:bottom w:val="single" w:color="auto" w:sz="4" w:space="0"/>
              <w:right w:val="single" w:color="auto" w:sz="4" w:space="0"/>
            </w:tcBorders>
            <w:noWrap w:val="0"/>
            <w:vAlign w:val="top"/>
          </w:tcPr>
          <w:p w14:paraId="482AC5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w:t>
            </w:r>
          </w:p>
          <w:p w14:paraId="7BBE20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w:t>
            </w:r>
          </w:p>
          <w:p w14:paraId="7F917A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w:t>
            </w:r>
          </w:p>
          <w:p w14:paraId="3B2AD7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6FCEDE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w:t>
            </w:r>
          </w:p>
          <w:p w14:paraId="69A398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w:t>
            </w:r>
          </w:p>
          <w:p w14:paraId="45BE32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w:t>
            </w:r>
          </w:p>
          <w:p w14:paraId="197FB0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50ED60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05F7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61" w:type="dxa"/>
            <w:tcBorders>
              <w:top w:val="single" w:color="auto" w:sz="4" w:space="0"/>
              <w:left w:val="single" w:color="auto" w:sz="4" w:space="0"/>
              <w:bottom w:val="single" w:color="auto" w:sz="4" w:space="0"/>
              <w:right w:val="single" w:color="auto" w:sz="4" w:space="0"/>
            </w:tcBorders>
            <w:noWrap w:val="0"/>
            <w:vAlign w:val="top"/>
          </w:tcPr>
          <w:p w14:paraId="127CB5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w:t>
            </w:r>
          </w:p>
        </w:tc>
        <w:tc>
          <w:tcPr>
            <w:tcW w:w="3656" w:type="dxa"/>
            <w:tcBorders>
              <w:top w:val="single" w:color="auto" w:sz="4" w:space="0"/>
              <w:left w:val="single" w:color="auto" w:sz="4" w:space="0"/>
              <w:bottom w:val="single" w:color="auto" w:sz="4" w:space="0"/>
              <w:right w:val="single" w:color="auto" w:sz="4" w:space="0"/>
            </w:tcBorders>
            <w:noWrap w:val="0"/>
            <w:vAlign w:val="top"/>
          </w:tcPr>
          <w:p w14:paraId="710F5B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w:t>
            </w:r>
          </w:p>
          <w:p w14:paraId="1642B1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w:t>
            </w:r>
          </w:p>
          <w:p w14:paraId="0BBBC9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w:t>
            </w:r>
          </w:p>
          <w:p w14:paraId="2BA138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1F6BE1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w:t>
            </w:r>
          </w:p>
          <w:p w14:paraId="7D258D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w:t>
            </w:r>
          </w:p>
          <w:p w14:paraId="3C0420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w:t>
            </w:r>
          </w:p>
          <w:p w14:paraId="5DF5FB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63A75B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5A0D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961" w:type="dxa"/>
            <w:tcBorders>
              <w:top w:val="single" w:color="auto" w:sz="4" w:space="0"/>
              <w:left w:val="single" w:color="auto" w:sz="4" w:space="0"/>
              <w:bottom w:val="single" w:color="auto" w:sz="4" w:space="0"/>
              <w:right w:val="single" w:color="auto" w:sz="4" w:space="0"/>
            </w:tcBorders>
            <w:noWrap w:val="0"/>
            <w:vAlign w:val="top"/>
          </w:tcPr>
          <w:p w14:paraId="692BB2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3656" w:type="dxa"/>
            <w:tcBorders>
              <w:top w:val="single" w:color="auto" w:sz="4" w:space="0"/>
              <w:left w:val="single" w:color="auto" w:sz="4" w:space="0"/>
              <w:bottom w:val="single" w:color="auto" w:sz="4" w:space="0"/>
              <w:right w:val="single" w:color="auto" w:sz="4" w:space="0"/>
            </w:tcBorders>
            <w:noWrap w:val="0"/>
            <w:vAlign w:val="top"/>
          </w:tcPr>
          <w:p w14:paraId="661D2C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w:t>
            </w:r>
          </w:p>
          <w:p w14:paraId="148FBB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w:t>
            </w:r>
          </w:p>
          <w:p w14:paraId="4D4D50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w:t>
            </w:r>
          </w:p>
          <w:p w14:paraId="492559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6ACF3D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w:t>
            </w:r>
          </w:p>
          <w:p w14:paraId="7644C2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w:t>
            </w:r>
          </w:p>
          <w:p w14:paraId="706AE9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w:t>
            </w:r>
          </w:p>
          <w:p w14:paraId="5BC23B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56773C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bl>
    <w:p w14:paraId="4195AB84">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p>
    <w:p w14:paraId="5473ECC0">
      <w:pPr>
        <w:pStyle w:val="15"/>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1.说明：应对照磋商文件“第二章 采购需求”中的商务条款逐条作出明确响应，并</w:t>
      </w:r>
      <w:r>
        <w:rPr>
          <w:rFonts w:hint="eastAsia" w:hAnsi="宋体" w:eastAsia="宋体" w:cs="宋体"/>
          <w:color w:val="auto"/>
          <w:sz w:val="22"/>
          <w:szCs w:val="22"/>
          <w:highlight w:val="none"/>
          <w:lang w:eastAsia="zh-CN"/>
        </w:rPr>
        <w:t>做出</w:t>
      </w:r>
      <w:r>
        <w:rPr>
          <w:rFonts w:hint="eastAsia" w:ascii="宋体" w:hAnsi="宋体" w:eastAsia="宋体" w:cs="宋体"/>
          <w:color w:val="auto"/>
          <w:sz w:val="22"/>
          <w:szCs w:val="22"/>
          <w:highlight w:val="none"/>
          <w:lang w:eastAsia="zh-CN"/>
        </w:rPr>
        <w:t>偏离说明。</w:t>
      </w:r>
    </w:p>
    <w:p w14:paraId="78FEECEC">
      <w:pPr>
        <w:pStyle w:val="15"/>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2.供应商应根据自身的承诺，对照磋商文件要求，在“偏离说明”中注明“正偏离”、“负偏离”或者“无偏离”。既不属于“正偏离”也不属于“负偏离”即为“无偏离”。</w:t>
      </w:r>
      <w:r>
        <w:rPr>
          <w:rFonts w:hint="eastAsia" w:ascii="宋体" w:hAnsi="宋体" w:eastAsia="宋体" w:cs="宋体"/>
          <w:b/>
          <w:bCs/>
          <w:color w:val="auto"/>
          <w:sz w:val="22"/>
          <w:szCs w:val="22"/>
          <w:highlight w:val="none"/>
          <w:lang w:eastAsia="zh-CN"/>
        </w:rPr>
        <w:t>当响应文件的</w:t>
      </w:r>
      <w:r>
        <w:rPr>
          <w:rFonts w:hint="eastAsia" w:ascii="宋体" w:hAnsi="宋体" w:eastAsia="宋体" w:cs="宋体"/>
          <w:color w:val="auto"/>
          <w:sz w:val="22"/>
          <w:szCs w:val="22"/>
          <w:highlight w:val="none"/>
          <w:lang w:eastAsia="zh-CN"/>
        </w:rPr>
        <w:t>商务内容低于竞争性磋商文件要求时，竞标人应当如实写明“负偏离”，否则视为虚假应标</w:t>
      </w:r>
    </w:p>
    <w:p w14:paraId="4798ED99">
      <w:pPr>
        <w:pStyle w:val="15"/>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3.表格内容均需按要求填写，不得留空，否则按竞标无效处理。</w:t>
      </w:r>
    </w:p>
    <w:p w14:paraId="5DC32CAA">
      <w:pPr>
        <w:rPr>
          <w:rFonts w:hint="eastAsia"/>
          <w:color w:val="auto"/>
          <w:highlight w:val="none"/>
          <w:lang w:eastAsia="zh-CN"/>
        </w:rPr>
      </w:pPr>
    </w:p>
    <w:p w14:paraId="78E125EF">
      <w:pPr>
        <w:rPr>
          <w:rFonts w:hint="eastAsia"/>
          <w:color w:val="auto"/>
          <w:highlight w:val="none"/>
          <w:lang w:eastAsia="zh-CN"/>
        </w:rPr>
      </w:pPr>
    </w:p>
    <w:p w14:paraId="127BE18A">
      <w:pPr>
        <w:rPr>
          <w:rFonts w:hint="eastAsia"/>
          <w:color w:val="auto"/>
          <w:highlight w:val="none"/>
          <w:lang w:eastAsia="zh-CN"/>
        </w:rPr>
      </w:pPr>
    </w:p>
    <w:p w14:paraId="7BCB8A2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14035DA3">
      <w:pPr>
        <w:spacing w:line="360" w:lineRule="auto"/>
        <w:contextualSpacing/>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D8D4A48">
      <w:pPr>
        <w:spacing w:line="360" w:lineRule="auto"/>
        <w:contextualSpacing/>
        <w:jc w:val="center"/>
        <w:rPr>
          <w:rFonts w:hint="eastAsia" w:ascii="宋体" w:hAnsi="宋体" w:eastAsia="宋体" w:cs="宋体"/>
          <w:color w:val="auto"/>
          <w:kern w:val="0"/>
          <w:sz w:val="24"/>
          <w:highlight w:val="none"/>
          <w:lang w:val="zh-CN"/>
        </w:rPr>
      </w:pPr>
    </w:p>
    <w:p w14:paraId="7D98D359">
      <w:pPr>
        <w:spacing w:line="360" w:lineRule="auto"/>
        <w:contextualSpacing/>
        <w:jc w:val="center"/>
        <w:rPr>
          <w:rFonts w:hint="eastAsia" w:ascii="宋体" w:hAnsi="宋体" w:eastAsia="宋体" w:cs="宋体"/>
          <w:color w:val="auto"/>
          <w:kern w:val="0"/>
          <w:sz w:val="24"/>
          <w:highlight w:val="none"/>
          <w:lang w:val="zh-CN"/>
        </w:rPr>
      </w:pPr>
    </w:p>
    <w:p w14:paraId="728A051D">
      <w:pPr>
        <w:spacing w:line="360" w:lineRule="auto"/>
        <w:contextualSpacing/>
        <w:jc w:val="center"/>
        <w:rPr>
          <w:rFonts w:hint="eastAsia" w:ascii="宋体" w:hAnsi="宋体" w:eastAsia="宋体" w:cs="宋体"/>
          <w:color w:val="auto"/>
          <w:kern w:val="0"/>
          <w:sz w:val="24"/>
          <w:highlight w:val="none"/>
          <w:lang w:val="zh-CN"/>
        </w:rPr>
      </w:pPr>
    </w:p>
    <w:p w14:paraId="2D37F088">
      <w:pPr>
        <w:spacing w:line="360" w:lineRule="auto"/>
        <w:contextualSpacing/>
        <w:jc w:val="center"/>
        <w:rPr>
          <w:rFonts w:hint="eastAsia" w:ascii="宋体" w:hAnsi="宋体" w:eastAsia="宋体" w:cs="宋体"/>
          <w:color w:val="auto"/>
          <w:kern w:val="0"/>
          <w:sz w:val="24"/>
          <w:highlight w:val="none"/>
          <w:lang w:val="zh-CN"/>
        </w:rPr>
      </w:pPr>
    </w:p>
    <w:p w14:paraId="3987D0A5">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69A68A52">
      <w:pPr>
        <w:snapToGrid w:val="0"/>
        <w:spacing w:line="360" w:lineRule="auto"/>
        <w:ind w:firstLine="602" w:firstLineChars="200"/>
        <w:rPr>
          <w:rFonts w:hint="eastAsia" w:ascii="宋体" w:hAnsi="宋体" w:eastAsia="宋体" w:cs="宋体"/>
          <w:b/>
          <w:color w:val="auto"/>
          <w:sz w:val="30"/>
          <w:szCs w:val="30"/>
          <w:highlight w:val="none"/>
        </w:rPr>
      </w:pPr>
    </w:p>
    <w:p w14:paraId="04984B46">
      <w:pPr>
        <w:pStyle w:val="12"/>
        <w:spacing w:line="360" w:lineRule="auto"/>
        <w:rPr>
          <w:rFonts w:hint="eastAsia" w:ascii="宋体" w:hAnsi="宋体" w:eastAsia="宋体" w:cs="宋体"/>
          <w:b/>
          <w:color w:val="auto"/>
          <w:sz w:val="30"/>
          <w:szCs w:val="30"/>
          <w:highlight w:val="none"/>
        </w:rPr>
      </w:pPr>
    </w:p>
    <w:p w14:paraId="19B98015">
      <w:pPr>
        <w:pStyle w:val="12"/>
        <w:spacing w:line="360" w:lineRule="auto"/>
        <w:rPr>
          <w:rFonts w:hint="eastAsia" w:ascii="宋体" w:hAnsi="宋体" w:eastAsia="宋体" w:cs="宋体"/>
          <w:b/>
          <w:color w:val="auto"/>
          <w:sz w:val="30"/>
          <w:szCs w:val="30"/>
          <w:highlight w:val="none"/>
        </w:rPr>
      </w:pPr>
    </w:p>
    <w:p w14:paraId="727F6BCF">
      <w:pPr>
        <w:rPr>
          <w:rFonts w:hint="eastAsia"/>
          <w:color w:val="auto"/>
          <w:highlight w:val="none"/>
        </w:rPr>
      </w:pPr>
    </w:p>
    <w:p w14:paraId="40F2176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46F8B13">
      <w:pPr>
        <w:spacing w:line="360" w:lineRule="auto"/>
        <w:ind w:left="0" w:leftChars="0" w:firstLine="6098" w:firstLineChars="2541"/>
        <w:contextualSpacing/>
        <w:jc w:val="both"/>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E0C0AA7">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1419DBAC">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16F25934">
      <w:pPr>
        <w:snapToGrid w:val="0"/>
        <w:spacing w:before="120" w:beforeLines="50" w:after="50" w:line="360" w:lineRule="auto"/>
        <w:ind w:firstLine="602" w:firstLineChars="200"/>
        <w:rPr>
          <w:rFonts w:hint="eastAsia" w:ascii="宋体" w:hAnsi="宋体" w:eastAsia="宋体" w:cs="宋体"/>
          <w:b/>
          <w:color w:val="auto"/>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773CA47">
      <w:pPr>
        <w:tabs>
          <w:tab w:val="left" w:pos="826"/>
        </w:tabs>
        <w:snapToGrid w:val="0"/>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六</w:t>
      </w:r>
      <w:r>
        <w:rPr>
          <w:rFonts w:hint="eastAsia" w:ascii="宋体" w:hAnsi="宋体" w:eastAsia="宋体" w:cs="宋体"/>
          <w:b/>
          <w:color w:val="auto"/>
          <w:sz w:val="30"/>
          <w:szCs w:val="30"/>
          <w:highlight w:val="none"/>
        </w:rPr>
        <w:t>、农民工工资保证金承诺书</w:t>
      </w:r>
    </w:p>
    <w:p w14:paraId="491071C0">
      <w:pPr>
        <w:tabs>
          <w:tab w:val="left" w:pos="826"/>
        </w:tabs>
        <w:snapToGrid w:val="0"/>
        <w:ind w:firstLine="602" w:firstLineChars="200"/>
        <w:rPr>
          <w:rFonts w:hint="eastAsia" w:ascii="宋体" w:hAnsi="宋体" w:eastAsia="宋体" w:cs="宋体"/>
          <w:b/>
          <w:color w:val="auto"/>
          <w:sz w:val="30"/>
          <w:szCs w:val="30"/>
          <w:highlight w:val="none"/>
        </w:rPr>
      </w:pPr>
    </w:p>
    <w:p w14:paraId="31D7CB9F">
      <w:pPr>
        <w:pStyle w:val="41"/>
        <w:spacing w:line="420" w:lineRule="exac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eastAsia="zh-CN"/>
        </w:rPr>
        <w:t>采购</w:t>
      </w:r>
      <w:r>
        <w:rPr>
          <w:rFonts w:hint="eastAsia" w:ascii="宋体" w:hAnsi="宋体"/>
          <w:color w:val="auto"/>
          <w:sz w:val="24"/>
          <w:szCs w:val="24"/>
          <w:highlight w:val="none"/>
          <w:u w:val="single"/>
        </w:rPr>
        <w:t>人)</w:t>
      </w:r>
    </w:p>
    <w:p w14:paraId="6739EFC4">
      <w:pPr>
        <w:pStyle w:val="41"/>
        <w:spacing w:line="420" w:lineRule="exact"/>
        <w:ind w:firstLine="480"/>
        <w:rPr>
          <w:rFonts w:ascii="宋体" w:hAnsi="宋体" w:cs="宋体"/>
          <w:color w:val="auto"/>
          <w:sz w:val="24"/>
          <w:szCs w:val="24"/>
          <w:highlight w:val="none"/>
        </w:rPr>
      </w:pPr>
      <w:r>
        <w:rPr>
          <w:rFonts w:ascii="宋体" w:hAnsi="宋体" w:cs="Arial"/>
          <w:color w:val="auto"/>
          <w:sz w:val="24"/>
          <w:szCs w:val="24"/>
          <w:highlight w:val="none"/>
        </w:rPr>
        <w:t xml:space="preserve">   </w:t>
      </w:r>
      <w:r>
        <w:rPr>
          <w:rFonts w:hint="eastAsia" w:ascii="宋体" w:hAnsi="宋体" w:cs="Arial"/>
          <w:color w:val="auto"/>
          <w:sz w:val="24"/>
          <w:szCs w:val="24"/>
          <w:highlight w:val="none"/>
        </w:rPr>
        <w:t>根据</w:t>
      </w:r>
      <w:r>
        <w:rPr>
          <w:rFonts w:hint="eastAsia" w:ascii="宋体" w:hAnsi="宋体"/>
          <w:color w:val="auto"/>
          <w:sz w:val="24"/>
          <w:szCs w:val="24"/>
          <w:highlight w:val="none"/>
        </w:rPr>
        <w:t>《</w:t>
      </w:r>
      <w:r>
        <w:rPr>
          <w:rFonts w:hint="eastAsia" w:ascii="宋体" w:hAnsi="宋体" w:cs="Arial"/>
          <w:bCs/>
          <w:color w:val="auto"/>
          <w:sz w:val="24"/>
          <w:szCs w:val="24"/>
          <w:highlight w:val="none"/>
        </w:rPr>
        <w:t>关于建立交通行业农民工工资保证金制度的通知》</w:t>
      </w:r>
      <w:r>
        <w:rPr>
          <w:rFonts w:hint="eastAsia" w:ascii="宋体" w:hAnsi="宋体"/>
          <w:color w:val="auto"/>
          <w:sz w:val="24"/>
          <w:szCs w:val="24"/>
          <w:highlight w:val="none"/>
        </w:rPr>
        <w:t>（</w:t>
      </w:r>
      <w:r>
        <w:rPr>
          <w:rFonts w:hint="eastAsia" w:ascii="宋体" w:hAnsi="宋体" w:cs="Arial"/>
          <w:bCs/>
          <w:color w:val="auto"/>
          <w:sz w:val="24"/>
          <w:szCs w:val="24"/>
          <w:highlight w:val="none"/>
        </w:rPr>
        <w:t>桂劳社发﹝2007﹞147号</w:t>
      </w:r>
      <w:r>
        <w:rPr>
          <w:rFonts w:hint="eastAsia" w:ascii="宋体" w:hAnsi="宋体"/>
          <w:color w:val="auto"/>
          <w:sz w:val="24"/>
          <w:szCs w:val="24"/>
          <w:highlight w:val="none"/>
        </w:rPr>
        <w:t>）、《关于明确农民工工资保证金制度有关问题的通知》（桂薪联发﹝</w:t>
      </w:r>
      <w:r>
        <w:rPr>
          <w:rFonts w:hint="eastAsia" w:ascii="宋体" w:hAnsi="宋体" w:cs="Arial"/>
          <w:bCs/>
          <w:color w:val="auto"/>
          <w:sz w:val="24"/>
          <w:szCs w:val="24"/>
          <w:highlight w:val="none"/>
        </w:rPr>
        <w:t>2016</w:t>
      </w:r>
      <w:r>
        <w:rPr>
          <w:rFonts w:hint="eastAsia" w:ascii="宋体" w:hAnsi="宋体"/>
          <w:color w:val="auto"/>
          <w:sz w:val="24"/>
          <w:szCs w:val="24"/>
          <w:highlight w:val="none"/>
        </w:rPr>
        <w:t>﹞</w:t>
      </w:r>
      <w:r>
        <w:rPr>
          <w:rFonts w:hint="eastAsia" w:ascii="宋体" w:hAnsi="宋体" w:cs="Arial"/>
          <w:bCs/>
          <w:color w:val="auto"/>
          <w:sz w:val="24"/>
          <w:szCs w:val="24"/>
          <w:highlight w:val="none"/>
        </w:rPr>
        <w:t>2号</w:t>
      </w:r>
      <w:r>
        <w:rPr>
          <w:rFonts w:hint="eastAsia" w:ascii="宋体" w:hAnsi="宋体"/>
          <w:color w:val="auto"/>
          <w:sz w:val="24"/>
          <w:szCs w:val="24"/>
          <w:highlight w:val="none"/>
        </w:rPr>
        <w:t>）</w:t>
      </w:r>
      <w:r>
        <w:rPr>
          <w:rFonts w:hint="eastAsia" w:ascii="宋体" w:hAnsi="宋体" w:cs="Arial"/>
          <w:color w:val="auto"/>
          <w:sz w:val="24"/>
          <w:szCs w:val="24"/>
          <w:highlight w:val="none"/>
        </w:rPr>
        <w:t>，在</w:t>
      </w:r>
      <w:r>
        <w:rPr>
          <w:rFonts w:hint="eastAsia" w:ascii="宋体" w:hAnsi="宋体" w:cs="Arial"/>
          <w:color w:val="auto"/>
          <w:sz w:val="24"/>
          <w:szCs w:val="24"/>
          <w:highlight w:val="none"/>
          <w:u w:val="single"/>
        </w:rPr>
        <w:t xml:space="preserve">（项目名称） </w:t>
      </w:r>
      <w:r>
        <w:rPr>
          <w:rFonts w:hint="eastAsia" w:ascii="宋体" w:hAnsi="宋体" w:cs="Arial"/>
          <w:color w:val="auto"/>
          <w:sz w:val="24"/>
          <w:szCs w:val="24"/>
          <w:highlight w:val="none"/>
        </w:rPr>
        <w:t>施工</w:t>
      </w:r>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的投标中，我单位对农民工工资的支付作出以下郑重承诺：</w:t>
      </w:r>
    </w:p>
    <w:p w14:paraId="326EAA50">
      <w:pPr>
        <w:pStyle w:val="41"/>
        <w:spacing w:line="420" w:lineRule="exact"/>
        <w:ind w:firstLine="480"/>
        <w:rPr>
          <w:rFonts w:ascii="宋体" w:hAnsi="宋体" w:cs="宋体"/>
          <w:color w:val="auto"/>
          <w:sz w:val="24"/>
          <w:szCs w:val="24"/>
          <w:highlight w:val="none"/>
        </w:rPr>
      </w:pPr>
      <w:r>
        <w:rPr>
          <w:rFonts w:hint="eastAsia" w:ascii="宋体" w:hAnsi="宋体" w:cs="Arial"/>
          <w:color w:val="auto"/>
          <w:sz w:val="24"/>
          <w:szCs w:val="24"/>
          <w:highlight w:val="none"/>
        </w:rPr>
        <w:t>（一）我单位在本</w:t>
      </w:r>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项目递交</w:t>
      </w:r>
      <w:r>
        <w:rPr>
          <w:rFonts w:hint="eastAsia" w:ascii="宋体" w:hAnsi="宋体" w:cs="Arial"/>
          <w:color w:val="auto"/>
          <w:sz w:val="24"/>
          <w:szCs w:val="24"/>
          <w:highlight w:val="none"/>
          <w:lang w:eastAsia="zh-CN"/>
        </w:rPr>
        <w:t>响应</w:t>
      </w:r>
      <w:r>
        <w:rPr>
          <w:rFonts w:hint="eastAsia" w:ascii="宋体" w:hAnsi="宋体" w:cs="Arial"/>
          <w:color w:val="auto"/>
          <w:sz w:val="24"/>
          <w:szCs w:val="24"/>
          <w:highlight w:val="none"/>
        </w:rPr>
        <w:t>文件截止时间</w:t>
      </w:r>
      <w:r>
        <w:rPr>
          <w:rFonts w:hint="eastAsia" w:ascii="宋体" w:hAnsi="宋体" w:cs="Arial"/>
          <w:color w:val="auto"/>
          <w:sz w:val="24"/>
          <w:szCs w:val="24"/>
          <w:highlight w:val="none"/>
          <w:u w:val="single"/>
        </w:rPr>
        <w:t xml:space="preserve">             （开标日）</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rPr>
        <w:t>前所承建的工程项目，不存在拖欠或克扣农民工工资的行为。</w:t>
      </w:r>
    </w:p>
    <w:p w14:paraId="298CC90B">
      <w:pPr>
        <w:pStyle w:val="41"/>
        <w:spacing w:line="420" w:lineRule="exact"/>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（二）</w:t>
      </w:r>
      <w:r>
        <w:rPr>
          <w:rFonts w:hint="eastAsia" w:ascii="宋体" w:hAnsi="宋体"/>
          <w:color w:val="auto"/>
          <w:sz w:val="24"/>
          <w:szCs w:val="24"/>
          <w:highlight w:val="none"/>
          <w:lang w:eastAsia="zh-CN"/>
        </w:rPr>
        <w:t>竞标</w:t>
      </w:r>
      <w:r>
        <w:rPr>
          <w:rFonts w:hint="eastAsia" w:ascii="宋体" w:hAnsi="宋体"/>
          <w:color w:val="auto"/>
          <w:sz w:val="24"/>
          <w:szCs w:val="24"/>
          <w:highlight w:val="none"/>
        </w:rPr>
        <w:t>中标后，我单位同意在签订合同后在工程项目所在地商业银行开设农民工工资保证金专用账户，并按</w:t>
      </w:r>
      <w:r>
        <w:rPr>
          <w:rFonts w:hint="eastAsia" w:ascii="宋体" w:hAnsi="宋体"/>
          <w:color w:val="auto"/>
          <w:sz w:val="24"/>
          <w:szCs w:val="24"/>
          <w:highlight w:val="none"/>
          <w:lang w:eastAsia="zh-CN"/>
        </w:rPr>
        <w:t>采购</w:t>
      </w:r>
      <w:r>
        <w:rPr>
          <w:rFonts w:hint="eastAsia" w:ascii="宋体" w:hAnsi="宋体"/>
          <w:color w:val="auto"/>
          <w:sz w:val="24"/>
          <w:szCs w:val="24"/>
          <w:highlight w:val="none"/>
        </w:rPr>
        <w:t>文件规定的农民工工资保证金额度预存</w:t>
      </w:r>
      <w:r>
        <w:rPr>
          <w:rFonts w:hint="eastAsia" w:ascii="宋体" w:hAnsi="宋体"/>
          <w:color w:val="auto"/>
          <w:sz w:val="24"/>
          <w:szCs w:val="24"/>
          <w:highlight w:val="none"/>
          <w:lang w:eastAsia="zh-CN"/>
        </w:rPr>
        <w:t>合同</w:t>
      </w:r>
      <w:r>
        <w:rPr>
          <w:rFonts w:hint="eastAsia" w:ascii="宋体" w:hAnsi="宋体"/>
          <w:color w:val="auto"/>
          <w:sz w:val="24"/>
          <w:szCs w:val="24"/>
          <w:highlight w:val="none"/>
        </w:rPr>
        <w:t>金额的2%的资金作为农民工工资保证金或向发包人提供由</w:t>
      </w:r>
      <w:r>
        <w:rPr>
          <w:rFonts w:hint="eastAsia" w:ascii="宋体" w:hAnsi="宋体" w:cs="宋体"/>
          <w:color w:val="auto"/>
          <w:sz w:val="24"/>
          <w:szCs w:val="24"/>
          <w:highlight w:val="none"/>
        </w:rPr>
        <w:t>工程项目所在地（工程项目所在省区范围内）</w:t>
      </w:r>
      <w:r>
        <w:rPr>
          <w:rFonts w:hint="eastAsia" w:ascii="宋体" w:hAnsi="宋体"/>
          <w:color w:val="auto"/>
          <w:sz w:val="24"/>
          <w:szCs w:val="24"/>
          <w:highlight w:val="none"/>
        </w:rPr>
        <w:t>银行出具同等金额农民工工资保证金银行保函，并到工程项目所在地具有管辖权的人力资源社会保障部门备案。</w:t>
      </w:r>
    </w:p>
    <w:p w14:paraId="54114A6E">
      <w:pPr>
        <w:pStyle w:val="41"/>
        <w:spacing w:line="420" w:lineRule="exact"/>
        <w:ind w:firstLine="480"/>
        <w:rPr>
          <w:rFonts w:ascii="宋体" w:hAnsi="宋体" w:cs="宋体"/>
          <w:color w:val="auto"/>
          <w:sz w:val="24"/>
          <w:szCs w:val="24"/>
          <w:highlight w:val="none"/>
        </w:rPr>
      </w:pPr>
      <w:r>
        <w:rPr>
          <w:rFonts w:hint="eastAsia" w:ascii="宋体" w:hAnsi="宋体" w:cs="Arial"/>
          <w:color w:val="auto"/>
          <w:sz w:val="24"/>
          <w:szCs w:val="24"/>
          <w:highlight w:val="none"/>
        </w:rPr>
        <w:t>（三）在项目实施过程中，若出现结算价与</w:t>
      </w:r>
      <w:r>
        <w:rPr>
          <w:rFonts w:hint="eastAsia" w:ascii="宋体" w:hAnsi="宋体" w:cs="Arial"/>
          <w:color w:val="auto"/>
          <w:sz w:val="24"/>
          <w:szCs w:val="24"/>
          <w:highlight w:val="none"/>
          <w:lang w:eastAsia="zh-CN"/>
        </w:rPr>
        <w:t>成交</w:t>
      </w:r>
      <w:r>
        <w:rPr>
          <w:rFonts w:hint="eastAsia" w:ascii="宋体" w:hAnsi="宋体" w:cs="Arial"/>
          <w:color w:val="auto"/>
          <w:sz w:val="24"/>
          <w:szCs w:val="24"/>
          <w:highlight w:val="none"/>
        </w:rPr>
        <w:t>价不一致时，以实际结算金额按</w:t>
      </w:r>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文件规定的计算额度存入农民工工资保证金。</w:t>
      </w:r>
    </w:p>
    <w:p w14:paraId="6782D7BB">
      <w:pPr>
        <w:pStyle w:val="41"/>
        <w:spacing w:line="420" w:lineRule="exact"/>
        <w:ind w:firstLine="480"/>
        <w:rPr>
          <w:rFonts w:ascii="宋体" w:hAnsi="宋体" w:cs="Arial"/>
          <w:color w:val="auto"/>
          <w:sz w:val="24"/>
          <w:szCs w:val="24"/>
          <w:highlight w:val="none"/>
        </w:rPr>
      </w:pPr>
      <w:r>
        <w:rPr>
          <w:rFonts w:hint="eastAsia" w:ascii="宋体" w:hAnsi="宋体" w:cs="Arial"/>
          <w:color w:val="auto"/>
          <w:sz w:val="24"/>
          <w:szCs w:val="24"/>
          <w:highlight w:val="none"/>
        </w:rPr>
        <w:t>（四）我单位向建设单位承诺依法足额支付农民工工资，一旦我单位（包含我单位的分包商）承建的</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施工</w:t>
      </w:r>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出现拖欠农民工工资情况的，可由劳动保障、交通主管部门（或授权机构）及建设单位根据相关规定从其农民工工资保证金中先予支取。</w:t>
      </w:r>
    </w:p>
    <w:p w14:paraId="0F804C1C">
      <w:pPr>
        <w:pStyle w:val="41"/>
        <w:spacing w:line="420" w:lineRule="exact"/>
        <w:ind w:firstLine="480"/>
        <w:rPr>
          <w:rFonts w:ascii="宋体" w:hAnsi="宋体" w:cs="Arial"/>
          <w:color w:val="auto"/>
          <w:sz w:val="24"/>
          <w:szCs w:val="24"/>
          <w:highlight w:val="none"/>
        </w:rPr>
      </w:pPr>
      <w:r>
        <w:rPr>
          <w:rFonts w:hint="eastAsia" w:ascii="宋体" w:hAnsi="宋体" w:cs="Arial"/>
          <w:color w:val="auto"/>
          <w:sz w:val="24"/>
          <w:szCs w:val="24"/>
          <w:highlight w:val="none"/>
        </w:rPr>
        <w:t>（五）其它未尽事宜按</w:t>
      </w:r>
      <w:r>
        <w:rPr>
          <w:rFonts w:hint="eastAsia" w:ascii="宋体" w:hAnsi="宋体"/>
          <w:color w:val="auto"/>
          <w:sz w:val="24"/>
          <w:szCs w:val="24"/>
          <w:highlight w:val="none"/>
        </w:rPr>
        <w:t>《</w:t>
      </w:r>
      <w:r>
        <w:rPr>
          <w:rFonts w:hint="eastAsia" w:ascii="宋体" w:hAnsi="宋体" w:cs="Arial"/>
          <w:bCs/>
          <w:color w:val="auto"/>
          <w:sz w:val="24"/>
          <w:szCs w:val="24"/>
          <w:highlight w:val="none"/>
        </w:rPr>
        <w:t>关于建立交通行业农民工工资保证金制度的通知》</w:t>
      </w:r>
      <w:r>
        <w:rPr>
          <w:rFonts w:hint="eastAsia" w:ascii="宋体" w:hAnsi="宋体"/>
          <w:color w:val="auto"/>
          <w:sz w:val="24"/>
          <w:szCs w:val="24"/>
          <w:highlight w:val="none"/>
        </w:rPr>
        <w:t>（</w:t>
      </w:r>
      <w:r>
        <w:rPr>
          <w:rFonts w:hint="eastAsia" w:ascii="宋体" w:hAnsi="宋体" w:cs="Arial"/>
          <w:bCs/>
          <w:color w:val="auto"/>
          <w:sz w:val="24"/>
          <w:szCs w:val="24"/>
          <w:highlight w:val="none"/>
        </w:rPr>
        <w:t>桂劳社发﹝2007﹞147号</w:t>
      </w:r>
      <w:r>
        <w:rPr>
          <w:rFonts w:hint="eastAsia" w:ascii="宋体" w:hAnsi="宋体"/>
          <w:color w:val="auto"/>
          <w:sz w:val="24"/>
          <w:szCs w:val="24"/>
          <w:highlight w:val="none"/>
        </w:rPr>
        <w:t>）、《关于明确农民工工资保证金制度有关问题的通知》（桂薪联发﹝</w:t>
      </w:r>
      <w:r>
        <w:rPr>
          <w:rFonts w:hint="eastAsia" w:ascii="宋体" w:hAnsi="宋体" w:cs="Arial"/>
          <w:bCs/>
          <w:color w:val="auto"/>
          <w:sz w:val="24"/>
          <w:szCs w:val="24"/>
          <w:highlight w:val="none"/>
        </w:rPr>
        <w:t>2016</w:t>
      </w:r>
      <w:r>
        <w:rPr>
          <w:rFonts w:hint="eastAsia" w:ascii="宋体" w:hAnsi="宋体"/>
          <w:color w:val="auto"/>
          <w:sz w:val="24"/>
          <w:szCs w:val="24"/>
          <w:highlight w:val="none"/>
        </w:rPr>
        <w:t>﹞</w:t>
      </w:r>
      <w:r>
        <w:rPr>
          <w:rFonts w:hint="eastAsia" w:ascii="宋体" w:hAnsi="宋体" w:cs="Arial"/>
          <w:bCs/>
          <w:color w:val="auto"/>
          <w:sz w:val="24"/>
          <w:szCs w:val="24"/>
          <w:highlight w:val="none"/>
        </w:rPr>
        <w:t>2号</w:t>
      </w:r>
      <w:r>
        <w:rPr>
          <w:rFonts w:hint="eastAsia" w:ascii="宋体" w:hAnsi="宋体"/>
          <w:color w:val="auto"/>
          <w:sz w:val="24"/>
          <w:szCs w:val="24"/>
          <w:highlight w:val="none"/>
        </w:rPr>
        <w:t>）</w:t>
      </w:r>
      <w:r>
        <w:rPr>
          <w:rFonts w:hint="eastAsia" w:ascii="宋体" w:hAnsi="宋体" w:cs="Arial"/>
          <w:color w:val="auto"/>
          <w:sz w:val="24"/>
          <w:szCs w:val="24"/>
          <w:highlight w:val="none"/>
        </w:rPr>
        <w:t>等有关规定执行。</w:t>
      </w:r>
    </w:p>
    <w:p w14:paraId="56A042A7">
      <w:pPr>
        <w:pStyle w:val="41"/>
        <w:tabs>
          <w:tab w:val="left" w:pos="7365"/>
        </w:tabs>
        <w:spacing w:line="420" w:lineRule="exact"/>
        <w:ind w:firstLine="4320" w:firstLineChars="1800"/>
        <w:rPr>
          <w:rFonts w:hint="eastAsia" w:ascii="宋体" w:hAnsi="宋体" w:cs="Arial"/>
          <w:color w:val="auto"/>
          <w:sz w:val="24"/>
          <w:szCs w:val="24"/>
          <w:highlight w:val="none"/>
        </w:rPr>
      </w:pPr>
      <w:r>
        <w:rPr>
          <w:rFonts w:ascii="宋体" w:hAnsi="宋体" w:cs="Arial"/>
          <w:color w:val="auto"/>
          <w:sz w:val="24"/>
          <w:szCs w:val="24"/>
          <w:highlight w:val="none"/>
        </w:rPr>
        <w:tab/>
      </w:r>
    </w:p>
    <w:p w14:paraId="026C1A52">
      <w:pPr>
        <w:pStyle w:val="41"/>
        <w:spacing w:line="420" w:lineRule="exact"/>
        <w:ind w:firstLine="4320" w:firstLineChars="1800"/>
        <w:rPr>
          <w:rFonts w:ascii="宋体" w:hAnsi="宋体" w:cs="Arial"/>
          <w:color w:val="auto"/>
          <w:sz w:val="24"/>
          <w:szCs w:val="24"/>
          <w:highlight w:val="none"/>
        </w:rPr>
      </w:pPr>
      <w:r>
        <w:rPr>
          <w:rFonts w:hint="eastAsia" w:ascii="宋体" w:hAnsi="宋体" w:cs="Arial"/>
          <w:color w:val="auto"/>
          <w:sz w:val="24"/>
          <w:szCs w:val="24"/>
          <w:highlight w:val="none"/>
        </w:rPr>
        <w:t>承诺人：</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u w:val="single"/>
        </w:rPr>
        <w:t>供应商名称</w:t>
      </w:r>
      <w:r>
        <w:rPr>
          <w:rFonts w:hint="eastAsia" w:ascii="宋体" w:hAnsi="宋体" w:cs="Arial"/>
          <w:color w:val="auto"/>
          <w:sz w:val="24"/>
          <w:szCs w:val="24"/>
          <w:highlight w:val="none"/>
        </w:rPr>
        <w:t>（电子签章）</w:t>
      </w:r>
    </w:p>
    <w:p w14:paraId="71873E77">
      <w:pPr>
        <w:pStyle w:val="41"/>
        <w:spacing w:line="420" w:lineRule="exact"/>
        <w:ind w:left="200" w:firstLine="4159" w:firstLineChars="1733"/>
        <w:rPr>
          <w:rFonts w:ascii="宋体" w:hAnsi="宋体" w:cs="Arial"/>
          <w:color w:val="auto"/>
          <w:sz w:val="24"/>
          <w:szCs w:val="24"/>
          <w:highlight w:val="none"/>
        </w:rPr>
      </w:pPr>
      <w:r>
        <w:rPr>
          <w:rFonts w:hint="eastAsia" w:ascii="宋体" w:hAnsi="宋体" w:cs="Arial"/>
          <w:color w:val="auto"/>
          <w:sz w:val="24"/>
          <w:szCs w:val="24"/>
          <w:highlight w:val="none"/>
        </w:rPr>
        <w:t>法定代表人或其授权的代理人：</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 xml:space="preserve">（签字）  </w:t>
      </w:r>
    </w:p>
    <w:p w14:paraId="4E28F773">
      <w:pPr>
        <w:pStyle w:val="41"/>
        <w:spacing w:line="420" w:lineRule="exact"/>
        <w:ind w:firstLine="4800" w:firstLineChars="2000"/>
        <w:rPr>
          <w:rFonts w:hint="eastAsia" w:ascii="宋体" w:hAnsi="宋体" w:cs="Arial"/>
          <w:color w:val="auto"/>
          <w:sz w:val="24"/>
          <w:szCs w:val="24"/>
          <w:highlight w:val="none"/>
        </w:rPr>
      </w:pPr>
      <w:r>
        <w:rPr>
          <w:rFonts w:hint="eastAsia" w:ascii="宋体" w:hAnsi="宋体" w:eastAsia="宋体" w:cs="宋体"/>
          <w:color w:val="auto"/>
          <w:kern w:val="0"/>
          <w:sz w:val="24"/>
          <w:szCs w:val="24"/>
          <w:highlight w:val="none"/>
          <w:lang w:val="zh-CN"/>
        </w:rPr>
        <w:t>日期：  年  月   日</w:t>
      </w:r>
    </w:p>
    <w:p w14:paraId="502DAB03">
      <w:pPr>
        <w:tabs>
          <w:tab w:val="left" w:pos="826"/>
        </w:tabs>
        <w:snapToGrid w:val="0"/>
        <w:ind w:firstLine="602" w:firstLineChars="200"/>
        <w:rPr>
          <w:rFonts w:hint="eastAsia" w:ascii="宋体" w:hAnsi="宋体" w:eastAsia="宋体" w:cs="宋体"/>
          <w:b/>
          <w:color w:val="auto"/>
          <w:sz w:val="30"/>
          <w:szCs w:val="30"/>
          <w:highlight w:val="none"/>
        </w:rPr>
      </w:pPr>
    </w:p>
    <w:p w14:paraId="0A76AF35">
      <w:pPr>
        <w:tabs>
          <w:tab w:val="left" w:pos="826"/>
        </w:tabs>
        <w:snapToGrid w:val="0"/>
        <w:ind w:firstLine="602" w:firstLineChars="200"/>
        <w:rPr>
          <w:rFonts w:hint="eastAsia" w:ascii="宋体" w:hAnsi="宋体" w:eastAsia="宋体" w:cs="宋体"/>
          <w:b/>
          <w:color w:val="auto"/>
          <w:sz w:val="30"/>
          <w:szCs w:val="30"/>
          <w:highlight w:val="none"/>
        </w:rPr>
      </w:pPr>
    </w:p>
    <w:p w14:paraId="2BAF66F1">
      <w:pPr>
        <w:tabs>
          <w:tab w:val="left" w:pos="826"/>
        </w:tabs>
        <w:snapToGrid w:val="0"/>
        <w:ind w:firstLine="602" w:firstLineChars="200"/>
        <w:rPr>
          <w:rFonts w:hint="eastAsia" w:ascii="宋体" w:hAnsi="宋体" w:eastAsia="宋体" w:cs="宋体"/>
          <w:b/>
          <w:color w:val="auto"/>
          <w:sz w:val="30"/>
          <w:szCs w:val="30"/>
          <w:highlight w:val="none"/>
        </w:rPr>
      </w:pPr>
    </w:p>
    <w:p w14:paraId="2313DAC6">
      <w:pPr>
        <w:tabs>
          <w:tab w:val="left" w:pos="826"/>
        </w:tabs>
        <w:snapToGrid w:val="0"/>
        <w:ind w:firstLine="602" w:firstLineChars="200"/>
        <w:rPr>
          <w:rFonts w:hint="eastAsia" w:ascii="宋体" w:hAnsi="宋体" w:eastAsia="宋体" w:cs="宋体"/>
          <w:b/>
          <w:color w:val="auto"/>
          <w:sz w:val="30"/>
          <w:szCs w:val="30"/>
          <w:highlight w:val="none"/>
        </w:rPr>
      </w:pPr>
    </w:p>
    <w:p w14:paraId="0CF102D3">
      <w:pPr>
        <w:tabs>
          <w:tab w:val="left" w:pos="826"/>
        </w:tabs>
        <w:snapToGrid w:val="0"/>
        <w:ind w:firstLine="602" w:firstLineChars="200"/>
        <w:rPr>
          <w:rFonts w:hint="eastAsia" w:ascii="宋体" w:hAnsi="宋体" w:eastAsia="宋体" w:cs="宋体"/>
          <w:b/>
          <w:color w:val="auto"/>
          <w:sz w:val="30"/>
          <w:szCs w:val="30"/>
          <w:highlight w:val="none"/>
        </w:rPr>
      </w:pPr>
    </w:p>
    <w:p w14:paraId="60EC9750">
      <w:pPr>
        <w:tabs>
          <w:tab w:val="left" w:pos="826"/>
        </w:tabs>
        <w:snapToGrid w:val="0"/>
        <w:ind w:firstLine="602" w:firstLineChars="200"/>
        <w:rPr>
          <w:rFonts w:hint="eastAsia" w:ascii="宋体" w:hAnsi="宋体" w:eastAsia="宋体" w:cs="宋体"/>
          <w:b/>
          <w:color w:val="auto"/>
          <w:sz w:val="30"/>
          <w:szCs w:val="30"/>
          <w:highlight w:val="none"/>
        </w:rPr>
      </w:pPr>
    </w:p>
    <w:p w14:paraId="16C138EF">
      <w:pPr>
        <w:tabs>
          <w:tab w:val="left" w:pos="826"/>
        </w:tabs>
        <w:snapToGrid w:val="0"/>
        <w:ind w:firstLine="602" w:firstLineChars="200"/>
        <w:rPr>
          <w:rFonts w:hint="eastAsia" w:ascii="宋体" w:hAnsi="宋体" w:eastAsia="宋体" w:cs="宋体"/>
          <w:b/>
          <w:color w:val="auto"/>
          <w:sz w:val="30"/>
          <w:szCs w:val="30"/>
          <w:highlight w:val="none"/>
        </w:rPr>
      </w:pPr>
    </w:p>
    <w:p w14:paraId="1D7E54AA">
      <w:pPr>
        <w:tabs>
          <w:tab w:val="left" w:pos="826"/>
        </w:tabs>
        <w:snapToGrid w:val="0"/>
        <w:ind w:firstLine="602" w:firstLineChars="200"/>
        <w:rPr>
          <w:rFonts w:hint="eastAsia" w:ascii="宋体" w:hAnsi="宋体" w:eastAsia="宋体" w:cs="宋体"/>
          <w:b/>
          <w:color w:val="auto"/>
          <w:sz w:val="30"/>
          <w:szCs w:val="30"/>
          <w:highlight w:val="none"/>
        </w:rPr>
      </w:pPr>
    </w:p>
    <w:p w14:paraId="36D7F5B1">
      <w:pPr>
        <w:tabs>
          <w:tab w:val="left" w:pos="826"/>
        </w:tabs>
        <w:snapToGrid w:val="0"/>
        <w:ind w:firstLine="602" w:firstLineChars="200"/>
        <w:rPr>
          <w:rFonts w:hint="eastAsia" w:ascii="宋体" w:hAnsi="宋体" w:eastAsia="宋体" w:cs="宋体"/>
          <w:b/>
          <w:color w:val="auto"/>
          <w:sz w:val="30"/>
          <w:szCs w:val="30"/>
          <w:highlight w:val="none"/>
        </w:rPr>
      </w:pPr>
    </w:p>
    <w:p w14:paraId="2D59BEF9">
      <w:pPr>
        <w:tabs>
          <w:tab w:val="left" w:pos="826"/>
        </w:tabs>
        <w:snapToGrid w:val="0"/>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eastAsia="zh-CN"/>
        </w:rPr>
        <w:t>七、</w:t>
      </w:r>
      <w:r>
        <w:rPr>
          <w:rFonts w:hint="eastAsia" w:ascii="宋体" w:hAnsi="宋体" w:eastAsia="宋体" w:cs="宋体"/>
          <w:b/>
          <w:color w:val="auto"/>
          <w:sz w:val="30"/>
          <w:szCs w:val="30"/>
          <w:highlight w:val="none"/>
        </w:rPr>
        <w:t>供应商类似业绩的证明文件</w:t>
      </w:r>
    </w:p>
    <w:p w14:paraId="5BA053ED">
      <w:pPr>
        <w:tabs>
          <w:tab w:val="left" w:pos="826"/>
        </w:tabs>
        <w:snapToGrid w:val="0"/>
        <w:ind w:firstLine="602" w:firstLineChars="2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类似</w:t>
      </w:r>
      <w:r>
        <w:rPr>
          <w:rFonts w:hint="eastAsia" w:ascii="宋体" w:hAnsi="宋体" w:cs="宋体"/>
          <w:b/>
          <w:color w:val="auto"/>
          <w:sz w:val="30"/>
          <w:szCs w:val="30"/>
          <w:highlight w:val="none"/>
          <w:lang w:val="en-US" w:eastAsia="zh-CN"/>
        </w:rPr>
        <w:t>业绩</w:t>
      </w:r>
      <w:r>
        <w:rPr>
          <w:rFonts w:hint="eastAsia" w:ascii="宋体" w:hAnsi="宋体" w:cs="宋体"/>
          <w:b/>
          <w:color w:val="auto"/>
          <w:sz w:val="30"/>
          <w:szCs w:val="30"/>
          <w:highlight w:val="none"/>
        </w:rPr>
        <w:t>一览表</w:t>
      </w:r>
    </w:p>
    <w:p w14:paraId="11E1F19F">
      <w:pPr>
        <w:pStyle w:val="12"/>
        <w:rPr>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794"/>
        <w:gridCol w:w="2772"/>
        <w:gridCol w:w="1476"/>
        <w:gridCol w:w="1957"/>
      </w:tblGrid>
      <w:tr w14:paraId="5FEC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118" w:type="dxa"/>
            <w:tcBorders>
              <w:top w:val="single" w:color="auto" w:sz="4" w:space="0"/>
              <w:left w:val="single" w:color="auto" w:sz="4" w:space="0"/>
              <w:bottom w:val="single" w:color="auto" w:sz="4" w:space="0"/>
              <w:right w:val="single" w:color="auto" w:sz="4" w:space="0"/>
            </w:tcBorders>
            <w:noWrap w:val="0"/>
            <w:vAlign w:val="center"/>
          </w:tcPr>
          <w:p w14:paraId="31F80B7E">
            <w:pPr>
              <w:jc w:val="center"/>
              <w:rPr>
                <w:rFonts w:ascii="宋体" w:hAnsi="宋体"/>
                <w:color w:val="auto"/>
                <w:sz w:val="24"/>
                <w:szCs w:val="24"/>
                <w:highlight w:val="none"/>
              </w:rPr>
            </w:pPr>
            <w:r>
              <w:rPr>
                <w:rFonts w:hint="eastAsia" w:ascii="宋体" w:hAnsi="宋体" w:cs="宋体"/>
                <w:color w:val="auto"/>
                <w:sz w:val="24"/>
                <w:szCs w:val="24"/>
                <w:highlight w:val="none"/>
              </w:rPr>
              <w:t>序号</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389185CC">
            <w:pPr>
              <w:jc w:val="center"/>
              <w:rPr>
                <w:rFonts w:ascii="宋体" w:hAnsi="宋体"/>
                <w:color w:val="auto"/>
                <w:sz w:val="24"/>
                <w:szCs w:val="24"/>
                <w:highlight w:val="none"/>
              </w:rPr>
            </w:pPr>
            <w:r>
              <w:rPr>
                <w:rFonts w:hint="eastAsia" w:ascii="宋体" w:hAnsi="宋体" w:cs="宋体"/>
                <w:color w:val="auto"/>
                <w:sz w:val="24"/>
                <w:szCs w:val="24"/>
                <w:highlight w:val="none"/>
              </w:rPr>
              <w:t>发包人名称</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54F0758C">
            <w:pPr>
              <w:jc w:val="center"/>
              <w:rPr>
                <w:rFonts w:ascii="宋体" w:hAnsi="宋体"/>
                <w:color w:val="auto"/>
                <w:sz w:val="24"/>
                <w:szCs w:val="24"/>
                <w:highlight w:val="none"/>
              </w:rPr>
            </w:pPr>
            <w:r>
              <w:rPr>
                <w:rFonts w:hint="eastAsia" w:ascii="宋体" w:hAnsi="宋体" w:cs="宋体"/>
                <w:color w:val="auto"/>
                <w:sz w:val="24"/>
                <w:szCs w:val="24"/>
                <w:highlight w:val="none"/>
              </w:rPr>
              <w:t>工程名称</w:t>
            </w:r>
          </w:p>
          <w:p w14:paraId="760BD9E5">
            <w:pPr>
              <w:jc w:val="center"/>
              <w:rPr>
                <w:rFonts w:ascii="宋体" w:hAnsi="宋体"/>
                <w:color w:val="auto"/>
                <w:sz w:val="24"/>
                <w:szCs w:val="24"/>
                <w:highlight w:val="none"/>
              </w:rPr>
            </w:pPr>
            <w:r>
              <w:rPr>
                <w:rFonts w:hint="eastAsia" w:ascii="宋体" w:hAnsi="宋体" w:cs="宋体"/>
                <w:color w:val="auto"/>
                <w:sz w:val="24"/>
                <w:szCs w:val="24"/>
                <w:highlight w:val="none"/>
              </w:rPr>
              <w:t>及建设地点</w:t>
            </w:r>
          </w:p>
        </w:tc>
        <w:tc>
          <w:tcPr>
            <w:tcW w:w="1476" w:type="dxa"/>
            <w:tcBorders>
              <w:top w:val="single" w:color="auto" w:sz="4" w:space="0"/>
              <w:left w:val="single" w:color="auto" w:sz="4" w:space="0"/>
              <w:bottom w:val="single" w:color="auto" w:sz="4" w:space="0"/>
              <w:right w:val="single" w:color="auto" w:sz="4" w:space="0"/>
            </w:tcBorders>
            <w:noWrap w:val="0"/>
            <w:vAlign w:val="center"/>
          </w:tcPr>
          <w:p w14:paraId="62377472">
            <w:pPr>
              <w:jc w:val="center"/>
              <w:rPr>
                <w:rFonts w:ascii="宋体" w:hAnsi="宋体"/>
                <w:color w:val="auto"/>
                <w:sz w:val="24"/>
                <w:szCs w:val="24"/>
                <w:highlight w:val="none"/>
              </w:rPr>
            </w:pPr>
            <w:r>
              <w:rPr>
                <w:rFonts w:hint="eastAsia" w:ascii="宋体" w:hAnsi="宋体" w:cs="宋体"/>
                <w:color w:val="auto"/>
                <w:sz w:val="24"/>
                <w:szCs w:val="24"/>
                <w:highlight w:val="none"/>
              </w:rPr>
              <w:t>建设规模</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47255194">
            <w:pPr>
              <w:jc w:val="center"/>
              <w:rPr>
                <w:rFonts w:ascii="宋体" w:hAnsi="宋体"/>
                <w:color w:val="auto"/>
                <w:sz w:val="24"/>
                <w:szCs w:val="24"/>
                <w:highlight w:val="none"/>
              </w:rPr>
            </w:pPr>
            <w:r>
              <w:rPr>
                <w:rFonts w:hint="eastAsia" w:ascii="宋体" w:hAnsi="宋体" w:cs="宋体"/>
                <w:color w:val="auto"/>
                <w:sz w:val="24"/>
                <w:szCs w:val="24"/>
                <w:highlight w:val="none"/>
              </w:rPr>
              <w:t>合同金额</w:t>
            </w:r>
          </w:p>
          <w:p w14:paraId="7F343429">
            <w:pPr>
              <w:jc w:val="center"/>
              <w:rPr>
                <w:rFonts w:ascii="宋体" w:hAnsi="宋体"/>
                <w:color w:val="auto"/>
                <w:sz w:val="24"/>
                <w:szCs w:val="24"/>
                <w:highlight w:val="none"/>
              </w:rPr>
            </w:pPr>
            <w:r>
              <w:rPr>
                <w:rFonts w:hint="eastAsia" w:ascii="宋体" w:hAnsi="宋体" w:cs="宋体"/>
                <w:color w:val="auto"/>
                <w:sz w:val="24"/>
                <w:szCs w:val="24"/>
                <w:highlight w:val="none"/>
              </w:rPr>
              <w:t>（万元）</w:t>
            </w:r>
          </w:p>
        </w:tc>
      </w:tr>
      <w:tr w14:paraId="4BE3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8" w:type="dxa"/>
            <w:tcBorders>
              <w:top w:val="single" w:color="auto" w:sz="4" w:space="0"/>
              <w:left w:val="single" w:color="auto" w:sz="4" w:space="0"/>
              <w:bottom w:val="single" w:color="auto" w:sz="4" w:space="0"/>
              <w:right w:val="single" w:color="auto" w:sz="4" w:space="0"/>
            </w:tcBorders>
            <w:noWrap w:val="0"/>
            <w:vAlign w:val="center"/>
          </w:tcPr>
          <w:p w14:paraId="5E440B84">
            <w:pPr>
              <w:jc w:val="center"/>
              <w:rPr>
                <w:rFonts w:ascii="宋体" w:hAnsi="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4755D09E">
            <w:pPr>
              <w:jc w:val="center"/>
              <w:rPr>
                <w:rFonts w:ascii="宋体" w:hAnsi="宋体"/>
                <w:color w:val="auto"/>
                <w:sz w:val="24"/>
                <w:szCs w:val="24"/>
                <w:highlight w:val="none"/>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58521901">
            <w:pPr>
              <w:jc w:val="center"/>
              <w:rPr>
                <w:rFonts w:ascii="宋体" w:hAnsi="宋体"/>
                <w:color w:val="auto"/>
                <w:sz w:val="24"/>
                <w:szCs w:val="24"/>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3354FFDF">
            <w:pPr>
              <w:jc w:val="center"/>
              <w:rPr>
                <w:rFonts w:ascii="宋体" w:hAnsi="宋体"/>
                <w:color w:val="auto"/>
                <w:sz w:val="24"/>
                <w:szCs w:val="24"/>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2B915A4C">
            <w:pPr>
              <w:jc w:val="center"/>
              <w:rPr>
                <w:rFonts w:ascii="宋体" w:hAnsi="宋体"/>
                <w:color w:val="auto"/>
                <w:sz w:val="24"/>
                <w:szCs w:val="24"/>
                <w:highlight w:val="none"/>
              </w:rPr>
            </w:pPr>
          </w:p>
        </w:tc>
      </w:tr>
      <w:tr w14:paraId="0AC3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18" w:type="dxa"/>
            <w:tcBorders>
              <w:top w:val="single" w:color="auto" w:sz="4" w:space="0"/>
              <w:left w:val="single" w:color="auto" w:sz="4" w:space="0"/>
              <w:bottom w:val="single" w:color="auto" w:sz="4" w:space="0"/>
              <w:right w:val="single" w:color="auto" w:sz="4" w:space="0"/>
            </w:tcBorders>
            <w:noWrap w:val="0"/>
            <w:vAlign w:val="center"/>
          </w:tcPr>
          <w:p w14:paraId="5C6320EE">
            <w:pPr>
              <w:jc w:val="center"/>
              <w:rPr>
                <w:rFonts w:ascii="宋体" w:hAnsi="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2B98D242">
            <w:pPr>
              <w:jc w:val="center"/>
              <w:rPr>
                <w:rFonts w:ascii="宋体" w:hAnsi="宋体"/>
                <w:color w:val="auto"/>
                <w:sz w:val="24"/>
                <w:szCs w:val="24"/>
                <w:highlight w:val="none"/>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0FE5156E">
            <w:pPr>
              <w:jc w:val="center"/>
              <w:rPr>
                <w:rFonts w:ascii="宋体" w:hAnsi="宋体"/>
                <w:color w:val="auto"/>
                <w:sz w:val="24"/>
                <w:szCs w:val="24"/>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25FFB91D">
            <w:pPr>
              <w:jc w:val="center"/>
              <w:rPr>
                <w:rFonts w:ascii="宋体" w:hAnsi="宋体"/>
                <w:color w:val="auto"/>
                <w:sz w:val="24"/>
                <w:szCs w:val="24"/>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359174AA">
            <w:pPr>
              <w:jc w:val="center"/>
              <w:rPr>
                <w:rFonts w:ascii="宋体" w:hAnsi="宋体"/>
                <w:color w:val="auto"/>
                <w:sz w:val="24"/>
                <w:szCs w:val="24"/>
                <w:highlight w:val="none"/>
              </w:rPr>
            </w:pPr>
          </w:p>
        </w:tc>
      </w:tr>
      <w:tr w14:paraId="6830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18" w:type="dxa"/>
            <w:tcBorders>
              <w:top w:val="single" w:color="auto" w:sz="4" w:space="0"/>
              <w:left w:val="single" w:color="auto" w:sz="4" w:space="0"/>
              <w:bottom w:val="single" w:color="auto" w:sz="4" w:space="0"/>
              <w:right w:val="single" w:color="auto" w:sz="4" w:space="0"/>
            </w:tcBorders>
            <w:noWrap w:val="0"/>
            <w:vAlign w:val="center"/>
          </w:tcPr>
          <w:p w14:paraId="2C2217A5">
            <w:pPr>
              <w:jc w:val="center"/>
              <w:rPr>
                <w:rFonts w:ascii="宋体" w:hAnsi="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1298E177">
            <w:pPr>
              <w:jc w:val="center"/>
              <w:rPr>
                <w:rFonts w:ascii="宋体" w:hAnsi="宋体"/>
                <w:color w:val="auto"/>
                <w:sz w:val="24"/>
                <w:szCs w:val="24"/>
                <w:highlight w:val="none"/>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4EE4E26C">
            <w:pPr>
              <w:jc w:val="center"/>
              <w:rPr>
                <w:rFonts w:ascii="宋体" w:hAnsi="宋体"/>
                <w:color w:val="auto"/>
                <w:sz w:val="24"/>
                <w:szCs w:val="24"/>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7DD87BB5">
            <w:pPr>
              <w:jc w:val="center"/>
              <w:rPr>
                <w:rFonts w:ascii="宋体" w:hAnsi="宋体"/>
                <w:color w:val="auto"/>
                <w:sz w:val="24"/>
                <w:szCs w:val="24"/>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294D37A1">
            <w:pPr>
              <w:jc w:val="center"/>
              <w:rPr>
                <w:rFonts w:ascii="宋体" w:hAnsi="宋体"/>
                <w:color w:val="auto"/>
                <w:sz w:val="24"/>
                <w:szCs w:val="24"/>
                <w:highlight w:val="none"/>
              </w:rPr>
            </w:pPr>
          </w:p>
        </w:tc>
      </w:tr>
      <w:tr w14:paraId="632F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18" w:type="dxa"/>
            <w:tcBorders>
              <w:top w:val="single" w:color="auto" w:sz="4" w:space="0"/>
              <w:left w:val="single" w:color="auto" w:sz="4" w:space="0"/>
              <w:bottom w:val="single" w:color="auto" w:sz="4" w:space="0"/>
              <w:right w:val="single" w:color="auto" w:sz="4" w:space="0"/>
            </w:tcBorders>
            <w:noWrap w:val="0"/>
            <w:vAlign w:val="center"/>
          </w:tcPr>
          <w:p w14:paraId="36486423">
            <w:pPr>
              <w:jc w:val="center"/>
              <w:rPr>
                <w:rFonts w:ascii="宋体" w:hAnsi="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0BE6C1FA">
            <w:pPr>
              <w:jc w:val="center"/>
              <w:rPr>
                <w:rFonts w:ascii="宋体" w:hAnsi="宋体"/>
                <w:color w:val="auto"/>
                <w:sz w:val="24"/>
                <w:szCs w:val="24"/>
                <w:highlight w:val="none"/>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54266B96">
            <w:pPr>
              <w:jc w:val="center"/>
              <w:rPr>
                <w:rFonts w:ascii="宋体" w:hAnsi="宋体"/>
                <w:color w:val="auto"/>
                <w:sz w:val="24"/>
                <w:szCs w:val="24"/>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0A818A43">
            <w:pPr>
              <w:jc w:val="center"/>
              <w:rPr>
                <w:rFonts w:ascii="宋体" w:hAnsi="宋体"/>
                <w:color w:val="auto"/>
                <w:sz w:val="24"/>
                <w:szCs w:val="24"/>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28F76695">
            <w:pPr>
              <w:jc w:val="center"/>
              <w:rPr>
                <w:rFonts w:ascii="宋体" w:hAnsi="宋体"/>
                <w:color w:val="auto"/>
                <w:sz w:val="24"/>
                <w:szCs w:val="24"/>
                <w:highlight w:val="none"/>
              </w:rPr>
            </w:pPr>
          </w:p>
        </w:tc>
      </w:tr>
      <w:tr w14:paraId="1386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18" w:type="dxa"/>
            <w:tcBorders>
              <w:top w:val="single" w:color="auto" w:sz="4" w:space="0"/>
              <w:left w:val="single" w:color="auto" w:sz="4" w:space="0"/>
              <w:bottom w:val="single" w:color="auto" w:sz="4" w:space="0"/>
              <w:right w:val="single" w:color="auto" w:sz="4" w:space="0"/>
            </w:tcBorders>
            <w:noWrap w:val="0"/>
            <w:vAlign w:val="center"/>
          </w:tcPr>
          <w:p w14:paraId="6B90A9D0">
            <w:pPr>
              <w:jc w:val="center"/>
              <w:rPr>
                <w:rFonts w:ascii="宋体" w:hAnsi="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5A154037">
            <w:pPr>
              <w:jc w:val="center"/>
              <w:rPr>
                <w:rFonts w:ascii="宋体" w:hAnsi="宋体"/>
                <w:color w:val="auto"/>
                <w:sz w:val="24"/>
                <w:szCs w:val="24"/>
                <w:highlight w:val="none"/>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1FC30B49">
            <w:pPr>
              <w:jc w:val="center"/>
              <w:rPr>
                <w:rFonts w:ascii="宋体" w:hAnsi="宋体"/>
                <w:color w:val="auto"/>
                <w:sz w:val="24"/>
                <w:szCs w:val="24"/>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2CFEE6A0">
            <w:pPr>
              <w:jc w:val="center"/>
              <w:rPr>
                <w:rFonts w:ascii="宋体" w:hAnsi="宋体"/>
                <w:color w:val="auto"/>
                <w:sz w:val="24"/>
                <w:szCs w:val="24"/>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0B5CCC22">
            <w:pPr>
              <w:jc w:val="center"/>
              <w:rPr>
                <w:rFonts w:ascii="宋体" w:hAnsi="宋体"/>
                <w:color w:val="auto"/>
                <w:sz w:val="24"/>
                <w:szCs w:val="24"/>
                <w:highlight w:val="none"/>
              </w:rPr>
            </w:pPr>
          </w:p>
        </w:tc>
      </w:tr>
      <w:tr w14:paraId="07ED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18" w:type="dxa"/>
            <w:tcBorders>
              <w:top w:val="single" w:color="auto" w:sz="4" w:space="0"/>
              <w:left w:val="single" w:color="auto" w:sz="4" w:space="0"/>
              <w:bottom w:val="single" w:color="auto" w:sz="4" w:space="0"/>
              <w:right w:val="single" w:color="auto" w:sz="4" w:space="0"/>
            </w:tcBorders>
            <w:noWrap w:val="0"/>
            <w:vAlign w:val="center"/>
          </w:tcPr>
          <w:p w14:paraId="7176F14C">
            <w:pPr>
              <w:jc w:val="center"/>
              <w:rPr>
                <w:rFonts w:ascii="宋体" w:hAnsi="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55DB2829">
            <w:pPr>
              <w:jc w:val="center"/>
              <w:rPr>
                <w:rFonts w:ascii="宋体" w:hAnsi="宋体"/>
                <w:color w:val="auto"/>
                <w:sz w:val="24"/>
                <w:szCs w:val="24"/>
                <w:highlight w:val="none"/>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4D562382">
            <w:pPr>
              <w:jc w:val="center"/>
              <w:rPr>
                <w:rFonts w:ascii="宋体" w:hAnsi="宋体"/>
                <w:color w:val="auto"/>
                <w:sz w:val="24"/>
                <w:szCs w:val="24"/>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7AED134B">
            <w:pPr>
              <w:jc w:val="center"/>
              <w:rPr>
                <w:rFonts w:ascii="宋体" w:hAnsi="宋体"/>
                <w:color w:val="auto"/>
                <w:sz w:val="24"/>
                <w:szCs w:val="24"/>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2C1A87F2">
            <w:pPr>
              <w:jc w:val="center"/>
              <w:rPr>
                <w:rFonts w:ascii="宋体" w:hAnsi="宋体"/>
                <w:color w:val="auto"/>
                <w:sz w:val="24"/>
                <w:szCs w:val="24"/>
                <w:highlight w:val="none"/>
              </w:rPr>
            </w:pPr>
          </w:p>
        </w:tc>
      </w:tr>
      <w:tr w14:paraId="5E3C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18" w:type="dxa"/>
            <w:tcBorders>
              <w:top w:val="single" w:color="auto" w:sz="4" w:space="0"/>
              <w:left w:val="single" w:color="auto" w:sz="4" w:space="0"/>
              <w:bottom w:val="single" w:color="auto" w:sz="4" w:space="0"/>
              <w:right w:val="single" w:color="auto" w:sz="4" w:space="0"/>
            </w:tcBorders>
            <w:noWrap w:val="0"/>
            <w:vAlign w:val="center"/>
          </w:tcPr>
          <w:p w14:paraId="2243F17D">
            <w:pPr>
              <w:jc w:val="center"/>
              <w:rPr>
                <w:rFonts w:ascii="宋体" w:hAnsi="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208433C2">
            <w:pPr>
              <w:jc w:val="center"/>
              <w:rPr>
                <w:rFonts w:ascii="宋体" w:hAnsi="宋体"/>
                <w:color w:val="auto"/>
                <w:sz w:val="24"/>
                <w:szCs w:val="24"/>
                <w:highlight w:val="none"/>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2DF3B8B3">
            <w:pPr>
              <w:jc w:val="center"/>
              <w:rPr>
                <w:rFonts w:ascii="宋体" w:hAnsi="宋体"/>
                <w:color w:val="auto"/>
                <w:sz w:val="24"/>
                <w:szCs w:val="24"/>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7AACCC8E">
            <w:pPr>
              <w:jc w:val="center"/>
              <w:rPr>
                <w:rFonts w:ascii="宋体" w:hAnsi="宋体"/>
                <w:color w:val="auto"/>
                <w:sz w:val="24"/>
                <w:szCs w:val="24"/>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416483CC">
            <w:pPr>
              <w:jc w:val="center"/>
              <w:rPr>
                <w:rFonts w:ascii="宋体" w:hAnsi="宋体"/>
                <w:color w:val="auto"/>
                <w:sz w:val="24"/>
                <w:szCs w:val="24"/>
                <w:highlight w:val="none"/>
              </w:rPr>
            </w:pPr>
          </w:p>
        </w:tc>
      </w:tr>
    </w:tbl>
    <w:p w14:paraId="4A9EBE41">
      <w:pPr>
        <w:ind w:firstLine="480" w:firstLineChars="200"/>
        <w:rPr>
          <w:rFonts w:hint="eastAsia" w:ascii="宋体" w:hAnsi="宋体" w:cs="楷体_GB2312"/>
          <w:color w:val="auto"/>
          <w:sz w:val="24"/>
          <w:szCs w:val="24"/>
          <w:highlight w:val="none"/>
        </w:rPr>
      </w:pPr>
    </w:p>
    <w:p w14:paraId="3D2CB2AB">
      <w:pPr>
        <w:ind w:firstLine="480" w:firstLineChars="200"/>
        <w:rPr>
          <w:rFonts w:ascii="宋体" w:hAnsi="宋体"/>
          <w:color w:val="auto"/>
          <w:sz w:val="24"/>
          <w:szCs w:val="24"/>
          <w:highlight w:val="none"/>
        </w:rPr>
      </w:pPr>
      <w:r>
        <w:rPr>
          <w:rFonts w:hint="eastAsia" w:ascii="宋体" w:hAnsi="宋体" w:cs="楷体_GB2312"/>
          <w:color w:val="auto"/>
          <w:sz w:val="24"/>
          <w:szCs w:val="24"/>
          <w:highlight w:val="none"/>
        </w:rPr>
        <w:t>备注：</w:t>
      </w:r>
    </w:p>
    <w:p w14:paraId="30D704FA">
      <w:pPr>
        <w:ind w:firstLine="720" w:firstLineChars="300"/>
        <w:rPr>
          <w:rFonts w:ascii="宋体" w:hAnsi="宋体"/>
          <w:color w:val="auto"/>
          <w:sz w:val="24"/>
          <w:szCs w:val="24"/>
          <w:highlight w:val="none"/>
        </w:rPr>
      </w:pPr>
      <w:bookmarkStart w:id="110" w:name="OLE_LINK26"/>
      <w:r>
        <w:rPr>
          <w:rFonts w:ascii="宋体" w:hAnsi="宋体"/>
          <w:color w:val="auto"/>
          <w:sz w:val="24"/>
          <w:szCs w:val="24"/>
          <w:highlight w:val="none"/>
        </w:rPr>
        <w:t>1</w:t>
      </w:r>
      <w:r>
        <w:rPr>
          <w:rFonts w:hint="eastAsia" w:ascii="宋体" w:hAnsi="宋体" w:cs="楷体_GB2312"/>
          <w:color w:val="auto"/>
          <w:sz w:val="24"/>
          <w:szCs w:val="24"/>
          <w:highlight w:val="none"/>
        </w:rPr>
        <w:t>、</w:t>
      </w:r>
      <w:r>
        <w:rPr>
          <w:rFonts w:hint="eastAsia" w:ascii="宋体" w:hAnsi="宋体" w:eastAsia="宋体" w:cs="楷体_GB2312"/>
          <w:color w:val="auto"/>
          <w:sz w:val="24"/>
          <w:szCs w:val="24"/>
          <w:highlight w:val="none"/>
        </w:rPr>
        <w:t>附以上类似工程的</w:t>
      </w:r>
      <w:r>
        <w:rPr>
          <w:rFonts w:hint="eastAsia" w:ascii="宋体" w:hAnsi="宋体" w:eastAsia="宋体" w:cs="Tahoma"/>
          <w:color w:val="auto"/>
          <w:kern w:val="0"/>
          <w:sz w:val="24"/>
          <w:szCs w:val="24"/>
          <w:highlight w:val="none"/>
          <w:lang w:val="en-US" w:eastAsia="zh-CN"/>
        </w:rPr>
        <w:t>中标（</w:t>
      </w:r>
      <w:r>
        <w:rPr>
          <w:rFonts w:ascii="宋体" w:hAnsi="宋体" w:eastAsia="宋体" w:cs="Tahoma"/>
          <w:color w:val="auto"/>
          <w:kern w:val="0"/>
          <w:sz w:val="24"/>
          <w:szCs w:val="24"/>
          <w:highlight w:val="none"/>
        </w:rPr>
        <w:t>成交</w:t>
      </w:r>
      <w:r>
        <w:rPr>
          <w:rFonts w:hint="eastAsia" w:ascii="宋体" w:hAnsi="宋体" w:eastAsia="宋体" w:cs="Tahoma"/>
          <w:color w:val="auto"/>
          <w:kern w:val="0"/>
          <w:sz w:val="24"/>
          <w:szCs w:val="24"/>
          <w:highlight w:val="none"/>
          <w:lang w:eastAsia="zh-CN"/>
        </w:rPr>
        <w:t>）</w:t>
      </w:r>
      <w:r>
        <w:rPr>
          <w:rFonts w:hint="eastAsia" w:ascii="宋体" w:hAnsi="宋体" w:eastAsia="宋体" w:cs="楷体_GB2312"/>
          <w:color w:val="auto"/>
          <w:sz w:val="24"/>
          <w:szCs w:val="24"/>
          <w:highlight w:val="none"/>
        </w:rPr>
        <w:t>通知书或工程合同</w:t>
      </w:r>
      <w:r>
        <w:rPr>
          <w:rFonts w:hint="eastAsia" w:ascii="宋体" w:hAnsi="宋体" w:cs="楷体_GB2312"/>
          <w:color w:val="auto"/>
          <w:sz w:val="24"/>
          <w:szCs w:val="24"/>
          <w:highlight w:val="none"/>
        </w:rPr>
        <w:t>。</w:t>
      </w:r>
    </w:p>
    <w:bookmarkEnd w:id="110"/>
    <w:p w14:paraId="48263DCE">
      <w:pPr>
        <w:jc w:val="center"/>
        <w:rPr>
          <w:rFonts w:ascii="宋体" w:hAnsi="宋体"/>
          <w:color w:val="auto"/>
          <w:sz w:val="24"/>
          <w:szCs w:val="24"/>
          <w:highlight w:val="none"/>
        </w:rPr>
      </w:pPr>
    </w:p>
    <w:p w14:paraId="03092296">
      <w:pPr>
        <w:widowControl/>
        <w:tabs>
          <w:tab w:val="center" w:pos="4153"/>
          <w:tab w:val="right" w:pos="8306"/>
        </w:tabs>
        <w:snapToGrid w:val="0"/>
        <w:jc w:val="left"/>
        <w:rPr>
          <w:rFonts w:ascii="宋体" w:hAnsi="宋体"/>
          <w:color w:val="auto"/>
          <w:kern w:val="0"/>
          <w:sz w:val="24"/>
          <w:szCs w:val="24"/>
          <w:highlight w:val="none"/>
        </w:rPr>
      </w:pPr>
    </w:p>
    <w:p w14:paraId="3A391AB2">
      <w:pPr>
        <w:widowControl/>
        <w:tabs>
          <w:tab w:val="center" w:pos="4153"/>
          <w:tab w:val="right" w:pos="8306"/>
        </w:tabs>
        <w:snapToGrid w:val="0"/>
        <w:jc w:val="left"/>
        <w:rPr>
          <w:rFonts w:ascii="宋体" w:hAnsi="宋体"/>
          <w:color w:val="auto"/>
          <w:kern w:val="0"/>
          <w:sz w:val="24"/>
          <w:szCs w:val="24"/>
          <w:highlight w:val="none"/>
        </w:rPr>
      </w:pPr>
    </w:p>
    <w:p w14:paraId="34D2A958">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4CDD8192">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14:paraId="5C219F95">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5D3EF067">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2DDFC3FC">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36DF4255">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03A9ACDA">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72BC8A03">
      <w:pPr>
        <w:pStyle w:val="2"/>
        <w:rPr>
          <w:rFonts w:hint="eastAsia"/>
          <w:color w:val="auto"/>
          <w:highlight w:val="none"/>
          <w:lang w:val="zh-CN"/>
        </w:rPr>
      </w:pPr>
    </w:p>
    <w:p w14:paraId="54002B4A">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0E598232">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eastAsia="zh-CN"/>
        </w:rPr>
      </w:pPr>
    </w:p>
    <w:p w14:paraId="0CBACB30">
      <w:pPr>
        <w:pStyle w:val="20"/>
        <w:snapToGrid w:val="0"/>
        <w:spacing w:line="360" w:lineRule="auto"/>
        <w:ind w:left="480" w:hanging="480"/>
        <w:rPr>
          <w:rFonts w:hint="eastAsia" w:ascii="宋体" w:hAnsi="宋体" w:eastAsia="宋体" w:cs="宋体"/>
          <w:color w:val="auto"/>
          <w:sz w:val="24"/>
          <w:highlight w:val="none"/>
        </w:rPr>
      </w:pPr>
    </w:p>
    <w:p w14:paraId="38AEAAA8">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八</w:t>
      </w:r>
      <w:r>
        <w:rPr>
          <w:rFonts w:hint="eastAsia" w:ascii="宋体" w:hAnsi="宋体" w:cs="宋体"/>
          <w:b/>
          <w:color w:val="auto"/>
          <w:sz w:val="30"/>
          <w:szCs w:val="30"/>
          <w:highlight w:val="none"/>
        </w:rPr>
        <w:t>、供应商认为需要提供的其他有关资料</w:t>
      </w:r>
    </w:p>
    <w:p w14:paraId="4DE28362">
      <w:pPr>
        <w:jc w:val="center"/>
        <w:rPr>
          <w:rFonts w:hint="eastAsia" w:ascii="宋体" w:hAnsi="宋体" w:cs="宋体"/>
          <w:b/>
          <w:color w:val="auto"/>
          <w:sz w:val="30"/>
          <w:szCs w:val="30"/>
          <w:highlight w:val="none"/>
        </w:rPr>
      </w:pPr>
    </w:p>
    <w:p w14:paraId="2FB942D1">
      <w:pPr>
        <w:jc w:val="center"/>
        <w:rPr>
          <w:rFonts w:hint="eastAsia" w:ascii="宋体" w:hAnsi="宋体" w:cs="宋体"/>
          <w:b/>
          <w:color w:val="auto"/>
          <w:sz w:val="30"/>
          <w:szCs w:val="30"/>
          <w:highlight w:val="none"/>
        </w:rPr>
      </w:pPr>
    </w:p>
    <w:p w14:paraId="6EDCDBE4">
      <w:pPr>
        <w:jc w:val="center"/>
        <w:rPr>
          <w:rFonts w:hint="eastAsia" w:ascii="宋体" w:hAnsi="宋体" w:cs="宋体"/>
          <w:b/>
          <w:color w:val="auto"/>
          <w:sz w:val="30"/>
          <w:szCs w:val="30"/>
          <w:highlight w:val="none"/>
        </w:rPr>
      </w:pPr>
    </w:p>
    <w:p w14:paraId="3E05423E">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6C9E8D65">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14:paraId="2557C670">
      <w:pPr>
        <w:jc w:val="center"/>
        <w:rPr>
          <w:rFonts w:hint="eastAsia" w:ascii="宋体" w:hAnsi="宋体" w:cs="宋体"/>
          <w:b/>
          <w:color w:val="auto"/>
          <w:sz w:val="30"/>
          <w:szCs w:val="30"/>
          <w:highlight w:val="none"/>
        </w:rPr>
      </w:pPr>
    </w:p>
    <w:p w14:paraId="027C1173">
      <w:pPr>
        <w:jc w:val="center"/>
        <w:rPr>
          <w:rFonts w:hint="eastAsia" w:ascii="宋体" w:hAnsi="宋体" w:cs="宋体"/>
          <w:b/>
          <w:color w:val="auto"/>
          <w:sz w:val="30"/>
          <w:szCs w:val="30"/>
          <w:highlight w:val="none"/>
        </w:rPr>
      </w:pPr>
    </w:p>
    <w:p w14:paraId="37F032C0">
      <w:pPr>
        <w:jc w:val="center"/>
        <w:rPr>
          <w:rFonts w:hint="eastAsia" w:ascii="宋体" w:hAnsi="宋体" w:cs="宋体"/>
          <w:b/>
          <w:color w:val="auto"/>
          <w:sz w:val="30"/>
          <w:szCs w:val="30"/>
          <w:highlight w:val="none"/>
        </w:rPr>
      </w:pPr>
    </w:p>
    <w:p w14:paraId="764362BE">
      <w:pPr>
        <w:jc w:val="center"/>
        <w:rPr>
          <w:rFonts w:hint="eastAsia" w:ascii="宋体" w:hAnsi="宋体" w:cs="宋体"/>
          <w:b/>
          <w:color w:val="auto"/>
          <w:sz w:val="30"/>
          <w:szCs w:val="30"/>
          <w:highlight w:val="none"/>
        </w:rPr>
      </w:pPr>
    </w:p>
    <w:p w14:paraId="565DD086">
      <w:pPr>
        <w:pStyle w:val="34"/>
        <w:rPr>
          <w:rFonts w:hint="eastAsia" w:ascii="宋体" w:hAnsi="宋体" w:cs="宋体"/>
          <w:b/>
          <w:color w:val="auto"/>
          <w:sz w:val="30"/>
          <w:szCs w:val="30"/>
          <w:highlight w:val="none"/>
        </w:rPr>
      </w:pPr>
    </w:p>
    <w:p w14:paraId="1CDA3F12">
      <w:pPr>
        <w:pStyle w:val="34"/>
        <w:rPr>
          <w:rFonts w:hint="eastAsia" w:ascii="宋体" w:hAnsi="宋体" w:cs="宋体"/>
          <w:b/>
          <w:color w:val="auto"/>
          <w:sz w:val="30"/>
          <w:szCs w:val="30"/>
          <w:highlight w:val="none"/>
        </w:rPr>
      </w:pPr>
    </w:p>
    <w:p w14:paraId="6AB11790">
      <w:pPr>
        <w:pStyle w:val="34"/>
        <w:rPr>
          <w:rFonts w:hint="eastAsia" w:ascii="宋体" w:hAnsi="宋体" w:cs="宋体"/>
          <w:b/>
          <w:color w:val="auto"/>
          <w:sz w:val="30"/>
          <w:szCs w:val="30"/>
          <w:highlight w:val="none"/>
        </w:rPr>
      </w:pPr>
    </w:p>
    <w:p w14:paraId="468A3AF1">
      <w:pPr>
        <w:pStyle w:val="34"/>
        <w:rPr>
          <w:rFonts w:hint="eastAsia" w:ascii="宋体" w:hAnsi="宋体" w:cs="宋体"/>
          <w:b/>
          <w:color w:val="auto"/>
          <w:sz w:val="30"/>
          <w:szCs w:val="30"/>
          <w:highlight w:val="none"/>
        </w:rPr>
      </w:pPr>
    </w:p>
    <w:p w14:paraId="71F97A66">
      <w:pPr>
        <w:pStyle w:val="34"/>
        <w:rPr>
          <w:rFonts w:hint="eastAsia" w:ascii="宋体" w:hAnsi="宋体" w:cs="宋体"/>
          <w:b/>
          <w:color w:val="auto"/>
          <w:sz w:val="30"/>
          <w:szCs w:val="30"/>
          <w:highlight w:val="none"/>
        </w:rPr>
      </w:pPr>
    </w:p>
    <w:p w14:paraId="25BC10D6">
      <w:pPr>
        <w:pStyle w:val="34"/>
        <w:rPr>
          <w:rFonts w:hint="eastAsia" w:ascii="宋体" w:hAnsi="宋体" w:cs="宋体"/>
          <w:b/>
          <w:color w:val="auto"/>
          <w:sz w:val="30"/>
          <w:szCs w:val="30"/>
          <w:highlight w:val="none"/>
        </w:rPr>
      </w:pPr>
    </w:p>
    <w:p w14:paraId="5FDCC8AE">
      <w:pPr>
        <w:pStyle w:val="34"/>
        <w:rPr>
          <w:rFonts w:hint="eastAsia" w:ascii="宋体" w:hAnsi="宋体" w:cs="宋体"/>
          <w:b/>
          <w:color w:val="auto"/>
          <w:sz w:val="30"/>
          <w:szCs w:val="30"/>
          <w:highlight w:val="none"/>
        </w:rPr>
      </w:pPr>
    </w:p>
    <w:p w14:paraId="61D8EAAA">
      <w:pPr>
        <w:pStyle w:val="34"/>
        <w:rPr>
          <w:rFonts w:hint="eastAsia" w:ascii="宋体" w:hAnsi="宋体" w:cs="宋体"/>
          <w:b/>
          <w:color w:val="auto"/>
          <w:sz w:val="30"/>
          <w:szCs w:val="30"/>
          <w:highlight w:val="none"/>
        </w:rPr>
      </w:pPr>
    </w:p>
    <w:p w14:paraId="4AF3FCC6">
      <w:pPr>
        <w:pStyle w:val="34"/>
        <w:rPr>
          <w:rFonts w:hint="eastAsia" w:ascii="宋体" w:hAnsi="宋体" w:cs="宋体"/>
          <w:b/>
          <w:color w:val="auto"/>
          <w:sz w:val="30"/>
          <w:szCs w:val="30"/>
          <w:highlight w:val="none"/>
        </w:rPr>
      </w:pPr>
    </w:p>
    <w:p w14:paraId="728E8386">
      <w:pPr>
        <w:pStyle w:val="34"/>
        <w:rPr>
          <w:rFonts w:hint="eastAsia" w:ascii="宋体" w:hAnsi="宋体" w:cs="宋体"/>
          <w:b/>
          <w:color w:val="auto"/>
          <w:sz w:val="30"/>
          <w:szCs w:val="30"/>
          <w:highlight w:val="none"/>
        </w:rPr>
      </w:pPr>
    </w:p>
    <w:p w14:paraId="6BFF83D2">
      <w:pPr>
        <w:pStyle w:val="34"/>
        <w:rPr>
          <w:rFonts w:hint="eastAsia" w:ascii="宋体" w:hAnsi="宋体" w:cs="宋体"/>
          <w:b/>
          <w:color w:val="auto"/>
          <w:sz w:val="30"/>
          <w:szCs w:val="30"/>
          <w:highlight w:val="none"/>
        </w:rPr>
      </w:pPr>
    </w:p>
    <w:p w14:paraId="3650FF3A">
      <w:pPr>
        <w:pStyle w:val="34"/>
        <w:rPr>
          <w:rFonts w:hint="eastAsia" w:ascii="宋体" w:hAnsi="宋体" w:cs="宋体"/>
          <w:b/>
          <w:color w:val="auto"/>
          <w:sz w:val="30"/>
          <w:szCs w:val="30"/>
          <w:highlight w:val="none"/>
        </w:rPr>
      </w:pPr>
    </w:p>
    <w:p w14:paraId="6D3BC609">
      <w:pPr>
        <w:pStyle w:val="34"/>
        <w:rPr>
          <w:rFonts w:hint="eastAsia" w:ascii="宋体" w:hAnsi="宋体" w:cs="宋体"/>
          <w:b/>
          <w:color w:val="auto"/>
          <w:sz w:val="30"/>
          <w:szCs w:val="30"/>
          <w:highlight w:val="none"/>
        </w:rPr>
      </w:pPr>
    </w:p>
    <w:p w14:paraId="1D137CEC">
      <w:pPr>
        <w:pStyle w:val="34"/>
        <w:rPr>
          <w:rFonts w:hint="eastAsia" w:ascii="宋体" w:hAnsi="宋体" w:cs="宋体"/>
          <w:b/>
          <w:color w:val="auto"/>
          <w:sz w:val="30"/>
          <w:szCs w:val="30"/>
          <w:highlight w:val="none"/>
        </w:rPr>
      </w:pPr>
    </w:p>
    <w:p w14:paraId="1EA24023">
      <w:pPr>
        <w:pStyle w:val="34"/>
        <w:rPr>
          <w:rFonts w:hint="eastAsia" w:ascii="宋体" w:hAnsi="宋体" w:cs="宋体"/>
          <w:b/>
          <w:color w:val="auto"/>
          <w:sz w:val="30"/>
          <w:szCs w:val="30"/>
          <w:highlight w:val="none"/>
        </w:rPr>
      </w:pPr>
    </w:p>
    <w:p w14:paraId="01C5FEE5">
      <w:pPr>
        <w:pStyle w:val="34"/>
        <w:rPr>
          <w:rFonts w:hint="eastAsia" w:ascii="宋体" w:hAnsi="宋体" w:cs="宋体"/>
          <w:b/>
          <w:color w:val="auto"/>
          <w:sz w:val="30"/>
          <w:szCs w:val="30"/>
          <w:highlight w:val="none"/>
        </w:rPr>
      </w:pPr>
    </w:p>
    <w:p w14:paraId="56C60C27">
      <w:pPr>
        <w:pStyle w:val="34"/>
        <w:rPr>
          <w:rFonts w:hint="eastAsia" w:ascii="宋体" w:hAnsi="宋体" w:cs="宋体"/>
          <w:b/>
          <w:color w:val="auto"/>
          <w:sz w:val="30"/>
          <w:szCs w:val="30"/>
          <w:highlight w:val="none"/>
        </w:rPr>
      </w:pPr>
    </w:p>
    <w:p w14:paraId="207E7256">
      <w:pPr>
        <w:pStyle w:val="34"/>
        <w:rPr>
          <w:rFonts w:hint="eastAsia" w:ascii="宋体" w:hAnsi="宋体" w:cs="宋体"/>
          <w:b/>
          <w:color w:val="auto"/>
          <w:sz w:val="30"/>
          <w:szCs w:val="30"/>
          <w:highlight w:val="none"/>
        </w:rPr>
      </w:pPr>
    </w:p>
    <w:p w14:paraId="20193F4D">
      <w:pPr>
        <w:pStyle w:val="34"/>
        <w:rPr>
          <w:rFonts w:hint="eastAsia" w:ascii="宋体" w:hAnsi="宋体" w:cs="宋体"/>
          <w:b/>
          <w:color w:val="auto"/>
          <w:sz w:val="30"/>
          <w:szCs w:val="30"/>
          <w:highlight w:val="none"/>
        </w:rPr>
      </w:pPr>
    </w:p>
    <w:p w14:paraId="47821BBA">
      <w:pPr>
        <w:pStyle w:val="34"/>
        <w:rPr>
          <w:rFonts w:hint="eastAsia" w:ascii="宋体" w:hAnsi="宋体" w:cs="宋体"/>
          <w:b/>
          <w:color w:val="auto"/>
          <w:sz w:val="30"/>
          <w:szCs w:val="30"/>
          <w:highlight w:val="none"/>
        </w:rPr>
      </w:pPr>
    </w:p>
    <w:p w14:paraId="673F29D2">
      <w:pPr>
        <w:pStyle w:val="34"/>
        <w:rPr>
          <w:rFonts w:hint="eastAsia" w:ascii="宋体" w:hAnsi="宋体" w:cs="宋体"/>
          <w:b/>
          <w:color w:val="auto"/>
          <w:sz w:val="30"/>
          <w:szCs w:val="30"/>
          <w:highlight w:val="none"/>
        </w:rPr>
      </w:pPr>
    </w:p>
    <w:p w14:paraId="311AE418">
      <w:pPr>
        <w:pStyle w:val="34"/>
        <w:rPr>
          <w:rFonts w:hint="eastAsia" w:ascii="宋体" w:hAnsi="宋体" w:cs="宋体"/>
          <w:b/>
          <w:color w:val="auto"/>
          <w:sz w:val="30"/>
          <w:szCs w:val="30"/>
          <w:highlight w:val="none"/>
        </w:rPr>
      </w:pPr>
    </w:p>
    <w:p w14:paraId="53612DEE">
      <w:pPr>
        <w:pStyle w:val="34"/>
        <w:rPr>
          <w:rFonts w:hint="eastAsia" w:ascii="宋体" w:hAnsi="宋体" w:cs="宋体"/>
          <w:b/>
          <w:color w:val="auto"/>
          <w:sz w:val="30"/>
          <w:szCs w:val="30"/>
          <w:highlight w:val="none"/>
        </w:rPr>
      </w:pPr>
    </w:p>
    <w:p w14:paraId="589CAF0B">
      <w:pPr>
        <w:jc w:val="cente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t>九、采购需求内容响应偏离表</w:t>
      </w:r>
    </w:p>
    <w:p w14:paraId="685873D3">
      <w:pPr>
        <w:jc w:val="center"/>
        <w:rPr>
          <w:rFonts w:hint="eastAsia" w:ascii="宋体" w:hAnsi="宋体" w:cs="宋体"/>
          <w:b/>
          <w:color w:val="auto"/>
          <w:sz w:val="30"/>
          <w:szCs w:val="30"/>
          <w:highlight w:val="none"/>
          <w:lang w:eastAsia="zh-CN"/>
        </w:rPr>
      </w:pPr>
    </w:p>
    <w:p w14:paraId="5B1DF2E7">
      <w:pPr>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
          <w:bCs w:val="0"/>
          <w:color w:val="auto"/>
          <w:sz w:val="44"/>
          <w:szCs w:val="44"/>
          <w:highlight w:val="none"/>
          <w:lang w:val="en-US" w:eastAsia="zh-CN"/>
        </w:rPr>
        <w:t>采购</w:t>
      </w:r>
      <w:r>
        <w:rPr>
          <w:rFonts w:hint="eastAsia" w:ascii="宋体" w:hAnsi="宋体" w:eastAsia="宋体" w:cs="宋体"/>
          <w:b/>
          <w:bCs w:val="0"/>
          <w:color w:val="auto"/>
          <w:sz w:val="44"/>
          <w:szCs w:val="44"/>
          <w:highlight w:val="none"/>
        </w:rPr>
        <w:t>需求</w:t>
      </w:r>
      <w:r>
        <w:rPr>
          <w:rFonts w:hint="eastAsia" w:ascii="宋体" w:hAnsi="宋体" w:eastAsia="宋体" w:cs="宋体"/>
          <w:b/>
          <w:bCs w:val="0"/>
          <w:color w:val="auto"/>
          <w:sz w:val="44"/>
          <w:szCs w:val="44"/>
          <w:highlight w:val="none"/>
          <w:lang w:val="en-US" w:eastAsia="zh-CN"/>
        </w:rPr>
        <w:t>内容响应</w:t>
      </w:r>
      <w:r>
        <w:rPr>
          <w:rFonts w:hint="eastAsia" w:ascii="宋体" w:hAnsi="宋体" w:eastAsia="宋体" w:cs="宋体"/>
          <w:b/>
          <w:bCs w:val="0"/>
          <w:color w:val="auto"/>
          <w:sz w:val="44"/>
          <w:szCs w:val="44"/>
          <w:highlight w:val="none"/>
        </w:rPr>
        <w:t>偏离表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403"/>
        <w:gridCol w:w="889"/>
        <w:gridCol w:w="1692"/>
        <w:gridCol w:w="1304"/>
        <w:gridCol w:w="885"/>
        <w:gridCol w:w="1292"/>
        <w:gridCol w:w="1225"/>
      </w:tblGrid>
      <w:tr w14:paraId="3EF0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14:paraId="51990646">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84" w:type="dxa"/>
            <w:gridSpan w:val="3"/>
            <w:tcBorders>
              <w:top w:val="single" w:color="auto" w:sz="4" w:space="0"/>
              <w:left w:val="single" w:color="auto" w:sz="4" w:space="0"/>
              <w:bottom w:val="single" w:color="auto" w:sz="4" w:space="0"/>
              <w:right w:val="single" w:color="auto" w:sz="4" w:space="0"/>
            </w:tcBorders>
            <w:noWrap w:val="0"/>
            <w:vAlign w:val="center"/>
          </w:tcPr>
          <w:p w14:paraId="491B1861">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3481" w:type="dxa"/>
            <w:gridSpan w:val="3"/>
            <w:tcBorders>
              <w:top w:val="single" w:color="auto" w:sz="4" w:space="0"/>
              <w:left w:val="single" w:color="auto" w:sz="4" w:space="0"/>
              <w:bottom w:val="single" w:color="auto" w:sz="4" w:space="0"/>
              <w:right w:val="single" w:color="auto" w:sz="4" w:space="0"/>
            </w:tcBorders>
            <w:noWrap w:val="0"/>
            <w:vAlign w:val="center"/>
          </w:tcPr>
          <w:p w14:paraId="53A293FA">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14:paraId="7E843FCD">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0B1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center"/>
          </w:tcPr>
          <w:p w14:paraId="47A0A0CE">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14:paraId="2B9E40D6">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2889A1F2">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FC2C34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工程概况及采购范围</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04761B3E">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5BA1CD5">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9902A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承诺的工程概况及采购范围</w:t>
            </w: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14:paraId="449FEA3C">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r>
      <w:tr w14:paraId="74D9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378244E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6B6DF17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40782E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E32064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2B8D8AB">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E83252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F29680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29709B3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4C99272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6F104E5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E40F20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410B33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E95513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76F0BED2">
            <w:pPr>
              <w:pageBreakBefore w:val="0"/>
              <w:kinsoku/>
              <w:overflowPunct/>
              <w:topLinePunct w:val="0"/>
              <w:bidi w:val="0"/>
              <w:spacing w:line="360" w:lineRule="auto"/>
              <w:rPr>
                <w:rFonts w:hint="eastAsia" w:ascii="宋体" w:hAnsi="宋体" w:eastAsia="宋体" w:cs="宋体"/>
                <w:color w:val="auto"/>
                <w:szCs w:val="21"/>
                <w:highlight w:val="none"/>
              </w:rPr>
            </w:pPr>
          </w:p>
        </w:tc>
      </w:tr>
      <w:tr w14:paraId="44DB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5A4A71C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36CA9D2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C75174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AB152F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DDD2D8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DAC074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6837F3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8EFAC6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6F1358D6">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99EBE8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559AAA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2745E3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05EB38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3AF44A9">
            <w:pPr>
              <w:pageBreakBefore w:val="0"/>
              <w:kinsoku/>
              <w:overflowPunct/>
              <w:topLinePunct w:val="0"/>
              <w:bidi w:val="0"/>
              <w:spacing w:line="360" w:lineRule="auto"/>
              <w:rPr>
                <w:rFonts w:hint="eastAsia" w:ascii="宋体" w:hAnsi="宋体" w:eastAsia="宋体" w:cs="宋体"/>
                <w:color w:val="auto"/>
                <w:szCs w:val="21"/>
                <w:highlight w:val="none"/>
              </w:rPr>
            </w:pPr>
          </w:p>
        </w:tc>
      </w:tr>
      <w:tr w14:paraId="2290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77B681E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458D6C65">
            <w:pPr>
              <w:pageBreakBefore w:val="0"/>
              <w:kinsoku/>
              <w:overflowPunct/>
              <w:topLinePunct w:val="0"/>
              <w:bidi w:val="0"/>
              <w:spacing w:line="360" w:lineRule="auto"/>
              <w:rPr>
                <w:rFonts w:hint="eastAsia" w:ascii="宋体" w:hAnsi="宋体" w:eastAsia="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5341E39F">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A683AC0">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1C3848BB">
            <w:pPr>
              <w:pageBreakBefore w:val="0"/>
              <w:kinsoku/>
              <w:overflowPunct/>
              <w:topLinePunct w:val="0"/>
              <w:bidi w:val="0"/>
              <w:spacing w:line="360" w:lineRule="auto"/>
              <w:rPr>
                <w:rFonts w:hint="eastAsia" w:ascii="宋体" w:hAnsi="宋体" w:eastAsia="宋体" w:cs="宋体"/>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B096984">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E464640">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0EB5C52">
            <w:pPr>
              <w:pageBreakBefore w:val="0"/>
              <w:kinsoku/>
              <w:overflowPunct/>
              <w:topLinePunct w:val="0"/>
              <w:bidi w:val="0"/>
              <w:spacing w:line="360" w:lineRule="auto"/>
              <w:rPr>
                <w:rFonts w:hint="eastAsia" w:ascii="宋体" w:hAnsi="宋体" w:eastAsia="宋体" w:cs="宋体"/>
                <w:color w:val="auto"/>
                <w:szCs w:val="21"/>
                <w:highlight w:val="none"/>
              </w:rPr>
            </w:pPr>
          </w:p>
        </w:tc>
      </w:tr>
    </w:tbl>
    <w:p w14:paraId="1BC3964C">
      <w:pPr>
        <w:pStyle w:val="11"/>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71AFF8F2">
      <w:pPr>
        <w:pStyle w:val="11"/>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第二章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需求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的工程概况及采购范围逐条作出明确响应，并作出偏离说明。</w:t>
      </w:r>
    </w:p>
    <w:p w14:paraId="3E26A5E6">
      <w:pPr>
        <w:pStyle w:val="13"/>
        <w:pageBreakBefore w:val="0"/>
        <w:kinsoku/>
        <w:overflowPunct/>
        <w:topLinePunct w:val="0"/>
        <w:bidi w:val="0"/>
        <w:spacing w:line="360" w:lineRule="auto"/>
        <w:ind w:firstLine="0" w:firstLineChars="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偏离说明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中注明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。既不属于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当响应文件的商务内容低于竞争性磋商采购文件要求时，竞标人应当如实写明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，否则视为虚假应标</w:t>
      </w:r>
      <w:r>
        <w:rPr>
          <w:rFonts w:hint="eastAsia" w:ascii="宋体" w:hAnsi="宋体" w:eastAsia="宋体" w:cs="宋体"/>
          <w:color w:val="auto"/>
          <w:sz w:val="21"/>
          <w:szCs w:val="21"/>
          <w:highlight w:val="none"/>
          <w:lang w:eastAsia="zh-CN"/>
        </w:rPr>
        <w:t>。</w:t>
      </w:r>
    </w:p>
    <w:p w14:paraId="6743D01C">
      <w:pPr>
        <w:pageBreakBefore w:val="0"/>
        <w:kinsoku/>
        <w:overflowPunct/>
        <w:topLinePunct w:val="0"/>
        <w:bidi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5DEAE689">
      <w:pPr>
        <w:pageBreakBefore w:val="0"/>
        <w:kinsoku/>
        <w:overflowPunct/>
        <w:topLinePunct w:val="0"/>
        <w:bidi w:val="0"/>
        <w:spacing w:line="360" w:lineRule="auto"/>
        <w:contextualSpacing/>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 如技术偏离表中的竞标响应与佐证材料不一致的，以佐证材料为准。</w:t>
      </w:r>
    </w:p>
    <w:p w14:paraId="1E9C65E9">
      <w:pPr>
        <w:pageBreakBefore w:val="0"/>
        <w:kinsoku/>
        <w:overflowPunct/>
        <w:topLinePunct w:val="0"/>
        <w:bidi w:val="0"/>
        <w:spacing w:line="360" w:lineRule="auto"/>
        <w:contextualSpacing/>
        <w:rPr>
          <w:rFonts w:hint="eastAsia" w:ascii="宋体" w:hAnsi="宋体" w:eastAsia="宋体" w:cs="宋体"/>
          <w:color w:val="auto"/>
          <w:kern w:val="0"/>
          <w:szCs w:val="21"/>
          <w:highlight w:val="none"/>
        </w:rPr>
      </w:pPr>
    </w:p>
    <w:p w14:paraId="33A44578">
      <w:pPr>
        <w:pageBreakBefore w:val="0"/>
        <w:kinsoku/>
        <w:overflowPunct/>
        <w:topLinePunct w:val="0"/>
        <w:autoSpaceDE w:val="0"/>
        <w:autoSpaceDN w:val="0"/>
        <w:bidi w:val="0"/>
        <w:spacing w:line="360" w:lineRule="auto"/>
        <w:ind w:left="4334" w:leftChars="2064"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B3D6AFC">
      <w:pPr>
        <w:pageBreakBefore w:val="0"/>
        <w:kinsoku/>
        <w:overflowPunct/>
        <w:topLinePunct w:val="0"/>
        <w:autoSpaceDE w:val="0"/>
        <w:autoSpaceDN w:val="0"/>
        <w:bidi w:val="0"/>
        <w:spacing w:line="360" w:lineRule="auto"/>
        <w:ind w:firstLine="7440" w:firstLineChars="3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A4434DB">
      <w:pPr>
        <w:pageBreakBefore w:val="0"/>
        <w:kinsoku/>
        <w:overflowPunct/>
        <w:topLinePunct w:val="0"/>
        <w:autoSpaceDE w:val="0"/>
        <w:autoSpaceDN w:val="0"/>
        <w:bidi w:val="0"/>
        <w:spacing w:line="360" w:lineRule="auto"/>
        <w:ind w:firstLine="7440" w:firstLineChars="3100"/>
        <w:rPr>
          <w:rFonts w:hint="eastAsia" w:ascii="宋体" w:hAnsi="宋体" w:eastAsia="宋体" w:cs="宋体"/>
          <w:color w:val="auto"/>
          <w:kern w:val="0"/>
          <w:sz w:val="24"/>
          <w:highlight w:val="none"/>
          <w:lang w:val="zh-CN"/>
        </w:rPr>
      </w:pPr>
    </w:p>
    <w:p w14:paraId="2AD12B5D">
      <w:pPr>
        <w:pageBreakBefore w:val="0"/>
        <w:kinsoku/>
        <w:overflowPunct/>
        <w:topLinePunct w:val="0"/>
        <w:autoSpaceDE w:val="0"/>
        <w:autoSpaceDN w:val="0"/>
        <w:bidi w:val="0"/>
        <w:spacing w:line="360" w:lineRule="auto"/>
        <w:ind w:firstLine="7440" w:firstLineChars="3100"/>
        <w:rPr>
          <w:rFonts w:hint="eastAsia" w:ascii="宋体" w:hAnsi="宋体" w:eastAsia="宋体" w:cs="宋体"/>
          <w:color w:val="auto"/>
          <w:kern w:val="0"/>
          <w:sz w:val="24"/>
          <w:highlight w:val="none"/>
          <w:lang w:val="zh-CN"/>
        </w:rPr>
      </w:pPr>
    </w:p>
    <w:p w14:paraId="1FAD8644">
      <w:pPr>
        <w:pageBreakBefore w:val="0"/>
        <w:kinsoku/>
        <w:overflowPunct/>
        <w:topLinePunct w:val="0"/>
        <w:autoSpaceDE w:val="0"/>
        <w:autoSpaceDN w:val="0"/>
        <w:bidi w:val="0"/>
        <w:spacing w:line="360" w:lineRule="auto"/>
        <w:ind w:firstLine="7440" w:firstLineChars="3100"/>
        <w:rPr>
          <w:rFonts w:hint="eastAsia" w:ascii="宋体" w:hAnsi="宋体" w:eastAsia="宋体" w:cs="宋体"/>
          <w:color w:val="auto"/>
          <w:kern w:val="0"/>
          <w:sz w:val="24"/>
          <w:highlight w:val="none"/>
          <w:lang w:val="zh-CN"/>
        </w:rPr>
      </w:pPr>
    </w:p>
    <w:p w14:paraId="17A8DEC5">
      <w:pPr>
        <w:pageBreakBefore w:val="0"/>
        <w:kinsoku/>
        <w:overflowPunct/>
        <w:topLinePunct w:val="0"/>
        <w:autoSpaceDE w:val="0"/>
        <w:autoSpaceDN w:val="0"/>
        <w:bidi w:val="0"/>
        <w:spacing w:line="360" w:lineRule="auto"/>
        <w:ind w:firstLine="7440" w:firstLineChars="3100"/>
        <w:rPr>
          <w:rFonts w:hint="eastAsia" w:ascii="宋体" w:hAnsi="宋体" w:eastAsia="宋体" w:cs="宋体"/>
          <w:color w:val="auto"/>
          <w:kern w:val="0"/>
          <w:sz w:val="24"/>
          <w:highlight w:val="none"/>
          <w:lang w:val="zh-CN"/>
        </w:rPr>
      </w:pPr>
    </w:p>
    <w:p w14:paraId="59D44CD7">
      <w:pPr>
        <w:pageBreakBefore w:val="0"/>
        <w:kinsoku/>
        <w:overflowPunct/>
        <w:topLinePunct w:val="0"/>
        <w:autoSpaceDE w:val="0"/>
        <w:autoSpaceDN w:val="0"/>
        <w:bidi w:val="0"/>
        <w:spacing w:line="360" w:lineRule="auto"/>
        <w:ind w:firstLine="7440" w:firstLineChars="3100"/>
        <w:rPr>
          <w:rFonts w:hint="eastAsia" w:ascii="宋体" w:hAnsi="宋体" w:eastAsia="宋体" w:cs="宋体"/>
          <w:color w:val="auto"/>
          <w:kern w:val="0"/>
          <w:sz w:val="24"/>
          <w:highlight w:val="none"/>
          <w:lang w:val="zh-CN"/>
        </w:rPr>
      </w:pPr>
    </w:p>
    <w:p w14:paraId="0CCBAC67">
      <w:pPr>
        <w:jc w:val="cente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t>十、企业概况表</w:t>
      </w:r>
    </w:p>
    <w:tbl>
      <w:tblPr>
        <w:tblStyle w:val="23"/>
        <w:tblW w:w="0" w:type="auto"/>
        <w:jc w:val="center"/>
        <w:tblLayout w:type="fixed"/>
        <w:tblCellMar>
          <w:top w:w="0" w:type="dxa"/>
          <w:left w:w="0" w:type="dxa"/>
          <w:bottom w:w="0" w:type="dxa"/>
          <w:right w:w="0" w:type="dxa"/>
        </w:tblCellMar>
      </w:tblPr>
      <w:tblGrid>
        <w:gridCol w:w="2008"/>
        <w:gridCol w:w="1318"/>
        <w:gridCol w:w="1382"/>
        <w:gridCol w:w="1400"/>
        <w:gridCol w:w="1513"/>
        <w:gridCol w:w="1187"/>
      </w:tblGrid>
      <w:tr w14:paraId="11E17A03">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46C9E8">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企业注册名称</w:t>
            </w:r>
          </w:p>
        </w:tc>
        <w:tc>
          <w:tcPr>
            <w:tcW w:w="410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18B37F">
            <w:pPr>
              <w:spacing w:line="500" w:lineRule="exact"/>
              <w:jc w:val="center"/>
              <w:rPr>
                <w:rFonts w:ascii="新宋体" w:hAnsi="新宋体" w:eastAsia="新宋体"/>
                <w:color w:val="auto"/>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7D660C">
            <w:pPr>
              <w:spacing w:line="500" w:lineRule="exact"/>
              <w:ind w:left="72"/>
              <w:jc w:val="center"/>
              <w:rPr>
                <w:rFonts w:ascii="新宋体" w:hAnsi="新宋体" w:eastAsia="新宋体"/>
                <w:color w:val="auto"/>
                <w:highlight w:val="none"/>
              </w:rPr>
            </w:pPr>
            <w:r>
              <w:rPr>
                <w:rFonts w:hint="eastAsia" w:ascii="新宋体" w:hAnsi="新宋体" w:eastAsia="新宋体"/>
                <w:color w:val="auto"/>
                <w:highlight w:val="none"/>
              </w:rPr>
              <w:t>建立日期</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0902F8">
            <w:pPr>
              <w:spacing w:line="500" w:lineRule="exact"/>
              <w:jc w:val="center"/>
              <w:rPr>
                <w:rFonts w:ascii="新宋体" w:hAnsi="新宋体" w:eastAsia="新宋体"/>
                <w:color w:val="auto"/>
                <w:highlight w:val="none"/>
              </w:rPr>
            </w:pPr>
          </w:p>
        </w:tc>
      </w:tr>
      <w:tr w14:paraId="04310499">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093E56">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企业法人代表</w:t>
            </w:r>
          </w:p>
        </w:tc>
        <w:tc>
          <w:tcPr>
            <w:tcW w:w="13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8651BA5">
            <w:pPr>
              <w:spacing w:line="500" w:lineRule="exact"/>
              <w:rPr>
                <w:rFonts w:ascii="新宋体" w:hAnsi="新宋体" w:eastAsia="新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C60D7F">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职    称</w:t>
            </w:r>
          </w:p>
        </w:tc>
        <w:tc>
          <w:tcPr>
            <w:tcW w:w="14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4FFA2F">
            <w:pPr>
              <w:spacing w:line="500" w:lineRule="exact"/>
              <w:jc w:val="center"/>
              <w:rPr>
                <w:rFonts w:ascii="新宋体" w:hAnsi="新宋体" w:eastAsia="新宋体"/>
                <w:color w:val="auto"/>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7C08E9">
            <w:pPr>
              <w:spacing w:line="500" w:lineRule="exact"/>
              <w:ind w:left="72"/>
              <w:jc w:val="center"/>
              <w:rPr>
                <w:rFonts w:ascii="新宋体" w:hAnsi="新宋体" w:eastAsia="新宋体"/>
                <w:color w:val="auto"/>
                <w:highlight w:val="none"/>
              </w:rPr>
            </w:pPr>
            <w:r>
              <w:rPr>
                <w:rFonts w:hint="eastAsia" w:ascii="新宋体" w:hAnsi="新宋体" w:eastAsia="新宋体"/>
                <w:color w:val="auto"/>
                <w:highlight w:val="none"/>
              </w:rPr>
              <w:t>企业性质</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715B8A">
            <w:pPr>
              <w:spacing w:line="500" w:lineRule="exact"/>
              <w:jc w:val="center"/>
              <w:rPr>
                <w:rFonts w:ascii="新宋体" w:hAnsi="新宋体" w:eastAsia="新宋体"/>
                <w:color w:val="auto"/>
                <w:highlight w:val="none"/>
              </w:rPr>
            </w:pPr>
          </w:p>
        </w:tc>
      </w:tr>
      <w:tr w14:paraId="0A11C14C">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FBBC07">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企业资质等级</w:t>
            </w:r>
          </w:p>
        </w:tc>
        <w:tc>
          <w:tcPr>
            <w:tcW w:w="13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C795BB3">
            <w:pPr>
              <w:spacing w:line="500" w:lineRule="exact"/>
              <w:rPr>
                <w:rFonts w:ascii="新宋体" w:hAnsi="新宋体" w:eastAsia="新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C89817">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经营方式</w:t>
            </w:r>
          </w:p>
        </w:tc>
        <w:tc>
          <w:tcPr>
            <w:tcW w:w="410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F0A96F">
            <w:pPr>
              <w:spacing w:line="500" w:lineRule="exact"/>
              <w:jc w:val="center"/>
              <w:rPr>
                <w:rFonts w:ascii="新宋体" w:hAnsi="新宋体" w:eastAsia="新宋体"/>
                <w:color w:val="auto"/>
                <w:highlight w:val="none"/>
              </w:rPr>
            </w:pPr>
          </w:p>
        </w:tc>
      </w:tr>
      <w:tr w14:paraId="6612446D">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4EC91D">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上级主管部门</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18F482">
            <w:pPr>
              <w:spacing w:line="500" w:lineRule="exact"/>
              <w:jc w:val="center"/>
              <w:rPr>
                <w:rFonts w:ascii="新宋体" w:hAnsi="新宋体" w:eastAsia="新宋体"/>
                <w:color w:val="auto"/>
                <w:highlight w:val="none"/>
              </w:rPr>
            </w:pPr>
          </w:p>
        </w:tc>
      </w:tr>
      <w:tr w14:paraId="737092A3">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D7222D">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批准成立机构</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B447EDD">
            <w:pPr>
              <w:spacing w:line="500" w:lineRule="exact"/>
              <w:rPr>
                <w:rFonts w:ascii="新宋体" w:hAnsi="新宋体" w:eastAsia="新宋体"/>
                <w:color w:val="auto"/>
                <w:highlight w:val="none"/>
              </w:rPr>
            </w:pPr>
          </w:p>
        </w:tc>
      </w:tr>
      <w:tr w14:paraId="43390CDC">
        <w:tblPrEx>
          <w:tblCellMar>
            <w:top w:w="0" w:type="dxa"/>
            <w:left w:w="0" w:type="dxa"/>
            <w:bottom w:w="0" w:type="dxa"/>
            <w:right w:w="0" w:type="dxa"/>
          </w:tblCellMar>
        </w:tblPrEx>
        <w:trPr>
          <w:trHeight w:val="1334" w:hRule="atLeast"/>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3C4AAA">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经营范围</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B5B220E">
            <w:pPr>
              <w:spacing w:line="500" w:lineRule="exact"/>
              <w:rPr>
                <w:rFonts w:ascii="新宋体" w:hAnsi="新宋体" w:eastAsia="新宋体"/>
                <w:color w:val="auto"/>
                <w:highlight w:val="none"/>
              </w:rPr>
            </w:pPr>
            <w:r>
              <w:rPr>
                <w:rFonts w:hint="eastAsia" w:ascii="新宋体" w:hAnsi="新宋体" w:eastAsia="新宋体"/>
                <w:color w:val="auto"/>
                <w:highlight w:val="none"/>
              </w:rPr>
              <w:t xml:space="preserve">                                                                  </w:t>
            </w:r>
          </w:p>
        </w:tc>
      </w:tr>
      <w:tr w14:paraId="404EEED4">
        <w:tblPrEx>
          <w:tblCellMar>
            <w:top w:w="0" w:type="dxa"/>
            <w:left w:w="0" w:type="dxa"/>
            <w:bottom w:w="0" w:type="dxa"/>
            <w:right w:w="0" w:type="dxa"/>
          </w:tblCellMar>
        </w:tblPrEx>
        <w:trPr>
          <w:trHeight w:val="5620" w:hRule="atLeast"/>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D75DDD">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企业简介</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81647C1">
            <w:pPr>
              <w:spacing w:line="500" w:lineRule="exact"/>
              <w:rPr>
                <w:rFonts w:ascii="新宋体" w:hAnsi="新宋体" w:eastAsia="新宋体"/>
                <w:color w:val="auto"/>
                <w:highlight w:val="none"/>
              </w:rPr>
            </w:pPr>
          </w:p>
        </w:tc>
      </w:tr>
    </w:tbl>
    <w:p w14:paraId="14703F1C">
      <w:pPr>
        <w:snapToGrid w:val="0"/>
        <w:spacing w:line="360" w:lineRule="auto"/>
        <w:ind w:firstLine="602" w:firstLineChars="200"/>
        <w:rPr>
          <w:rFonts w:ascii="仿宋" w:hAnsi="仿宋" w:eastAsia="仿宋" w:cs="仿宋_GB2312"/>
          <w:b/>
          <w:color w:val="auto"/>
          <w:sz w:val="30"/>
          <w:szCs w:val="30"/>
          <w:highlight w:val="none"/>
        </w:rPr>
      </w:pPr>
    </w:p>
    <w:p w14:paraId="36922092">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384B8AA8">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14:paraId="61CB17F9">
      <w:pPr>
        <w:jc w:val="center"/>
        <w:rPr>
          <w:rFonts w:hint="eastAsia" w:ascii="宋体" w:hAnsi="宋体" w:cs="宋体"/>
          <w:b/>
          <w:color w:val="auto"/>
          <w:sz w:val="30"/>
          <w:szCs w:val="30"/>
          <w:highlight w:val="none"/>
          <w:lang w:eastAsia="zh-CN"/>
        </w:rPr>
      </w:pPr>
    </w:p>
    <w:p w14:paraId="32C3E01D">
      <w:pPr>
        <w:jc w:val="center"/>
        <w:rPr>
          <w:rFonts w:hint="eastAsia" w:ascii="宋体" w:hAnsi="宋体" w:cs="宋体"/>
          <w:b/>
          <w:color w:val="auto"/>
          <w:sz w:val="30"/>
          <w:szCs w:val="30"/>
          <w:highlight w:val="none"/>
          <w:lang w:eastAsia="zh-CN"/>
        </w:rPr>
      </w:pPr>
    </w:p>
    <w:p w14:paraId="29CDC772">
      <w:pPr>
        <w:jc w:val="center"/>
        <w:rPr>
          <w:rFonts w:hint="eastAsia" w:ascii="宋体" w:hAnsi="宋体" w:cs="宋体"/>
          <w:b/>
          <w:color w:val="auto"/>
          <w:sz w:val="30"/>
          <w:szCs w:val="30"/>
          <w:highlight w:val="none"/>
          <w:lang w:eastAsia="zh-CN"/>
        </w:rPr>
      </w:pPr>
    </w:p>
    <w:p w14:paraId="2F505BC9">
      <w:pPr>
        <w:jc w:val="center"/>
        <w:rPr>
          <w:rFonts w:hint="eastAsia" w:ascii="宋体" w:hAnsi="宋体" w:cs="宋体"/>
          <w:b/>
          <w:color w:val="auto"/>
          <w:sz w:val="30"/>
          <w:szCs w:val="30"/>
          <w:highlight w:val="none"/>
          <w:lang w:eastAsia="zh-CN"/>
        </w:rPr>
      </w:pPr>
    </w:p>
    <w:p w14:paraId="44A408B3">
      <w:pPr>
        <w:jc w:val="center"/>
        <w:rPr>
          <w:rFonts w:hint="eastAsia" w:ascii="宋体" w:hAnsi="宋体" w:cs="宋体"/>
          <w:b/>
          <w:color w:val="auto"/>
          <w:sz w:val="30"/>
          <w:szCs w:val="30"/>
          <w:highlight w:val="none"/>
          <w:lang w:eastAsia="zh-CN"/>
        </w:rPr>
      </w:pPr>
    </w:p>
    <w:p w14:paraId="14768F5E">
      <w:pPr>
        <w:jc w:val="center"/>
        <w:rPr>
          <w:rFonts w:hint="eastAsia" w:ascii="宋体" w:hAnsi="宋体" w:cs="宋体"/>
          <w:b/>
          <w:color w:val="auto"/>
          <w:sz w:val="30"/>
          <w:szCs w:val="30"/>
          <w:highlight w:val="none"/>
          <w:lang w:eastAsia="zh-CN"/>
        </w:rPr>
      </w:pPr>
    </w:p>
    <w:p w14:paraId="2CF76A3C">
      <w:pPr>
        <w:jc w:val="center"/>
        <w:rPr>
          <w:rFonts w:ascii="宋体" w:hAnsi="宋体"/>
          <w:b/>
          <w:color w:val="auto"/>
          <w:sz w:val="30"/>
          <w:szCs w:val="30"/>
          <w:highlight w:val="none"/>
        </w:rPr>
      </w:pPr>
      <w:r>
        <w:rPr>
          <w:rFonts w:hint="eastAsia" w:ascii="宋体" w:hAnsi="宋体" w:cs="宋体"/>
          <w:b/>
          <w:color w:val="auto"/>
          <w:sz w:val="30"/>
          <w:szCs w:val="30"/>
          <w:highlight w:val="none"/>
          <w:lang w:eastAsia="zh-CN"/>
        </w:rPr>
        <w:t>十一、</w:t>
      </w:r>
      <w:r>
        <w:rPr>
          <w:rFonts w:hint="eastAsia" w:ascii="宋体" w:hAnsi="宋体" w:cs="宋体"/>
          <w:b/>
          <w:color w:val="auto"/>
          <w:sz w:val="30"/>
          <w:szCs w:val="30"/>
          <w:highlight w:val="none"/>
        </w:rPr>
        <w:t>项目经理（或建造师）简历表</w:t>
      </w:r>
    </w:p>
    <w:p w14:paraId="60766484">
      <w:pPr>
        <w:jc w:val="center"/>
        <w:rPr>
          <w:rFonts w:ascii="宋体" w:hAnsi="宋体"/>
          <w:color w:val="auto"/>
          <w:highlight w:val="none"/>
        </w:rPr>
      </w:pPr>
    </w:p>
    <w:tbl>
      <w:tblPr>
        <w:tblStyle w:val="23"/>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14:paraId="599EEFF2">
        <w:tblPrEx>
          <w:tblCellMar>
            <w:top w:w="0" w:type="dxa"/>
            <w:left w:w="0" w:type="dxa"/>
            <w:bottom w:w="0" w:type="dxa"/>
            <w:right w:w="0" w:type="dxa"/>
          </w:tblCellMar>
        </w:tblPrEx>
        <w:trPr>
          <w:trHeight w:val="645"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FDD5C7F">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2B9F64">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94E5CD">
            <w:pPr>
              <w:jc w:val="center"/>
              <w:rPr>
                <w:rFonts w:ascii="宋体" w:hAnsi="宋体"/>
                <w:color w:val="auto"/>
                <w:szCs w:val="21"/>
                <w:highlight w:val="none"/>
              </w:rPr>
            </w:pPr>
            <w:r>
              <w:rPr>
                <w:rFonts w:hint="eastAsia" w:ascii="宋体" w:hAnsi="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755704">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294971">
            <w:pPr>
              <w:jc w:val="center"/>
              <w:rPr>
                <w:rFonts w:ascii="宋体" w:hAnsi="宋体"/>
                <w:color w:val="auto"/>
                <w:szCs w:val="21"/>
                <w:highlight w:val="none"/>
              </w:rPr>
            </w:pPr>
            <w:r>
              <w:rPr>
                <w:rFonts w:hint="eastAsia" w:ascii="宋体" w:hAnsi="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8F361A">
            <w:pPr>
              <w:jc w:val="center"/>
              <w:rPr>
                <w:rFonts w:ascii="宋体" w:hAnsi="宋体"/>
                <w:color w:val="auto"/>
                <w:szCs w:val="21"/>
                <w:highlight w:val="none"/>
              </w:rPr>
            </w:pPr>
          </w:p>
        </w:tc>
      </w:tr>
      <w:tr w14:paraId="1005DDCE">
        <w:tblPrEx>
          <w:tblCellMar>
            <w:top w:w="0" w:type="dxa"/>
            <w:left w:w="0" w:type="dxa"/>
            <w:bottom w:w="0" w:type="dxa"/>
            <w:right w:w="0" w:type="dxa"/>
          </w:tblCellMar>
        </w:tblPrEx>
        <w:trPr>
          <w:trHeight w:val="585"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591592">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5D9FE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A22475">
            <w:pPr>
              <w:jc w:val="center"/>
              <w:rPr>
                <w:rFonts w:ascii="宋体" w:hAnsi="宋体"/>
                <w:color w:val="auto"/>
                <w:szCs w:val="21"/>
                <w:highlight w:val="none"/>
              </w:rPr>
            </w:pPr>
            <w:r>
              <w:rPr>
                <w:rFonts w:hint="eastAsia" w:ascii="宋体" w:hAnsi="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D7E33D">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06BA49">
            <w:pPr>
              <w:jc w:val="center"/>
              <w:rPr>
                <w:rFonts w:ascii="宋体" w:hAnsi="宋体"/>
                <w:color w:val="auto"/>
                <w:szCs w:val="21"/>
                <w:highlight w:val="none"/>
              </w:rPr>
            </w:pPr>
            <w:r>
              <w:rPr>
                <w:rFonts w:hint="eastAsia" w:ascii="宋体" w:hAnsi="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FA2CACA">
            <w:pPr>
              <w:jc w:val="center"/>
              <w:rPr>
                <w:rFonts w:ascii="宋体" w:hAnsi="宋体"/>
                <w:color w:val="auto"/>
                <w:szCs w:val="21"/>
                <w:highlight w:val="none"/>
              </w:rPr>
            </w:pPr>
          </w:p>
        </w:tc>
      </w:tr>
      <w:tr w14:paraId="0AD9F57B">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2DCBBB">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A080E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B63F405">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15B7CCE">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EEF94E">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CB58D1">
            <w:pPr>
              <w:jc w:val="center"/>
              <w:rPr>
                <w:rFonts w:ascii="宋体" w:hAnsi="宋体"/>
                <w:color w:val="auto"/>
                <w:szCs w:val="21"/>
                <w:highlight w:val="none"/>
              </w:rPr>
            </w:pPr>
          </w:p>
        </w:tc>
      </w:tr>
      <w:tr w14:paraId="1C3170DE">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8731BB">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907D9D">
            <w:pPr>
              <w:jc w:val="center"/>
              <w:rPr>
                <w:rFonts w:ascii="宋体" w:hAnsi="宋体"/>
                <w:color w:val="auto"/>
                <w:szCs w:val="21"/>
                <w:highlight w:val="none"/>
              </w:rPr>
            </w:pPr>
          </w:p>
        </w:tc>
      </w:tr>
      <w:tr w14:paraId="6828661F">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4FAB97">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14:paraId="4D7934B3">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7977944">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A99253">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547B64D">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53FF67">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623D35A">
            <w:pPr>
              <w:jc w:val="center"/>
              <w:rPr>
                <w:rFonts w:ascii="宋体" w:hAnsi="宋体"/>
                <w:color w:val="auto"/>
                <w:szCs w:val="21"/>
                <w:highlight w:val="none"/>
              </w:rPr>
            </w:pPr>
            <w:r>
              <w:rPr>
                <w:rFonts w:hint="eastAsia" w:ascii="宋体" w:hAnsi="宋体" w:cs="宋体"/>
                <w:color w:val="auto"/>
                <w:szCs w:val="21"/>
                <w:highlight w:val="none"/>
              </w:rPr>
              <w:t>质量等级</w:t>
            </w:r>
          </w:p>
        </w:tc>
      </w:tr>
      <w:tr w14:paraId="208F6F2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08C9D7">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9B704C">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EDBE901">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00538E">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176BC6">
            <w:pPr>
              <w:jc w:val="center"/>
              <w:rPr>
                <w:rFonts w:ascii="宋体" w:hAnsi="宋体"/>
                <w:color w:val="auto"/>
                <w:szCs w:val="21"/>
                <w:highlight w:val="none"/>
              </w:rPr>
            </w:pPr>
          </w:p>
        </w:tc>
      </w:tr>
      <w:tr w14:paraId="12DF9F0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A0EAF7C">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F9ADE2D">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36E210">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9A745D">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2D29E6">
            <w:pPr>
              <w:jc w:val="center"/>
              <w:rPr>
                <w:rFonts w:ascii="宋体" w:hAnsi="宋体"/>
                <w:color w:val="auto"/>
                <w:szCs w:val="21"/>
                <w:highlight w:val="none"/>
              </w:rPr>
            </w:pPr>
          </w:p>
        </w:tc>
      </w:tr>
      <w:tr w14:paraId="6D0E8A8F">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03007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DA69BCA">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8FB9B5">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3DCB3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09F07F">
            <w:pPr>
              <w:jc w:val="center"/>
              <w:rPr>
                <w:rFonts w:ascii="宋体" w:hAnsi="宋体"/>
                <w:color w:val="auto"/>
                <w:szCs w:val="21"/>
                <w:highlight w:val="none"/>
              </w:rPr>
            </w:pPr>
          </w:p>
        </w:tc>
      </w:tr>
      <w:tr w14:paraId="154C758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7256E2">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4F5C834">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C56ABF">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40C007">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D58861">
            <w:pPr>
              <w:jc w:val="center"/>
              <w:rPr>
                <w:rFonts w:ascii="宋体" w:hAnsi="宋体"/>
                <w:color w:val="auto"/>
                <w:szCs w:val="21"/>
                <w:highlight w:val="none"/>
              </w:rPr>
            </w:pPr>
          </w:p>
        </w:tc>
      </w:tr>
      <w:tr w14:paraId="1D9DB8C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EC0FBCE">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746133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D4E7BF7">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CCE4EF1">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0F48CB">
            <w:pPr>
              <w:jc w:val="center"/>
              <w:rPr>
                <w:rFonts w:ascii="宋体" w:hAnsi="宋体"/>
                <w:color w:val="auto"/>
                <w:szCs w:val="21"/>
                <w:highlight w:val="none"/>
              </w:rPr>
            </w:pPr>
          </w:p>
        </w:tc>
      </w:tr>
      <w:tr w14:paraId="5A9C0AE6">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2E9E8CF">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4539CB">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A158E0">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F57C7EA">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7C36E88">
            <w:pPr>
              <w:jc w:val="center"/>
              <w:rPr>
                <w:rFonts w:ascii="宋体" w:hAnsi="宋体"/>
                <w:color w:val="auto"/>
                <w:szCs w:val="21"/>
                <w:highlight w:val="none"/>
              </w:rPr>
            </w:pPr>
          </w:p>
        </w:tc>
      </w:tr>
      <w:tr w14:paraId="2716DD13">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2C1040">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2EF086">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428F54">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5E8264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C24AFE">
            <w:pPr>
              <w:jc w:val="center"/>
              <w:rPr>
                <w:rFonts w:ascii="宋体" w:hAnsi="宋体"/>
                <w:color w:val="auto"/>
                <w:szCs w:val="21"/>
                <w:highlight w:val="none"/>
              </w:rPr>
            </w:pPr>
          </w:p>
        </w:tc>
      </w:tr>
      <w:tr w14:paraId="4ED42E1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C32FE94">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03FFAB">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57F9665">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E8D6DD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05A196">
            <w:pPr>
              <w:jc w:val="center"/>
              <w:rPr>
                <w:rFonts w:ascii="宋体" w:hAnsi="宋体"/>
                <w:color w:val="auto"/>
                <w:szCs w:val="21"/>
                <w:highlight w:val="none"/>
              </w:rPr>
            </w:pPr>
          </w:p>
        </w:tc>
      </w:tr>
      <w:tr w14:paraId="5231688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11946EF">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6C2A6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EBA5B68">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57276B">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7D4476C">
            <w:pPr>
              <w:jc w:val="center"/>
              <w:rPr>
                <w:rFonts w:ascii="宋体" w:hAnsi="宋体"/>
                <w:color w:val="auto"/>
                <w:szCs w:val="21"/>
                <w:highlight w:val="none"/>
              </w:rPr>
            </w:pPr>
          </w:p>
        </w:tc>
      </w:tr>
      <w:tr w14:paraId="7C83FCE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2683F9">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340E00">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5857B4">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F932C7">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EC5D12">
            <w:pPr>
              <w:jc w:val="center"/>
              <w:rPr>
                <w:rFonts w:ascii="宋体" w:hAnsi="宋体"/>
                <w:color w:val="auto"/>
                <w:szCs w:val="21"/>
                <w:highlight w:val="none"/>
              </w:rPr>
            </w:pPr>
          </w:p>
        </w:tc>
      </w:tr>
      <w:tr w14:paraId="47960F2D">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8927A9">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9A24D1">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783BB8">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87A8C1C">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48335E0">
            <w:pPr>
              <w:jc w:val="center"/>
              <w:rPr>
                <w:rFonts w:ascii="宋体" w:hAnsi="宋体"/>
                <w:color w:val="auto"/>
                <w:szCs w:val="21"/>
                <w:highlight w:val="none"/>
              </w:rPr>
            </w:pPr>
          </w:p>
        </w:tc>
      </w:tr>
      <w:tr w14:paraId="0C100CC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8B9C50">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CB5C8D">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2DE7FC6">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3511C7">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5FCBE6">
            <w:pPr>
              <w:jc w:val="center"/>
              <w:rPr>
                <w:rFonts w:ascii="宋体" w:hAnsi="宋体"/>
                <w:color w:val="auto"/>
                <w:szCs w:val="21"/>
                <w:highlight w:val="none"/>
              </w:rPr>
            </w:pPr>
          </w:p>
        </w:tc>
      </w:tr>
    </w:tbl>
    <w:p w14:paraId="5AE3192E">
      <w:pPr>
        <w:rPr>
          <w:rFonts w:ascii="宋体" w:hAnsi="宋体"/>
          <w:color w:val="auto"/>
          <w:szCs w:val="21"/>
          <w:highlight w:val="none"/>
        </w:rPr>
      </w:pPr>
    </w:p>
    <w:p w14:paraId="07C557E1">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附：项目经理（或建造师）或注册建造师资质等级证书扫描件及资质等级年检情况。</w:t>
      </w:r>
    </w:p>
    <w:p w14:paraId="72F5535B">
      <w:pPr>
        <w:rPr>
          <w:rFonts w:ascii="宋体" w:hAnsi="宋体"/>
          <w:b/>
          <w:color w:val="auto"/>
          <w:szCs w:val="21"/>
          <w:highlight w:val="none"/>
        </w:rPr>
      </w:pPr>
    </w:p>
    <w:p w14:paraId="6087F3D6">
      <w:pPr>
        <w:rPr>
          <w:rFonts w:ascii="宋体" w:hAnsi="宋体"/>
          <w:b/>
          <w:color w:val="auto"/>
          <w:szCs w:val="21"/>
          <w:highlight w:val="none"/>
        </w:rPr>
      </w:pPr>
    </w:p>
    <w:p w14:paraId="589F9A1B">
      <w:pPr>
        <w:rPr>
          <w:rFonts w:ascii="宋体" w:hAnsi="宋体"/>
          <w:b/>
          <w:color w:val="auto"/>
          <w:szCs w:val="21"/>
          <w:highlight w:val="none"/>
        </w:rPr>
      </w:pPr>
    </w:p>
    <w:p w14:paraId="44D3946A">
      <w:pPr>
        <w:rPr>
          <w:rFonts w:ascii="宋体" w:hAnsi="宋体"/>
          <w:b/>
          <w:color w:val="auto"/>
          <w:szCs w:val="21"/>
          <w:highlight w:val="none"/>
        </w:rPr>
      </w:pPr>
    </w:p>
    <w:p w14:paraId="7A8782DE">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4A162F59">
      <w:pPr>
        <w:pStyle w:val="20"/>
        <w:snapToGrid w:val="0"/>
        <w:spacing w:line="360" w:lineRule="auto"/>
        <w:ind w:left="409" w:leftChars="195" w:firstLine="6240" w:firstLineChars="2600"/>
        <w:rPr>
          <w:rFonts w:hint="eastAsia" w:ascii="宋体" w:hAnsi="宋体" w:eastAsia="宋体" w:cs="宋体"/>
          <w:color w:val="auto"/>
          <w:sz w:val="24"/>
          <w:szCs w:val="24"/>
          <w:highlight w:val="none"/>
        </w:rPr>
      </w:pPr>
      <w:r>
        <w:rPr>
          <w:rFonts w:hint="eastAsia" w:ascii="宋体" w:hAnsi="宋体" w:cs="仿宋_GB2312"/>
          <w:color w:val="auto"/>
          <w:kern w:val="0"/>
          <w:sz w:val="24"/>
          <w:szCs w:val="24"/>
          <w:highlight w:val="none"/>
          <w:lang w:val="zh-CN"/>
        </w:rPr>
        <w:t>日期：  年  月   日</w:t>
      </w:r>
    </w:p>
    <w:p w14:paraId="683B42A5">
      <w:pPr>
        <w:pStyle w:val="20"/>
        <w:snapToGrid w:val="0"/>
        <w:spacing w:line="360" w:lineRule="auto"/>
        <w:ind w:left="480" w:hanging="480"/>
        <w:rPr>
          <w:rFonts w:hint="eastAsia" w:ascii="宋体" w:hAnsi="宋体" w:eastAsia="宋体" w:cs="宋体"/>
          <w:color w:val="auto"/>
          <w:sz w:val="24"/>
          <w:highlight w:val="none"/>
        </w:rPr>
      </w:pPr>
    </w:p>
    <w:p w14:paraId="268FFB22">
      <w:pPr>
        <w:pStyle w:val="20"/>
        <w:snapToGrid w:val="0"/>
        <w:spacing w:line="360" w:lineRule="auto"/>
        <w:ind w:left="480" w:hanging="480"/>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77300AF">
      <w:pPr>
        <w:snapToGrid w:val="0"/>
        <w:spacing w:line="360" w:lineRule="auto"/>
        <w:ind w:left="480" w:firstLine="0" w:firstLineChars="0"/>
        <w:jc w:val="center"/>
        <w:rPr>
          <w:rFonts w:hint="eastAsia" w:ascii="宋体" w:hAnsi="宋体" w:eastAsia="宋体" w:cs="宋体"/>
          <w:b/>
          <w:color w:val="auto"/>
          <w:sz w:val="30"/>
          <w:szCs w:val="30"/>
          <w:highlight w:val="none"/>
          <w:lang w:val="en-US"/>
        </w:rPr>
      </w:pPr>
      <w:bookmarkStart w:id="111" w:name="_Toc2647"/>
      <w:r>
        <w:rPr>
          <w:rFonts w:hint="eastAsia" w:ascii="宋体" w:hAnsi="宋体" w:cs="宋体"/>
          <w:b/>
          <w:color w:val="auto"/>
          <w:sz w:val="28"/>
          <w:szCs w:val="28"/>
          <w:highlight w:val="none"/>
          <w:lang w:val="en-US" w:eastAsia="zh-CN"/>
        </w:rPr>
        <w:t>十二</w:t>
      </w:r>
      <w:r>
        <w:rPr>
          <w:rFonts w:hint="eastAsia" w:ascii="宋体" w:hAnsi="宋体" w:cs="宋体"/>
          <w:b/>
          <w:color w:val="auto"/>
          <w:sz w:val="28"/>
          <w:szCs w:val="28"/>
          <w:highlight w:val="none"/>
        </w:rPr>
        <w:t>、项目管理机构配备情况表</w:t>
      </w:r>
      <w:bookmarkEnd w:id="111"/>
    </w:p>
    <w:p w14:paraId="4538BC3B">
      <w:pPr>
        <w:widowControl/>
        <w:rPr>
          <w:rFonts w:hint="eastAsia" w:ascii="宋体" w:hAnsi="宋体" w:cs="宋体"/>
          <w:color w:val="auto"/>
          <w:szCs w:val="21"/>
          <w:highlight w:val="none"/>
          <w:u w:val="single"/>
        </w:rPr>
      </w:pPr>
      <w:bookmarkStart w:id="112" w:name="_Toc251052185"/>
    </w:p>
    <w:p w14:paraId="61BD0692">
      <w:pPr>
        <w:widowControl/>
        <w:ind w:firstLine="210" w:firstLineChars="100"/>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rPr>
        <w:t>项目名称</w:t>
      </w:r>
      <w:bookmarkEnd w:id="112"/>
      <w:r>
        <w:rPr>
          <w:rFonts w:hint="eastAsia" w:ascii="宋体" w:hAnsi="宋体" w:cs="宋体"/>
          <w:color w:val="auto"/>
          <w:szCs w:val="21"/>
          <w:highlight w:val="none"/>
          <w:u w:val="single"/>
          <w:lang w:eastAsia="zh-CN"/>
        </w:rPr>
        <w:t>：隆安县那桐至敏阳道路大中修工程（K0+500-K16+747）</w:t>
      </w:r>
    </w:p>
    <w:p w14:paraId="4892E18F">
      <w:pPr>
        <w:widowControl/>
        <w:ind w:firstLine="210" w:firstLineChars="100"/>
        <w:rPr>
          <w:rFonts w:hint="eastAsia" w:ascii="宋体" w:hAnsi="宋体" w:cs="宋体"/>
          <w:color w:val="auto"/>
          <w:szCs w:val="21"/>
          <w:highlight w:val="none"/>
          <w:u w:val="single"/>
          <w:lang w:val="en-US" w:eastAsia="zh-CN"/>
        </w:rPr>
      </w:pPr>
    </w:p>
    <w:p w14:paraId="1E7B0B67">
      <w:pPr>
        <w:widowControl/>
        <w:ind w:firstLine="210" w:firstLineChars="100"/>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 xml:space="preserve">项目编号：NNZC2025-C2-230011-JHGC         </w:t>
      </w:r>
    </w:p>
    <w:p w14:paraId="269E43D2">
      <w:pPr>
        <w:widowControl/>
        <w:ind w:firstLine="210" w:firstLineChars="100"/>
        <w:rPr>
          <w:rFonts w:hint="default" w:ascii="宋体" w:hAnsi="宋体" w:cs="宋体"/>
          <w:color w:val="auto"/>
          <w:szCs w:val="21"/>
          <w:highlight w:val="none"/>
          <w:u w:val="single"/>
          <w:lang w:val="en-US" w:eastAsia="zh-CN"/>
        </w:rPr>
      </w:pPr>
    </w:p>
    <w:tbl>
      <w:tblPr>
        <w:tblStyle w:val="2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14:paraId="7095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62D46D93">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14:paraId="1496DE0D">
            <w:pPr>
              <w:ind w:left="223" w:hanging="222" w:hangingChars="106"/>
              <w:jc w:val="center"/>
              <w:rPr>
                <w:rFonts w:ascii="宋体" w:hAnsi="宋体"/>
                <w:color w:val="auto"/>
                <w:szCs w:val="21"/>
                <w:highlight w:val="none"/>
              </w:rPr>
            </w:pPr>
            <w:bookmarkStart w:id="113" w:name="_Toc251052187"/>
            <w:r>
              <w:rPr>
                <w:rFonts w:hint="eastAsia" w:ascii="宋体" w:hAnsi="宋体" w:cs="宋体"/>
                <w:color w:val="auto"/>
                <w:szCs w:val="21"/>
                <w:highlight w:val="none"/>
              </w:rPr>
              <w:t>姓名</w:t>
            </w:r>
            <w:bookmarkEnd w:id="113"/>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14:paraId="3897ADB1">
            <w:pPr>
              <w:ind w:left="223" w:hanging="222" w:hangingChars="106"/>
              <w:jc w:val="center"/>
              <w:rPr>
                <w:rFonts w:ascii="宋体" w:hAnsi="宋体"/>
                <w:color w:val="auto"/>
                <w:szCs w:val="21"/>
                <w:highlight w:val="none"/>
              </w:rPr>
            </w:pPr>
            <w:bookmarkStart w:id="114" w:name="_Toc251052188"/>
            <w:r>
              <w:rPr>
                <w:rFonts w:hint="eastAsia" w:ascii="宋体" w:hAnsi="宋体" w:cs="宋体"/>
                <w:color w:val="auto"/>
                <w:szCs w:val="21"/>
                <w:highlight w:val="none"/>
              </w:rPr>
              <w:t>职称</w:t>
            </w:r>
            <w:bookmarkEnd w:id="114"/>
          </w:p>
        </w:tc>
        <w:tc>
          <w:tcPr>
            <w:tcW w:w="4592" w:type="dxa"/>
            <w:gridSpan w:val="4"/>
            <w:tcBorders>
              <w:top w:val="single" w:color="auto" w:sz="4" w:space="0"/>
              <w:left w:val="single" w:color="auto" w:sz="4" w:space="0"/>
              <w:bottom w:val="single" w:color="auto" w:sz="4" w:space="0"/>
              <w:right w:val="single" w:color="auto" w:sz="4" w:space="0"/>
            </w:tcBorders>
            <w:noWrap w:val="0"/>
            <w:vAlign w:val="center"/>
          </w:tcPr>
          <w:p w14:paraId="0BA2530F">
            <w:pPr>
              <w:ind w:left="223" w:hanging="222" w:hangingChars="106"/>
              <w:jc w:val="center"/>
              <w:rPr>
                <w:rFonts w:ascii="宋体" w:hAnsi="宋体"/>
                <w:color w:val="auto"/>
                <w:szCs w:val="21"/>
                <w:highlight w:val="none"/>
              </w:rPr>
            </w:pPr>
            <w:bookmarkStart w:id="115" w:name="_Toc251052189"/>
            <w:r>
              <w:rPr>
                <w:rFonts w:hint="eastAsia" w:ascii="宋体" w:hAnsi="宋体" w:cs="宋体"/>
                <w:color w:val="auto"/>
                <w:szCs w:val="21"/>
                <w:highlight w:val="none"/>
              </w:rPr>
              <w:t>执业或职业资格证明</w:t>
            </w:r>
            <w:bookmarkEnd w:id="115"/>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916D64C">
            <w:pPr>
              <w:ind w:left="223" w:hanging="222" w:hangingChars="106"/>
              <w:jc w:val="center"/>
              <w:rPr>
                <w:rFonts w:ascii="宋体" w:hAnsi="宋体"/>
                <w:color w:val="auto"/>
                <w:szCs w:val="21"/>
                <w:highlight w:val="none"/>
              </w:rPr>
            </w:pPr>
            <w:bookmarkStart w:id="116" w:name="_Toc251052190"/>
            <w:r>
              <w:rPr>
                <w:rFonts w:hint="eastAsia" w:ascii="宋体" w:hAnsi="宋体" w:cs="宋体"/>
                <w:color w:val="auto"/>
                <w:szCs w:val="21"/>
                <w:highlight w:val="none"/>
              </w:rPr>
              <w:t>承担完工</w:t>
            </w:r>
            <w:bookmarkEnd w:id="116"/>
            <w:bookmarkStart w:id="117" w:name="_Toc251052191"/>
            <w:r>
              <w:rPr>
                <w:rFonts w:hint="eastAsia" w:ascii="宋体" w:hAnsi="宋体" w:cs="宋体"/>
                <w:color w:val="auto"/>
                <w:szCs w:val="21"/>
                <w:highlight w:val="none"/>
              </w:rPr>
              <w:t>工程情况</w:t>
            </w:r>
            <w:bookmarkEnd w:id="117"/>
          </w:p>
        </w:tc>
      </w:tr>
      <w:tr w14:paraId="5796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2DF82C9D">
            <w:pPr>
              <w:rPr>
                <w:rFonts w:ascii="宋体" w:hAnsi="宋体"/>
                <w:color w:val="auto"/>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41B547C6">
            <w:pPr>
              <w:rPr>
                <w:rFonts w:ascii="宋体" w:hAnsi="宋体"/>
                <w:color w:val="auto"/>
                <w:szCs w:val="21"/>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14:paraId="50F5A603">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6F79E81">
            <w:pPr>
              <w:ind w:left="223" w:hanging="222" w:hangingChars="106"/>
              <w:jc w:val="center"/>
              <w:rPr>
                <w:rFonts w:ascii="宋体" w:hAnsi="宋体"/>
                <w:color w:val="auto"/>
                <w:szCs w:val="21"/>
                <w:highlight w:val="none"/>
              </w:rPr>
            </w:pPr>
            <w:bookmarkStart w:id="118" w:name="_Toc251052192"/>
            <w:r>
              <w:rPr>
                <w:rFonts w:hint="eastAsia" w:ascii="宋体" w:hAnsi="宋体" w:cs="宋体"/>
                <w:color w:val="auto"/>
                <w:szCs w:val="21"/>
                <w:highlight w:val="none"/>
              </w:rPr>
              <w:t>证书名称</w:t>
            </w:r>
            <w:bookmarkEnd w:id="118"/>
          </w:p>
        </w:tc>
        <w:tc>
          <w:tcPr>
            <w:tcW w:w="1148" w:type="dxa"/>
            <w:tcBorders>
              <w:top w:val="single" w:color="auto" w:sz="4" w:space="0"/>
              <w:left w:val="single" w:color="auto" w:sz="4" w:space="0"/>
              <w:bottom w:val="single" w:color="auto" w:sz="4" w:space="0"/>
              <w:right w:val="single" w:color="auto" w:sz="4" w:space="0"/>
            </w:tcBorders>
            <w:noWrap w:val="0"/>
            <w:vAlign w:val="center"/>
          </w:tcPr>
          <w:p w14:paraId="5D0C336E">
            <w:pPr>
              <w:ind w:left="223" w:hanging="222" w:hangingChars="106"/>
              <w:jc w:val="center"/>
              <w:rPr>
                <w:rFonts w:ascii="宋体" w:hAnsi="宋体"/>
                <w:color w:val="auto"/>
                <w:szCs w:val="21"/>
                <w:highlight w:val="none"/>
              </w:rPr>
            </w:pPr>
            <w:bookmarkStart w:id="119" w:name="_Toc251052193"/>
            <w:r>
              <w:rPr>
                <w:rFonts w:hint="eastAsia" w:ascii="宋体" w:hAnsi="宋体" w:cs="宋体"/>
                <w:color w:val="auto"/>
                <w:szCs w:val="21"/>
                <w:highlight w:val="none"/>
              </w:rPr>
              <w:t>级别</w:t>
            </w:r>
            <w:bookmarkEnd w:id="119"/>
          </w:p>
        </w:tc>
        <w:tc>
          <w:tcPr>
            <w:tcW w:w="1148" w:type="dxa"/>
            <w:tcBorders>
              <w:top w:val="single" w:color="auto" w:sz="4" w:space="0"/>
              <w:left w:val="single" w:color="auto" w:sz="4" w:space="0"/>
              <w:bottom w:val="single" w:color="auto" w:sz="4" w:space="0"/>
              <w:right w:val="single" w:color="auto" w:sz="4" w:space="0"/>
            </w:tcBorders>
            <w:noWrap w:val="0"/>
            <w:vAlign w:val="center"/>
          </w:tcPr>
          <w:p w14:paraId="21D2E44D">
            <w:pPr>
              <w:ind w:left="223" w:hanging="222" w:hangingChars="106"/>
              <w:jc w:val="center"/>
              <w:rPr>
                <w:rFonts w:ascii="宋体" w:hAnsi="宋体"/>
                <w:color w:val="auto"/>
                <w:szCs w:val="21"/>
                <w:highlight w:val="none"/>
              </w:rPr>
            </w:pPr>
            <w:bookmarkStart w:id="120" w:name="_Toc251052194"/>
            <w:r>
              <w:rPr>
                <w:rFonts w:hint="eastAsia" w:ascii="宋体" w:hAnsi="宋体" w:cs="宋体"/>
                <w:color w:val="auto"/>
                <w:szCs w:val="21"/>
                <w:highlight w:val="none"/>
              </w:rPr>
              <w:t>证号</w:t>
            </w:r>
            <w:bookmarkEnd w:id="120"/>
          </w:p>
        </w:tc>
        <w:tc>
          <w:tcPr>
            <w:tcW w:w="1148" w:type="dxa"/>
            <w:tcBorders>
              <w:top w:val="single" w:color="auto" w:sz="4" w:space="0"/>
              <w:left w:val="single" w:color="auto" w:sz="4" w:space="0"/>
              <w:bottom w:val="single" w:color="auto" w:sz="4" w:space="0"/>
              <w:right w:val="single" w:color="auto" w:sz="4" w:space="0"/>
            </w:tcBorders>
            <w:noWrap w:val="0"/>
            <w:vAlign w:val="center"/>
          </w:tcPr>
          <w:p w14:paraId="55710336">
            <w:pPr>
              <w:ind w:left="223" w:hanging="222" w:hangingChars="106"/>
              <w:jc w:val="center"/>
              <w:rPr>
                <w:rFonts w:ascii="宋体" w:hAnsi="宋体"/>
                <w:color w:val="auto"/>
                <w:szCs w:val="21"/>
                <w:highlight w:val="none"/>
              </w:rPr>
            </w:pPr>
            <w:bookmarkStart w:id="121" w:name="_Toc251052195"/>
            <w:r>
              <w:rPr>
                <w:rFonts w:hint="eastAsia" w:ascii="宋体" w:hAnsi="宋体" w:cs="宋体"/>
                <w:color w:val="auto"/>
                <w:szCs w:val="21"/>
                <w:highlight w:val="none"/>
              </w:rPr>
              <w:t>专业</w:t>
            </w:r>
            <w:bookmarkEnd w:id="121"/>
          </w:p>
        </w:tc>
        <w:tc>
          <w:tcPr>
            <w:tcW w:w="850" w:type="dxa"/>
            <w:tcBorders>
              <w:top w:val="single" w:color="auto" w:sz="4" w:space="0"/>
              <w:left w:val="single" w:color="auto" w:sz="4" w:space="0"/>
              <w:bottom w:val="single" w:color="auto" w:sz="4" w:space="0"/>
              <w:right w:val="single" w:color="auto" w:sz="4" w:space="0"/>
            </w:tcBorders>
            <w:noWrap w:val="0"/>
            <w:vAlign w:val="center"/>
          </w:tcPr>
          <w:p w14:paraId="01AB6A13">
            <w:pPr>
              <w:ind w:left="223" w:hanging="222" w:hangingChars="106"/>
              <w:jc w:val="center"/>
              <w:rPr>
                <w:rFonts w:ascii="宋体" w:hAnsi="宋体"/>
                <w:color w:val="auto"/>
                <w:szCs w:val="21"/>
                <w:highlight w:val="none"/>
              </w:rPr>
            </w:pPr>
            <w:bookmarkStart w:id="122" w:name="_Toc251052197"/>
            <w:r>
              <w:rPr>
                <w:rFonts w:hint="eastAsia" w:ascii="宋体" w:hAnsi="宋体" w:cs="宋体"/>
                <w:color w:val="auto"/>
                <w:szCs w:val="21"/>
                <w:highlight w:val="none"/>
              </w:rPr>
              <w:t>项目数</w:t>
            </w:r>
            <w:bookmarkEnd w:id="122"/>
          </w:p>
        </w:tc>
        <w:tc>
          <w:tcPr>
            <w:tcW w:w="1276" w:type="dxa"/>
            <w:tcBorders>
              <w:top w:val="single" w:color="auto" w:sz="4" w:space="0"/>
              <w:left w:val="single" w:color="auto" w:sz="4" w:space="0"/>
              <w:bottom w:val="single" w:color="auto" w:sz="4" w:space="0"/>
              <w:right w:val="single" w:color="auto" w:sz="4" w:space="0"/>
            </w:tcBorders>
            <w:noWrap w:val="0"/>
            <w:vAlign w:val="center"/>
          </w:tcPr>
          <w:p w14:paraId="50B625F3">
            <w:pPr>
              <w:ind w:left="223" w:hanging="222" w:hangingChars="106"/>
              <w:jc w:val="center"/>
              <w:rPr>
                <w:rFonts w:ascii="宋体" w:hAnsi="宋体"/>
                <w:color w:val="auto"/>
                <w:szCs w:val="21"/>
                <w:highlight w:val="none"/>
              </w:rPr>
            </w:pPr>
            <w:bookmarkStart w:id="123" w:name="_Toc251052198"/>
            <w:r>
              <w:rPr>
                <w:rFonts w:hint="eastAsia" w:ascii="宋体" w:hAnsi="宋体" w:cs="宋体"/>
                <w:color w:val="auto"/>
                <w:szCs w:val="21"/>
                <w:highlight w:val="none"/>
              </w:rPr>
              <w:t>主要项目</w:t>
            </w:r>
          </w:p>
          <w:p w14:paraId="0CEDB479">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bookmarkEnd w:id="123"/>
          </w:p>
        </w:tc>
      </w:tr>
      <w:tr w14:paraId="5C7E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4DBD87AC">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3577A28D">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56B5DEEF">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277302E">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82307B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829AC9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1B4100C">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3229AFE">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CE8DD2A">
            <w:pPr>
              <w:ind w:left="223" w:hanging="222" w:hangingChars="106"/>
              <w:jc w:val="center"/>
              <w:rPr>
                <w:rFonts w:ascii="宋体" w:hAnsi="宋体"/>
                <w:color w:val="auto"/>
                <w:szCs w:val="21"/>
                <w:highlight w:val="none"/>
              </w:rPr>
            </w:pPr>
          </w:p>
        </w:tc>
      </w:tr>
      <w:tr w14:paraId="4229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17B5DFFE">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2BC187CD">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34B72DBA">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5C9732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17FD97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289B7FA">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E1A16E7">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FC728A3">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9474B6">
            <w:pPr>
              <w:ind w:left="223" w:hanging="222" w:hangingChars="106"/>
              <w:jc w:val="center"/>
              <w:rPr>
                <w:rFonts w:ascii="宋体" w:hAnsi="宋体"/>
                <w:color w:val="auto"/>
                <w:szCs w:val="21"/>
                <w:highlight w:val="none"/>
              </w:rPr>
            </w:pPr>
          </w:p>
        </w:tc>
      </w:tr>
      <w:tr w14:paraId="7089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296D1C31">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2F834804">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65F1EF1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31411B7">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F5E7AE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B2A7C8C">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5E0FA6A">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079AB58">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3ABCEF9">
            <w:pPr>
              <w:ind w:left="223" w:hanging="222" w:hangingChars="106"/>
              <w:jc w:val="center"/>
              <w:rPr>
                <w:rFonts w:ascii="宋体" w:hAnsi="宋体"/>
                <w:color w:val="auto"/>
                <w:szCs w:val="21"/>
                <w:highlight w:val="none"/>
              </w:rPr>
            </w:pPr>
          </w:p>
        </w:tc>
      </w:tr>
      <w:tr w14:paraId="292F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409DFAB3">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54676FD7">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75BCC7E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5EFBD7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3948B8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D8896DD">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216F41E">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1F7680C">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9B0D7FA">
            <w:pPr>
              <w:ind w:left="223" w:hanging="222" w:hangingChars="106"/>
              <w:jc w:val="center"/>
              <w:rPr>
                <w:rFonts w:ascii="宋体" w:hAnsi="宋体"/>
                <w:color w:val="auto"/>
                <w:szCs w:val="21"/>
                <w:highlight w:val="none"/>
              </w:rPr>
            </w:pPr>
          </w:p>
        </w:tc>
      </w:tr>
    </w:tbl>
    <w:p w14:paraId="100B7ABA">
      <w:pPr>
        <w:jc w:val="center"/>
        <w:rPr>
          <w:rFonts w:ascii="宋体" w:hAnsi="宋体"/>
          <w:b/>
          <w:color w:val="auto"/>
          <w:szCs w:val="21"/>
          <w:highlight w:val="none"/>
        </w:rPr>
      </w:pPr>
    </w:p>
    <w:p w14:paraId="72CAED63">
      <w:pPr>
        <w:tabs>
          <w:tab w:val="left" w:pos="0"/>
        </w:tabs>
        <w:spacing w:line="360" w:lineRule="auto"/>
        <w:ind w:right="-210" w:firstLine="210" w:firstLineChars="100"/>
        <w:rPr>
          <w:rFonts w:ascii="宋体" w:hAnsi="宋体"/>
          <w:color w:val="auto"/>
          <w:szCs w:val="21"/>
          <w:highlight w:val="none"/>
        </w:rPr>
      </w:pPr>
      <w:r>
        <w:rPr>
          <w:rFonts w:hint="eastAsia" w:ascii="宋体" w:hAnsi="宋体" w:cs="楷体_GB2312"/>
          <w:color w:val="auto"/>
          <w:szCs w:val="21"/>
          <w:highlight w:val="none"/>
        </w:rPr>
        <w:t>【备注：附各岗位人员资格证件（如有）扫描件。以上扫描件均为原件的扫描件】</w:t>
      </w:r>
    </w:p>
    <w:p w14:paraId="5891AD40">
      <w:pPr>
        <w:spacing w:line="440" w:lineRule="exact"/>
        <w:jc w:val="center"/>
        <w:rPr>
          <w:rFonts w:ascii="宋体" w:hAnsi="宋体"/>
          <w:b/>
          <w:color w:val="auto"/>
          <w:szCs w:val="21"/>
          <w:highlight w:val="none"/>
        </w:rPr>
      </w:pPr>
    </w:p>
    <w:p w14:paraId="171C4133">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7847A741">
      <w:pPr>
        <w:pStyle w:val="12"/>
        <w:snapToGrid w:val="0"/>
        <w:spacing w:line="360" w:lineRule="auto"/>
        <w:ind w:left="480" w:firstLine="6960" w:firstLineChars="2900"/>
        <w:rPr>
          <w:rFonts w:hint="eastAsia" w:ascii="宋体" w:hAnsi="宋体" w:eastAsia="宋体" w:cs="宋体"/>
          <w:b/>
          <w:color w:val="auto"/>
          <w:sz w:val="24"/>
          <w:szCs w:val="24"/>
          <w:highlight w:val="none"/>
          <w:lang w:val="en-US"/>
        </w:rPr>
      </w:pPr>
      <w:r>
        <w:rPr>
          <w:rFonts w:hint="eastAsia" w:ascii="宋体" w:hAnsi="宋体" w:cs="仿宋_GB2312"/>
          <w:color w:val="auto"/>
          <w:kern w:val="0"/>
          <w:sz w:val="24"/>
          <w:szCs w:val="24"/>
          <w:highlight w:val="none"/>
          <w:lang w:val="zh-CN"/>
        </w:rPr>
        <w:t>日期：  年  月   日</w:t>
      </w:r>
    </w:p>
    <w:p w14:paraId="7A470367">
      <w:pPr>
        <w:snapToGrid w:val="0"/>
        <w:spacing w:line="360" w:lineRule="auto"/>
        <w:ind w:left="480" w:hanging="480"/>
        <w:rPr>
          <w:rFonts w:hint="eastAsia"/>
          <w:color w:val="auto"/>
          <w:sz w:val="24"/>
          <w:szCs w:val="24"/>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D7C6436">
      <w:pPr>
        <w:numPr>
          <w:ilvl w:val="0"/>
          <w:numId w:val="0"/>
        </w:numPr>
        <w:snapToGrid w:val="0"/>
        <w:spacing w:line="360" w:lineRule="auto"/>
        <w:ind w:left="480" w:leftChars="0"/>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十三、施工组织设计</w:t>
      </w:r>
    </w:p>
    <w:p w14:paraId="3806FAFC">
      <w:pPr>
        <w:numPr>
          <w:ilvl w:val="0"/>
          <w:numId w:val="0"/>
        </w:numPr>
        <w:ind w:firstLine="630" w:firstLineChars="300"/>
        <w:outlineLvl w:val="9"/>
        <w:rPr>
          <w:rFonts w:hint="eastAsia"/>
          <w:color w:val="auto"/>
          <w:highlight w:val="none"/>
          <w:lang w:val="en-US" w:eastAsia="zh-CN"/>
        </w:rPr>
      </w:pPr>
      <w:r>
        <w:rPr>
          <w:rFonts w:hint="eastAsia" w:hAnsi="宋体"/>
          <w:color w:val="auto"/>
          <w:highlight w:val="none"/>
        </w:rPr>
        <w:t>由供应商</w:t>
      </w:r>
      <w:r>
        <w:rPr>
          <w:rFonts w:hint="eastAsia" w:hAnsi="宋体"/>
          <w:color w:val="auto"/>
          <w:highlight w:val="none"/>
          <w:lang w:eastAsia="zh-CN"/>
        </w:rPr>
        <w:t>根据</w:t>
      </w:r>
      <w:r>
        <w:rPr>
          <w:rFonts w:hint="eastAsia" w:hAnsi="宋体"/>
          <w:color w:val="auto"/>
          <w:highlight w:val="none"/>
        </w:rPr>
        <w:t>本项目“采购需求”</w:t>
      </w:r>
      <w:r>
        <w:rPr>
          <w:rFonts w:hint="eastAsia" w:hAnsi="宋体"/>
          <w:color w:val="auto"/>
          <w:highlight w:val="none"/>
          <w:lang w:eastAsia="zh-CN"/>
        </w:rPr>
        <w:t>及评审内容</w:t>
      </w:r>
      <w:r>
        <w:rPr>
          <w:rFonts w:hint="eastAsia" w:hAnsi="宋体"/>
          <w:color w:val="auto"/>
          <w:highlight w:val="none"/>
        </w:rPr>
        <w:t>自行</w:t>
      </w:r>
      <w:r>
        <w:rPr>
          <w:rFonts w:hint="eastAsia" w:hAnsi="宋体"/>
          <w:color w:val="auto"/>
          <w:highlight w:val="none"/>
          <w:lang w:eastAsia="zh-CN"/>
        </w:rPr>
        <w:t>编</w:t>
      </w:r>
      <w:r>
        <w:rPr>
          <w:rFonts w:hint="eastAsia" w:hAnsi="宋体"/>
          <w:color w:val="auto"/>
          <w:highlight w:val="none"/>
        </w:rPr>
        <w:t>写。</w:t>
      </w:r>
    </w:p>
    <w:p w14:paraId="055F0A42">
      <w:pPr>
        <w:outlineLvl w:val="9"/>
        <w:rPr>
          <w:rFonts w:hint="eastAsia"/>
          <w:color w:val="auto"/>
          <w:highlight w:val="none"/>
          <w:lang w:val="en-US" w:eastAsia="zh-CN"/>
        </w:rPr>
      </w:pPr>
    </w:p>
    <w:p w14:paraId="5F379C2F">
      <w:pPr>
        <w:outlineLvl w:val="9"/>
        <w:rPr>
          <w:rFonts w:hint="eastAsia"/>
          <w:color w:val="auto"/>
          <w:highlight w:val="none"/>
          <w:lang w:val="en-US" w:eastAsia="zh-CN"/>
        </w:rPr>
      </w:pPr>
    </w:p>
    <w:p w14:paraId="4A1C0D4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05D585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562871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7548AE0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440FB10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F1066F6">
      <w:pPr>
        <w:spacing w:line="360" w:lineRule="auto"/>
        <w:ind w:left="0" w:leftChars="0" w:firstLine="6098" w:firstLineChars="2541"/>
        <w:contextualSpacing/>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6F366AE">
      <w:pPr>
        <w:numPr>
          <w:ilvl w:val="0"/>
          <w:numId w:val="0"/>
        </w:numPr>
        <w:snapToGrid w:val="0"/>
        <w:spacing w:line="360" w:lineRule="auto"/>
        <w:ind w:left="480" w:leftChars="0"/>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十四、</w:t>
      </w:r>
      <w:r>
        <w:rPr>
          <w:rFonts w:hint="eastAsia" w:ascii="宋体" w:hAnsi="宋体" w:eastAsia="宋体" w:cs="宋体"/>
          <w:b/>
          <w:color w:val="auto"/>
          <w:sz w:val="28"/>
          <w:szCs w:val="28"/>
          <w:highlight w:val="none"/>
          <w:lang w:val="en-US" w:eastAsia="zh-CN"/>
        </w:rPr>
        <w:t>供应商认为需要提供的其他有关资料</w:t>
      </w:r>
    </w:p>
    <w:p w14:paraId="51A8FE15">
      <w:pPr>
        <w:numPr>
          <w:ilvl w:val="0"/>
          <w:numId w:val="0"/>
        </w:numPr>
        <w:outlineLvl w:val="9"/>
        <w:rPr>
          <w:rFonts w:hint="eastAsia"/>
          <w:color w:val="auto"/>
          <w:highlight w:val="none"/>
          <w:lang w:val="en-US" w:eastAsia="zh-CN"/>
        </w:rPr>
      </w:pPr>
    </w:p>
    <w:p w14:paraId="31CE798C">
      <w:pPr>
        <w:outlineLvl w:val="9"/>
        <w:rPr>
          <w:rFonts w:hint="eastAsia"/>
          <w:color w:val="auto"/>
          <w:highlight w:val="none"/>
          <w:lang w:val="en-US" w:eastAsia="zh-CN"/>
        </w:rPr>
      </w:pPr>
    </w:p>
    <w:p w14:paraId="08685D14">
      <w:pPr>
        <w:outlineLvl w:val="9"/>
        <w:rPr>
          <w:rFonts w:hint="eastAsia"/>
          <w:color w:val="auto"/>
          <w:highlight w:val="none"/>
          <w:lang w:val="en-US" w:eastAsia="zh-CN"/>
        </w:rPr>
      </w:pPr>
    </w:p>
    <w:p w14:paraId="1E1EA15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65E248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3E2256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DA570B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DF1D540">
      <w:pPr>
        <w:pStyle w:val="1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5A64C925">
      <w:pPr>
        <w:pStyle w:val="16"/>
        <w:rPr>
          <w:rFonts w:hint="eastAsia" w:ascii="宋体" w:hAnsi="宋体" w:eastAsia="宋体" w:cs="宋体"/>
          <w:color w:val="auto"/>
          <w:kern w:val="0"/>
          <w:sz w:val="24"/>
          <w:highlight w:val="none"/>
          <w:lang w:val="zh-CN"/>
        </w:rPr>
      </w:pPr>
    </w:p>
    <w:p w14:paraId="6E5068BA">
      <w:pPr>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3D33556">
      <w:pPr>
        <w:autoSpaceDE w:val="0"/>
        <w:autoSpaceDN w:val="0"/>
        <w:spacing w:line="360" w:lineRule="auto"/>
        <w:ind w:firstLine="6505" w:firstLineChars="2700"/>
        <w:rPr>
          <w:rFonts w:hint="eastAsia" w:ascii="宋体" w:hAnsi="宋体" w:eastAsia="宋体" w:cs="宋体"/>
          <w:b/>
          <w:bCs/>
          <w:color w:val="auto"/>
          <w:sz w:val="24"/>
          <w:highlight w:val="none"/>
        </w:rPr>
      </w:pPr>
    </w:p>
    <w:p w14:paraId="6C2A53BC">
      <w:pPr>
        <w:pStyle w:val="4"/>
        <w:spacing w:line="360" w:lineRule="auto"/>
        <w:jc w:val="center"/>
        <w:rPr>
          <w:rFonts w:hint="eastAsia" w:ascii="宋体" w:hAnsi="宋体" w:eastAsia="宋体" w:cs="宋体"/>
          <w:color w:val="auto"/>
          <w:highlight w:val="none"/>
          <w:lang w:val="en-US" w:eastAsia="zh-CN"/>
        </w:rPr>
      </w:pPr>
      <w:bookmarkStart w:id="124" w:name="_Toc80205941"/>
      <w:bookmarkStart w:id="125" w:name="_Toc7838"/>
      <w:bookmarkStart w:id="126" w:name="_Toc9136"/>
      <w:bookmarkStart w:id="127" w:name="_Toc14497"/>
      <w:r>
        <w:rPr>
          <w:rFonts w:hint="eastAsia" w:ascii="宋体" w:hAnsi="宋体" w:eastAsia="宋体" w:cs="宋体"/>
          <w:color w:val="auto"/>
          <w:highlight w:val="none"/>
          <w:lang w:val="en-US" w:eastAsia="zh-CN"/>
        </w:rPr>
        <w:t>第四节 报价文件格式</w:t>
      </w:r>
      <w:bookmarkEnd w:id="124"/>
      <w:bookmarkEnd w:id="125"/>
      <w:bookmarkEnd w:id="126"/>
      <w:bookmarkEnd w:id="127"/>
    </w:p>
    <w:p w14:paraId="27993ABF">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224CA08">
      <w:pPr>
        <w:snapToGrid w:val="0"/>
        <w:spacing w:before="120" w:beforeLines="50" w:after="50" w:line="360" w:lineRule="auto"/>
        <w:rPr>
          <w:rFonts w:hint="eastAsia" w:ascii="宋体" w:hAnsi="宋体" w:eastAsia="宋体" w:cs="宋体"/>
          <w:color w:val="auto"/>
          <w:sz w:val="24"/>
          <w:szCs w:val="20"/>
          <w:highlight w:val="none"/>
        </w:rPr>
      </w:pPr>
    </w:p>
    <w:p w14:paraId="2B1471D0">
      <w:pPr>
        <w:snapToGrid w:val="0"/>
        <w:spacing w:before="120" w:beforeLines="50" w:after="50" w:line="360" w:lineRule="auto"/>
        <w:rPr>
          <w:rFonts w:hint="eastAsia" w:ascii="宋体" w:hAnsi="宋体" w:eastAsia="宋体" w:cs="宋体"/>
          <w:color w:val="auto"/>
          <w:sz w:val="24"/>
          <w:szCs w:val="20"/>
          <w:highlight w:val="none"/>
        </w:rPr>
      </w:pPr>
    </w:p>
    <w:p w14:paraId="0F4726F9">
      <w:pPr>
        <w:snapToGrid w:val="0"/>
        <w:spacing w:before="120" w:beforeLines="50" w:after="50" w:line="360" w:lineRule="auto"/>
        <w:rPr>
          <w:rFonts w:hint="eastAsia" w:ascii="宋体" w:hAnsi="宋体" w:eastAsia="宋体" w:cs="宋体"/>
          <w:color w:val="auto"/>
          <w:sz w:val="24"/>
          <w:szCs w:val="20"/>
          <w:highlight w:val="none"/>
        </w:rPr>
      </w:pPr>
    </w:p>
    <w:p w14:paraId="28977531">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4FCE9134">
      <w:pPr>
        <w:snapToGrid w:val="0"/>
        <w:spacing w:before="120" w:beforeLines="50" w:after="50" w:line="360" w:lineRule="auto"/>
        <w:rPr>
          <w:rFonts w:hint="eastAsia" w:ascii="宋体" w:hAnsi="宋体" w:eastAsia="宋体" w:cs="宋体"/>
          <w:bCs/>
          <w:color w:val="auto"/>
          <w:sz w:val="24"/>
          <w:szCs w:val="20"/>
          <w:highlight w:val="none"/>
        </w:rPr>
      </w:pPr>
    </w:p>
    <w:p w14:paraId="7DB13DEC">
      <w:pPr>
        <w:snapToGrid w:val="0"/>
        <w:spacing w:before="120" w:beforeLines="50" w:after="50" w:line="360" w:lineRule="auto"/>
        <w:rPr>
          <w:rFonts w:hint="eastAsia" w:ascii="宋体" w:hAnsi="宋体" w:eastAsia="宋体" w:cs="宋体"/>
          <w:bCs/>
          <w:color w:val="auto"/>
          <w:sz w:val="24"/>
          <w:szCs w:val="20"/>
          <w:highlight w:val="none"/>
        </w:rPr>
      </w:pPr>
    </w:p>
    <w:p w14:paraId="5FB94603">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隆安县那桐至敏阳道路大中修工程（K0+500-K16+747）</w:t>
      </w:r>
    </w:p>
    <w:p w14:paraId="452F00C0">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67B18A10">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项目编号：NNZC2025-C2-230011-JHGC</w:t>
      </w:r>
      <w:r>
        <w:rPr>
          <w:rFonts w:hint="eastAsia" w:ascii="宋体" w:hAnsi="宋体" w:cs="宋体"/>
          <w:bCs/>
          <w:color w:val="auto"/>
          <w:sz w:val="32"/>
          <w:szCs w:val="32"/>
          <w:highlight w:val="none"/>
          <w:lang w:eastAsia="zh-CN"/>
        </w:rPr>
        <w:t xml:space="preserve">         </w:t>
      </w:r>
    </w:p>
    <w:p w14:paraId="18537A73">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6D19CC9">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44D4838">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090BB1CF">
      <w:pPr>
        <w:pStyle w:val="9"/>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F7EE0A4">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p>
    <w:p w14:paraId="10D7A2AD">
      <w:pPr>
        <w:pStyle w:val="9"/>
        <w:snapToGrid w:val="0"/>
        <w:spacing w:before="50" w:after="50" w:line="360" w:lineRule="auto"/>
        <w:ind w:firstLine="1280" w:firstLineChars="400"/>
        <w:rPr>
          <w:rFonts w:hint="eastAsia" w:ascii="宋体" w:hAnsi="宋体" w:eastAsia="宋体" w:cs="宋体"/>
          <w:bCs/>
          <w:color w:val="auto"/>
          <w:sz w:val="32"/>
          <w:szCs w:val="32"/>
          <w:highlight w:val="none"/>
        </w:rPr>
      </w:pPr>
    </w:p>
    <w:p w14:paraId="4D493FFF">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19A156E">
      <w:pPr>
        <w:snapToGrid w:val="0"/>
        <w:spacing w:before="120" w:beforeLines="50" w:after="5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3FA819D2">
      <w:pPr>
        <w:spacing w:line="360" w:lineRule="auto"/>
        <w:rPr>
          <w:rFonts w:hint="eastAsia" w:ascii="宋体" w:hAnsi="宋体" w:eastAsia="宋体" w:cs="宋体"/>
          <w:color w:val="auto"/>
          <w:highlight w:val="none"/>
        </w:rPr>
      </w:pPr>
    </w:p>
    <w:p w14:paraId="7C7C4CB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24A7D18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6957282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已标价工程量清单</w:t>
      </w:r>
      <w:r>
        <w:rPr>
          <w:rFonts w:hint="eastAsia" w:ascii="宋体" w:hAnsi="宋体" w:eastAsia="宋体" w:cs="宋体"/>
          <w:color w:val="auto"/>
          <w:kern w:val="0"/>
          <w:sz w:val="24"/>
          <w:highlight w:val="none"/>
        </w:rPr>
        <w:t>…………………………………………（页码）</w:t>
      </w:r>
    </w:p>
    <w:p w14:paraId="6A2B45D1">
      <w:pPr>
        <w:spacing w:line="360" w:lineRule="auto"/>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、供应商认为需要提供的其他有关资料。…………………（页码）</w:t>
      </w:r>
    </w:p>
    <w:p w14:paraId="57D7BB00">
      <w:pPr>
        <w:snapToGrid w:val="0"/>
        <w:spacing w:before="120" w:beforeLines="50" w:after="50" w:line="360" w:lineRule="auto"/>
        <w:ind w:left="0" w:firstLine="0" w:firstLineChars="0"/>
        <w:jc w:val="left"/>
        <w:rPr>
          <w:rFonts w:hint="eastAsia" w:ascii="宋体" w:hAnsi="宋体" w:eastAsia="宋体" w:cs="宋体"/>
          <w:color w:val="auto"/>
          <w:sz w:val="32"/>
          <w:szCs w:val="32"/>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222DF81A">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0EC7DBE9">
      <w:pPr>
        <w:pStyle w:val="15"/>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692980BF">
      <w:pPr>
        <w:pStyle w:val="15"/>
        <w:spacing w:line="360" w:lineRule="auto"/>
        <w:rPr>
          <w:rFonts w:hint="eastAsia" w:ascii="宋体" w:hAnsi="宋体" w:eastAsia="宋体" w:cs="宋体"/>
          <w:color w:val="auto"/>
          <w:sz w:val="32"/>
          <w:highlight w:val="none"/>
        </w:rPr>
      </w:pPr>
    </w:p>
    <w:p w14:paraId="509818E4">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p>
    <w:p w14:paraId="2D3E78AC">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hAnsi="宋体" w:cs="宋体"/>
          <w:color w:val="auto"/>
          <w:sz w:val="21"/>
          <w:szCs w:val="21"/>
          <w:highlight w:val="none"/>
          <w:u w:val="single"/>
          <w:lang w:eastAsia="zh-CN"/>
        </w:rPr>
        <w:t>隆安县那桐至敏阳道路大中修工程（K0+500-K16+747）</w:t>
      </w:r>
      <w:r>
        <w:rPr>
          <w:rFonts w:hint="eastAsia" w:ascii="宋体" w:hAnsi="宋体" w:eastAsia="宋体" w:cs="宋体"/>
          <w:color w:val="auto"/>
          <w:sz w:val="21"/>
          <w:szCs w:val="21"/>
          <w:highlight w:val="none"/>
        </w:rPr>
        <w:t>项目（项目编号：</w:t>
      </w:r>
      <w:r>
        <w:rPr>
          <w:rFonts w:hint="eastAsia" w:hAnsi="宋体" w:cs="宋体"/>
          <w:color w:val="auto"/>
          <w:sz w:val="21"/>
          <w:szCs w:val="21"/>
          <w:highlight w:val="none"/>
          <w:u w:val="single"/>
          <w:lang w:eastAsia="zh-CN"/>
        </w:rPr>
        <w:t xml:space="preserve"> NNZC2025-C2-230011-JHGC</w:t>
      </w:r>
      <w:r>
        <w:rPr>
          <w:rFonts w:hint="eastAsia" w:ascii="宋体" w:hAnsi="宋体" w:eastAsia="宋体" w:cs="宋体"/>
          <w:color w:val="auto"/>
          <w:sz w:val="21"/>
          <w:szCs w:val="21"/>
          <w:highlight w:val="none"/>
        </w:rPr>
        <w:t>）的竞争性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文件的全部内容，现正式递交下述文件参加贵方组织的本次政府采购活动： </w:t>
      </w:r>
    </w:p>
    <w:p w14:paraId="030B1D73">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一、首次报价文件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p>
    <w:p w14:paraId="7B321533">
      <w:pPr>
        <w:pStyle w:val="15"/>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二、技术文件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提交的全部文件）；商务文件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r>
        <w:rPr>
          <w:rFonts w:hint="eastAsia" w:ascii="宋体" w:hAnsi="宋体" w:eastAsia="宋体" w:cs="宋体"/>
          <w:color w:val="auto"/>
          <w:sz w:val="21"/>
          <w:szCs w:val="21"/>
          <w:highlight w:val="none"/>
          <w:lang w:eastAsia="zh-CN"/>
        </w:rPr>
        <w:t>（商务技术文件已合并装订成册）</w:t>
      </w:r>
    </w:p>
    <w:p w14:paraId="244D1B8E">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5BACFB85">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1、我单位经考察现场和研究上述工程竞争性磋商文件的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须知、合同条件、技术规范、图纸和其他有关文件后，我方承接本项目</w:t>
      </w:r>
      <w:r>
        <w:rPr>
          <w:rFonts w:hint="eastAsia" w:ascii="宋体" w:hAnsi="宋体"/>
          <w:color w:val="auto"/>
          <w:spacing w:val="8"/>
          <w:sz w:val="21"/>
          <w:szCs w:val="21"/>
          <w:highlight w:val="none"/>
        </w:rPr>
        <w:t>磋商</w:t>
      </w:r>
      <w:r>
        <w:rPr>
          <w:rFonts w:hint="eastAsia" w:ascii="宋体" w:hAnsi="宋体" w:eastAsia="宋体" w:cs="宋体"/>
          <w:color w:val="auto"/>
          <w:sz w:val="21"/>
          <w:szCs w:val="21"/>
          <w:highlight w:val="none"/>
        </w:rPr>
        <w:t>报价为人民币（大写）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）。按上述合同条件、技术规范、图纸的条件承包本采购范围内全部工程的施工、竣工和保修。</w:t>
      </w:r>
    </w:p>
    <w:p w14:paraId="38ACBE1B">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2、一旦我方中标，我方保证按合同书中规定的工期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并保证工程质量</w:t>
      </w:r>
      <w:r>
        <w:rPr>
          <w:rFonts w:hint="eastAsia" w:ascii="宋体" w:hAnsi="Courier New"/>
          <w:color w:val="auto"/>
          <w:sz w:val="21"/>
          <w:szCs w:val="21"/>
          <w:highlight w:val="none"/>
          <w:u w:val="single"/>
        </w:rPr>
        <w:t xml:space="preserve">      </w:t>
      </w:r>
      <w:r>
        <w:rPr>
          <w:rFonts w:hint="eastAsia" w:ascii="宋体" w:hAnsi="宋体" w:eastAsia="宋体" w:cs="宋体"/>
          <w:color w:val="auto"/>
          <w:sz w:val="21"/>
          <w:szCs w:val="21"/>
          <w:highlight w:val="none"/>
        </w:rPr>
        <w:t>。</w:t>
      </w:r>
    </w:p>
    <w:p w14:paraId="6EE5C088">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、我方同意自本项目竞争性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规定的递交响应文件截止时间起遵循本响应函，并承诺在</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规定的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有效期内不修改、撤销</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060D77E9">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、我方在此声明，所递交的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文件及有关资料内容完整、真实和准确。</w:t>
      </w:r>
    </w:p>
    <w:p w14:paraId="1C9ADBDE">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、如本项目采购内容涉及须符合国家强制规定的，我方承诺我方本次竞标均符合国家有关强制规定。</w:t>
      </w:r>
    </w:p>
    <w:p w14:paraId="356BA223">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、我方承诺未被列入失信被执行人、重大税收违法案件当事人名单、政府采购严重违法失信行为记录名单，并已经具备《中华人民共和国政府采购法》中规定的参加政府采购活动的供应商应当具备的条件：</w:t>
      </w:r>
    </w:p>
    <w:p w14:paraId="48A23277">
      <w:pPr>
        <w:pStyle w:val="15"/>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5AC49E2A">
      <w:pPr>
        <w:pStyle w:val="15"/>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53E1D27E">
      <w:pPr>
        <w:pStyle w:val="15"/>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4CB3AB44">
      <w:pPr>
        <w:pStyle w:val="15"/>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2410661E">
      <w:pPr>
        <w:pStyle w:val="15"/>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5975D781">
      <w:pPr>
        <w:pStyle w:val="15"/>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1567A3F3">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、如我方成交，我方承诺在收到成交通知书后，在成交通知书规定的期限内，根据竞争性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”与采购人订立书面合同，并按照合同约定承担完成合同的责任和义务。</w:t>
      </w:r>
    </w:p>
    <w:p w14:paraId="3BF24A9C">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、我方已详细审核竞争性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文件，我方知道必须放弃提出含糊不清或误解问题的权利。</w:t>
      </w:r>
    </w:p>
    <w:p w14:paraId="68DDC409">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、我方承诺满足竞争性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”的条款，承担完成合同的责任和义务。</w:t>
      </w:r>
    </w:p>
    <w:p w14:paraId="1CDF1F4C">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、我方同意应贵方要求提供与本竞标有关的任何数据或资料。若贵方需要，我方愿意提供我方作出的一切承诺的证明材料。</w:t>
      </w:r>
    </w:p>
    <w:p w14:paraId="1C5402DD">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、我方完全理解贵方不一定接受响应报价最低的竞标人为成交供应商的行为。</w:t>
      </w:r>
    </w:p>
    <w:p w14:paraId="43378B53">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C68C3EC">
      <w:pPr>
        <w:pStyle w:val="15"/>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6FCB7682">
      <w:pPr>
        <w:pStyle w:val="15"/>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采取不正当手段诋毁、排挤其他供应商的；</w:t>
      </w:r>
    </w:p>
    <w:p w14:paraId="15B54652">
      <w:pPr>
        <w:pStyle w:val="15"/>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与采购人、其他供应商或者采购代理机构恶意串通的；</w:t>
      </w:r>
    </w:p>
    <w:p w14:paraId="4AD639B3">
      <w:pPr>
        <w:pStyle w:val="15"/>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7373191D">
      <w:pPr>
        <w:pStyle w:val="15"/>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在采购过程中与采购人进行协商谈判的；</w:t>
      </w:r>
    </w:p>
    <w:p w14:paraId="6D562035">
      <w:pPr>
        <w:pStyle w:val="15"/>
        <w:numPr>
          <w:ilvl w:val="0"/>
          <w:numId w:val="3"/>
        </w:numPr>
        <w:tabs>
          <w:tab w:val="left" w:pos="945"/>
        </w:tabs>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拒绝有关部门监督检查或提供虚假情况的。</w:t>
      </w:r>
    </w:p>
    <w:p w14:paraId="505AEC77">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.与本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有关的一切正式往来信函请寄：</w:t>
      </w:r>
    </w:p>
    <w:p w14:paraId="60C571C3">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856A3ED">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33E719C2">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w:t>
      </w:r>
    </w:p>
    <w:p w14:paraId="346489D7">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4951D0AE">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6689465D">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0756F40B">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p w14:paraId="538EA0ED">
      <w:pPr>
        <w:pStyle w:val="14"/>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特此承诺。</w:t>
      </w:r>
    </w:p>
    <w:p w14:paraId="6167E02D">
      <w:pPr>
        <w:spacing w:line="360" w:lineRule="auto"/>
        <w:contextualSpacing/>
        <w:jc w:val="left"/>
        <w:rPr>
          <w:rFonts w:hint="eastAsia" w:ascii="宋体" w:hAnsi="宋体" w:eastAsia="宋体" w:cs="宋体"/>
          <w:color w:val="auto"/>
          <w:szCs w:val="21"/>
          <w:highlight w:val="none"/>
        </w:rPr>
      </w:pPr>
    </w:p>
    <w:p w14:paraId="2697F8C6">
      <w:pPr>
        <w:tabs>
          <w:tab w:val="left" w:pos="2155"/>
        </w:tabs>
        <w:outlineLvl w:val="9"/>
        <w:rPr>
          <w:rFonts w:hint="eastAsia"/>
          <w:color w:val="auto"/>
          <w:highlight w:val="none"/>
        </w:rPr>
      </w:pPr>
    </w:p>
    <w:p w14:paraId="1EDF7C44">
      <w:pPr>
        <w:autoSpaceDE w:val="0"/>
        <w:autoSpaceDN w:val="0"/>
        <w:spacing w:line="360" w:lineRule="auto"/>
        <w:ind w:left="4335" w:leftChars="1950" w:hanging="240" w:hangingChars="100"/>
        <w:rPr>
          <w:rFonts w:hint="eastAsia"/>
          <w:color w:val="auto"/>
          <w:highlight w:val="none"/>
        </w:rPr>
      </w:pPr>
      <w:r>
        <w:rPr>
          <w:rFonts w:hint="eastAsia" w:ascii="宋体" w:hAnsi="宋体" w:eastAsia="宋体" w:cs="宋体"/>
          <w:color w:val="auto"/>
          <w:kern w:val="0"/>
          <w:sz w:val="24"/>
          <w:highlight w:val="none"/>
        </w:rPr>
        <w:t>供应商名称（电子签章）：</w:t>
      </w:r>
    </w:p>
    <w:p w14:paraId="037C154E">
      <w:pPr>
        <w:autoSpaceDE w:val="0"/>
        <w:autoSpaceDN w:val="0"/>
        <w:spacing w:line="360" w:lineRule="auto"/>
        <w:ind w:left="0" w:leftChars="0"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EB0773B">
      <w:pPr>
        <w:spacing w:line="360" w:lineRule="auto"/>
        <w:ind w:firstLine="420" w:firstLineChars="200"/>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02135CF">
      <w:pPr>
        <w:snapToGrid w:val="0"/>
        <w:spacing w:before="120" w:beforeLines="50" w:after="50" w:line="360" w:lineRule="auto"/>
        <w:ind w:left="142" w:firstLine="643"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二、响应报价表</w:t>
      </w:r>
    </w:p>
    <w:p w14:paraId="1A5C354E">
      <w:pPr>
        <w:snapToGrid w:val="0"/>
        <w:spacing w:before="50" w:after="5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隆安县那桐至敏阳道路大中修工程（K0+500-K16+747）</w:t>
      </w:r>
    </w:p>
    <w:p w14:paraId="0907811F">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 xml:space="preserve"> NNZC2025-C2-230011-JHGC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w:t>
      </w:r>
    </w:p>
    <w:p w14:paraId="23BED4FE">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303"/>
        <w:gridCol w:w="1126"/>
        <w:gridCol w:w="2800"/>
        <w:gridCol w:w="1172"/>
      </w:tblGrid>
      <w:tr w14:paraId="5E13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CE633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6AABA275">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名称</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58171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及单位</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4D39308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2E9EA51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D20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36924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08CF07DE">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隆安县那桐至敏阳道路大中修工程（K0+500-K16+747）</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F190AA5">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0C99E43B">
            <w:pPr>
              <w:jc w:val="center"/>
              <w:rPr>
                <w:rFonts w:hint="eastAsia" w:ascii="宋体" w:hAnsi="宋体" w:eastAsia="宋体" w:cs="宋体"/>
                <w:color w:val="auto"/>
                <w:sz w:val="24"/>
                <w:szCs w:val="24"/>
                <w:highlight w:val="none"/>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14:paraId="30F75993">
            <w:pPr>
              <w:jc w:val="center"/>
              <w:rPr>
                <w:rFonts w:hint="eastAsia" w:ascii="宋体" w:hAnsi="宋体" w:eastAsia="宋体" w:cs="宋体"/>
                <w:color w:val="auto"/>
                <w:sz w:val="24"/>
                <w:szCs w:val="24"/>
                <w:highlight w:val="none"/>
              </w:rPr>
            </w:pPr>
          </w:p>
        </w:tc>
      </w:tr>
      <w:tr w14:paraId="041A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9198" w:type="dxa"/>
            <w:gridSpan w:val="5"/>
            <w:tcBorders>
              <w:top w:val="single" w:color="auto" w:sz="4" w:space="0"/>
              <w:left w:val="single" w:color="auto" w:sz="4" w:space="0"/>
              <w:bottom w:val="single" w:color="auto" w:sz="4" w:space="0"/>
              <w:right w:val="single" w:color="auto" w:sz="4" w:space="0"/>
            </w:tcBorders>
            <w:noWrap w:val="0"/>
            <w:vAlign w:val="center"/>
          </w:tcPr>
          <w:p w14:paraId="14F04879">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报价合计（包含税费等所有费用）：</w:t>
            </w:r>
            <w:r>
              <w:rPr>
                <w:rFonts w:hint="eastAsia" w:ascii="宋体" w:hAnsi="宋体" w:eastAsia="宋体" w:cs="宋体"/>
                <w:color w:val="auto"/>
                <w:sz w:val="24"/>
                <w:szCs w:val="24"/>
                <w:highlight w:val="none"/>
                <w:u w:val="single"/>
              </w:rPr>
              <w:t>（大写）人民币             （¥        元</w:t>
            </w:r>
            <w:r>
              <w:rPr>
                <w:rFonts w:hint="eastAsia" w:ascii="宋体" w:hAnsi="宋体" w:eastAsia="宋体" w:cs="宋体"/>
                <w:color w:val="auto"/>
                <w:sz w:val="24"/>
                <w:szCs w:val="24"/>
                <w:highlight w:val="none"/>
              </w:rPr>
              <w:t>）</w:t>
            </w:r>
          </w:p>
        </w:tc>
      </w:tr>
      <w:tr w14:paraId="7983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9198" w:type="dxa"/>
            <w:gridSpan w:val="5"/>
            <w:tcBorders>
              <w:top w:val="single" w:color="auto" w:sz="4" w:space="0"/>
              <w:left w:val="single" w:color="auto" w:sz="4" w:space="0"/>
              <w:bottom w:val="single" w:color="auto" w:sz="4" w:space="0"/>
              <w:right w:val="single" w:color="auto" w:sz="4" w:space="0"/>
            </w:tcBorders>
            <w:noWrap w:val="0"/>
            <w:vAlign w:val="center"/>
          </w:tcPr>
          <w:p w14:paraId="329294F7">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合同履行期限（工期）：</w:t>
            </w:r>
          </w:p>
        </w:tc>
      </w:tr>
      <w:tr w14:paraId="3245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9198" w:type="dxa"/>
            <w:gridSpan w:val="5"/>
            <w:tcBorders>
              <w:top w:val="single" w:color="auto" w:sz="4" w:space="0"/>
              <w:left w:val="single" w:color="auto" w:sz="4" w:space="0"/>
              <w:bottom w:val="single" w:color="auto" w:sz="4" w:space="0"/>
              <w:right w:val="single" w:color="auto" w:sz="4" w:space="0"/>
            </w:tcBorders>
            <w:noWrap w:val="0"/>
            <w:vAlign w:val="center"/>
          </w:tcPr>
          <w:p w14:paraId="15C4BD9A">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工程质量</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p>
        </w:tc>
      </w:tr>
    </w:tbl>
    <w:p w14:paraId="7CEE94FC">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BADFE6F">
      <w:pPr>
        <w:autoSpaceDE/>
        <w:autoSpaceDN/>
        <w:snapToGrid w:val="0"/>
        <w:spacing w:line="360" w:lineRule="auto"/>
        <w:ind w:left="0" w:leftChars="0" w:firstLine="480" w:firstLineChars="200"/>
        <w:jc w:val="left"/>
        <w:rPr>
          <w:rFonts w:hint="eastAsia" w:ascii="宋体" w:hAnsi="宋体" w:eastAsia="宋体" w:cs="宋体"/>
          <w:color w:val="auto"/>
          <w:kern w:val="0"/>
          <w:sz w:val="24"/>
          <w:highlight w:val="none"/>
        </w:rPr>
      </w:pPr>
      <w:r>
        <w:rPr>
          <w:rFonts w:hint="eastAsia" w:ascii="宋体" w:hAnsi="宋体" w:cs="仿宋_GB2312"/>
          <w:color w:val="auto"/>
          <w:kern w:val="0"/>
          <w:sz w:val="24"/>
          <w:szCs w:val="22"/>
          <w:highlight w:val="none"/>
          <w:lang w:val="zh-CN"/>
        </w:rPr>
        <w:t>注</w:t>
      </w:r>
      <w:r>
        <w:rPr>
          <w:rFonts w:ascii="宋体" w:hAnsi="宋体" w:cs="仿宋_GB2312"/>
          <w:color w:val="auto"/>
          <w:kern w:val="0"/>
          <w:sz w:val="24"/>
          <w:szCs w:val="22"/>
          <w:highlight w:val="none"/>
          <w:lang w:val="zh-CN"/>
        </w:rPr>
        <w:t>：</w:t>
      </w:r>
      <w:r>
        <w:rPr>
          <w:rFonts w:hint="eastAsia" w:ascii="宋体" w:hAnsi="宋体" w:cs="仿宋_GB2312"/>
          <w:color w:val="auto"/>
          <w:kern w:val="0"/>
          <w:sz w:val="24"/>
          <w:highlight w:val="none"/>
          <w:lang w:val="zh-CN"/>
        </w:rPr>
        <w:t>符合采购文件中列明的可享受中小企业扶持政策的供应商，请填写中小企业声明函。注：供应商</w:t>
      </w:r>
      <w:r>
        <w:rPr>
          <w:rFonts w:ascii="宋体" w:hAnsi="宋体" w:cs="仿宋_GB2312"/>
          <w:color w:val="auto"/>
          <w:kern w:val="0"/>
          <w:sz w:val="24"/>
          <w:highlight w:val="none"/>
          <w:lang w:val="zh-CN"/>
        </w:rPr>
        <w:t>提供</w:t>
      </w:r>
      <w:r>
        <w:rPr>
          <w:rFonts w:hint="eastAsia" w:ascii="宋体" w:hAnsi="宋体" w:cs="仿宋_GB2312"/>
          <w:color w:val="auto"/>
          <w:kern w:val="0"/>
          <w:sz w:val="24"/>
          <w:highlight w:val="none"/>
          <w:lang w:val="zh-CN"/>
        </w:rPr>
        <w:t>的中小企业</w:t>
      </w:r>
      <w:r>
        <w:rPr>
          <w:rFonts w:ascii="宋体" w:hAnsi="宋体" w:cs="仿宋_GB2312"/>
          <w:color w:val="auto"/>
          <w:kern w:val="0"/>
          <w:sz w:val="24"/>
          <w:highlight w:val="none"/>
          <w:lang w:val="zh-CN"/>
        </w:rPr>
        <w:t>声明函内容不实的，属于提供虚假材料谋取中标、成交，依照《中华人民共和国政府采购法》等国家有关规定追究相应责任</w:t>
      </w:r>
      <w:r>
        <w:rPr>
          <w:rFonts w:hint="eastAsia" w:ascii="宋体" w:hAnsi="宋体" w:eastAsia="宋体" w:cs="宋体"/>
          <w:color w:val="auto"/>
          <w:kern w:val="0"/>
          <w:sz w:val="24"/>
          <w:highlight w:val="none"/>
          <w:lang w:val="zh-CN"/>
        </w:rPr>
        <w:t>。</w:t>
      </w:r>
    </w:p>
    <w:p w14:paraId="2A4549A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548A1DF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5FC246D">
      <w:pPr>
        <w:pStyle w:val="15"/>
        <w:spacing w:line="360" w:lineRule="auto"/>
        <w:ind w:left="0" w:leftChars="0" w:firstLine="5678" w:firstLineChars="2366"/>
        <w:rPr>
          <w:rFonts w:hint="eastAsia"/>
          <w:color w:val="auto"/>
          <w:highlight w:val="none"/>
          <w:lang w:val="zh-CN"/>
        </w:rPr>
      </w:pPr>
      <w:r>
        <w:rPr>
          <w:rFonts w:hint="eastAsia" w:ascii="宋体" w:hAnsi="宋体" w:eastAsia="宋体" w:cs="宋体"/>
          <w:color w:val="auto"/>
          <w:sz w:val="24"/>
          <w:highlight w:val="none"/>
          <w:lang w:val="zh-CN"/>
        </w:rPr>
        <w:t>日期：  年  月   日</w:t>
      </w:r>
    </w:p>
    <w:p w14:paraId="5DF671E1">
      <w:pPr>
        <w:rPr>
          <w:rFonts w:hint="eastAsia"/>
          <w:color w:val="auto"/>
          <w:highlight w:val="none"/>
          <w:lang w:val="zh-CN"/>
        </w:rPr>
      </w:pPr>
    </w:p>
    <w:p w14:paraId="2434D9FA">
      <w:pPr>
        <w:pStyle w:val="22"/>
        <w:rPr>
          <w:rFonts w:hint="eastAsia"/>
          <w:color w:val="auto"/>
          <w:highlight w:val="none"/>
          <w:lang w:val="zh-CN"/>
        </w:rPr>
      </w:pPr>
    </w:p>
    <w:p w14:paraId="4AB341D7">
      <w:pPr>
        <w:rPr>
          <w:rFonts w:hint="eastAsia"/>
          <w:color w:val="auto"/>
          <w:highlight w:val="none"/>
          <w:lang w:val="zh-CN"/>
        </w:rPr>
      </w:pPr>
    </w:p>
    <w:p w14:paraId="057029AD">
      <w:pPr>
        <w:pStyle w:val="22"/>
        <w:rPr>
          <w:rFonts w:hint="eastAsia"/>
          <w:color w:val="auto"/>
          <w:highlight w:val="none"/>
          <w:lang w:val="zh-CN"/>
        </w:rPr>
      </w:pPr>
    </w:p>
    <w:p w14:paraId="1317C4D1">
      <w:pPr>
        <w:rPr>
          <w:rFonts w:hint="eastAsia"/>
          <w:color w:val="auto"/>
          <w:highlight w:val="none"/>
          <w:lang w:val="zh-CN"/>
        </w:rPr>
      </w:pPr>
    </w:p>
    <w:p w14:paraId="4C7AE58B">
      <w:pPr>
        <w:pStyle w:val="22"/>
        <w:rPr>
          <w:rFonts w:hint="eastAsia"/>
          <w:color w:val="auto"/>
          <w:highlight w:val="none"/>
          <w:lang w:val="zh-CN"/>
        </w:rPr>
      </w:pPr>
    </w:p>
    <w:p w14:paraId="3F909F49">
      <w:pPr>
        <w:rPr>
          <w:rFonts w:hint="eastAsia"/>
          <w:color w:val="auto"/>
          <w:highlight w:val="none"/>
          <w:lang w:val="zh-CN"/>
        </w:rPr>
      </w:pPr>
    </w:p>
    <w:p w14:paraId="5E3A3011">
      <w:pPr>
        <w:rPr>
          <w:rFonts w:hint="eastAsia"/>
          <w:color w:val="auto"/>
          <w:highlight w:val="none"/>
          <w:lang w:val="zh-CN"/>
        </w:rPr>
      </w:pPr>
    </w:p>
    <w:p w14:paraId="04338703">
      <w:pPr>
        <w:rPr>
          <w:rFonts w:hint="eastAsia"/>
          <w:color w:val="auto"/>
          <w:highlight w:val="none"/>
          <w:lang w:val="zh-CN"/>
        </w:rPr>
      </w:pPr>
    </w:p>
    <w:p w14:paraId="0E2DFB82">
      <w:pPr>
        <w:snapToGrid w:val="0"/>
        <w:spacing w:line="360" w:lineRule="auto"/>
        <w:ind w:firstLine="602" w:firstLineChars="200"/>
        <w:rPr>
          <w:rFonts w:hint="eastAsia" w:ascii="宋体" w:hAnsi="宋体" w:cs="仿宋_GB2312"/>
          <w:b/>
          <w:color w:val="auto"/>
          <w:sz w:val="30"/>
          <w:szCs w:val="30"/>
          <w:highlight w:val="none"/>
        </w:rPr>
      </w:pPr>
      <w:r>
        <w:rPr>
          <w:rFonts w:hint="eastAsia" w:ascii="宋体" w:hAnsi="宋体" w:cs="仿宋_GB2312"/>
          <w:b/>
          <w:color w:val="auto"/>
          <w:sz w:val="30"/>
          <w:szCs w:val="30"/>
          <w:highlight w:val="none"/>
        </w:rPr>
        <w:t>三、已标价工程量清单</w:t>
      </w:r>
    </w:p>
    <w:p w14:paraId="38CD13A4">
      <w:pPr>
        <w:snapToGrid w:val="0"/>
        <w:spacing w:line="360" w:lineRule="auto"/>
        <w:ind w:firstLine="482" w:firstLineChars="200"/>
        <w:rPr>
          <w:rFonts w:hint="eastAsia" w:ascii="宋体" w:hAnsi="宋体" w:cs="仿宋_GB2312"/>
          <w:b/>
          <w:color w:val="auto"/>
          <w:sz w:val="24"/>
          <w:szCs w:val="24"/>
          <w:highlight w:val="none"/>
          <w:lang w:val="en-US" w:eastAsia="zh-CN"/>
        </w:rPr>
      </w:pPr>
    </w:p>
    <w:p w14:paraId="6E50AC74">
      <w:pPr>
        <w:snapToGrid w:val="0"/>
        <w:spacing w:line="360" w:lineRule="auto"/>
        <w:ind w:firstLine="482" w:firstLineChars="200"/>
        <w:rPr>
          <w:rFonts w:hint="eastAsia" w:ascii="宋体" w:hAnsi="宋体" w:eastAsia="宋体" w:cs="宋体"/>
          <w:b/>
          <w:color w:val="auto"/>
          <w:sz w:val="30"/>
          <w:szCs w:val="30"/>
          <w:highlight w:val="none"/>
          <w:lang w:val="en-US" w:eastAsia="zh-CN"/>
        </w:rPr>
      </w:pPr>
      <w:r>
        <w:rPr>
          <w:rFonts w:hint="eastAsia" w:ascii="宋体" w:hAnsi="宋体" w:cs="仿宋_GB2312"/>
          <w:b/>
          <w:color w:val="auto"/>
          <w:sz w:val="24"/>
          <w:szCs w:val="24"/>
          <w:highlight w:val="none"/>
          <w:lang w:val="en-US" w:eastAsia="zh-CN"/>
        </w:rPr>
        <w:t>说明：</w:t>
      </w:r>
      <w:r>
        <w:rPr>
          <w:rFonts w:hint="eastAsia" w:ascii="宋体" w:hAnsi="宋体" w:cs="仿宋_GB2312"/>
          <w:b/>
          <w:bCs w:val="0"/>
          <w:color w:val="auto"/>
          <w:kern w:val="2"/>
          <w:sz w:val="24"/>
          <w:szCs w:val="24"/>
          <w:highlight w:val="none"/>
          <w:lang w:val="en-US" w:eastAsia="zh-CN"/>
        </w:rPr>
        <w:t>二次报价或最后报价与首次报价相比有调整的，请供应商提前准备好调整后的已标价工程量清单（已标价工程量清单合计金额须与相对应的竞标总报价金额保持一致），如未在规定时间内提供调整后的已标价工程量清单，由此造成的后果供应商自行承担。</w:t>
      </w:r>
    </w:p>
    <w:p w14:paraId="30CA04DB">
      <w:pPr>
        <w:snapToGrid w:val="0"/>
        <w:spacing w:line="360" w:lineRule="auto"/>
        <w:ind w:firstLine="602" w:firstLineChars="200"/>
        <w:rPr>
          <w:rFonts w:hint="eastAsia" w:ascii="宋体" w:hAnsi="宋体" w:eastAsia="宋体" w:cs="宋体"/>
          <w:b/>
          <w:color w:val="auto"/>
          <w:sz w:val="30"/>
          <w:szCs w:val="30"/>
          <w:highlight w:val="none"/>
          <w:lang w:val="en-US" w:eastAsia="zh-CN"/>
        </w:rPr>
      </w:pPr>
    </w:p>
    <w:p w14:paraId="0B0DE7D3">
      <w:pPr>
        <w:pStyle w:val="12"/>
        <w:jc w:val="center"/>
        <w:rPr>
          <w:rFonts w:hint="eastAsia" w:ascii="宋体" w:hAnsi="宋体" w:cs="宋体"/>
          <w:b/>
          <w:color w:val="auto"/>
          <w:sz w:val="24"/>
          <w:szCs w:val="24"/>
          <w:highlight w:val="none"/>
          <w:lang w:val="en-US" w:eastAsia="zh-CN"/>
        </w:rPr>
      </w:pPr>
    </w:p>
    <w:p w14:paraId="0E68CDA1">
      <w:pPr>
        <w:pStyle w:val="12"/>
        <w:jc w:val="center"/>
        <w:rPr>
          <w:rFonts w:hint="eastAsia" w:ascii="宋体" w:hAnsi="宋体" w:cs="宋体"/>
          <w:b/>
          <w:color w:val="auto"/>
          <w:sz w:val="24"/>
          <w:szCs w:val="24"/>
          <w:highlight w:val="none"/>
          <w:lang w:val="en-US" w:eastAsia="zh-CN"/>
        </w:rPr>
      </w:pPr>
    </w:p>
    <w:p w14:paraId="731501A3">
      <w:pPr>
        <w:pStyle w:val="12"/>
        <w:ind w:firstLine="630" w:firstLineChars="300"/>
        <w:rPr>
          <w:rFonts w:hint="eastAsia"/>
          <w:color w:val="auto"/>
          <w:highlight w:val="none"/>
          <w:lang w:val="en-US" w:eastAsia="zh-CN"/>
        </w:rPr>
      </w:pPr>
    </w:p>
    <w:p w14:paraId="75AC336E">
      <w:pPr>
        <w:snapToGrid w:val="0"/>
        <w:spacing w:line="360" w:lineRule="auto"/>
        <w:ind w:firstLine="602" w:firstLineChars="200"/>
        <w:rPr>
          <w:rFonts w:hint="eastAsia" w:ascii="宋体" w:hAnsi="宋体" w:eastAsia="宋体" w:cs="宋体"/>
          <w:b/>
          <w:color w:val="auto"/>
          <w:sz w:val="30"/>
          <w:szCs w:val="30"/>
          <w:highlight w:val="none"/>
          <w:lang w:val="en-US" w:eastAsia="zh-CN"/>
        </w:rPr>
      </w:pPr>
    </w:p>
    <w:p w14:paraId="6BEFA7C0">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四</w:t>
      </w:r>
      <w:r>
        <w:rPr>
          <w:rFonts w:hint="eastAsia" w:ascii="宋体" w:hAnsi="宋体" w:eastAsia="宋体" w:cs="宋体"/>
          <w:b/>
          <w:color w:val="auto"/>
          <w:sz w:val="30"/>
          <w:szCs w:val="30"/>
          <w:highlight w:val="none"/>
        </w:rPr>
        <w:t>、供应商认为需要提供的其他有关资料</w:t>
      </w:r>
    </w:p>
    <w:p w14:paraId="65897EC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23195F0">
      <w:pPr>
        <w:pStyle w:val="12"/>
        <w:spacing w:line="360" w:lineRule="auto"/>
        <w:rPr>
          <w:rFonts w:hint="eastAsia" w:ascii="宋体" w:hAnsi="宋体" w:eastAsia="宋体" w:cs="宋体"/>
          <w:color w:val="auto"/>
          <w:highlight w:val="none"/>
        </w:rPr>
      </w:pPr>
    </w:p>
    <w:p w14:paraId="6ADDE70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AC2F04C">
      <w:pPr>
        <w:ind w:firstLine="2160" w:firstLineChars="900"/>
        <w:rPr>
          <w:rFonts w:hint="eastAsia"/>
          <w:color w:val="auto"/>
          <w:highlight w:val="none"/>
          <w:lang w:val="zh-CN"/>
        </w:rPr>
        <w:sectPr>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64FAA91F">
      <w:pPr>
        <w:rPr>
          <w:rFonts w:hint="eastAsia"/>
          <w:color w:val="auto"/>
          <w:highlight w:val="none"/>
          <w:lang w:val="zh-CN" w:eastAsia="zh-CN"/>
        </w:rPr>
      </w:pPr>
    </w:p>
    <w:p w14:paraId="271450DF">
      <w:pPr>
        <w:pStyle w:val="15"/>
        <w:spacing w:line="360" w:lineRule="auto"/>
        <w:ind w:firstLine="602" w:firstLineChars="200"/>
        <w:rPr>
          <w:rFonts w:hint="eastAsia" w:ascii="宋体" w:hAnsi="宋体" w:eastAsia="宋体" w:cs="宋体"/>
          <w:b/>
          <w:color w:val="auto"/>
          <w:kern w:val="2"/>
          <w:sz w:val="30"/>
          <w:szCs w:val="30"/>
          <w:highlight w:val="none"/>
          <w:lang w:val="en-US" w:eastAsia="zh-CN"/>
        </w:rPr>
      </w:pPr>
    </w:p>
    <w:p w14:paraId="4F3A01E0">
      <w:pPr>
        <w:spacing w:line="360" w:lineRule="auto"/>
        <w:jc w:val="center"/>
        <w:rPr>
          <w:rFonts w:hint="eastAsia" w:ascii="宋体" w:hAnsi="宋体" w:eastAsia="宋体" w:cs="宋体"/>
          <w:color w:val="auto"/>
          <w:sz w:val="24"/>
          <w:highlight w:val="none"/>
        </w:rPr>
      </w:pPr>
    </w:p>
    <w:p w14:paraId="43EA2711">
      <w:pPr>
        <w:spacing w:line="360" w:lineRule="auto"/>
        <w:jc w:val="center"/>
        <w:rPr>
          <w:rFonts w:hint="eastAsia" w:ascii="宋体" w:hAnsi="宋体" w:eastAsia="宋体" w:cs="宋体"/>
          <w:color w:val="auto"/>
          <w:sz w:val="24"/>
          <w:highlight w:val="none"/>
        </w:rPr>
      </w:pPr>
    </w:p>
    <w:p w14:paraId="75D0A2CE">
      <w:pPr>
        <w:spacing w:line="360" w:lineRule="auto"/>
        <w:jc w:val="center"/>
        <w:rPr>
          <w:rFonts w:hint="eastAsia" w:ascii="宋体" w:hAnsi="宋体" w:eastAsia="宋体" w:cs="宋体"/>
          <w:color w:val="auto"/>
          <w:sz w:val="24"/>
          <w:highlight w:val="none"/>
        </w:rPr>
      </w:pPr>
    </w:p>
    <w:p w14:paraId="177E004D">
      <w:pPr>
        <w:spacing w:line="360" w:lineRule="auto"/>
        <w:jc w:val="center"/>
        <w:rPr>
          <w:rFonts w:hint="eastAsia" w:ascii="宋体" w:hAnsi="宋体" w:eastAsia="宋体" w:cs="宋体"/>
          <w:color w:val="auto"/>
          <w:sz w:val="24"/>
          <w:highlight w:val="none"/>
        </w:rPr>
      </w:pPr>
    </w:p>
    <w:p w14:paraId="4643E2ED">
      <w:pPr>
        <w:spacing w:line="360" w:lineRule="auto"/>
        <w:jc w:val="center"/>
        <w:rPr>
          <w:rFonts w:hint="eastAsia" w:ascii="宋体" w:hAnsi="宋体" w:eastAsia="宋体" w:cs="宋体"/>
          <w:color w:val="auto"/>
          <w:sz w:val="24"/>
          <w:highlight w:val="none"/>
        </w:rPr>
      </w:pPr>
    </w:p>
    <w:p w14:paraId="50E9BDDF">
      <w:pPr>
        <w:spacing w:line="360" w:lineRule="auto"/>
        <w:jc w:val="both"/>
        <w:rPr>
          <w:rFonts w:hint="eastAsia" w:ascii="宋体" w:hAnsi="宋体" w:eastAsia="宋体" w:cs="宋体"/>
          <w:color w:val="auto"/>
          <w:sz w:val="24"/>
          <w:highlight w:val="none"/>
        </w:rPr>
      </w:pPr>
    </w:p>
    <w:p w14:paraId="03E0A220">
      <w:pPr>
        <w:spacing w:line="360" w:lineRule="auto"/>
        <w:jc w:val="center"/>
        <w:rPr>
          <w:rFonts w:hint="eastAsia" w:ascii="宋体" w:hAnsi="宋体" w:eastAsia="宋体" w:cs="宋体"/>
          <w:color w:val="auto"/>
          <w:sz w:val="24"/>
          <w:highlight w:val="none"/>
        </w:rPr>
      </w:pPr>
    </w:p>
    <w:p w14:paraId="0DD3B6E5">
      <w:pPr>
        <w:spacing w:line="360" w:lineRule="auto"/>
        <w:jc w:val="center"/>
        <w:rPr>
          <w:rFonts w:hint="eastAsia" w:ascii="宋体" w:hAnsi="宋体" w:eastAsia="宋体" w:cs="宋体"/>
          <w:color w:val="auto"/>
          <w:sz w:val="24"/>
          <w:highlight w:val="none"/>
        </w:rPr>
      </w:pPr>
    </w:p>
    <w:p w14:paraId="6E127DF2">
      <w:pPr>
        <w:spacing w:line="360" w:lineRule="auto"/>
        <w:jc w:val="center"/>
        <w:rPr>
          <w:rFonts w:hint="eastAsia" w:ascii="宋体" w:hAnsi="宋体" w:eastAsia="宋体" w:cs="宋体"/>
          <w:color w:val="auto"/>
          <w:sz w:val="24"/>
          <w:highlight w:val="none"/>
        </w:rPr>
      </w:pPr>
    </w:p>
    <w:p w14:paraId="1B3A0913">
      <w:pPr>
        <w:pStyle w:val="3"/>
        <w:spacing w:line="360" w:lineRule="auto"/>
        <w:jc w:val="center"/>
        <w:rPr>
          <w:rFonts w:hint="eastAsia" w:ascii="宋体" w:hAnsi="宋体" w:eastAsia="宋体" w:cs="宋体"/>
          <w:b w:val="0"/>
          <w:bCs w:val="0"/>
          <w:color w:val="auto"/>
          <w:highlight w:val="none"/>
        </w:rPr>
      </w:pPr>
      <w:bookmarkStart w:id="128" w:name="_Toc26628"/>
      <w:bookmarkStart w:id="129" w:name="_Toc14897"/>
      <w:bookmarkStart w:id="130" w:name="_Toc25466"/>
      <w:r>
        <w:rPr>
          <w:rFonts w:hint="eastAsia" w:ascii="宋体" w:hAnsi="宋体" w:eastAsia="宋体" w:cs="宋体"/>
          <w:b/>
          <w:bCs/>
          <w:color w:val="auto"/>
          <w:highlight w:val="none"/>
        </w:rPr>
        <w:t>第六章  合同文本</w:t>
      </w:r>
      <w:r>
        <w:rPr>
          <w:rFonts w:hint="eastAsia" w:ascii="宋体" w:hAnsi="宋体" w:eastAsia="宋体" w:cs="宋体"/>
          <w:b/>
          <w:bCs/>
          <w:color w:val="auto"/>
          <w:highlight w:val="none"/>
        </w:rPr>
        <w:br w:type="page"/>
      </w:r>
      <w:bookmarkEnd w:id="128"/>
      <w:bookmarkEnd w:id="129"/>
      <w:bookmarkEnd w:id="130"/>
    </w:p>
    <w:p w14:paraId="2B68198C">
      <w:pPr>
        <w:spacing w:line="360" w:lineRule="auto"/>
        <w:rPr>
          <w:rFonts w:hint="eastAsia" w:ascii="宋体" w:hAnsi="宋体" w:eastAsia="宋体" w:cs="宋体"/>
          <w:b/>
          <w:bCs/>
          <w:color w:val="auto"/>
          <w:highlight w:val="none"/>
        </w:rPr>
      </w:pPr>
      <w:r>
        <w:rPr>
          <w:rFonts w:hint="eastAsia" w:ascii="宋体" w:hAnsi="宋体" w:eastAsia="宋体" w:cs="宋体"/>
          <w:b/>
          <w:bCs/>
          <w:color w:val="auto"/>
          <w:sz w:val="24"/>
          <w:highlight w:val="none"/>
        </w:rPr>
        <w:t>“政采云”平台合同编号：</w:t>
      </w:r>
    </w:p>
    <w:p w14:paraId="0219B910">
      <w:pPr>
        <w:spacing w:line="360" w:lineRule="auto"/>
        <w:jc w:val="center"/>
        <w:rPr>
          <w:rFonts w:hint="eastAsia" w:ascii="宋体" w:hAnsi="宋体" w:eastAsia="宋体" w:cs="宋体"/>
          <w:b/>
          <w:bCs/>
          <w:color w:val="auto"/>
          <w:sz w:val="52"/>
          <w:highlight w:val="none"/>
        </w:rPr>
      </w:pPr>
    </w:p>
    <w:p w14:paraId="09031108">
      <w:pPr>
        <w:spacing w:line="360" w:lineRule="auto"/>
        <w:jc w:val="both"/>
        <w:outlineLvl w:val="9"/>
        <w:rPr>
          <w:rFonts w:hint="eastAsia" w:ascii="宋体" w:hAnsi="宋体"/>
          <w:b/>
          <w:color w:val="auto"/>
          <w:sz w:val="72"/>
          <w:szCs w:val="72"/>
          <w:highlight w:val="none"/>
        </w:rPr>
      </w:pPr>
      <w:bookmarkStart w:id="131" w:name="_Toc23153"/>
      <w:bookmarkStart w:id="132" w:name="_Toc13697"/>
    </w:p>
    <w:p w14:paraId="1F0148B7">
      <w:pPr>
        <w:pStyle w:val="2"/>
        <w:rPr>
          <w:rFonts w:hint="eastAsia"/>
          <w:color w:val="auto"/>
          <w:highlight w:val="none"/>
        </w:rPr>
      </w:pPr>
    </w:p>
    <w:p w14:paraId="7972ADA3">
      <w:pPr>
        <w:spacing w:line="360" w:lineRule="auto"/>
        <w:jc w:val="center"/>
        <w:rPr>
          <w:rFonts w:hint="eastAsia" w:ascii="黑体" w:hAnsi="宋体" w:eastAsia="黑体"/>
          <w:b/>
          <w:color w:val="auto"/>
          <w:sz w:val="72"/>
          <w:szCs w:val="52"/>
          <w:highlight w:val="none"/>
        </w:rPr>
      </w:pPr>
      <w:r>
        <w:rPr>
          <w:rFonts w:hint="eastAsia" w:ascii="仿宋_GB2312" w:hAnsi="仿宋_GB2312" w:eastAsia="仿宋_GB2312" w:cs="仿宋_GB2312"/>
          <w:b/>
          <w:bCs w:val="0"/>
          <w:color w:val="auto"/>
          <w:sz w:val="72"/>
          <w:szCs w:val="52"/>
          <w:highlight w:val="none"/>
        </w:rPr>
        <w:t>施工合同</w:t>
      </w:r>
      <w:r>
        <w:rPr>
          <w:rFonts w:hint="eastAsia" w:ascii="黑体" w:hAnsi="宋体" w:eastAsia="黑体"/>
          <w:b/>
          <w:color w:val="auto"/>
          <w:sz w:val="72"/>
          <w:szCs w:val="52"/>
          <w:highlight w:val="none"/>
        </w:rPr>
        <w:t xml:space="preserve"> </w:t>
      </w:r>
    </w:p>
    <w:p w14:paraId="40E3341F">
      <w:pPr>
        <w:spacing w:line="360" w:lineRule="auto"/>
        <w:jc w:val="center"/>
        <w:rPr>
          <w:rFonts w:hint="eastAsia" w:ascii="仿宋_GB2312" w:eastAsia="仿宋_GB2312"/>
          <w:b/>
          <w:color w:val="auto"/>
          <w:sz w:val="52"/>
          <w:szCs w:val="52"/>
          <w:highlight w:val="none"/>
        </w:rPr>
      </w:pPr>
    </w:p>
    <w:p w14:paraId="1DA24A9B">
      <w:pPr>
        <w:spacing w:line="360" w:lineRule="auto"/>
        <w:jc w:val="center"/>
        <w:rPr>
          <w:rFonts w:hint="eastAsia" w:ascii="仿宋_GB2312" w:eastAsia="仿宋_GB2312"/>
          <w:b/>
          <w:color w:val="auto"/>
          <w:sz w:val="52"/>
          <w:szCs w:val="52"/>
          <w:highlight w:val="none"/>
        </w:rPr>
      </w:pPr>
    </w:p>
    <w:p w14:paraId="4113A83D">
      <w:pPr>
        <w:spacing w:line="360" w:lineRule="auto"/>
        <w:jc w:val="center"/>
        <w:rPr>
          <w:rFonts w:hint="eastAsia" w:ascii="仿宋_GB2312" w:eastAsia="仿宋_GB2312"/>
          <w:b/>
          <w:color w:val="auto"/>
          <w:sz w:val="52"/>
          <w:szCs w:val="52"/>
          <w:highlight w:val="none"/>
        </w:rPr>
      </w:pPr>
    </w:p>
    <w:p w14:paraId="2389610B">
      <w:pPr>
        <w:spacing w:line="360" w:lineRule="auto"/>
        <w:jc w:val="both"/>
        <w:rPr>
          <w:rFonts w:hint="eastAsia" w:ascii="仿宋_GB2312" w:eastAsia="仿宋_GB2312"/>
          <w:b/>
          <w:color w:val="auto"/>
          <w:sz w:val="52"/>
          <w:szCs w:val="52"/>
          <w:highlight w:val="none"/>
        </w:rPr>
      </w:pPr>
    </w:p>
    <w:p w14:paraId="024AF1C6">
      <w:pPr>
        <w:spacing w:line="360" w:lineRule="auto"/>
        <w:rPr>
          <w:rFonts w:hint="eastAsia" w:ascii="仿宋_GB2312" w:eastAsia="仿宋_GB2312"/>
          <w:b/>
          <w:color w:val="auto"/>
          <w:sz w:val="52"/>
          <w:szCs w:val="52"/>
          <w:highlight w:val="none"/>
        </w:rPr>
      </w:pPr>
    </w:p>
    <w:p w14:paraId="24155958">
      <w:pPr>
        <w:tabs>
          <w:tab w:val="left" w:pos="426"/>
          <w:tab w:val="left" w:pos="1300"/>
        </w:tabs>
        <w:spacing w:before="120" w:beforeLines="50" w:line="360" w:lineRule="auto"/>
        <w:ind w:left="2570" w:hanging="2570" w:hangingChars="800"/>
        <w:jc w:val="left"/>
        <w:rPr>
          <w:rFonts w:hint="eastAsia" w:ascii="仿宋" w:hAnsi="仿宋" w:eastAsia="仿宋" w:cs="仿宋"/>
          <w:b/>
          <w:bCs/>
          <w:color w:val="auto"/>
          <w:sz w:val="32"/>
          <w:szCs w:val="32"/>
          <w:highlight w:val="none"/>
          <w:u w:val="single"/>
          <w:lang w:val="en-US" w:eastAsia="zh-CN"/>
        </w:rPr>
      </w:pPr>
      <w:r>
        <w:rPr>
          <w:rFonts w:hint="eastAsia" w:ascii="仿宋" w:hAnsi="仿宋" w:eastAsia="仿宋" w:cs="仿宋"/>
          <w:b/>
          <w:color w:val="auto"/>
          <w:sz w:val="32"/>
          <w:szCs w:val="32"/>
          <w:highlight w:val="none"/>
        </w:rPr>
        <w:t>项 目 名 称  ：</w:t>
      </w:r>
      <w:r>
        <w:rPr>
          <w:rFonts w:hint="eastAsia" w:ascii="仿宋" w:hAnsi="仿宋" w:eastAsia="仿宋" w:cs="仿宋"/>
          <w:b/>
          <w:bCs/>
          <w:color w:val="auto"/>
          <w:sz w:val="32"/>
          <w:szCs w:val="32"/>
          <w:highlight w:val="none"/>
          <w:u w:val="single"/>
          <w:lang w:val="en-US" w:eastAsia="zh-CN"/>
        </w:rPr>
        <w:t>隆安县那桐至敏阳道路大中修工程（K0+500-K16+747）</w:t>
      </w:r>
    </w:p>
    <w:p w14:paraId="23066DAA">
      <w:pPr>
        <w:tabs>
          <w:tab w:val="left" w:pos="1200"/>
          <w:tab w:val="left" w:pos="1300"/>
        </w:tabs>
        <w:spacing w:before="120" w:beforeLines="50" w:line="360" w:lineRule="auto"/>
        <w:jc w:val="left"/>
        <w:rPr>
          <w:rFonts w:hint="eastAsia" w:ascii="仿宋" w:hAnsi="仿宋" w:eastAsia="仿宋" w:cs="仿宋"/>
          <w:b/>
          <w:bCs/>
          <w:color w:val="auto"/>
          <w:sz w:val="32"/>
          <w:szCs w:val="32"/>
          <w:highlight w:val="none"/>
          <w:u w:val="single"/>
        </w:rPr>
      </w:pPr>
      <w:r>
        <w:rPr>
          <w:rFonts w:hint="eastAsia" w:ascii="仿宋" w:hAnsi="仿宋" w:eastAsia="仿宋" w:cs="仿宋"/>
          <w:b/>
          <w:color w:val="auto"/>
          <w:sz w:val="32"/>
          <w:szCs w:val="32"/>
          <w:highlight w:val="none"/>
        </w:rPr>
        <w:t>发包方（甲方）：</w:t>
      </w:r>
      <w:r>
        <w:rPr>
          <w:rFonts w:hint="eastAsia" w:ascii="仿宋" w:hAnsi="仿宋" w:eastAsia="仿宋" w:cs="仿宋"/>
          <w:b/>
          <w:bCs/>
          <w:color w:val="auto"/>
          <w:sz w:val="32"/>
          <w:szCs w:val="32"/>
          <w:highlight w:val="none"/>
          <w:u w:val="single"/>
        </w:rPr>
        <w:t>隆安县交通运输局</w:t>
      </w:r>
    </w:p>
    <w:p w14:paraId="40144677">
      <w:pPr>
        <w:keepNext w:val="0"/>
        <w:keepLines w:val="0"/>
        <w:widowControl/>
        <w:suppressLineNumbers w:val="0"/>
        <w:jc w:val="left"/>
        <w:rPr>
          <w:rFonts w:hint="eastAsia" w:ascii="仿宋" w:hAnsi="仿宋" w:eastAsia="仿宋" w:cs="仿宋"/>
          <w:b/>
          <w:bCs/>
          <w:color w:val="auto"/>
          <w:sz w:val="32"/>
          <w:szCs w:val="32"/>
          <w:highlight w:val="none"/>
          <w:u w:val="single"/>
          <w:lang w:val="en-US" w:eastAsia="zh-CN"/>
        </w:rPr>
      </w:pPr>
      <w:r>
        <w:rPr>
          <w:rFonts w:hint="eastAsia" w:ascii="仿宋" w:hAnsi="仿宋" w:eastAsia="仿宋" w:cs="仿宋"/>
          <w:b/>
          <w:bCs/>
          <w:color w:val="auto"/>
          <w:sz w:val="32"/>
          <w:szCs w:val="32"/>
          <w:highlight w:val="none"/>
          <w:u w:val="single" w:color="FFFFFF"/>
        </w:rPr>
        <w:t>承包方（乙方）：</w:t>
      </w:r>
      <w:r>
        <w:rPr>
          <w:rFonts w:hint="eastAsia" w:ascii="仿宋" w:hAnsi="仿宋" w:eastAsia="仿宋" w:cs="仿宋"/>
          <w:b/>
          <w:bCs/>
          <w:color w:val="auto"/>
          <w:sz w:val="32"/>
          <w:szCs w:val="32"/>
          <w:highlight w:val="none"/>
          <w:u w:val="single"/>
          <w:lang w:val="en-US" w:eastAsia="zh-CN"/>
        </w:rPr>
        <w:t xml:space="preserve">                </w:t>
      </w:r>
    </w:p>
    <w:p w14:paraId="67BAAB09">
      <w:pPr>
        <w:spacing w:before="120" w:beforeLines="50" w:line="360" w:lineRule="auto"/>
        <w:jc w:val="left"/>
        <w:rPr>
          <w:rFonts w:hint="eastAsia" w:ascii="仿宋" w:hAnsi="仿宋" w:eastAsia="仿宋" w:cs="仿宋"/>
          <w:color w:val="auto"/>
          <w:sz w:val="32"/>
          <w:szCs w:val="32"/>
          <w:highlight w:val="none"/>
        </w:rPr>
        <w:sectPr>
          <w:headerReference r:id="rId13" w:type="default"/>
          <w:pgSz w:w="11900" w:h="16843"/>
          <w:pgMar w:top="1134" w:right="1134" w:bottom="1134" w:left="1418" w:header="851" w:footer="567" w:gutter="0"/>
          <w:pgNumType w:fmt="decimal"/>
          <w:cols w:space="720" w:num="1"/>
          <w:titlePg/>
          <w:docGrid w:linePitch="286" w:charSpace="0"/>
        </w:sectPr>
      </w:pPr>
      <w:r>
        <w:rPr>
          <w:rFonts w:hint="eastAsia" w:ascii="仿宋" w:hAnsi="仿宋" w:eastAsia="仿宋" w:cs="仿宋"/>
          <w:b/>
          <w:color w:val="auto"/>
          <w:sz w:val="32"/>
          <w:szCs w:val="32"/>
          <w:highlight w:val="none"/>
        </w:rPr>
        <w:t>签 订 日 期  ：</w:t>
      </w:r>
      <w:r>
        <w:rPr>
          <w:rFonts w:hint="eastAsia" w:ascii="仿宋" w:hAnsi="仿宋" w:eastAsia="仿宋" w:cs="仿宋"/>
          <w:b/>
          <w:bCs/>
          <w:color w:val="auto"/>
          <w:sz w:val="32"/>
          <w:szCs w:val="32"/>
          <w:highlight w:val="none"/>
          <w:u w:val="single"/>
          <w:lang w:eastAsia="zh-CN"/>
        </w:rPr>
        <w:t>2025年</w:t>
      </w:r>
      <w:r>
        <w:rPr>
          <w:rFonts w:hint="eastAsia" w:ascii="仿宋" w:hAnsi="仿宋" w:eastAsia="仿宋" w:cs="仿宋"/>
          <w:b/>
          <w:bCs/>
          <w:color w:val="auto"/>
          <w:sz w:val="32"/>
          <w:szCs w:val="32"/>
          <w:highlight w:val="none"/>
          <w:u w:val="single"/>
          <w:lang w:val="en-US" w:eastAsia="zh-CN"/>
        </w:rPr>
        <w:t xml:space="preserve">    </w:t>
      </w:r>
      <w:r>
        <w:rPr>
          <w:rFonts w:hint="eastAsia" w:ascii="仿宋" w:hAnsi="仿宋" w:eastAsia="仿宋" w:cs="仿宋"/>
          <w:b/>
          <w:bCs/>
          <w:color w:val="auto"/>
          <w:sz w:val="32"/>
          <w:szCs w:val="32"/>
          <w:highlight w:val="none"/>
          <w:u w:val="single"/>
        </w:rPr>
        <w:t>月</w:t>
      </w:r>
      <w:r>
        <w:rPr>
          <w:rFonts w:hint="eastAsia" w:ascii="仿宋" w:hAnsi="仿宋" w:eastAsia="仿宋" w:cs="仿宋"/>
          <w:b/>
          <w:bCs/>
          <w:color w:val="auto"/>
          <w:sz w:val="32"/>
          <w:szCs w:val="32"/>
          <w:highlight w:val="none"/>
          <w:u w:val="single"/>
          <w:lang w:val="en-US" w:eastAsia="zh-CN"/>
        </w:rPr>
        <w:t xml:space="preserve">    </w:t>
      </w:r>
      <w:r>
        <w:rPr>
          <w:rFonts w:hint="eastAsia" w:ascii="仿宋" w:hAnsi="仿宋" w:eastAsia="仿宋" w:cs="仿宋"/>
          <w:b/>
          <w:bCs/>
          <w:color w:val="auto"/>
          <w:sz w:val="32"/>
          <w:szCs w:val="32"/>
          <w:highlight w:val="none"/>
          <w:u w:val="single"/>
        </w:rPr>
        <w:t>日</w:t>
      </w:r>
    </w:p>
    <w:p w14:paraId="15994ED8">
      <w:pPr>
        <w:spacing w:line="560" w:lineRule="exact"/>
        <w:jc w:val="both"/>
        <w:rPr>
          <w:rFonts w:hint="eastAsia" w:ascii="仿宋_GB2312" w:hAnsi="仿宋_GB2312" w:eastAsia="仿宋_GB2312" w:cs="仿宋_GB2312"/>
          <w:color w:val="auto"/>
          <w:sz w:val="32"/>
          <w:szCs w:val="32"/>
          <w:highlight w:val="none"/>
          <w:lang w:eastAsia="zh-CN"/>
        </w:rPr>
      </w:pPr>
      <w:r>
        <w:rPr>
          <w:rFonts w:hint="eastAsia" w:ascii="仿宋" w:hAnsi="仿宋" w:eastAsia="仿宋" w:cs="仿宋"/>
          <w:color w:val="auto"/>
          <w:sz w:val="32"/>
          <w:szCs w:val="32"/>
          <w:highlight w:val="none"/>
        </w:rPr>
        <w:t>发包人（甲方）：隆安县交通运输局</w:t>
      </w:r>
      <w:r>
        <w:rPr>
          <w:rFonts w:hint="eastAsia" w:ascii="仿宋" w:hAnsi="仿宋" w:eastAsia="仿宋" w:cs="仿宋"/>
          <w:color w:val="auto"/>
          <w:sz w:val="32"/>
          <w:szCs w:val="32"/>
          <w:highlight w:val="none"/>
        </w:rPr>
        <w:br w:type="textWrapping"/>
      </w:r>
      <w:r>
        <w:rPr>
          <w:rFonts w:hint="eastAsia" w:ascii="仿宋" w:hAnsi="仿宋" w:eastAsia="仿宋" w:cs="仿宋"/>
          <w:color w:val="auto"/>
          <w:sz w:val="32"/>
          <w:szCs w:val="32"/>
          <w:highlight w:val="none"/>
        </w:rPr>
        <w:t>承包人（乙方）：</w:t>
      </w:r>
      <w:r>
        <w:rPr>
          <w:rFonts w:hint="eastAsia" w:ascii="仿宋_GB2312" w:hAnsi="仿宋_GB2312" w:eastAsia="仿宋_GB2312" w:cs="仿宋_GB2312"/>
          <w:color w:val="auto"/>
          <w:sz w:val="32"/>
          <w:szCs w:val="32"/>
          <w:highlight w:val="none"/>
          <w:lang w:val="en-US" w:eastAsia="zh-CN"/>
        </w:rPr>
        <w:t xml:space="preserve"> </w:t>
      </w:r>
    </w:p>
    <w:p w14:paraId="79EF8447">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第一条 总则</w:t>
      </w:r>
    </w:p>
    <w:p w14:paraId="4BF07D67">
      <w:pPr>
        <w:spacing w:line="560" w:lineRule="exact"/>
        <w:ind w:firstLine="614" w:firstLineChars="192"/>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为优质、高效的完成</w:t>
      </w:r>
      <w:r>
        <w:rPr>
          <w:rFonts w:hint="eastAsia" w:ascii="仿宋" w:hAnsi="仿宋" w:eastAsia="仿宋" w:cs="仿宋"/>
          <w:color w:val="auto"/>
          <w:sz w:val="32"/>
          <w:szCs w:val="32"/>
          <w:highlight w:val="none"/>
          <w:u w:val="single"/>
          <w:lang w:val="en-US" w:eastAsia="zh-CN"/>
        </w:rPr>
        <w:t>隆安县那桐至敏阳道路大中修工程（K0+500-K16+747）</w:t>
      </w:r>
      <w:r>
        <w:rPr>
          <w:rFonts w:hint="eastAsia" w:ascii="仿宋" w:hAnsi="仿宋" w:eastAsia="仿宋" w:cs="仿宋"/>
          <w:color w:val="auto"/>
          <w:sz w:val="32"/>
          <w:szCs w:val="32"/>
          <w:highlight w:val="none"/>
        </w:rPr>
        <w:t>的施工任务，依据《中华人民共和国民法典》及其他相关法律、法规的规定，遵循平等、自愿、公平和诚信的原则，双方协商一致，订立本合同。</w:t>
      </w:r>
    </w:p>
    <w:p w14:paraId="59F1BAA9">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甲、乙双方应严格恪守和执行本合同条款。</w:t>
      </w:r>
    </w:p>
    <w:p w14:paraId="5AE2C92B">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第二条 组成合同的文件</w:t>
      </w:r>
    </w:p>
    <w:p w14:paraId="62115C7E">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（1）本协议书及各种合同附件（含评标期间和合同谈判过程中的澄清文件和补充资料）；</w:t>
      </w:r>
    </w:p>
    <w:p w14:paraId="3D7E5FD9">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（2）中标通知书；</w:t>
      </w:r>
    </w:p>
    <w:p w14:paraId="4F1B1D63">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（3）投标函及投标函附录；</w:t>
      </w:r>
    </w:p>
    <w:p w14:paraId="164A8686">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（4）项目专用合同条款；</w:t>
      </w:r>
    </w:p>
    <w:p w14:paraId="5EFFE285">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（5）公路工程专用合同条款；</w:t>
      </w:r>
    </w:p>
    <w:p w14:paraId="7DEC0C5E">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（6）通用合同条款；</w:t>
      </w:r>
    </w:p>
    <w:p w14:paraId="38D9BBDE">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（7）工程量清单计量规则；</w:t>
      </w:r>
    </w:p>
    <w:p w14:paraId="31323F59">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（8）技术规范；</w:t>
      </w:r>
    </w:p>
    <w:p w14:paraId="6683D77B">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（9）施工图设计、施工图预算；</w:t>
      </w:r>
    </w:p>
    <w:p w14:paraId="4AFB6217">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（10）已标价《工程量清单》及《工程量清单说明》；</w:t>
      </w:r>
    </w:p>
    <w:p w14:paraId="646EADE5">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（11）承包人有关人员、设备投入的承诺及投标文件中的施工组织设计；</w:t>
      </w:r>
    </w:p>
    <w:p w14:paraId="4D5FD725">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（12）其他合同文件。</w:t>
      </w:r>
    </w:p>
    <w:p w14:paraId="62D2059A">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上述合同文件互相补充和解释。如果合同文件之间存在矛盾或不一致之处，以上述文件的排列顺序在先者为准。双方工程施工全部权利和义务均受本合同约束和调整。</w:t>
      </w:r>
    </w:p>
    <w:p w14:paraId="5D40C425">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第三条 本合同概况</w:t>
      </w:r>
    </w:p>
    <w:p w14:paraId="38243387">
      <w:pPr>
        <w:spacing w:line="560" w:lineRule="exact"/>
        <w:ind w:firstLine="640" w:firstLineChars="20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rPr>
        <w:t>1.工程名称：</w:t>
      </w:r>
      <w:r>
        <w:rPr>
          <w:rFonts w:hint="eastAsia" w:ascii="仿宋" w:hAnsi="仿宋" w:eastAsia="仿宋" w:cs="仿宋"/>
          <w:color w:val="auto"/>
          <w:sz w:val="32"/>
          <w:szCs w:val="32"/>
          <w:highlight w:val="none"/>
          <w:u w:val="none"/>
          <w:lang w:val="en-US" w:eastAsia="zh-CN"/>
        </w:rPr>
        <w:t>隆安县那桐至敏阳道路大中修工程（K0+500-K16+747）</w:t>
      </w:r>
      <w:r>
        <w:rPr>
          <w:rFonts w:hint="eastAsia" w:ascii="仿宋" w:hAnsi="仿宋" w:eastAsia="仿宋" w:cs="仿宋"/>
          <w:color w:val="auto"/>
          <w:sz w:val="32"/>
          <w:szCs w:val="32"/>
          <w:highlight w:val="none"/>
          <w:u w:val="none"/>
        </w:rPr>
        <w:t>。</w:t>
      </w:r>
    </w:p>
    <w:p w14:paraId="5719F18F">
      <w:pPr>
        <w:spacing w:line="560" w:lineRule="exact"/>
        <w:ind w:firstLine="640" w:firstLineChars="200"/>
        <w:jc w:val="both"/>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rPr>
        <w:t>2.工程</w:t>
      </w:r>
      <w:r>
        <w:rPr>
          <w:rFonts w:hint="eastAsia" w:ascii="仿宋" w:hAnsi="仿宋" w:eastAsia="仿宋" w:cs="仿宋"/>
          <w:color w:val="auto"/>
          <w:sz w:val="32"/>
          <w:szCs w:val="32"/>
          <w:highlight w:val="none"/>
          <w:u w:val="none"/>
          <w:lang w:eastAsia="zh-CN"/>
        </w:rPr>
        <w:t>性质</w:t>
      </w:r>
      <w:r>
        <w:rPr>
          <w:rFonts w:hint="eastAsia" w:ascii="仿宋" w:hAnsi="仿宋" w:eastAsia="仿宋" w:cs="仿宋"/>
          <w:color w:val="auto"/>
          <w:sz w:val="32"/>
          <w:szCs w:val="32"/>
          <w:highlight w:val="none"/>
          <w:u w:val="none"/>
        </w:rPr>
        <w:t>：</w:t>
      </w:r>
    </w:p>
    <w:p w14:paraId="737967DC">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3.工程范围及内容</w:t>
      </w:r>
      <w:r>
        <w:rPr>
          <w:rFonts w:hint="eastAsia" w:ascii="仿宋" w:hAnsi="仿宋" w:eastAsia="仿宋" w:cs="仿宋"/>
          <w:color w:val="auto"/>
          <w:sz w:val="32"/>
          <w:szCs w:val="32"/>
          <w:highlight w:val="none"/>
          <w:u w:val="none"/>
          <w:lang w:val="en-US" w:eastAsia="zh-CN"/>
        </w:rPr>
        <w:t>:本项目为凿除旧水泥混凝路面及恢复、路肩墙、波形护栏等。具体工程量和各项技术指标以该工程项目施工图及工程量清单为准。</w:t>
      </w:r>
    </w:p>
    <w:p w14:paraId="542AC6CE">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4.工程期限</w:t>
      </w:r>
      <w:r>
        <w:rPr>
          <w:rFonts w:hint="eastAsia" w:ascii="仿宋" w:hAnsi="仿宋" w:eastAsia="仿宋" w:cs="仿宋"/>
          <w:color w:val="auto"/>
          <w:sz w:val="32"/>
          <w:szCs w:val="32"/>
          <w:highlight w:val="none"/>
          <w:u w:val="single"/>
          <w:lang w:eastAsia="zh-CN"/>
        </w:rPr>
        <w:t>2025年</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rPr>
        <w:t>月</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rPr>
        <w:t>日</w:t>
      </w:r>
      <w:r>
        <w:rPr>
          <w:rFonts w:hint="eastAsia" w:ascii="仿宋" w:hAnsi="仿宋" w:eastAsia="仿宋" w:cs="仿宋"/>
          <w:color w:val="auto"/>
          <w:sz w:val="32"/>
          <w:szCs w:val="32"/>
          <w:highlight w:val="none"/>
        </w:rPr>
        <w:t>至</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rPr>
        <w:t>年</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rPr>
        <w:t>月</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rPr>
        <w:t>日</w:t>
      </w:r>
      <w:r>
        <w:rPr>
          <w:rFonts w:hint="eastAsia" w:ascii="仿宋" w:hAnsi="仿宋" w:eastAsia="仿宋" w:cs="仿宋"/>
          <w:color w:val="auto"/>
          <w:sz w:val="32"/>
          <w:szCs w:val="32"/>
          <w:highlight w:val="none"/>
        </w:rPr>
        <w:t>（工期</w:t>
      </w:r>
      <w:r>
        <w:rPr>
          <w:rFonts w:hint="eastAsia" w:ascii="仿宋" w:hAnsi="仿宋" w:eastAsia="仿宋" w:cs="仿宋"/>
          <w:color w:val="auto"/>
          <w:sz w:val="32"/>
          <w:szCs w:val="32"/>
          <w:highlight w:val="none"/>
          <w:lang w:val="en-US" w:eastAsia="zh-CN"/>
        </w:rPr>
        <w:t>60日历</w:t>
      </w:r>
      <w:r>
        <w:rPr>
          <w:rFonts w:hint="eastAsia" w:ascii="仿宋" w:hAnsi="仿宋" w:eastAsia="仿宋" w:cs="仿宋"/>
          <w:color w:val="auto"/>
          <w:sz w:val="32"/>
          <w:szCs w:val="32"/>
          <w:highlight w:val="none"/>
        </w:rPr>
        <w:t>天</w:t>
      </w:r>
      <w:r>
        <w:rPr>
          <w:rFonts w:hint="eastAsia" w:ascii="仿宋" w:hAnsi="仿宋" w:eastAsia="仿宋" w:cs="仿宋"/>
          <w:color w:val="auto"/>
          <w:sz w:val="32"/>
          <w:szCs w:val="32"/>
          <w:highlight w:val="none"/>
          <w:lang w:eastAsia="zh-CN"/>
        </w:rPr>
        <w:t>，实际开工时间以开工令为准</w:t>
      </w:r>
      <w:r>
        <w:rPr>
          <w:rFonts w:hint="eastAsia" w:ascii="仿宋" w:hAnsi="仿宋" w:eastAsia="仿宋" w:cs="仿宋"/>
          <w:color w:val="auto"/>
          <w:sz w:val="32"/>
          <w:szCs w:val="32"/>
          <w:highlight w:val="none"/>
        </w:rPr>
        <w:t>），如因开工延误、工程变更或非乙方原因引起停工或不能正常开工的，经报甲方及监理审批并书面同意后相应顺期推延工期，缺陷责任期自工程通过竣工验收之日起计算，期限为一年。</w:t>
      </w:r>
    </w:p>
    <w:p w14:paraId="093511AF">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5.工程数量及单价:</w:t>
      </w:r>
    </w:p>
    <w:p w14:paraId="438BB797">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（1）承包方式：单价承包；</w:t>
      </w:r>
    </w:p>
    <w:p w14:paraId="0C40AAEE">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（2）工程数量及单价：详见附件《工程量清单》及《工程量清单说明》；</w:t>
      </w:r>
    </w:p>
    <w:p w14:paraId="250DD63A">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本合同《工程量清单》内工程数量仅为名义数量，具体结算数量以实际完成并经甲方及监理</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验收合格，符合本合同规定计价条件的工程数量为准。</w:t>
      </w:r>
    </w:p>
    <w:p w14:paraId="382B459C">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（3）工程造价：根据</w:t>
      </w:r>
      <w:r>
        <w:rPr>
          <w:rFonts w:hint="eastAsia" w:ascii="仿宋" w:hAnsi="仿宋" w:eastAsia="仿宋" w:cs="仿宋"/>
          <w:color w:val="auto"/>
          <w:sz w:val="32"/>
          <w:szCs w:val="32"/>
          <w:highlight w:val="none"/>
          <w:lang w:val="en-US" w:eastAsia="zh-CN"/>
        </w:rPr>
        <w:t>预算控制价评审报告和投标报价为</w:t>
      </w:r>
      <w:r>
        <w:rPr>
          <w:rFonts w:hint="eastAsia" w:ascii="仿宋" w:hAnsi="仿宋" w:eastAsia="仿宋" w:cs="仿宋"/>
          <w:color w:val="auto"/>
          <w:sz w:val="32"/>
          <w:szCs w:val="32"/>
          <w:highlight w:val="none"/>
        </w:rPr>
        <w:t>签约合同价（包含税费）：人民币（大写）</w:t>
      </w:r>
      <w:r>
        <w:rPr>
          <w:rFonts w:hint="eastAsia" w:ascii="仿宋" w:hAnsi="仿宋" w:eastAsia="仿宋" w:cs="仿宋"/>
          <w:color w:val="auto"/>
          <w:sz w:val="32"/>
          <w:szCs w:val="32"/>
          <w:highlight w:val="none"/>
          <w:u w:val="single"/>
          <w:shd w:val="clear" w:color="auto" w:fill="auto"/>
          <w:lang w:val="en-US" w:eastAsia="zh-CN"/>
        </w:rPr>
        <w:t xml:space="preserve">       </w:t>
      </w:r>
      <w:r>
        <w:rPr>
          <w:rFonts w:hint="eastAsia" w:ascii="仿宋" w:hAnsi="仿宋" w:eastAsia="仿宋" w:cs="仿宋"/>
          <w:color w:val="auto"/>
          <w:sz w:val="32"/>
          <w:szCs w:val="32"/>
          <w:highlight w:val="none"/>
          <w:u w:val="single"/>
          <w:shd w:val="clear" w:color="auto" w:fill="auto"/>
        </w:rPr>
        <w:t>（￥</w:t>
      </w:r>
      <w:r>
        <w:rPr>
          <w:rFonts w:hint="eastAsia" w:ascii="仿宋" w:hAnsi="仿宋" w:eastAsia="仿宋" w:cs="仿宋"/>
          <w:color w:val="auto"/>
          <w:sz w:val="32"/>
          <w:szCs w:val="32"/>
          <w:highlight w:val="none"/>
          <w:u w:val="single"/>
          <w:shd w:val="clear" w:color="auto" w:fill="auto"/>
          <w:lang w:val="en-US" w:eastAsia="zh-CN"/>
        </w:rPr>
        <w:t xml:space="preserve">     </w:t>
      </w:r>
      <w:r>
        <w:rPr>
          <w:rFonts w:hint="eastAsia" w:ascii="仿宋" w:hAnsi="仿宋" w:eastAsia="仿宋" w:cs="仿宋"/>
          <w:color w:val="auto"/>
          <w:sz w:val="32"/>
          <w:szCs w:val="32"/>
          <w:highlight w:val="none"/>
          <w:u w:val="single"/>
          <w:shd w:val="clear" w:color="auto" w:fill="auto"/>
        </w:rPr>
        <w:t>元）</w:t>
      </w:r>
      <w:r>
        <w:rPr>
          <w:rFonts w:hint="eastAsia" w:ascii="仿宋" w:hAnsi="仿宋" w:eastAsia="仿宋" w:cs="仿宋"/>
          <w:color w:val="auto"/>
          <w:sz w:val="32"/>
          <w:szCs w:val="32"/>
          <w:highlight w:val="none"/>
          <w:shd w:val="clear" w:color="auto" w:fill="auto"/>
        </w:rPr>
        <w:t>。</w:t>
      </w:r>
    </w:p>
    <w:p w14:paraId="6E08F8FF">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第四条 合同履约金和农民工工资保证金</w:t>
      </w:r>
    </w:p>
    <w:p w14:paraId="058B088A">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1.合同履约金：乙方在</w:t>
      </w:r>
      <w:r>
        <w:rPr>
          <w:rFonts w:hint="eastAsia" w:ascii="仿宋" w:hAnsi="仿宋" w:eastAsia="仿宋" w:cs="仿宋"/>
          <w:color w:val="auto"/>
          <w:sz w:val="32"/>
          <w:szCs w:val="32"/>
          <w:highlight w:val="none"/>
          <w:lang w:val="en-US" w:eastAsia="zh-CN"/>
        </w:rPr>
        <w:t>双方签订合同</w:t>
      </w:r>
      <w:r>
        <w:rPr>
          <w:rFonts w:hint="eastAsia" w:ascii="仿宋" w:hAnsi="仿宋" w:eastAsia="仿宋" w:cs="仿宋"/>
          <w:color w:val="auto"/>
          <w:sz w:val="32"/>
          <w:szCs w:val="32"/>
          <w:highlight w:val="none"/>
        </w:rPr>
        <w:t>后</w:t>
      </w:r>
      <w:r>
        <w:rPr>
          <w:rFonts w:hint="eastAsia" w:ascii="仿宋" w:hAnsi="仿宋" w:eastAsia="仿宋" w:cs="仿宋"/>
          <w:color w:val="auto"/>
          <w:sz w:val="32"/>
          <w:szCs w:val="32"/>
          <w:highlight w:val="none"/>
          <w:lang w:val="en-US" w:eastAsia="zh-CN"/>
        </w:rPr>
        <w:t>10个工作日</w:t>
      </w:r>
      <w:r>
        <w:rPr>
          <w:rFonts w:hint="eastAsia" w:ascii="仿宋" w:hAnsi="仿宋" w:eastAsia="仿宋" w:cs="仿宋"/>
          <w:color w:val="auto"/>
          <w:sz w:val="32"/>
          <w:szCs w:val="32"/>
          <w:highlight w:val="none"/>
        </w:rPr>
        <w:t>内，应按相关规定进行合同履约担保。项目完工并验收合格后</w:t>
      </w:r>
      <w:r>
        <w:rPr>
          <w:rFonts w:hint="eastAsia" w:ascii="仿宋" w:hAnsi="仿宋" w:eastAsia="仿宋" w:cs="仿宋"/>
          <w:color w:val="auto"/>
          <w:sz w:val="32"/>
          <w:szCs w:val="32"/>
          <w:highlight w:val="none"/>
          <w:lang w:val="en-US" w:eastAsia="zh-CN"/>
        </w:rPr>
        <w:t>并提交竣工资料</w:t>
      </w:r>
      <w:r>
        <w:rPr>
          <w:rFonts w:hint="eastAsia" w:ascii="仿宋" w:hAnsi="仿宋" w:eastAsia="仿宋" w:cs="仿宋"/>
          <w:color w:val="auto"/>
          <w:sz w:val="32"/>
          <w:szCs w:val="32"/>
          <w:highlight w:val="none"/>
        </w:rPr>
        <w:t>，方可申请退还缴存的工程履约金，甲方在收到乙方申请退还履约金报告后</w:t>
      </w:r>
      <w:r>
        <w:rPr>
          <w:rFonts w:hint="eastAsia" w:ascii="仿宋" w:hAnsi="仿宋" w:eastAsia="仿宋" w:cs="仿宋"/>
          <w:color w:val="auto"/>
          <w:sz w:val="32"/>
          <w:szCs w:val="32"/>
          <w:highlight w:val="none"/>
          <w:lang w:val="en-US" w:eastAsia="zh-CN"/>
        </w:rPr>
        <w:t>按规定</w:t>
      </w:r>
      <w:r>
        <w:rPr>
          <w:rFonts w:hint="eastAsia" w:ascii="仿宋" w:hAnsi="仿宋" w:eastAsia="仿宋" w:cs="仿宋"/>
          <w:color w:val="auto"/>
          <w:sz w:val="32"/>
          <w:szCs w:val="32"/>
          <w:highlight w:val="none"/>
        </w:rPr>
        <w:t>退还。履约担保金额按签约合同总价的</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%（即</w:t>
      </w:r>
      <w:r>
        <w:rPr>
          <w:rFonts w:hint="eastAsia" w:ascii="仿宋" w:hAnsi="仿宋" w:eastAsia="仿宋" w:cs="仿宋"/>
          <w:color w:val="auto"/>
          <w:sz w:val="32"/>
          <w:szCs w:val="32"/>
          <w:highlight w:val="none"/>
          <w:u w:val="single"/>
        </w:rPr>
        <w:t>￥</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元</w:t>
      </w:r>
      <w:r>
        <w:rPr>
          <w:rFonts w:hint="eastAsia" w:ascii="仿宋" w:hAnsi="仿宋" w:eastAsia="仿宋" w:cs="仿宋"/>
          <w:color w:val="auto"/>
          <w:sz w:val="32"/>
          <w:szCs w:val="32"/>
          <w:highlight w:val="none"/>
        </w:rPr>
        <w:t>，大写：</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）缴存，逾期未进行履约担保视为放弃中标。（履约金缴存账号附后）。</w:t>
      </w:r>
    </w:p>
    <w:p w14:paraId="3CC80F47">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2.农民工工资保证金：乙方在完成本合同签订后，自行按桂人社规〔2021〕16号文件规定到隆安县人力资源和社会保障局办理农民工工资缴存和三方监管手续，并报我局备案。</w:t>
      </w:r>
    </w:p>
    <w:p w14:paraId="3585A8D7">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第五条 工程质量、进度、安全生产、环境保护及文明施工</w:t>
      </w:r>
    </w:p>
    <w:p w14:paraId="130CA806">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1.工程质量应符合施工设计图纸和国家相关技术标准的要求。工程交工验收的质量评定：合格；竣工验收的质量评定：合格。</w:t>
      </w:r>
    </w:p>
    <w:p w14:paraId="7A66CAF4">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2.工程进度要满足工程进度计划要求，同时符合总体控制计划及阶段性目标的规定。</w:t>
      </w:r>
    </w:p>
    <w:p w14:paraId="54472B45">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3.安全生产费用</w:t>
      </w:r>
      <w:r>
        <w:rPr>
          <w:rFonts w:hint="eastAsia" w:ascii="仿宋" w:hAnsi="仿宋" w:eastAsia="仿宋" w:cs="仿宋"/>
          <w:color w:val="auto"/>
          <w:sz w:val="32"/>
          <w:szCs w:val="32"/>
          <w:highlight w:val="none"/>
          <w:lang w:val="en-US" w:eastAsia="zh-CN"/>
        </w:rPr>
        <w:t>约</w:t>
      </w:r>
      <w:r>
        <w:rPr>
          <w:rFonts w:hint="eastAsia" w:ascii="仿宋" w:hAnsi="仿宋" w:eastAsia="仿宋" w:cs="仿宋"/>
          <w:color w:val="auto"/>
          <w:sz w:val="32"/>
          <w:szCs w:val="32"/>
          <w:highlight w:val="none"/>
        </w:rPr>
        <w:t>为投标价（不含安全生产费及建筑工程一切险及第三者责任险的保险费）的1.5%。安全生产费用应用于施工安全防护用具及设施的采购和更新、安全施工措施的落实、安全生产条件的改善，不得挪作他用，甲方不再另行支付。安全生产费用的结算以乙方实际投入的（经甲方和监理书面确认）安全措施费用结算但总价不能超过投标价的1.5%。乙方按《公路水运工程安全生产</w:t>
      </w:r>
      <w:r>
        <w:rPr>
          <w:rFonts w:hint="eastAsia" w:ascii="仿宋" w:hAnsi="仿宋" w:eastAsia="仿宋" w:cs="仿宋"/>
          <w:color w:val="auto"/>
          <w:sz w:val="32"/>
          <w:szCs w:val="32"/>
          <w:highlight w:val="none"/>
          <w:lang w:eastAsia="zh-CN"/>
        </w:rPr>
        <w:t>监</w:t>
      </w:r>
      <w:r>
        <w:rPr>
          <w:rFonts w:hint="eastAsia" w:ascii="仿宋" w:hAnsi="仿宋" w:eastAsia="仿宋" w:cs="仿宋"/>
          <w:color w:val="auto"/>
          <w:sz w:val="32"/>
          <w:szCs w:val="32"/>
          <w:highlight w:val="none"/>
        </w:rPr>
        <w:t>督管理办法》规定的最低数量和资质条件配备专职安全生产管理人员。</w:t>
      </w:r>
    </w:p>
    <w:p w14:paraId="0355DBF7">
      <w:pPr>
        <w:spacing w:line="560" w:lineRule="exact"/>
        <w:ind w:firstLine="56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4.符合《中华人民共和国环境保护法》，《中华人民共和国水污染防治法》，《中华人民共和国</w:t>
      </w:r>
      <w:r>
        <w:rPr>
          <w:rFonts w:hint="eastAsia" w:ascii="仿宋" w:hAnsi="仿宋" w:eastAsia="仿宋" w:cs="仿宋"/>
          <w:color w:val="auto"/>
          <w:sz w:val="32"/>
          <w:szCs w:val="32"/>
          <w:highlight w:val="none"/>
          <w:lang w:eastAsia="zh-CN"/>
        </w:rPr>
        <w:t>环境</w:t>
      </w:r>
      <w:r>
        <w:rPr>
          <w:rFonts w:hint="eastAsia" w:ascii="仿宋" w:hAnsi="仿宋" w:eastAsia="仿宋" w:cs="仿宋"/>
          <w:color w:val="auto"/>
          <w:sz w:val="32"/>
          <w:szCs w:val="32"/>
          <w:highlight w:val="none"/>
        </w:rPr>
        <w:t>噪声污染防治法》，</w:t>
      </w:r>
      <w:r>
        <w:rPr>
          <w:rFonts w:hint="eastAsia" w:ascii="仿宋" w:hAnsi="仿宋" w:eastAsia="仿宋" w:cs="仿宋"/>
          <w:color w:val="auto"/>
          <w:sz w:val="32"/>
          <w:szCs w:val="32"/>
          <w:highlight w:val="none"/>
          <w:lang w:val="en-US" w:eastAsia="zh-CN"/>
        </w:rPr>
        <w:t>《中华人民共和国固体废物污染环境防治法》</w:t>
      </w:r>
      <w:r>
        <w:rPr>
          <w:rFonts w:hint="eastAsia" w:ascii="仿宋" w:hAnsi="仿宋" w:eastAsia="仿宋" w:cs="仿宋"/>
          <w:color w:val="auto"/>
          <w:sz w:val="32"/>
          <w:szCs w:val="32"/>
          <w:highlight w:val="none"/>
        </w:rPr>
        <w:t>等相关法律、法规及环境保护主管部门批复的有关环境保护和文明施工的有关规定，达到规定的环境保护和文明施工标准，树立良好的文明施工形象。</w:t>
      </w:r>
    </w:p>
    <w:p w14:paraId="33909265">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第六条 管理人员、施工机械、临时设施及交通运输</w:t>
      </w:r>
    </w:p>
    <w:p w14:paraId="7E787D0B">
      <w:pPr>
        <w:spacing w:line="560" w:lineRule="exact"/>
        <w:ind w:firstLine="640" w:firstLineChars="200"/>
        <w:jc w:val="both"/>
        <w:rPr>
          <w:rFonts w:hint="eastAsia" w:ascii="仿宋" w:hAnsi="仿宋" w:eastAsia="仿宋" w:cs="仿宋"/>
          <w:bCs/>
          <w:color w:val="auto"/>
          <w:sz w:val="32"/>
          <w:szCs w:val="32"/>
          <w:highlight w:val="none"/>
          <w:u w:val="none"/>
          <w:lang w:val="en-US" w:eastAsia="zh-CN"/>
        </w:rPr>
      </w:pPr>
      <w:r>
        <w:rPr>
          <w:rFonts w:hint="eastAsia" w:ascii="仿宋" w:hAnsi="仿宋" w:eastAsia="仿宋" w:cs="仿宋"/>
          <w:bCs/>
          <w:color w:val="auto"/>
          <w:sz w:val="32"/>
          <w:szCs w:val="32"/>
          <w:highlight w:val="none"/>
        </w:rPr>
        <w:t>1.</w:t>
      </w:r>
      <w:r>
        <w:rPr>
          <w:rFonts w:hint="eastAsia" w:ascii="仿宋" w:hAnsi="仿宋" w:eastAsia="仿宋" w:cs="仿宋"/>
          <w:bCs/>
          <w:color w:val="auto"/>
          <w:sz w:val="32"/>
          <w:szCs w:val="32"/>
          <w:highlight w:val="none"/>
          <w:u w:val="none"/>
          <w:lang w:val="en-US" w:eastAsia="zh-CN"/>
        </w:rPr>
        <w:t>按要求组建项目部，配备相应的专业技术人员，费用包含在相应工程价款内，</w:t>
      </w:r>
      <w:r>
        <w:rPr>
          <w:rFonts w:hint="eastAsia" w:ascii="仿宋" w:hAnsi="仿宋" w:eastAsia="仿宋" w:cs="仿宋"/>
          <w:bCs/>
          <w:color w:val="auto"/>
          <w:sz w:val="32"/>
          <w:szCs w:val="32"/>
          <w:highlight w:val="none"/>
        </w:rPr>
        <w:t>项目经理：</w:t>
      </w:r>
      <w:r>
        <w:rPr>
          <w:rFonts w:hint="eastAsia" w:ascii="仿宋" w:hAnsi="仿宋" w:eastAsia="仿宋" w:cs="仿宋"/>
          <w:b w:val="0"/>
          <w:bCs w:val="0"/>
          <w:color w:val="auto"/>
          <w:sz w:val="32"/>
          <w:szCs w:val="32"/>
          <w:highlight w:val="none"/>
          <w:u w:val="single"/>
          <w:lang w:val="en-US" w:eastAsia="zh-CN"/>
        </w:rPr>
        <w:t xml:space="preserve">     </w:t>
      </w:r>
      <w:r>
        <w:rPr>
          <w:rFonts w:hint="eastAsia" w:ascii="仿宋" w:hAnsi="仿宋" w:eastAsia="仿宋" w:cs="仿宋"/>
          <w:bCs/>
          <w:color w:val="auto"/>
          <w:sz w:val="32"/>
          <w:szCs w:val="32"/>
          <w:highlight w:val="none"/>
        </w:rPr>
        <w:t>，联系方式：</w:t>
      </w:r>
      <w:r>
        <w:rPr>
          <w:rFonts w:hint="eastAsia" w:ascii="仿宋" w:hAnsi="仿宋" w:eastAsia="仿宋" w:cs="仿宋"/>
          <w:bCs/>
          <w:color w:val="auto"/>
          <w:sz w:val="32"/>
          <w:szCs w:val="32"/>
          <w:highlight w:val="none"/>
          <w:u w:val="single"/>
          <w:lang w:val="en-US" w:eastAsia="zh-CN"/>
        </w:rPr>
        <w:t xml:space="preserve">         </w:t>
      </w:r>
      <w:r>
        <w:rPr>
          <w:rFonts w:hint="eastAsia" w:ascii="仿宋" w:hAnsi="仿宋" w:eastAsia="仿宋" w:cs="仿宋"/>
          <w:bCs/>
          <w:color w:val="auto"/>
          <w:sz w:val="32"/>
          <w:szCs w:val="32"/>
          <w:highlight w:val="none"/>
          <w:u w:val="none"/>
          <w:lang w:val="en-US" w:eastAsia="zh-CN"/>
        </w:rPr>
        <w:t>。未经甲方书面同意，乙方不得擅自更换项目经理，若甲方同意更换的，更换后的项目经理的资质及工作能力不得低于更换前的项目经理。</w:t>
      </w:r>
    </w:p>
    <w:p w14:paraId="1B32B8B6">
      <w:pPr>
        <w:spacing w:line="560" w:lineRule="exact"/>
        <w:ind w:firstLine="640" w:firstLineChars="200"/>
        <w:jc w:val="both"/>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乙方应按合同进度计划的要求，及时配置施工设备和修建临时设施。进入施工场地的设备需经甲方及监理工程师核查并书面确认后才能投入使用。乙方更换合同约定设备的，应报甲方书面批准。乙方承诺的施工设备必须按时达到现场，不得拖延、短缺或任意更换。尽管乙方已按承诺提供了上述设备，但若乙方使用的施工设备不能满足合同进度计划和（或）质量要求时，甲方有权要求乙方增加或更换施工设备，乙方应及时增加或更换，由此增加的费用和（或）工期延误由乙方承担。除合同另有约定外，运入施工场地的所有施工设备以及在施工场地建设的临时设施应专用于合同工程。未经甲方书面同意，不得将上述施工设备和临时设施中的任何部分运出施工场地或挪作他用；经甲方书面同意，乙方可根据合同进度计划撤走闲置的施工设备。</w:t>
      </w:r>
    </w:p>
    <w:p w14:paraId="236FDD0D">
      <w:pPr>
        <w:spacing w:line="560" w:lineRule="exact"/>
        <w:ind w:firstLine="640" w:firstLineChars="200"/>
        <w:jc w:val="both"/>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3.乙</w:t>
      </w:r>
      <w:r>
        <w:rPr>
          <w:rFonts w:hint="eastAsia" w:ascii="仿宋" w:hAnsi="仿宋" w:eastAsia="仿宋" w:cs="仿宋"/>
          <w:bCs/>
          <w:color w:val="auto"/>
          <w:sz w:val="32"/>
          <w:szCs w:val="32"/>
          <w:highlight w:val="none"/>
          <w:lang w:val="en-US" w:eastAsia="zh-CN"/>
        </w:rPr>
        <w:t>方</w:t>
      </w:r>
      <w:r>
        <w:rPr>
          <w:rFonts w:hint="eastAsia" w:ascii="仿宋" w:hAnsi="仿宋" w:eastAsia="仿宋" w:cs="仿宋"/>
          <w:bCs/>
          <w:color w:val="auto"/>
          <w:sz w:val="32"/>
          <w:szCs w:val="32"/>
          <w:highlight w:val="none"/>
        </w:rPr>
        <w:t>应自行承担修建临时设施，费用已包含在相应工程价款内。需要临时占地的，由乙方自行解决租地费用。</w:t>
      </w:r>
    </w:p>
    <w:p w14:paraId="1562AC13">
      <w:pPr>
        <w:spacing w:line="560" w:lineRule="exact"/>
        <w:ind w:firstLine="640" w:firstLineChars="200"/>
        <w:jc w:val="both"/>
        <w:rPr>
          <w:rFonts w:hint="eastAsia" w:ascii="仿宋" w:hAnsi="仿宋" w:eastAsia="仿宋" w:cs="仿宋"/>
          <w:b/>
          <w:bCs/>
          <w:color w:val="auto"/>
          <w:sz w:val="32"/>
          <w:szCs w:val="32"/>
          <w:highlight w:val="none"/>
        </w:rPr>
      </w:pPr>
      <w:r>
        <w:rPr>
          <w:rFonts w:hint="eastAsia" w:ascii="仿宋" w:hAnsi="仿宋" w:eastAsia="仿宋" w:cs="仿宋"/>
          <w:bCs/>
          <w:color w:val="auto"/>
          <w:sz w:val="32"/>
          <w:szCs w:val="32"/>
          <w:highlight w:val="none"/>
        </w:rPr>
        <w:t>4.乙方应负责修建、维修、养护和管理施工所需的临时道路和交通设施，包括维修、养护和管理甲方提供的道路和交通设施，并承担相应费用。乙方应遵守有关交通法规，严格按照道路和桥梁的限制荷重安全行驶，并服从交通管理部门的检查和监督。因乙方运输造成施工场地内外公共道路和桥梁损坏的，由乙方承担修复损坏的全部费用和可能引起的赔偿。乙方应采取可靠措施保证原有交通的正常通行，维持沿线村镇的居民饮水、农田灌溉、生产生活用电及通讯等管线的正常使用。</w:t>
      </w:r>
    </w:p>
    <w:p w14:paraId="6D0599C3">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第七条 工程资金支付</w:t>
      </w:r>
    </w:p>
    <w:p w14:paraId="3E079165">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1.工程资金进度（</w:t>
      </w:r>
      <w:r>
        <w:rPr>
          <w:rFonts w:hint="eastAsia" w:ascii="仿宋" w:hAnsi="仿宋" w:eastAsia="仿宋" w:cs="仿宋"/>
          <w:color w:val="auto"/>
          <w:sz w:val="32"/>
          <w:szCs w:val="32"/>
          <w:highlight w:val="none"/>
          <w:lang w:val="en-US" w:eastAsia="zh-CN"/>
        </w:rPr>
        <w:t>85</w:t>
      </w:r>
      <w:r>
        <w:rPr>
          <w:rFonts w:hint="eastAsia" w:ascii="仿宋" w:hAnsi="仿宋" w:eastAsia="仿宋" w:cs="仿宋"/>
          <w:color w:val="auto"/>
          <w:sz w:val="32"/>
          <w:szCs w:val="32"/>
          <w:highlight w:val="none"/>
        </w:rPr>
        <w:t>%）支付户名：</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，开户银行：</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lang w:val="en-US" w:eastAsia="zh-CN"/>
        </w:rPr>
        <w:t>，银行账号：</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w:t>
      </w:r>
    </w:p>
    <w:p w14:paraId="5A8108B4">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2.农民工工资（</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rPr>
        <w:t>%）支付专户户名：</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，开户银行：</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，银行账号：</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 xml:space="preserve">。        </w:t>
      </w:r>
    </w:p>
    <w:p w14:paraId="5DDF30AC">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3.工程预付款总金额为签约合同总价的30%（即￥</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元，大写：</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在中标人进场施工后可申请支付合同价的30%（即￥</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元，大写：</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）；工程预付款在进度付款证书的累计金额达到签约合同价的30%时转为期中支付。</w:t>
      </w:r>
    </w:p>
    <w:p w14:paraId="13AAC252">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4.工程进度款：每月25日前按完成工程量计量，进度付款申请单一式四份。工程进度款按已完成实际工作量计算，合同内工程支付限额为实际已完成工作量的</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0%。合同外未超10%部分工程支付限额为实际完成工作量的</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0%，超出10%部分不做工程进度支付计量，等结算审计确认后作为结算款一并支付（注：工程款项支付时，需按隆安县财政、税务部门的规定在项目所在地缴纳相关税费）。</w:t>
      </w:r>
    </w:p>
    <w:p w14:paraId="45516E0B">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5.乙方加强对农民工使用管理，农民工工资实行银行代发。乙方设立农民工工资支付专用帐户，甲方每次拨付工程进度款（含预付款）时，按所拨款金额的</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rPr>
        <w:t>%转入农民工工资支付专用帐户，专项用于支付农民工工资。</w:t>
      </w:r>
    </w:p>
    <w:p w14:paraId="3E007DC3">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第八条 工程竣工、变更估价、结算与质量保证金</w:t>
      </w:r>
    </w:p>
    <w:p w14:paraId="10B36BB6">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1.项目完工后，乙方按甲方的要求提交竣工资料，甲方在收到合格的竣工材料后14天内组织竣工验收；经验收合格的实际交工日期，以甲方收到合格的竣工资料日期为准，并在交工验收证书中写明。</w:t>
      </w:r>
    </w:p>
    <w:p w14:paraId="3950529B">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工程变更程序应执行《公路工程设计变更管理办法》的相关规定。已标价工程量清单中有适用于变更工作的子目的，采用该子目的单价；已标价工程量清单中无适用于变更工作的子目，但有类似子目的，可在合理范围内参照类似子目的单价，并由监理审批变更工作的单价；已标价工程量清单中无适用或类似子目的单价，可在综合考虑乙方在投标时所提供的单价分析表的基础上，由监理审批变更工作的单价；最终变更单价以审计单位审计为准。</w:t>
      </w:r>
    </w:p>
    <w:p w14:paraId="5E7556FF">
      <w:pPr>
        <w:spacing w:line="560" w:lineRule="exact"/>
        <w:ind w:firstLine="640" w:firstLineChars="200"/>
        <w:jc w:val="both"/>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3.项目</w:t>
      </w:r>
      <w:r>
        <w:rPr>
          <w:rFonts w:hint="eastAsia" w:ascii="仿宋" w:hAnsi="仿宋" w:eastAsia="仿宋" w:cs="仿宋"/>
          <w:color w:val="auto"/>
          <w:sz w:val="32"/>
          <w:szCs w:val="32"/>
          <w:highlight w:val="none"/>
          <w:lang w:val="en-US" w:eastAsia="zh-CN"/>
        </w:rPr>
        <w:t>完工并检测合格</w:t>
      </w:r>
      <w:r>
        <w:rPr>
          <w:rFonts w:hint="eastAsia" w:ascii="仿宋" w:hAnsi="仿宋" w:eastAsia="仿宋" w:cs="仿宋"/>
          <w:color w:val="auto"/>
          <w:sz w:val="32"/>
          <w:szCs w:val="32"/>
          <w:highlight w:val="none"/>
        </w:rPr>
        <w:t>后，乙方</w:t>
      </w:r>
      <w:r>
        <w:rPr>
          <w:rFonts w:hint="eastAsia" w:ascii="仿宋" w:hAnsi="仿宋" w:eastAsia="仿宋" w:cs="仿宋"/>
          <w:color w:val="auto"/>
          <w:sz w:val="32"/>
          <w:szCs w:val="32"/>
          <w:highlight w:val="none"/>
          <w:lang w:val="en-US" w:eastAsia="zh-CN"/>
        </w:rPr>
        <w:t>可申请进度支付至合同价款的90%，并</w:t>
      </w:r>
      <w:r>
        <w:rPr>
          <w:rFonts w:hint="eastAsia" w:ascii="仿宋" w:hAnsi="仿宋" w:eastAsia="仿宋" w:cs="仿宋"/>
          <w:color w:val="auto"/>
          <w:sz w:val="32"/>
          <w:szCs w:val="32"/>
          <w:highlight w:val="none"/>
        </w:rPr>
        <w:t>及时提交结算资料。结算送审的工程量以甲乙双方及监理方签字核实为准，最终结算工程量以财政部门委托的审计单位审定为准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质量保证金：交</w:t>
      </w:r>
      <w:r>
        <w:rPr>
          <w:rFonts w:hint="eastAsia" w:ascii="仿宋" w:hAnsi="仿宋" w:eastAsia="仿宋" w:cs="仿宋"/>
          <w:color w:val="auto"/>
          <w:sz w:val="32"/>
          <w:szCs w:val="32"/>
          <w:highlight w:val="none"/>
          <w:lang w:val="en-US" w:eastAsia="zh-CN"/>
        </w:rPr>
        <w:t>（竣）</w:t>
      </w:r>
      <w:r>
        <w:rPr>
          <w:rFonts w:hint="eastAsia" w:ascii="仿宋" w:hAnsi="仿宋" w:eastAsia="仿宋" w:cs="仿宋"/>
          <w:color w:val="auto"/>
          <w:sz w:val="32"/>
          <w:szCs w:val="32"/>
          <w:highlight w:val="none"/>
        </w:rPr>
        <w:t>工验收合格后支付工程款至项目结算价款的9</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工程质量保证金的金额为项目结算总价的</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%，工程质量</w:t>
      </w:r>
      <w:r>
        <w:rPr>
          <w:rFonts w:hint="eastAsia" w:ascii="仿宋" w:hAnsi="仿宋" w:eastAsia="仿宋" w:cs="仿宋"/>
          <w:color w:val="auto"/>
          <w:sz w:val="32"/>
          <w:szCs w:val="32"/>
          <w:highlight w:val="none"/>
          <w:lang w:val="en-US" w:eastAsia="zh-CN"/>
        </w:rPr>
        <w:t>保证</w:t>
      </w:r>
      <w:r>
        <w:rPr>
          <w:rFonts w:hint="eastAsia" w:ascii="仿宋" w:hAnsi="仿宋" w:eastAsia="仿宋" w:cs="仿宋"/>
          <w:color w:val="auto"/>
          <w:sz w:val="32"/>
          <w:szCs w:val="32"/>
          <w:highlight w:val="none"/>
        </w:rPr>
        <w:t>期（</w:t>
      </w:r>
      <w:r>
        <w:rPr>
          <w:rFonts w:hint="eastAsia" w:ascii="仿宋" w:hAnsi="仿宋" w:eastAsia="仿宋" w:cs="仿宋"/>
          <w:color w:val="auto"/>
          <w:sz w:val="32"/>
          <w:szCs w:val="32"/>
          <w:highlight w:val="none"/>
          <w:lang w:val="en-US" w:eastAsia="zh-CN"/>
        </w:rPr>
        <w:t>工程验收后</w:t>
      </w:r>
      <w:r>
        <w:rPr>
          <w:rFonts w:hint="eastAsia" w:ascii="仿宋" w:hAnsi="仿宋" w:eastAsia="仿宋" w:cs="仿宋"/>
          <w:color w:val="auto"/>
          <w:sz w:val="32"/>
          <w:szCs w:val="32"/>
          <w:highlight w:val="none"/>
        </w:rPr>
        <w:t>一年）</w:t>
      </w:r>
      <w:r>
        <w:rPr>
          <w:rFonts w:hint="eastAsia" w:ascii="仿宋" w:hAnsi="仿宋" w:eastAsia="仿宋" w:cs="仿宋"/>
          <w:color w:val="auto"/>
          <w:sz w:val="32"/>
          <w:szCs w:val="32"/>
          <w:highlight w:val="none"/>
          <w:lang w:val="en-US" w:eastAsia="zh-CN"/>
        </w:rPr>
        <w:t>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经项目业主、监理单位复检合格后</w:t>
      </w:r>
      <w:r>
        <w:rPr>
          <w:rFonts w:hint="eastAsia" w:ascii="仿宋" w:hAnsi="仿宋" w:eastAsia="仿宋" w:cs="仿宋"/>
          <w:color w:val="auto"/>
          <w:sz w:val="32"/>
          <w:szCs w:val="32"/>
          <w:highlight w:val="none"/>
        </w:rPr>
        <w:t>支付工程款至100%。</w:t>
      </w:r>
      <w:r>
        <w:rPr>
          <w:rFonts w:hint="eastAsia" w:ascii="仿宋" w:hAnsi="仿宋" w:eastAsia="仿宋" w:cs="仿宋"/>
          <w:color w:val="auto"/>
          <w:sz w:val="32"/>
          <w:szCs w:val="32"/>
          <w:highlight w:val="none"/>
          <w:lang w:val="en-US" w:eastAsia="zh-CN"/>
        </w:rPr>
        <w:t>在工程质量保证期内，如出现工程质量问题，乙方应按甲方和监理下达的整改指令落实整改，未按时落实整改的，甲方指定第三方实施整改，整改所需费用从乙方的质量保证金中支付，若质量保证金不足以抵扣工程缺陷修复费用，由乙方承担不足费用的补偿责任</w:t>
      </w:r>
      <w:r>
        <w:rPr>
          <w:rFonts w:hint="eastAsia" w:ascii="仿宋" w:hAnsi="仿宋" w:eastAsia="仿宋" w:cs="仿宋"/>
          <w:color w:val="auto"/>
          <w:sz w:val="32"/>
          <w:szCs w:val="32"/>
          <w:highlight w:val="none"/>
        </w:rPr>
        <w:t>。项目复验无质量问题，甲方出具复验报告2个月内后，乙方仍未提出拨款申请的，财政部门可将乙方的工程质量保证金作为结余资金处理。</w:t>
      </w:r>
    </w:p>
    <w:p w14:paraId="56D97615">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第九条 双方的权利与义务</w:t>
      </w:r>
    </w:p>
    <w:p w14:paraId="0A8FF36A">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（一）甲方的权利与义务</w:t>
      </w:r>
    </w:p>
    <w:p w14:paraId="43C15C64">
      <w:pPr>
        <w:spacing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1.甲方要及时提供施工场地，保证乙方按时开工，工程以乙方实际完成的工程进度按规定支付工程款</w:t>
      </w:r>
      <w:r>
        <w:rPr>
          <w:rFonts w:hint="eastAsia" w:ascii="仿宋" w:hAnsi="仿宋" w:eastAsia="仿宋" w:cs="仿宋"/>
          <w:color w:val="auto"/>
          <w:sz w:val="32"/>
          <w:szCs w:val="32"/>
          <w:highlight w:val="none"/>
          <w:lang w:eastAsia="zh-CN"/>
        </w:rPr>
        <w:t>。</w:t>
      </w:r>
    </w:p>
    <w:p w14:paraId="4F9F682A">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2.履行合同规定的义务，行使合同约定的权利。对乙方进行监督检查和管理。</w:t>
      </w:r>
    </w:p>
    <w:p w14:paraId="0EA7CC22">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负责协助乙方协调与当地政府和群众的关系，共同营造良好的施工环境</w:t>
      </w:r>
      <w:r>
        <w:rPr>
          <w:rFonts w:hint="eastAsia" w:ascii="仿宋" w:hAnsi="仿宋" w:eastAsia="仿宋" w:cs="仿宋"/>
          <w:color w:val="auto"/>
          <w:sz w:val="32"/>
          <w:szCs w:val="32"/>
          <w:highlight w:val="none"/>
        </w:rPr>
        <w:t>。</w:t>
      </w:r>
    </w:p>
    <w:p w14:paraId="0C1DA630">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（二）乙方的权利与义务</w:t>
      </w:r>
    </w:p>
    <w:p w14:paraId="4C976F33">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1.遵守本合同有关规定，承担的相应义务与责任（指本合同涉及的部分），服从甲方的统一管理。</w:t>
      </w:r>
    </w:p>
    <w:p w14:paraId="77ED87AE">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2.合同执行期间，乙方应接受和执行甲方、监理单位发出的一切书面通知、意见、指示、决策等，其同样具有法律效力，不得扣压、拖延。</w:t>
      </w:r>
    </w:p>
    <w:p w14:paraId="74A19E5F">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3.负责本合同工程施工过程中与相关单位或部门或组织或个人发生的一切债权、债务的处理，承担相应的法律责任，对因此引发的经济纠纷或诉讼，乙方应主动处理，给甲方造成的费用损失乙方应予以赔偿。</w:t>
      </w:r>
    </w:p>
    <w:p w14:paraId="5124B88E">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第十条 违约责任</w:t>
      </w:r>
    </w:p>
    <w:p w14:paraId="1C136B1E">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1.乙方不得将工程再次分包或转包，否则甲方有权终止合同并另行安排施工单位，对此给甲方造成的损失将通过扣付工程款或法律手段从乙方得到相应的赔偿。</w:t>
      </w:r>
    </w:p>
    <w:p w14:paraId="15100186">
      <w:pPr>
        <w:spacing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2.因乙方原因（不可抗拒因素除外）无法在工程期限内完工，逾期交工违约金按合同总价的0.05%/天从工程款中扣除，违约金额最高扣款不超过合同金额的3%。工程存在质量问题或不能通过工验收的，乙方自行承担因此而遭受的一切损失</w:t>
      </w:r>
      <w:r>
        <w:rPr>
          <w:rFonts w:hint="eastAsia" w:ascii="仿宋" w:hAnsi="仿宋" w:eastAsia="仿宋" w:cs="仿宋"/>
          <w:color w:val="auto"/>
          <w:sz w:val="32"/>
          <w:szCs w:val="32"/>
          <w:highlight w:val="none"/>
          <w:lang w:eastAsia="zh-CN"/>
        </w:rPr>
        <w:t>。</w:t>
      </w:r>
    </w:p>
    <w:p w14:paraId="2CE67F44">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3.双方应严格遵守本合同相关条款的规定，若有违反将按相关条款约定的违约责任处理，赔偿对方损失。</w:t>
      </w:r>
    </w:p>
    <w:p w14:paraId="112828C9">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第十一条 通知和传达</w:t>
      </w:r>
    </w:p>
    <w:p w14:paraId="31D38EB0">
      <w:pPr>
        <w:spacing w:line="560" w:lineRule="exact"/>
        <w:ind w:firstLine="640" w:firstLineChars="200"/>
        <w:jc w:val="both"/>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在本合同履行过程中，需要向对方发送通知或其他文件的，可选择当面送达或向以下地址或号码发特快专递邮寄、传真、电子邮件的方式送达：</w:t>
      </w:r>
    </w:p>
    <w:p w14:paraId="74BF0A23">
      <w:pPr>
        <w:spacing w:line="560" w:lineRule="exact"/>
        <w:ind w:firstLine="640" w:firstLineChars="200"/>
        <w:jc w:val="both"/>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甲方收件地址：广西隆安县城厢镇榕华街3号</w:t>
      </w:r>
    </w:p>
    <w:p w14:paraId="058BB684">
      <w:pPr>
        <w:spacing w:line="560" w:lineRule="exact"/>
        <w:ind w:firstLine="640" w:firstLineChars="200"/>
        <w:jc w:val="both"/>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传真号：0771-6522203；电子邮箱：laxjtj@139.com</w:t>
      </w:r>
    </w:p>
    <w:p w14:paraId="1439FE1D">
      <w:pPr>
        <w:spacing w:line="560" w:lineRule="exact"/>
        <w:ind w:firstLine="640" w:firstLineChars="200"/>
        <w:jc w:val="both"/>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乙方收件地址：</w:t>
      </w:r>
      <w:r>
        <w:rPr>
          <w:rFonts w:hint="eastAsia" w:ascii="仿宋" w:hAnsi="仿宋" w:eastAsia="仿宋" w:cs="仿宋"/>
          <w:bCs/>
          <w:color w:val="auto"/>
          <w:sz w:val="32"/>
          <w:szCs w:val="32"/>
          <w:highlight w:val="none"/>
          <w:u w:val="single"/>
          <w:lang w:val="en-US" w:eastAsia="zh-CN"/>
        </w:rPr>
        <w:t xml:space="preserve">      </w:t>
      </w:r>
      <w:r>
        <w:rPr>
          <w:rFonts w:hint="eastAsia" w:ascii="仿宋" w:hAnsi="仿宋" w:eastAsia="仿宋" w:cs="仿宋"/>
          <w:bCs/>
          <w:color w:val="auto"/>
          <w:sz w:val="32"/>
          <w:szCs w:val="32"/>
          <w:highlight w:val="none"/>
        </w:rPr>
        <w:t>，传真号：</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u w:val="single"/>
          <w:lang w:val="en-US" w:eastAsia="zh-CN"/>
        </w:rPr>
        <w:t xml:space="preserve">    </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rPr>
        <w:t>；电子邮箱：</w:t>
      </w:r>
      <w:r>
        <w:rPr>
          <w:rFonts w:hint="eastAsia" w:ascii="仿宋" w:hAnsi="仿宋" w:eastAsia="仿宋" w:cs="仿宋"/>
          <w:bCs/>
          <w:color w:val="auto"/>
          <w:sz w:val="32"/>
          <w:szCs w:val="32"/>
          <w:highlight w:val="none"/>
          <w:u w:val="single"/>
          <w:lang w:val="en-US" w:eastAsia="zh-CN"/>
        </w:rPr>
        <w:t xml:space="preserve">      </w:t>
      </w:r>
      <w:r>
        <w:rPr>
          <w:rFonts w:hint="eastAsia" w:ascii="仿宋" w:hAnsi="仿宋" w:eastAsia="仿宋" w:cs="仿宋"/>
          <w:bCs/>
          <w:color w:val="auto"/>
          <w:sz w:val="32"/>
          <w:szCs w:val="32"/>
          <w:highlight w:val="none"/>
          <w:u w:val="none"/>
        </w:rPr>
        <w:t>，</w:t>
      </w:r>
      <w:r>
        <w:rPr>
          <w:rFonts w:hint="eastAsia" w:ascii="仿宋" w:hAnsi="仿宋" w:eastAsia="仿宋" w:cs="仿宋"/>
          <w:bCs/>
          <w:color w:val="auto"/>
          <w:sz w:val="32"/>
          <w:szCs w:val="32"/>
          <w:highlight w:val="none"/>
        </w:rPr>
        <w:t>按照上述地址邮寄的文件，以对方签收之日为送达日。收件方如否认收到对方寄送的文件，文件寄出之日起满二日视为送达。以传真方式发出的文件，传真机送达记录记载的发送日期为送达日期。往对方电子邮箱发送的文件，邮件成功发送之日为送达日期。</w:t>
      </w:r>
    </w:p>
    <w:p w14:paraId="76E703AE">
      <w:pPr>
        <w:spacing w:line="560" w:lineRule="exact"/>
        <w:ind w:firstLine="640" w:firstLineChars="200"/>
        <w:jc w:val="both"/>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任何一方变更上述联系信息时应当及时通知对方，否则应当自行承担因此可能产生的损失或责任。</w:t>
      </w:r>
    </w:p>
    <w:p w14:paraId="1D2BD9D8">
      <w:pPr>
        <w:spacing w:line="560" w:lineRule="exact"/>
        <w:ind w:firstLine="640" w:firstLineChars="200"/>
        <w:jc w:val="both"/>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甲方联系不上乙方时，还可以选择在公众号上公告的方式通知乙方，公告发布之日起三十日届满视为送达日。</w:t>
      </w:r>
    </w:p>
    <w:p w14:paraId="1D9CA099">
      <w:pPr>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第十二条 其它事项</w:t>
      </w:r>
    </w:p>
    <w:p w14:paraId="0CE37C14">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1.本合同未尽事宜，双方协商解决；若协商不成，双方均可向隆安县人民法院提起诉讼。</w:t>
      </w:r>
    </w:p>
    <w:p w14:paraId="28B8F01C">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2.本合同一式</w:t>
      </w:r>
      <w:r>
        <w:rPr>
          <w:rFonts w:hint="eastAsia" w:ascii="仿宋" w:hAnsi="仿宋" w:eastAsia="仿宋" w:cs="仿宋"/>
          <w:color w:val="auto"/>
          <w:sz w:val="32"/>
          <w:szCs w:val="32"/>
          <w:highlight w:val="none"/>
          <w:lang w:val="en-US" w:eastAsia="zh-CN"/>
        </w:rPr>
        <w:t>肆</w:t>
      </w:r>
      <w:r>
        <w:rPr>
          <w:rFonts w:hint="eastAsia" w:ascii="仿宋" w:hAnsi="仿宋" w:eastAsia="仿宋" w:cs="仿宋"/>
          <w:color w:val="auto"/>
          <w:sz w:val="32"/>
          <w:szCs w:val="32"/>
          <w:highlight w:val="none"/>
        </w:rPr>
        <w:t>份，甲方</w:t>
      </w:r>
      <w:r>
        <w:rPr>
          <w:rFonts w:hint="eastAsia" w:ascii="仿宋" w:hAnsi="仿宋" w:eastAsia="仿宋" w:cs="仿宋"/>
          <w:color w:val="auto"/>
          <w:sz w:val="32"/>
          <w:szCs w:val="32"/>
          <w:highlight w:val="none"/>
          <w:lang w:val="en-US" w:eastAsia="zh-CN"/>
        </w:rPr>
        <w:t>贰</w:t>
      </w:r>
      <w:r>
        <w:rPr>
          <w:rFonts w:hint="eastAsia" w:ascii="仿宋" w:hAnsi="仿宋" w:eastAsia="仿宋" w:cs="仿宋"/>
          <w:color w:val="auto"/>
          <w:sz w:val="32"/>
          <w:szCs w:val="32"/>
          <w:highlight w:val="none"/>
        </w:rPr>
        <w:t>份，乙方</w:t>
      </w:r>
      <w:r>
        <w:rPr>
          <w:rFonts w:hint="eastAsia" w:ascii="仿宋" w:hAnsi="仿宋" w:eastAsia="仿宋" w:cs="仿宋"/>
          <w:color w:val="auto"/>
          <w:sz w:val="32"/>
          <w:szCs w:val="32"/>
          <w:highlight w:val="none"/>
          <w:lang w:val="en-US" w:eastAsia="zh-CN"/>
        </w:rPr>
        <w:t>贰</w:t>
      </w:r>
      <w:r>
        <w:rPr>
          <w:rFonts w:hint="eastAsia" w:ascii="仿宋" w:hAnsi="仿宋" w:eastAsia="仿宋" w:cs="仿宋"/>
          <w:color w:val="auto"/>
          <w:sz w:val="32"/>
          <w:szCs w:val="32"/>
          <w:highlight w:val="none"/>
        </w:rPr>
        <w:t>份。本合同工程交工、办理交工计量结算后双方签订《合同终止协议》，除支付和工程质量缺陷责任条款外其余条款自行失效。当所有款项付清后，合同自然终止。</w:t>
      </w:r>
    </w:p>
    <w:p w14:paraId="5BF6F033">
      <w:p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3.本合同自签字并加盖公章之日起生效。</w:t>
      </w:r>
    </w:p>
    <w:p w14:paraId="49F41810">
      <w:pPr>
        <w:spacing w:line="560" w:lineRule="exact"/>
        <w:ind w:firstLine="640" w:firstLineChars="200"/>
        <w:rPr>
          <w:rFonts w:hint="eastAsia" w:ascii="仿宋" w:hAnsi="仿宋" w:eastAsia="仿宋" w:cs="仿宋"/>
          <w:color w:val="auto"/>
          <w:sz w:val="32"/>
          <w:szCs w:val="32"/>
          <w:highlight w:val="none"/>
        </w:rPr>
      </w:pPr>
    </w:p>
    <w:p w14:paraId="64F9AF95">
      <w:pPr>
        <w:spacing w:line="560" w:lineRule="exact"/>
        <w:rPr>
          <w:rFonts w:hint="eastAsia" w:ascii="仿宋" w:hAnsi="仿宋" w:eastAsia="仿宋" w:cs="仿宋"/>
          <w:color w:val="auto"/>
          <w:sz w:val="32"/>
          <w:szCs w:val="32"/>
          <w:highlight w:val="none"/>
        </w:rPr>
      </w:pPr>
    </w:p>
    <w:p w14:paraId="405407AA">
      <w:pPr>
        <w:spacing w:line="560" w:lineRule="exact"/>
        <w:ind w:left="6080" w:hanging="6080" w:hangingChars="19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甲方：隆安县交通运输局(盖章)   乙方:</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pacing w:val="-17"/>
          <w:sz w:val="32"/>
          <w:szCs w:val="32"/>
          <w:highlight w:val="none"/>
        </w:rPr>
        <w:t>(盖章)</w:t>
      </w:r>
    </w:p>
    <w:p w14:paraId="7EB0D7A2">
      <w:pPr>
        <w:spacing w:line="560" w:lineRule="exact"/>
        <w:ind w:left="6560" w:hanging="6560" w:hangingChars="2050"/>
        <w:rPr>
          <w:rFonts w:hint="eastAsia" w:ascii="仿宋" w:hAnsi="仿宋" w:eastAsia="仿宋" w:cs="仿宋"/>
          <w:color w:val="auto"/>
          <w:sz w:val="32"/>
          <w:szCs w:val="32"/>
          <w:highlight w:val="none"/>
        </w:rPr>
      </w:pPr>
    </w:p>
    <w:p w14:paraId="27FF7E92">
      <w:pPr>
        <w:spacing w:line="560" w:lineRule="exact"/>
        <w:ind w:left="6560" w:hanging="6560" w:hangingChars="20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法定代表人（签字）</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法定代表人（签字）</w:t>
      </w:r>
      <w:r>
        <w:rPr>
          <w:rFonts w:hint="eastAsia" w:ascii="仿宋" w:hAnsi="仿宋" w:eastAsia="仿宋" w:cs="仿宋"/>
          <w:color w:val="auto"/>
          <w:sz w:val="32"/>
          <w:szCs w:val="32"/>
          <w:highlight w:val="none"/>
        </w:rPr>
        <w:t>：</w:t>
      </w:r>
    </w:p>
    <w:p w14:paraId="69D9485B">
      <w:pPr>
        <w:spacing w:line="560" w:lineRule="exact"/>
        <w:rPr>
          <w:rFonts w:hint="eastAsia" w:ascii="仿宋" w:hAnsi="仿宋" w:eastAsia="仿宋" w:cs="仿宋"/>
          <w:color w:val="auto"/>
          <w:sz w:val="32"/>
          <w:szCs w:val="32"/>
          <w:highlight w:val="none"/>
        </w:rPr>
      </w:pPr>
    </w:p>
    <w:p w14:paraId="6E225D5A">
      <w:pPr>
        <w:spacing w:line="56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日期：202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日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日期：202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日</w:t>
      </w:r>
    </w:p>
    <w:p w14:paraId="0E646CD0">
      <w:pPr>
        <w:spacing w:line="480" w:lineRule="exact"/>
        <w:rPr>
          <w:rFonts w:hint="eastAsia" w:ascii="仿宋" w:hAnsi="仿宋" w:eastAsia="仿宋" w:cs="仿宋"/>
          <w:bCs/>
          <w:color w:val="auto"/>
          <w:sz w:val="32"/>
          <w:szCs w:val="32"/>
          <w:highlight w:val="none"/>
        </w:rPr>
      </w:pPr>
    </w:p>
    <w:p w14:paraId="49855293">
      <w:pPr>
        <w:spacing w:line="480" w:lineRule="exact"/>
        <w:ind w:left="6067" w:leftChars="2432" w:hanging="960" w:hangingChars="300"/>
        <w:rPr>
          <w:rFonts w:hint="eastAsia" w:ascii="仿宋" w:hAnsi="仿宋" w:eastAsia="仿宋" w:cs="仿宋"/>
          <w:bCs/>
          <w:color w:val="auto"/>
          <w:sz w:val="32"/>
          <w:szCs w:val="32"/>
          <w:highlight w:val="none"/>
          <w:u w:val="single"/>
          <w:lang w:val="en-US" w:eastAsia="zh-CN"/>
        </w:rPr>
      </w:pPr>
      <w:r>
        <w:rPr>
          <w:rFonts w:hint="eastAsia" w:ascii="仿宋" w:hAnsi="仿宋" w:eastAsia="仿宋" w:cs="仿宋"/>
          <w:bCs/>
          <w:color w:val="auto"/>
          <w:sz w:val="32"/>
          <w:szCs w:val="32"/>
          <w:highlight w:val="none"/>
        </w:rPr>
        <w:t>住所：</w:t>
      </w:r>
      <w:r>
        <w:rPr>
          <w:rFonts w:hint="eastAsia" w:ascii="仿宋" w:hAnsi="仿宋" w:eastAsia="仿宋" w:cs="仿宋"/>
          <w:bCs/>
          <w:color w:val="auto"/>
          <w:sz w:val="32"/>
          <w:szCs w:val="32"/>
          <w:highlight w:val="none"/>
          <w:u w:val="single"/>
          <w:lang w:val="en-US" w:eastAsia="zh-CN"/>
        </w:rPr>
        <w:t xml:space="preserve">             </w:t>
      </w:r>
    </w:p>
    <w:p w14:paraId="66375CC6">
      <w:pPr>
        <w:spacing w:line="480" w:lineRule="exact"/>
        <w:ind w:left="6400" w:hanging="6400" w:hangingChars="2000"/>
        <w:rPr>
          <w:rFonts w:hint="eastAsia" w:ascii="仿宋" w:hAnsi="仿宋" w:eastAsia="仿宋" w:cs="仿宋"/>
          <w:bCs/>
          <w:color w:val="auto"/>
          <w:sz w:val="32"/>
          <w:szCs w:val="32"/>
          <w:highlight w:val="none"/>
        </w:rPr>
      </w:pPr>
    </w:p>
    <w:p w14:paraId="40AF3608">
      <w:pPr>
        <w:spacing w:line="480" w:lineRule="exact"/>
        <w:ind w:left="6400" w:hanging="6400" w:hangingChars="20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工程履约金缴存帐户：    </w:t>
      </w:r>
    </w:p>
    <w:p w14:paraId="4F1B3640">
      <w:pPr>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户名：隆安县国库集中支付中心          </w:t>
      </w:r>
    </w:p>
    <w:p w14:paraId="3F718FD8">
      <w:pPr>
        <w:spacing w:line="480" w:lineRule="exact"/>
        <w:ind w:left="7040" w:hanging="7040" w:hangingChars="2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开户银行：广西隆安农村商业银行营业部  </w:t>
      </w:r>
    </w:p>
    <w:p w14:paraId="76C8C23A">
      <w:pPr>
        <w:spacing w:line="480" w:lineRule="exact"/>
        <w:ind w:left="6400" w:hanging="6400" w:hangingChars="2000"/>
        <w:rPr>
          <w:rFonts w:hint="eastAsia" w:ascii="仿宋" w:hAnsi="仿宋" w:eastAsia="仿宋" w:cs="仿宋"/>
          <w:bCs/>
          <w:color w:val="auto"/>
          <w:sz w:val="32"/>
          <w:szCs w:val="32"/>
          <w:highlight w:val="none"/>
          <w:u w:val="single"/>
          <w:lang w:val="en-US"/>
        </w:rPr>
      </w:pPr>
      <w:r>
        <w:rPr>
          <w:rFonts w:hint="eastAsia" w:ascii="仿宋" w:hAnsi="仿宋" w:eastAsia="仿宋" w:cs="仿宋"/>
          <w:bCs/>
          <w:color w:val="auto"/>
          <w:sz w:val="32"/>
          <w:szCs w:val="32"/>
          <w:highlight w:val="none"/>
        </w:rPr>
        <w:t xml:space="preserve">银行账号：125612010100380707           </w:t>
      </w:r>
    </w:p>
    <w:p w14:paraId="305AA25F">
      <w:pPr>
        <w:rPr>
          <w:rFonts w:hint="eastAsia" w:ascii="仿宋" w:hAnsi="仿宋" w:eastAsia="仿宋" w:cs="仿宋"/>
          <w:color w:val="auto"/>
          <w:highlight w:val="none"/>
        </w:rPr>
      </w:pPr>
    </w:p>
    <w:p w14:paraId="5C7DF3F4">
      <w:pPr>
        <w:rPr>
          <w:rFonts w:hint="eastAsia" w:ascii="仿宋" w:hAnsi="仿宋" w:eastAsia="仿宋" w:cs="仿宋"/>
          <w:color w:val="auto"/>
          <w:highlight w:val="none"/>
        </w:rPr>
      </w:pPr>
    </w:p>
    <w:p w14:paraId="057EC8A1">
      <w:pPr>
        <w:rPr>
          <w:rFonts w:hint="eastAsia" w:ascii="仿宋" w:hAnsi="仿宋" w:eastAsia="仿宋" w:cs="仿宋"/>
          <w:color w:val="auto"/>
          <w:highlight w:val="none"/>
        </w:rPr>
      </w:pPr>
    </w:p>
    <w:p w14:paraId="7CEB874F">
      <w:pPr>
        <w:rPr>
          <w:color w:val="auto"/>
          <w:highlight w:val="none"/>
        </w:rPr>
      </w:pPr>
    </w:p>
    <w:p w14:paraId="716850D2">
      <w:pPr>
        <w:rPr>
          <w:color w:val="auto"/>
          <w:highlight w:val="none"/>
        </w:rPr>
      </w:pPr>
    </w:p>
    <w:p w14:paraId="457E7E8B">
      <w:pPr>
        <w:rPr>
          <w:color w:val="auto"/>
          <w:highlight w:val="none"/>
        </w:rPr>
      </w:pPr>
    </w:p>
    <w:p w14:paraId="1DD9577D">
      <w:pPr>
        <w:rPr>
          <w:color w:val="auto"/>
          <w:highlight w:val="none"/>
        </w:rPr>
      </w:pPr>
    </w:p>
    <w:p w14:paraId="1DDB85D3">
      <w:pPr>
        <w:rPr>
          <w:color w:val="auto"/>
          <w:highlight w:val="none"/>
        </w:rPr>
      </w:pPr>
    </w:p>
    <w:p w14:paraId="33C96517">
      <w:pPr>
        <w:rPr>
          <w:color w:val="auto"/>
          <w:highlight w:val="none"/>
        </w:rPr>
      </w:pPr>
    </w:p>
    <w:p w14:paraId="4CAB32D1">
      <w:pPr>
        <w:rPr>
          <w:color w:val="auto"/>
          <w:highlight w:val="none"/>
        </w:rPr>
      </w:pPr>
    </w:p>
    <w:p w14:paraId="16B2EE43">
      <w:pPr>
        <w:rPr>
          <w:color w:val="auto"/>
          <w:highlight w:val="none"/>
        </w:rPr>
      </w:pPr>
    </w:p>
    <w:p w14:paraId="07A88E58">
      <w:pPr>
        <w:rPr>
          <w:color w:val="auto"/>
          <w:highlight w:val="none"/>
        </w:rPr>
      </w:pPr>
    </w:p>
    <w:p w14:paraId="67CF0323">
      <w:pPr>
        <w:rPr>
          <w:color w:val="auto"/>
          <w:highlight w:val="none"/>
        </w:rPr>
      </w:pPr>
    </w:p>
    <w:p w14:paraId="18A53121">
      <w:pPr>
        <w:rPr>
          <w:color w:val="auto"/>
          <w:highlight w:val="none"/>
        </w:rPr>
      </w:pPr>
    </w:p>
    <w:p w14:paraId="207B3CC0">
      <w:pPr>
        <w:rPr>
          <w:color w:val="auto"/>
          <w:highlight w:val="none"/>
        </w:rPr>
      </w:pPr>
    </w:p>
    <w:p w14:paraId="1D3B0DDB">
      <w:pPr>
        <w:rPr>
          <w:color w:val="auto"/>
          <w:highlight w:val="none"/>
        </w:rPr>
      </w:pPr>
    </w:p>
    <w:p w14:paraId="70608247">
      <w:pPr>
        <w:rPr>
          <w:color w:val="auto"/>
          <w:highlight w:val="none"/>
        </w:rPr>
      </w:pPr>
    </w:p>
    <w:p w14:paraId="36F9DEE3">
      <w:pPr>
        <w:rPr>
          <w:color w:val="auto"/>
          <w:highlight w:val="none"/>
        </w:rPr>
      </w:pPr>
    </w:p>
    <w:p w14:paraId="4976B3CF">
      <w:pPr>
        <w:pStyle w:val="2"/>
        <w:rPr>
          <w:color w:val="auto"/>
          <w:highlight w:val="none"/>
        </w:rPr>
      </w:pPr>
    </w:p>
    <w:p w14:paraId="5787E41F">
      <w:pPr>
        <w:rPr>
          <w:color w:val="auto"/>
          <w:highlight w:val="none"/>
        </w:rPr>
      </w:pPr>
    </w:p>
    <w:p w14:paraId="3B1C7DBF">
      <w:pPr>
        <w:pStyle w:val="2"/>
        <w:rPr>
          <w:color w:val="auto"/>
          <w:highlight w:val="none"/>
        </w:rPr>
      </w:pPr>
    </w:p>
    <w:p w14:paraId="4920A32A">
      <w:pPr>
        <w:rPr>
          <w:color w:val="auto"/>
          <w:highlight w:val="none"/>
        </w:rPr>
      </w:pPr>
    </w:p>
    <w:p w14:paraId="0AEC13D2">
      <w:pPr>
        <w:rPr>
          <w:color w:val="auto"/>
          <w:highlight w:val="none"/>
        </w:rPr>
      </w:pPr>
    </w:p>
    <w:p w14:paraId="1240A9B8">
      <w:pPr>
        <w:rPr>
          <w:color w:val="auto"/>
          <w:highlight w:val="none"/>
        </w:rPr>
      </w:pPr>
    </w:p>
    <w:p w14:paraId="168C49C9">
      <w:pPr>
        <w:rPr>
          <w:color w:val="auto"/>
          <w:highlight w:val="none"/>
        </w:rPr>
      </w:pPr>
    </w:p>
    <w:p w14:paraId="3513434A">
      <w:pPr>
        <w:rPr>
          <w:color w:val="auto"/>
          <w:highlight w:val="none"/>
        </w:rPr>
      </w:pPr>
    </w:p>
    <w:p w14:paraId="16FDEE11">
      <w:pPr>
        <w:rPr>
          <w:color w:val="auto"/>
          <w:highlight w:val="none"/>
        </w:rPr>
      </w:pPr>
    </w:p>
    <w:p w14:paraId="469F5A2F">
      <w:pPr>
        <w:rPr>
          <w:color w:val="auto"/>
          <w:highlight w:val="none"/>
        </w:rPr>
      </w:pPr>
    </w:p>
    <w:p w14:paraId="1D775258">
      <w:pPr>
        <w:rPr>
          <w:color w:val="auto"/>
          <w:highlight w:val="none"/>
        </w:rPr>
      </w:pPr>
    </w:p>
    <w:p w14:paraId="294E7E67">
      <w:pPr>
        <w:rPr>
          <w:color w:val="auto"/>
          <w:highlight w:val="none"/>
        </w:rPr>
      </w:pPr>
    </w:p>
    <w:p w14:paraId="68917240">
      <w:pPr>
        <w:adjustRightInd w:val="0"/>
        <w:snapToGrid w:val="0"/>
        <w:spacing w:line="480" w:lineRule="exact"/>
        <w:ind w:right="435" w:rightChars="207"/>
        <w:jc w:val="center"/>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安全生产合同</w:t>
      </w:r>
    </w:p>
    <w:p w14:paraId="167E6C9B">
      <w:pPr>
        <w:adjustRightInd w:val="0"/>
        <w:snapToGrid w:val="0"/>
        <w:spacing w:line="500" w:lineRule="exact"/>
        <w:ind w:right="435" w:rightChars="207" w:firstLine="640" w:firstLineChars="200"/>
        <w:rPr>
          <w:rFonts w:hint="eastAsia" w:ascii="仿宋" w:hAnsi="仿宋" w:eastAsia="仿宋" w:cs="仿宋"/>
          <w:color w:val="auto"/>
          <w:sz w:val="32"/>
          <w:szCs w:val="32"/>
          <w:highlight w:val="none"/>
        </w:rPr>
      </w:pPr>
    </w:p>
    <w:p w14:paraId="007E362B">
      <w:pPr>
        <w:keepNext w:val="0"/>
        <w:keepLines w:val="0"/>
        <w:pageBreakBefore w:val="0"/>
        <w:widowControl w:val="0"/>
        <w:tabs>
          <w:tab w:val="left" w:pos="1200"/>
          <w:tab w:val="left" w:pos="1300"/>
        </w:tabs>
        <w:kinsoku/>
        <w:wordWrap/>
        <w:overflowPunct/>
        <w:topLinePunct w:val="0"/>
        <w:autoSpaceDE/>
        <w:autoSpaceDN/>
        <w:bidi w:val="0"/>
        <w:adjustRightInd/>
        <w:spacing w:before="120" w:beforeLines="50" w:line="52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为在</w:t>
      </w:r>
      <w:r>
        <w:rPr>
          <w:rFonts w:hint="eastAsia" w:ascii="仿宋" w:hAnsi="仿宋" w:eastAsia="仿宋" w:cs="仿宋"/>
          <w:color w:val="auto"/>
          <w:sz w:val="32"/>
          <w:szCs w:val="32"/>
          <w:highlight w:val="none"/>
          <w:u w:val="single"/>
          <w:lang w:val="en-US" w:eastAsia="zh-CN"/>
        </w:rPr>
        <w:t>隆安县那桐至敏阳道路大中修工程（K0+500-K16+747）</w:t>
      </w:r>
      <w:r>
        <w:rPr>
          <w:rFonts w:hint="eastAsia" w:ascii="仿宋" w:hAnsi="仿宋" w:eastAsia="仿宋" w:cs="仿宋"/>
          <w:color w:val="auto"/>
          <w:sz w:val="32"/>
          <w:szCs w:val="32"/>
          <w:highlight w:val="none"/>
        </w:rPr>
        <w:t>施工合同的实施过程中创造安全、高效的施工环境，切实搞好本项目的安全管理工作，本项目业主</w:t>
      </w:r>
      <w:r>
        <w:rPr>
          <w:rFonts w:hint="eastAsia" w:ascii="仿宋" w:hAnsi="仿宋" w:eastAsia="仿宋" w:cs="仿宋"/>
          <w:color w:val="auto"/>
          <w:sz w:val="32"/>
          <w:szCs w:val="32"/>
          <w:highlight w:val="none"/>
          <w:u w:val="single"/>
        </w:rPr>
        <w:t>隆安县交通运输局</w:t>
      </w:r>
      <w:r>
        <w:rPr>
          <w:rFonts w:hint="eastAsia" w:ascii="仿宋" w:hAnsi="仿宋" w:eastAsia="仿宋" w:cs="仿宋"/>
          <w:color w:val="auto"/>
          <w:sz w:val="32"/>
          <w:szCs w:val="32"/>
          <w:highlight w:val="none"/>
        </w:rPr>
        <w:t>（以下简称“甲方”）与承包人</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（以下简称“乙方”）特此签订</w:t>
      </w:r>
      <w:r>
        <w:rPr>
          <w:rFonts w:hint="eastAsia" w:ascii="仿宋" w:hAnsi="仿宋" w:eastAsia="仿宋" w:cs="仿宋"/>
          <w:color w:val="auto"/>
          <w:sz w:val="32"/>
          <w:szCs w:val="32"/>
          <w:highlight w:val="none"/>
          <w:lang w:eastAsia="zh-CN"/>
        </w:rPr>
        <w:t>此</w:t>
      </w:r>
      <w:r>
        <w:rPr>
          <w:rFonts w:hint="eastAsia" w:ascii="仿宋" w:hAnsi="仿宋" w:eastAsia="仿宋" w:cs="仿宋"/>
          <w:color w:val="auto"/>
          <w:sz w:val="32"/>
          <w:szCs w:val="32"/>
          <w:highlight w:val="none"/>
        </w:rPr>
        <w:t>安全生产合同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 xml:space="preserve">  </w:t>
      </w:r>
    </w:p>
    <w:p w14:paraId="47EEA63E">
      <w:pPr>
        <w:keepNext w:val="0"/>
        <w:keepLines w:val="0"/>
        <w:pageBreakBefore w:val="0"/>
        <w:widowControl w:val="0"/>
        <w:kinsoku/>
        <w:wordWrap/>
        <w:overflowPunct/>
        <w:topLinePunct w:val="0"/>
        <w:autoSpaceDE/>
        <w:autoSpaceDN/>
        <w:bidi w:val="0"/>
        <w:adjustRightInd/>
        <w:spacing w:line="520" w:lineRule="exact"/>
        <w:ind w:right="435" w:rightChars="207" w:firstLine="480" w:firstLineChars="15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一、甲方职责</w:t>
      </w:r>
    </w:p>
    <w:p w14:paraId="5E0D61DE">
      <w:pPr>
        <w:keepNext w:val="0"/>
        <w:keepLines w:val="0"/>
        <w:pageBreakBefore w:val="0"/>
        <w:widowControl w:val="0"/>
        <w:kinsoku/>
        <w:wordWrap/>
        <w:overflowPunct/>
        <w:topLinePunct w:val="0"/>
        <w:autoSpaceDE/>
        <w:autoSpaceDN/>
        <w:bidi w:val="0"/>
        <w:adjustRightInd/>
        <w:snapToGrid w:val="0"/>
        <w:spacing w:line="520" w:lineRule="exact"/>
        <w:ind w:right="435" w:rightChars="207"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严格遵守国家有关安全生产的法律法规，认真执行工程承包合同中的有关安全要求。</w:t>
      </w:r>
    </w:p>
    <w:p w14:paraId="28EB378C">
      <w:pPr>
        <w:keepNext w:val="0"/>
        <w:keepLines w:val="0"/>
        <w:pageBreakBefore w:val="0"/>
        <w:widowControl w:val="0"/>
        <w:kinsoku/>
        <w:wordWrap/>
        <w:overflowPunct/>
        <w:topLinePunct w:val="0"/>
        <w:autoSpaceDE/>
        <w:autoSpaceDN/>
        <w:bidi w:val="0"/>
        <w:adjustRightInd/>
        <w:snapToGrid w:val="0"/>
        <w:spacing w:line="520" w:lineRule="exact"/>
        <w:ind w:right="435" w:rightChars="207"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按照“安全第一、预防为主”和坚持“管生产必须管安全”的原则进行安全生产管理，做到生产与安全工作同时计划、布置、检查、总结和评比。</w:t>
      </w:r>
    </w:p>
    <w:p w14:paraId="58A0FABE">
      <w:pPr>
        <w:keepNext w:val="0"/>
        <w:keepLines w:val="0"/>
        <w:pageBreakBefore w:val="0"/>
        <w:widowControl w:val="0"/>
        <w:kinsoku/>
        <w:wordWrap/>
        <w:overflowPunct/>
        <w:topLinePunct w:val="0"/>
        <w:autoSpaceDE/>
        <w:autoSpaceDN/>
        <w:bidi w:val="0"/>
        <w:adjustRightInd/>
        <w:snapToGrid w:val="0"/>
        <w:spacing w:line="520" w:lineRule="exact"/>
        <w:ind w:right="435" w:rightChars="207"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重要的安全设施必须坚持与主体工程“三同时”的原则，即：同时设计、审批，同时施工，同时验收，投入使用。</w:t>
      </w:r>
    </w:p>
    <w:p w14:paraId="7D784B96">
      <w:pPr>
        <w:keepNext w:val="0"/>
        <w:keepLines w:val="0"/>
        <w:pageBreakBefore w:val="0"/>
        <w:widowControl w:val="0"/>
        <w:kinsoku/>
        <w:wordWrap/>
        <w:overflowPunct/>
        <w:topLinePunct w:val="0"/>
        <w:autoSpaceDE/>
        <w:autoSpaceDN/>
        <w:bidi w:val="0"/>
        <w:adjustRightInd/>
        <w:snapToGrid w:val="0"/>
        <w:spacing w:line="520" w:lineRule="exact"/>
        <w:ind w:right="435" w:rightChars="207"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按期召开安全生产调度会，及时传达中央及地方有关安全生产的精神。</w:t>
      </w:r>
    </w:p>
    <w:p w14:paraId="2AB16F28">
      <w:pPr>
        <w:keepNext w:val="0"/>
        <w:keepLines w:val="0"/>
        <w:pageBreakBefore w:val="0"/>
        <w:widowControl w:val="0"/>
        <w:kinsoku/>
        <w:wordWrap/>
        <w:overflowPunct/>
        <w:topLinePunct w:val="0"/>
        <w:autoSpaceDE/>
        <w:autoSpaceDN/>
        <w:bidi w:val="0"/>
        <w:adjustRightInd/>
        <w:snapToGrid w:val="0"/>
        <w:spacing w:line="520" w:lineRule="exact"/>
        <w:ind w:right="435" w:rightChars="207"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组织对乙方施工现场安全生产检查，督促乙方及时处理发现的各种安全隐患。</w:t>
      </w:r>
    </w:p>
    <w:p w14:paraId="758B2691">
      <w:pPr>
        <w:keepNext w:val="0"/>
        <w:keepLines w:val="0"/>
        <w:pageBreakBefore w:val="0"/>
        <w:widowControl w:val="0"/>
        <w:kinsoku/>
        <w:wordWrap/>
        <w:overflowPunct/>
        <w:topLinePunct w:val="0"/>
        <w:autoSpaceDE/>
        <w:autoSpaceDN/>
        <w:bidi w:val="0"/>
        <w:adjustRightInd/>
        <w:spacing w:line="520" w:lineRule="exact"/>
        <w:ind w:right="435" w:rightChars="207" w:firstLine="480" w:firstLineChars="15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二、乙方职责</w:t>
      </w:r>
    </w:p>
    <w:p w14:paraId="4E78B208">
      <w:pPr>
        <w:keepNext w:val="0"/>
        <w:keepLines w:val="0"/>
        <w:pageBreakBefore w:val="0"/>
        <w:widowControl w:val="0"/>
        <w:kinsoku/>
        <w:wordWrap/>
        <w:overflowPunct/>
        <w:topLinePunct w:val="0"/>
        <w:autoSpaceDE/>
        <w:autoSpaceDN/>
        <w:bidi w:val="0"/>
        <w:adjustRightInd/>
        <w:snapToGrid w:val="0"/>
        <w:spacing w:line="520" w:lineRule="exact"/>
        <w:ind w:right="435" w:rightChars="207"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严格遵守国家有关安全生产的法律法规、交通部颁发的现行《公路工程施工安全技术规程》（JTJ076——2.25）和《公路筑养路机械操作规程》有关安全生产的规定，认真执行工程承包合同中的有关安全要求。</w:t>
      </w:r>
    </w:p>
    <w:p w14:paraId="734154AF">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1087E62">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建立健全安全生产责任制。从派往项目实施的项目经理到生产工人（包括临时雇请的民工）的安全生产管理系统必须做到纵向到底，一环不漏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143DF27">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乙方在任何时候都应采取各种合理的预防措施，防止其员工发生任何违法、违禁、暴力或妨碍治安的行为。</w:t>
      </w:r>
    </w:p>
    <w:p w14:paraId="57E8BA95">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乙方必须具有劳动安全部门颁发的安全生产证书，参加施工的人员，必须接受安全技术教育，熟知和遵守本工种的各项安全技术操作规程，定期进行安全技术考核，合格者方能上岗操作。对于从事电气、起重、建筑登高架设作业、锅炉、压力容器、焊接、机动车船艇驾驶、爆破作业、潜水、瓦斯检验等特殊工种的人员，经过专业培训，获得《安全操作合格证》后，方准持证上岗。施工现场如出现特种作业无证操作现象时，项目经理必须承担管理责任。</w:t>
      </w:r>
    </w:p>
    <w:p w14:paraId="105F9D7D">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对于易燃易爆的材料除应专门妥善保管之外，还应配备有足够的消防设施，所有施工人员都应熟悉消防设备的性能和使用方法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乙方不得将任何种类的爆炸物给予、易货或以其他方式转让给其他任何人，或允许、容忍上述同样行为。</w:t>
      </w:r>
    </w:p>
    <w:p w14:paraId="234C1F39">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操作人员上岗，必须按规定穿戴防护用品。施工负责人和安全检查员应随时检查劳动防护用品的穿戴情况，不按规定穿戴防护用品的人员不得上岗。</w:t>
      </w:r>
    </w:p>
    <w:p w14:paraId="7E734D22">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所有施工机具设备和高空作业的设备均应定期检查，并有安全员的签字记录，保证其经常处于完好状态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不合格的机具、设备和劳动保护用品严禁使用。</w:t>
      </w:r>
    </w:p>
    <w:p w14:paraId="47828F65">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施工中采用新技术、新工艺、新设备、新材料时，必须制定相应的安全技术措施，施工现场必须具有相关的安全标志牌。</w:t>
      </w:r>
    </w:p>
    <w:p w14:paraId="35C41912">
      <w:pPr>
        <w:keepNext w:val="0"/>
        <w:keepLines w:val="0"/>
        <w:pageBreakBefore w:val="0"/>
        <w:widowControl w:val="0"/>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乙方必须按照本工程项目特点，组织制定本工程实施中的生产安全事故应急救援预案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如果发生安全事故，应按照《国务院关于特大安全事故行政责任追究的规定》以及其他有关规定，及时上报有关部门，并坚持“四不放过“的原则，严肃处理相关责任人。</w:t>
      </w:r>
    </w:p>
    <w:p w14:paraId="0913E0E0">
      <w:pPr>
        <w:keepNext w:val="0"/>
        <w:keepLines w:val="0"/>
        <w:pageBreakBefore w:val="0"/>
        <w:widowControl w:val="0"/>
        <w:kinsoku/>
        <w:wordWrap/>
        <w:overflowPunct/>
        <w:topLinePunct w:val="0"/>
        <w:autoSpaceDE/>
        <w:autoSpaceDN/>
        <w:bidi w:val="0"/>
        <w:adjustRightInd/>
        <w:spacing w:line="520" w:lineRule="exact"/>
        <w:ind w:right="435" w:rightChars="207"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三、违约责任</w:t>
      </w:r>
    </w:p>
    <w:p w14:paraId="5CF3AC68">
      <w:pPr>
        <w:keepNext w:val="0"/>
        <w:keepLines w:val="0"/>
        <w:pageBreakBefore w:val="0"/>
        <w:widowControl w:val="0"/>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如因甲方或乙方违约造成安全事故，将依法追究责任。</w:t>
      </w:r>
    </w:p>
    <w:p w14:paraId="28592442">
      <w:pPr>
        <w:keepNext w:val="0"/>
        <w:keepLines w:val="0"/>
        <w:pageBreakBefore w:val="0"/>
        <w:widowControl w:val="0"/>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本合同一式</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份，合同双方各执</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份。双方法定代表人或其授权的代理人签署与加盖公章后生效，全部工程竣工验收后失效。</w:t>
      </w:r>
    </w:p>
    <w:p w14:paraId="3580AC00">
      <w:pPr>
        <w:spacing w:line="360" w:lineRule="auto"/>
        <w:jc w:val="left"/>
        <w:rPr>
          <w:rFonts w:hint="eastAsia" w:ascii="仿宋" w:hAnsi="仿宋" w:eastAsia="仿宋" w:cs="仿宋"/>
          <w:color w:val="auto"/>
          <w:sz w:val="32"/>
          <w:szCs w:val="32"/>
          <w:highlight w:val="none"/>
        </w:rPr>
      </w:pPr>
    </w:p>
    <w:p w14:paraId="142F32AB">
      <w:pPr>
        <w:spacing w:line="360" w:lineRule="auto"/>
        <w:jc w:val="left"/>
        <w:rPr>
          <w:rFonts w:hint="eastAsia" w:ascii="仿宋" w:hAnsi="仿宋" w:eastAsia="仿宋" w:cs="仿宋"/>
          <w:color w:val="auto"/>
          <w:spacing w:val="-11"/>
          <w:sz w:val="32"/>
          <w:szCs w:val="32"/>
          <w:highlight w:val="none"/>
          <w:u w:val="none"/>
        </w:rPr>
      </w:pPr>
      <w:r>
        <w:rPr>
          <w:rFonts w:hint="eastAsia" w:ascii="仿宋" w:hAnsi="仿宋" w:eastAsia="仿宋" w:cs="仿宋"/>
          <w:color w:val="auto"/>
          <w:sz w:val="32"/>
          <w:szCs w:val="32"/>
          <w:highlight w:val="none"/>
        </w:rPr>
        <w:t xml:space="preserve">业主：隆安县交通运输局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承包人</w:t>
      </w:r>
      <w:r>
        <w:rPr>
          <w:rFonts w:hint="eastAsia" w:ascii="仿宋" w:hAnsi="仿宋" w:eastAsia="仿宋" w:cs="仿宋"/>
          <w:color w:val="auto"/>
          <w:spacing w:val="-11"/>
          <w:sz w:val="32"/>
          <w:szCs w:val="32"/>
          <w:highlight w:val="none"/>
        </w:rPr>
        <w:t>：</w:t>
      </w:r>
    </w:p>
    <w:p w14:paraId="541ED738">
      <w:pPr>
        <w:adjustRightInd w:val="0"/>
        <w:snapToGrid w:val="0"/>
        <w:spacing w:line="500" w:lineRule="exact"/>
        <w:ind w:left="5440" w:right="435" w:rightChars="207" w:hanging="5440" w:hangingChars="17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14:paraId="1571199B">
      <w:pPr>
        <w:adjustRightInd w:val="0"/>
        <w:snapToGrid w:val="0"/>
        <w:spacing w:line="500" w:lineRule="exact"/>
        <w:ind w:left="5440" w:right="435" w:rightChars="207" w:hanging="5440" w:hangingChars="1700"/>
        <w:rPr>
          <w:rFonts w:hint="eastAsia" w:ascii="仿宋" w:hAnsi="仿宋" w:eastAsia="仿宋" w:cs="仿宋"/>
          <w:color w:val="auto"/>
          <w:sz w:val="32"/>
          <w:szCs w:val="32"/>
          <w:highlight w:val="none"/>
        </w:rPr>
      </w:pPr>
    </w:p>
    <w:p w14:paraId="79C97EA0">
      <w:pPr>
        <w:adjustRightInd w:val="0"/>
        <w:snapToGrid w:val="0"/>
        <w:spacing w:line="500" w:lineRule="exact"/>
        <w:ind w:right="435" w:rightChars="207"/>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法定代表人（签字）：</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法定代表人（签字）</w:t>
      </w:r>
      <w:r>
        <w:rPr>
          <w:rFonts w:hint="eastAsia" w:ascii="仿宋" w:hAnsi="仿宋" w:eastAsia="仿宋" w:cs="仿宋"/>
          <w:color w:val="auto"/>
          <w:sz w:val="32"/>
          <w:szCs w:val="32"/>
          <w:highlight w:val="none"/>
        </w:rPr>
        <w:t>：</w:t>
      </w:r>
    </w:p>
    <w:p w14:paraId="7918DC33">
      <w:pPr>
        <w:adjustRightInd w:val="0"/>
        <w:snapToGrid w:val="0"/>
        <w:spacing w:line="500" w:lineRule="exact"/>
        <w:ind w:right="435" w:rightChars="207" w:firstLine="3200" w:firstLineChars="1000"/>
        <w:rPr>
          <w:rFonts w:hint="eastAsia" w:ascii="仿宋" w:hAnsi="仿宋" w:eastAsia="仿宋" w:cs="仿宋"/>
          <w:color w:val="auto"/>
          <w:sz w:val="32"/>
          <w:szCs w:val="32"/>
          <w:highlight w:val="none"/>
        </w:rPr>
      </w:pPr>
    </w:p>
    <w:p w14:paraId="0BB63431">
      <w:pPr>
        <w:adjustRightInd w:val="0"/>
        <w:snapToGrid w:val="0"/>
        <w:spacing w:line="500" w:lineRule="exact"/>
        <w:ind w:right="435" w:rightChars="207"/>
        <w:rPr>
          <w:rFonts w:hint="eastAsia" w:ascii="仿宋" w:hAnsi="仿宋" w:eastAsia="仿宋" w:cs="仿宋"/>
          <w:color w:val="auto"/>
          <w:sz w:val="32"/>
          <w:szCs w:val="32"/>
          <w:highlight w:val="none"/>
        </w:rPr>
      </w:pPr>
    </w:p>
    <w:p w14:paraId="46C80E14">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日期：</w:t>
      </w:r>
      <w:r>
        <w:rPr>
          <w:rFonts w:hint="eastAsia" w:ascii="仿宋" w:hAnsi="仿宋" w:eastAsia="仿宋" w:cs="仿宋"/>
          <w:color w:val="auto"/>
          <w:sz w:val="32"/>
          <w:szCs w:val="32"/>
          <w:highlight w:val="none"/>
          <w:lang w:eastAsia="zh-CN"/>
        </w:rPr>
        <w:t>2025年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日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日期：</w:t>
      </w:r>
      <w:r>
        <w:rPr>
          <w:rFonts w:hint="eastAsia" w:ascii="仿宋" w:hAnsi="仿宋" w:eastAsia="仿宋" w:cs="仿宋"/>
          <w:color w:val="auto"/>
          <w:sz w:val="32"/>
          <w:szCs w:val="32"/>
          <w:highlight w:val="none"/>
          <w:lang w:eastAsia="zh-CN"/>
        </w:rPr>
        <w:t>2025年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日                 </w:t>
      </w:r>
    </w:p>
    <w:p w14:paraId="0C3E5BE1">
      <w:pPr>
        <w:rPr>
          <w:rFonts w:hint="eastAsia" w:ascii="仿宋" w:hAnsi="仿宋" w:eastAsia="仿宋" w:cs="仿宋"/>
          <w:color w:val="auto"/>
          <w:sz w:val="32"/>
          <w:szCs w:val="32"/>
          <w:highlight w:val="none"/>
        </w:rPr>
      </w:pPr>
    </w:p>
    <w:p w14:paraId="047ECA01">
      <w:pPr>
        <w:rPr>
          <w:rFonts w:hint="eastAsia" w:ascii="仿宋" w:hAnsi="仿宋" w:eastAsia="仿宋"/>
          <w:color w:val="auto"/>
          <w:sz w:val="32"/>
          <w:szCs w:val="32"/>
          <w:highlight w:val="none"/>
        </w:rPr>
      </w:pPr>
    </w:p>
    <w:p w14:paraId="2B0CB9C7">
      <w:pPr>
        <w:pStyle w:val="2"/>
        <w:rPr>
          <w:rFonts w:hint="eastAsia" w:ascii="仿宋" w:hAnsi="仿宋" w:eastAsia="仿宋"/>
          <w:color w:val="auto"/>
          <w:sz w:val="32"/>
          <w:szCs w:val="32"/>
          <w:highlight w:val="none"/>
        </w:rPr>
      </w:pPr>
    </w:p>
    <w:p w14:paraId="706C3CFF">
      <w:pPr>
        <w:rPr>
          <w:rFonts w:hint="eastAsia" w:ascii="仿宋" w:hAnsi="仿宋" w:eastAsia="仿宋"/>
          <w:color w:val="auto"/>
          <w:sz w:val="32"/>
          <w:szCs w:val="32"/>
          <w:highlight w:val="none"/>
        </w:rPr>
      </w:pPr>
    </w:p>
    <w:p w14:paraId="3127F20F">
      <w:pPr>
        <w:pStyle w:val="2"/>
        <w:rPr>
          <w:rFonts w:hint="eastAsia"/>
          <w:color w:val="auto"/>
          <w:highlight w:val="none"/>
        </w:rPr>
      </w:pPr>
    </w:p>
    <w:p w14:paraId="3A79E8FD">
      <w:pPr>
        <w:rPr>
          <w:rFonts w:hint="eastAsia" w:ascii="仿宋" w:hAnsi="仿宋" w:eastAsia="仿宋"/>
          <w:color w:val="auto"/>
          <w:sz w:val="32"/>
          <w:szCs w:val="32"/>
          <w:highlight w:val="none"/>
        </w:rPr>
      </w:pPr>
    </w:p>
    <w:p w14:paraId="304C79FE">
      <w:pPr>
        <w:spacing w:line="500" w:lineRule="exact"/>
        <w:jc w:val="center"/>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廉 政 合 同</w:t>
      </w:r>
    </w:p>
    <w:p w14:paraId="4406D56E">
      <w:pPr>
        <w:spacing w:line="500" w:lineRule="exact"/>
        <w:jc w:val="center"/>
        <w:rPr>
          <w:rFonts w:hint="eastAsia" w:ascii="仿宋_GB2312" w:eastAsia="仿宋_GB2312"/>
          <w:b/>
          <w:bCs/>
          <w:color w:val="auto"/>
          <w:sz w:val="32"/>
          <w:szCs w:val="32"/>
          <w:highlight w:val="none"/>
        </w:rPr>
      </w:pPr>
    </w:p>
    <w:p w14:paraId="01EF9439">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以下简称“甲方”）</w:t>
      </w:r>
      <w:r>
        <w:rPr>
          <w:rFonts w:hint="eastAsia" w:ascii="仿宋" w:hAnsi="仿宋" w:eastAsia="仿宋" w:cs="仿宋"/>
          <w:color w:val="auto"/>
          <w:sz w:val="32"/>
          <w:szCs w:val="32"/>
          <w:highlight w:val="none"/>
          <w:u w:val="single" w:color="auto"/>
        </w:rPr>
        <w:t>隆安县交通运输局</w:t>
      </w:r>
      <w:r>
        <w:rPr>
          <w:rFonts w:hint="eastAsia" w:ascii="仿宋" w:hAnsi="仿宋" w:eastAsia="仿宋" w:cs="仿宋"/>
          <w:color w:val="auto"/>
          <w:sz w:val="32"/>
          <w:szCs w:val="32"/>
          <w:highlight w:val="none"/>
        </w:rPr>
        <w:t>与施工单位</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（以下简称“乙方”）共同商定，特订立以下合同。</w:t>
      </w:r>
    </w:p>
    <w:p w14:paraId="2ABB45F9">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一、</w:t>
      </w:r>
      <w:r>
        <w:rPr>
          <w:rFonts w:hint="eastAsia" w:ascii="黑体" w:hAnsi="黑体" w:eastAsia="黑体" w:cs="黑体"/>
          <w:b w:val="0"/>
          <w:bCs/>
          <w:color w:val="auto"/>
          <w:sz w:val="32"/>
          <w:szCs w:val="32"/>
          <w:highlight w:val="none"/>
        </w:rPr>
        <w:t>甲乙双方的权利和义务</w:t>
      </w:r>
    </w:p>
    <w:p w14:paraId="18C8C98F">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b w:val="0"/>
          <w:bCs/>
          <w:color w:val="auto"/>
          <w:sz w:val="32"/>
          <w:szCs w:val="32"/>
          <w:highlight w:val="none"/>
        </w:rPr>
        <w:t>（1）</w:t>
      </w:r>
      <w:r>
        <w:rPr>
          <w:rFonts w:hint="eastAsia" w:ascii="仿宋" w:hAnsi="仿宋" w:eastAsia="仿宋" w:cs="仿宋"/>
          <w:color w:val="auto"/>
          <w:sz w:val="32"/>
          <w:szCs w:val="32"/>
          <w:highlight w:val="none"/>
        </w:rPr>
        <w:t>严格遵守党的政策规定和国家有关法律法规及交通部的有关规定。</w:t>
      </w:r>
    </w:p>
    <w:p w14:paraId="56C4E81E">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（2）严格执行</w:t>
      </w:r>
      <w:r>
        <w:rPr>
          <w:rFonts w:hint="eastAsia" w:ascii="仿宋" w:hAnsi="仿宋" w:eastAsia="仿宋" w:cs="仿宋"/>
          <w:color w:val="auto"/>
          <w:sz w:val="32"/>
          <w:szCs w:val="32"/>
          <w:highlight w:val="none"/>
          <w:u w:val="single"/>
          <w:lang w:val="en-US" w:eastAsia="zh-CN"/>
        </w:rPr>
        <w:t>隆安县那桐至敏阳道路大中修工程（K0+500-K16+747）</w:t>
      </w:r>
      <w:r>
        <w:rPr>
          <w:rFonts w:hint="eastAsia" w:ascii="仿宋" w:hAnsi="仿宋" w:eastAsia="仿宋" w:cs="仿宋"/>
          <w:color w:val="auto"/>
          <w:sz w:val="32"/>
          <w:szCs w:val="32"/>
          <w:highlight w:val="none"/>
        </w:rPr>
        <w:t>的合同文件，自觉按合同办事。</w:t>
      </w:r>
    </w:p>
    <w:p w14:paraId="50218AB3">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（3）双方的业务活动坚持公开、公正、诚信、透明的原则（法律认定的商业秘密和合同文件另有规定除外），不得损害国家和集体利益，违反工程建设管理规章制度。</w:t>
      </w:r>
    </w:p>
    <w:p w14:paraId="18054E96">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（4）建立健全廉政制度，开展廉政教育，设立廉政告示牌，公布举报电话，监督并认真查处违法违纪行为。</w:t>
      </w:r>
    </w:p>
    <w:p w14:paraId="69214A6F">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（5）发现对方在业务活动中有违反廉政规定的行为，有及时提醒对方纠正的权利和义务。</w:t>
      </w:r>
    </w:p>
    <w:p w14:paraId="34F96785">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（6）发现对方严重违反本合同义务条款的行为，有向其上级有关部门举报、建议给予处理并要求告知处理结果的权利。</w:t>
      </w:r>
    </w:p>
    <w:p w14:paraId="2F5322EA">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二、</w:t>
      </w:r>
      <w:r>
        <w:rPr>
          <w:rFonts w:hint="eastAsia" w:ascii="黑体" w:hAnsi="黑体" w:eastAsia="黑体" w:cs="黑体"/>
          <w:b w:val="0"/>
          <w:bCs/>
          <w:color w:val="auto"/>
          <w:sz w:val="32"/>
          <w:szCs w:val="32"/>
          <w:highlight w:val="none"/>
        </w:rPr>
        <w:t>甲方的义务</w:t>
      </w:r>
    </w:p>
    <w:p w14:paraId="4B045653">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（1）甲方及其工作人员不得索要或接受乙方的礼金、有价证券和贵重物品，不得在乙方报销任何应由甲方或甲方工作人员个人支付的费用等。</w:t>
      </w:r>
    </w:p>
    <w:p w14:paraId="71036715">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（2）甲方工作人员不得参加乙方安排的超标准宴请和娱乐活动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不得接受乙方提供的通讯工具、交通工具和高档办公用品等。</w:t>
      </w:r>
    </w:p>
    <w:p w14:paraId="1D13B344">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（3）甲方及其工作人员不得要求或者接受乙方为其住房装修、婚丧嫁娶活动、配偶子女的工作安排以及出国出境、旅游等提供方便等。</w:t>
      </w:r>
    </w:p>
    <w:p w14:paraId="329C73E4">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（4）甲方工作人员及其配偶、子女不得从事与甲方工程有关的材料设备供应、工程分包、劳务等经济活动等。</w:t>
      </w:r>
    </w:p>
    <w:p w14:paraId="61994666">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（5）甲方及其工作人员不得以各种理由向乙方推荐分包单位或推销材料，不得要求乙方购买合同规定外的材料和设备。</w:t>
      </w:r>
    </w:p>
    <w:p w14:paraId="32DF7AF5">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（6）甲方工作人员要秉公办事，不准营私舞弊，不准利用职权从事各种个人有偿中介活动和安排个人施工队伍。</w:t>
      </w:r>
    </w:p>
    <w:p w14:paraId="6B30B08F">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三、</w:t>
      </w:r>
      <w:r>
        <w:rPr>
          <w:rFonts w:hint="eastAsia" w:ascii="黑体" w:hAnsi="黑体" w:eastAsia="黑体" w:cs="黑体"/>
          <w:b w:val="0"/>
          <w:bCs/>
          <w:color w:val="auto"/>
          <w:sz w:val="32"/>
          <w:szCs w:val="32"/>
          <w:highlight w:val="none"/>
        </w:rPr>
        <w:t>乙方义务</w:t>
      </w:r>
    </w:p>
    <w:p w14:paraId="178B40A3">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（1）乙方不得以任何理由向甲方及其工作人员行贿或馈赠礼金、有价证券、贵重礼品。</w:t>
      </w:r>
    </w:p>
    <w:p w14:paraId="14888E3B">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（2）乙方不得以任何名义为甲方及其工作人员报销应由甲方单位或个人支付的任何费用。</w:t>
      </w:r>
    </w:p>
    <w:p w14:paraId="7F91CA0C">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（3）乙方不得以任何理由安排甲方工作人员参加超标准宴请及娱乐活动。</w:t>
      </w:r>
    </w:p>
    <w:p w14:paraId="63B78723">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（4）乙方不得为甲方单位和个人购置或提供通讯工具、交通工具和高档办公用品等。</w:t>
      </w:r>
    </w:p>
    <w:p w14:paraId="2A773694">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违约责任</w:t>
      </w:r>
    </w:p>
    <w:p w14:paraId="66462B47">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（1）甲方及其工作人员违反本合同第一、二条，按管理权限，依据有关规定给予党纪、政纪或组织处理；涉嫌犯罪的，移交司法机关追究刑事责任；给乙方单位造成经济损失的，应予以赔偿。</w:t>
      </w:r>
    </w:p>
    <w:p w14:paraId="3DFFBC47">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681CA042">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黑体" w:hAnsi="黑体" w:eastAsia="黑体" w:cs="黑体"/>
          <w:b w:val="0"/>
          <w:bCs/>
          <w:color w:val="auto"/>
          <w:sz w:val="32"/>
          <w:szCs w:val="32"/>
          <w:highlight w:val="none"/>
          <w:lang w:eastAsia="zh-CN"/>
        </w:rPr>
        <w:t>五、</w:t>
      </w:r>
      <w:r>
        <w:rPr>
          <w:rFonts w:hint="eastAsia" w:ascii="黑体" w:hAnsi="黑体" w:eastAsia="黑体" w:cs="黑体"/>
          <w:b w:val="0"/>
          <w:bCs/>
          <w:color w:val="auto"/>
          <w:sz w:val="32"/>
          <w:szCs w:val="32"/>
          <w:highlight w:val="none"/>
        </w:rPr>
        <w:t>双方约定：</w:t>
      </w:r>
      <w:r>
        <w:rPr>
          <w:rFonts w:hint="eastAsia" w:ascii="仿宋" w:hAnsi="仿宋" w:eastAsia="仿宋" w:cs="仿宋"/>
          <w:color w:val="auto"/>
          <w:sz w:val="32"/>
          <w:szCs w:val="32"/>
          <w:highlight w:val="none"/>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3AA5857A">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 w:hAnsi="仿宋" w:eastAsia="仿宋" w:cs="仿宋"/>
          <w:color w:val="auto"/>
          <w:sz w:val="32"/>
          <w:szCs w:val="32"/>
          <w:highlight w:val="none"/>
        </w:rPr>
      </w:pPr>
      <w:r>
        <w:rPr>
          <w:rFonts w:hint="eastAsia" w:ascii="黑体" w:hAnsi="黑体" w:eastAsia="黑体" w:cs="黑体"/>
          <w:b w:val="0"/>
          <w:bCs/>
          <w:color w:val="auto"/>
          <w:sz w:val="32"/>
          <w:szCs w:val="32"/>
          <w:highlight w:val="none"/>
          <w:lang w:eastAsia="zh-CN"/>
        </w:rPr>
        <w:t>六、</w:t>
      </w:r>
      <w:r>
        <w:rPr>
          <w:rFonts w:hint="eastAsia" w:ascii="黑体" w:hAnsi="黑体" w:eastAsia="黑体" w:cs="黑体"/>
          <w:b w:val="0"/>
          <w:bCs/>
          <w:color w:val="auto"/>
          <w:sz w:val="32"/>
          <w:szCs w:val="32"/>
          <w:highlight w:val="none"/>
        </w:rPr>
        <w:t>合同有效期</w:t>
      </w:r>
      <w:r>
        <w:rPr>
          <w:rFonts w:hint="eastAsia" w:ascii="黑体" w:hAnsi="黑体" w:eastAsia="黑体" w:cs="黑体"/>
          <w:b w:val="0"/>
          <w:bCs/>
          <w:color w:val="auto"/>
          <w:sz w:val="32"/>
          <w:szCs w:val="32"/>
          <w:highlight w:val="none"/>
          <w:lang w:eastAsia="zh-CN"/>
        </w:rPr>
        <w:t>：</w:t>
      </w:r>
      <w:r>
        <w:rPr>
          <w:rFonts w:hint="eastAsia" w:ascii="仿宋" w:hAnsi="仿宋" w:eastAsia="仿宋" w:cs="仿宋"/>
          <w:b w:val="0"/>
          <w:bCs/>
          <w:color w:val="auto"/>
          <w:sz w:val="32"/>
          <w:szCs w:val="32"/>
          <w:highlight w:val="none"/>
          <w:lang w:eastAsia="zh-CN"/>
        </w:rPr>
        <w:t>本合同有效期</w:t>
      </w:r>
      <w:r>
        <w:rPr>
          <w:rFonts w:hint="eastAsia" w:ascii="仿宋" w:hAnsi="仿宋" w:eastAsia="仿宋" w:cs="仿宋"/>
          <w:color w:val="auto"/>
          <w:sz w:val="32"/>
          <w:szCs w:val="32"/>
          <w:highlight w:val="none"/>
        </w:rPr>
        <w:t>为甲乙双方签署之日起至该工程项目竣工验收后止。</w:t>
      </w:r>
    </w:p>
    <w:p w14:paraId="5F4F0E7D">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color w:val="auto"/>
          <w:sz w:val="32"/>
          <w:szCs w:val="32"/>
          <w:highlight w:val="none"/>
          <w:lang w:eastAsia="zh-CN"/>
        </w:rPr>
        <w:t>七、</w:t>
      </w:r>
      <w:r>
        <w:rPr>
          <w:rFonts w:hint="eastAsia" w:ascii="黑体" w:hAnsi="黑体" w:eastAsia="黑体" w:cs="黑体"/>
          <w:b w:val="0"/>
          <w:bCs/>
          <w:color w:val="auto"/>
          <w:sz w:val="32"/>
          <w:szCs w:val="32"/>
          <w:highlight w:val="none"/>
        </w:rPr>
        <w:t>本合同作为</w:t>
      </w:r>
      <w:r>
        <w:rPr>
          <w:rFonts w:hint="eastAsia" w:ascii="仿宋" w:hAnsi="仿宋" w:eastAsia="仿宋" w:cs="仿宋"/>
          <w:color w:val="auto"/>
          <w:sz w:val="32"/>
          <w:szCs w:val="32"/>
          <w:highlight w:val="none"/>
          <w:u w:val="single"/>
          <w:lang w:val="en-US" w:eastAsia="zh-CN"/>
        </w:rPr>
        <w:t>隆安县那桐至敏阳道路大中修工程（K0+500-K16+747）</w:t>
      </w:r>
      <w:r>
        <w:rPr>
          <w:rFonts w:hint="eastAsia" w:ascii="仿宋" w:hAnsi="仿宋" w:eastAsia="仿宋" w:cs="仿宋"/>
          <w:color w:val="auto"/>
          <w:sz w:val="32"/>
          <w:szCs w:val="32"/>
          <w:highlight w:val="none"/>
        </w:rPr>
        <w:t>的附件，与工程施工合同具有同等的法律效力，经合同双方签署立即生效。</w:t>
      </w:r>
    </w:p>
    <w:p w14:paraId="245697E6">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八、</w:t>
      </w:r>
      <w:r>
        <w:rPr>
          <w:rFonts w:hint="eastAsia" w:ascii="黑体" w:hAnsi="黑体" w:eastAsia="黑体" w:cs="黑体"/>
          <w:b w:val="0"/>
          <w:bCs/>
          <w:color w:val="auto"/>
          <w:sz w:val="32"/>
          <w:szCs w:val="32"/>
          <w:highlight w:val="none"/>
        </w:rPr>
        <w:t>本合同一式四份，由甲乙双方各执</w:t>
      </w:r>
      <w:r>
        <w:rPr>
          <w:rFonts w:hint="eastAsia" w:ascii="黑体" w:hAnsi="黑体" w:eastAsia="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rPr>
        <w:t>份。</w:t>
      </w:r>
    </w:p>
    <w:p w14:paraId="1E964F16">
      <w:pPr>
        <w:keepNext w:val="0"/>
        <w:keepLines w:val="0"/>
        <w:pageBreakBefore w:val="0"/>
        <w:widowControl w:val="0"/>
        <w:kinsoku/>
        <w:wordWrap/>
        <w:overflowPunct/>
        <w:topLinePunct w:val="0"/>
        <w:autoSpaceDE/>
        <w:autoSpaceDN/>
        <w:bidi w:val="0"/>
        <w:spacing w:line="520" w:lineRule="exact"/>
        <w:ind w:right="435" w:rightChars="207"/>
        <w:textAlignment w:val="auto"/>
        <w:rPr>
          <w:rFonts w:hint="eastAsia" w:ascii="仿宋_GB2312" w:hAnsi="仿宋_GB2312" w:eastAsia="仿宋_GB2312" w:cs="仿宋_GB2312"/>
          <w:color w:val="auto"/>
          <w:sz w:val="32"/>
          <w:szCs w:val="32"/>
          <w:highlight w:val="none"/>
        </w:rPr>
      </w:pPr>
    </w:p>
    <w:p w14:paraId="08D1E7F0">
      <w:pPr>
        <w:keepNext w:val="0"/>
        <w:keepLines w:val="0"/>
        <w:pageBreakBefore w:val="0"/>
        <w:widowControl w:val="0"/>
        <w:kinsoku/>
        <w:wordWrap/>
        <w:overflowPunct/>
        <w:topLinePunct w:val="0"/>
        <w:autoSpaceDE/>
        <w:autoSpaceDN/>
        <w:bidi w:val="0"/>
        <w:spacing w:line="520" w:lineRule="exact"/>
        <w:ind w:right="435" w:rightChars="207"/>
        <w:textAlignment w:val="auto"/>
        <w:rPr>
          <w:rFonts w:hint="eastAsia" w:ascii="仿宋_GB2312" w:hAnsi="仿宋_GB2312" w:eastAsia="仿宋_GB2312" w:cs="仿宋_GB2312"/>
          <w:color w:val="auto"/>
          <w:sz w:val="32"/>
          <w:szCs w:val="32"/>
          <w:highlight w:val="none"/>
        </w:rPr>
      </w:pPr>
    </w:p>
    <w:p w14:paraId="16DD4CD0">
      <w:pPr>
        <w:keepNext w:val="0"/>
        <w:keepLines w:val="0"/>
        <w:pageBreakBefore w:val="0"/>
        <w:widowControl w:val="0"/>
        <w:kinsoku/>
        <w:wordWrap/>
        <w:overflowPunct/>
        <w:topLinePunct w:val="0"/>
        <w:autoSpaceDE/>
        <w:autoSpaceDN/>
        <w:bidi w:val="0"/>
        <w:spacing w:line="520" w:lineRule="exact"/>
        <w:ind w:right="435" w:rightChars="207"/>
        <w:textAlignment w:val="auto"/>
        <w:rPr>
          <w:rFonts w:hint="eastAsia" w:ascii="仿宋_GB2312" w:hAnsi="仿宋_GB2312" w:eastAsia="仿宋_GB2312" w:cs="仿宋_GB2312"/>
          <w:color w:val="auto"/>
          <w:sz w:val="32"/>
          <w:szCs w:val="32"/>
          <w:highlight w:val="none"/>
        </w:rPr>
      </w:pPr>
    </w:p>
    <w:p w14:paraId="5D10E0D1">
      <w:pPr>
        <w:keepNext w:val="0"/>
        <w:keepLines w:val="0"/>
        <w:pageBreakBefore w:val="0"/>
        <w:widowControl w:val="0"/>
        <w:kinsoku/>
        <w:wordWrap/>
        <w:overflowPunct/>
        <w:topLinePunct w:val="0"/>
        <w:autoSpaceDE/>
        <w:autoSpaceDN/>
        <w:bidi w:val="0"/>
        <w:adjustRightInd w:val="0"/>
        <w:snapToGrid w:val="0"/>
        <w:spacing w:line="520" w:lineRule="exact"/>
        <w:ind w:left="6080" w:right="435" w:rightChars="207" w:hanging="6080" w:hangingChars="1900"/>
        <w:textAlignment w:val="auto"/>
        <w:rPr>
          <w:rFonts w:hint="eastAsia" w:ascii="仿宋" w:hAnsi="仿宋" w:eastAsia="仿宋" w:cs="仿宋"/>
          <w:color w:val="auto"/>
          <w:sz w:val="32"/>
          <w:szCs w:val="32"/>
          <w:highlight w:val="none"/>
          <w:u w:val="none" w:color="FFFFFF"/>
        </w:rPr>
      </w:pPr>
      <w:r>
        <w:rPr>
          <w:rFonts w:hint="eastAsia" w:ascii="仿宋" w:hAnsi="仿宋" w:eastAsia="仿宋" w:cs="仿宋"/>
          <w:color w:val="auto"/>
          <w:sz w:val="32"/>
          <w:szCs w:val="32"/>
          <w:highlight w:val="none"/>
        </w:rPr>
        <w:t xml:space="preserve">业主：隆安县交通运输局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承包</w:t>
      </w:r>
      <w:r>
        <w:rPr>
          <w:rFonts w:hint="eastAsia" w:ascii="仿宋" w:hAnsi="仿宋" w:eastAsia="仿宋" w:cs="仿宋"/>
          <w:color w:val="auto"/>
          <w:sz w:val="32"/>
          <w:szCs w:val="32"/>
          <w:highlight w:val="none"/>
          <w:u w:val="none" w:color="auto"/>
        </w:rPr>
        <w:t>人：</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u w:val="none" w:color="auto"/>
        </w:rPr>
        <w:t xml:space="preserve">   </w:t>
      </w:r>
      <w:r>
        <w:rPr>
          <w:rFonts w:hint="eastAsia" w:ascii="仿宋" w:hAnsi="仿宋" w:eastAsia="仿宋" w:cs="仿宋"/>
          <w:color w:val="auto"/>
          <w:sz w:val="32"/>
          <w:szCs w:val="32"/>
          <w:highlight w:val="none"/>
          <w:u w:val="none" w:color="FFFFFF"/>
        </w:rPr>
        <w:t xml:space="preserve">                 </w:t>
      </w:r>
    </w:p>
    <w:p w14:paraId="54B0DB75">
      <w:pPr>
        <w:keepNext w:val="0"/>
        <w:keepLines w:val="0"/>
        <w:pageBreakBefore w:val="0"/>
        <w:widowControl w:val="0"/>
        <w:kinsoku/>
        <w:wordWrap/>
        <w:overflowPunct/>
        <w:topLinePunct w:val="0"/>
        <w:autoSpaceDE/>
        <w:autoSpaceDN/>
        <w:bidi w:val="0"/>
        <w:adjustRightInd w:val="0"/>
        <w:snapToGrid w:val="0"/>
        <w:spacing w:line="520" w:lineRule="exact"/>
        <w:ind w:left="5440" w:right="435" w:rightChars="207" w:hanging="5440" w:hangingChars="1700"/>
        <w:textAlignment w:val="auto"/>
        <w:rPr>
          <w:rFonts w:hint="eastAsia" w:ascii="仿宋" w:hAnsi="仿宋" w:eastAsia="仿宋" w:cs="仿宋"/>
          <w:color w:val="auto"/>
          <w:sz w:val="32"/>
          <w:szCs w:val="32"/>
          <w:highlight w:val="none"/>
        </w:rPr>
      </w:pPr>
    </w:p>
    <w:p w14:paraId="36F8845E">
      <w:pPr>
        <w:keepNext w:val="0"/>
        <w:keepLines w:val="0"/>
        <w:pageBreakBefore w:val="0"/>
        <w:widowControl w:val="0"/>
        <w:kinsoku/>
        <w:wordWrap/>
        <w:overflowPunct/>
        <w:topLinePunct w:val="0"/>
        <w:autoSpaceDE/>
        <w:autoSpaceDN/>
        <w:bidi w:val="0"/>
        <w:adjustRightInd w:val="0"/>
        <w:snapToGrid w:val="0"/>
        <w:spacing w:line="520" w:lineRule="exact"/>
        <w:ind w:right="435" w:rightChars="207"/>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法定代表人（签字）</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法定代表人（签字）</w:t>
      </w:r>
      <w:r>
        <w:rPr>
          <w:rFonts w:hint="eastAsia" w:ascii="仿宋" w:hAnsi="仿宋" w:eastAsia="仿宋" w:cs="仿宋"/>
          <w:color w:val="auto"/>
          <w:sz w:val="32"/>
          <w:szCs w:val="32"/>
          <w:highlight w:val="none"/>
        </w:rPr>
        <w:t>：</w:t>
      </w:r>
    </w:p>
    <w:p w14:paraId="6B1E74FB">
      <w:pPr>
        <w:keepNext w:val="0"/>
        <w:keepLines w:val="0"/>
        <w:pageBreakBefore w:val="0"/>
        <w:widowControl w:val="0"/>
        <w:kinsoku/>
        <w:wordWrap/>
        <w:overflowPunct/>
        <w:topLinePunct w:val="0"/>
        <w:autoSpaceDE/>
        <w:autoSpaceDN/>
        <w:bidi w:val="0"/>
        <w:spacing w:line="520" w:lineRule="exact"/>
        <w:ind w:right="435" w:rightChars="207"/>
        <w:textAlignment w:val="auto"/>
        <w:rPr>
          <w:rFonts w:hint="eastAsia" w:ascii="仿宋" w:hAnsi="仿宋" w:eastAsia="仿宋" w:cs="仿宋"/>
          <w:color w:val="auto"/>
          <w:sz w:val="32"/>
          <w:szCs w:val="32"/>
          <w:highlight w:val="none"/>
        </w:rPr>
      </w:pPr>
    </w:p>
    <w:p w14:paraId="11A7BE80">
      <w:pPr>
        <w:keepNext w:val="0"/>
        <w:keepLines w:val="0"/>
        <w:pageBreakBefore w:val="0"/>
        <w:widowControl w:val="0"/>
        <w:kinsoku/>
        <w:wordWrap/>
        <w:overflowPunct/>
        <w:topLinePunct w:val="0"/>
        <w:autoSpaceDE/>
        <w:autoSpaceDN/>
        <w:bidi w:val="0"/>
        <w:spacing w:line="520" w:lineRule="exact"/>
        <w:ind w:right="435" w:rightChars="207"/>
        <w:textAlignment w:val="auto"/>
        <w:rPr>
          <w:rFonts w:hint="eastAsia" w:ascii="仿宋" w:hAnsi="仿宋" w:eastAsia="仿宋" w:cs="仿宋"/>
          <w:color w:val="auto"/>
          <w:sz w:val="32"/>
          <w:szCs w:val="32"/>
          <w:highlight w:val="none"/>
        </w:rPr>
      </w:pPr>
    </w:p>
    <w:p w14:paraId="5FCC0DD9">
      <w:pPr>
        <w:keepNext w:val="0"/>
        <w:keepLines w:val="0"/>
        <w:pageBreakBefore w:val="0"/>
        <w:widowControl w:val="0"/>
        <w:kinsoku/>
        <w:wordWrap/>
        <w:overflowPunct/>
        <w:topLinePunct w:val="0"/>
        <w:autoSpaceDE/>
        <w:autoSpaceDN/>
        <w:bidi w:val="0"/>
        <w:spacing w:line="520" w:lineRule="exact"/>
        <w:ind w:right="435" w:rightChars="207"/>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日期：</w:t>
      </w:r>
      <w:r>
        <w:rPr>
          <w:rFonts w:hint="eastAsia" w:ascii="仿宋" w:hAnsi="仿宋" w:eastAsia="仿宋" w:cs="仿宋"/>
          <w:color w:val="auto"/>
          <w:sz w:val="32"/>
          <w:szCs w:val="32"/>
          <w:highlight w:val="none"/>
          <w:lang w:eastAsia="zh-CN"/>
        </w:rPr>
        <w:t>2025年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日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日期：</w:t>
      </w:r>
      <w:r>
        <w:rPr>
          <w:rFonts w:hint="eastAsia" w:ascii="仿宋" w:hAnsi="仿宋" w:eastAsia="仿宋" w:cs="仿宋"/>
          <w:color w:val="auto"/>
          <w:sz w:val="32"/>
          <w:szCs w:val="32"/>
          <w:highlight w:val="none"/>
          <w:lang w:eastAsia="zh-CN"/>
        </w:rPr>
        <w:t>2025年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日</w:t>
      </w:r>
    </w:p>
    <w:p w14:paraId="6359FA04">
      <w:pPr>
        <w:rPr>
          <w:rFonts w:hint="eastAsia" w:ascii="仿宋" w:hAnsi="仿宋" w:eastAsia="仿宋" w:cs="仿宋"/>
          <w:color w:val="auto"/>
          <w:sz w:val="32"/>
          <w:szCs w:val="32"/>
          <w:highlight w:val="none"/>
        </w:rPr>
      </w:pPr>
    </w:p>
    <w:p w14:paraId="658FB27F">
      <w:pPr>
        <w:tabs>
          <w:tab w:val="left" w:pos="3261"/>
        </w:tabs>
        <w:spacing w:line="360" w:lineRule="auto"/>
        <w:contextualSpacing/>
        <w:jc w:val="center"/>
        <w:rPr>
          <w:rFonts w:hint="eastAsia" w:ascii="仿宋" w:hAnsi="仿宋" w:eastAsia="仿宋" w:cs="仿宋"/>
          <w:b/>
          <w:color w:val="auto"/>
          <w:sz w:val="44"/>
          <w:szCs w:val="44"/>
          <w:highlight w:val="none"/>
        </w:rPr>
      </w:pPr>
    </w:p>
    <w:p w14:paraId="1F00A815">
      <w:pPr>
        <w:pStyle w:val="2"/>
        <w:rPr>
          <w:rFonts w:hint="eastAsia" w:ascii="仿宋" w:hAnsi="仿宋" w:eastAsia="仿宋" w:cs="仿宋"/>
          <w:b/>
          <w:color w:val="auto"/>
          <w:sz w:val="44"/>
          <w:szCs w:val="44"/>
          <w:highlight w:val="none"/>
        </w:rPr>
      </w:pPr>
    </w:p>
    <w:p w14:paraId="2885BB0D">
      <w:pPr>
        <w:rPr>
          <w:rFonts w:hint="eastAsia" w:ascii="仿宋" w:hAnsi="仿宋" w:eastAsia="仿宋" w:cs="仿宋"/>
          <w:b/>
          <w:color w:val="auto"/>
          <w:sz w:val="44"/>
          <w:szCs w:val="44"/>
          <w:highlight w:val="none"/>
        </w:rPr>
      </w:pPr>
    </w:p>
    <w:p w14:paraId="67380C77">
      <w:pPr>
        <w:pStyle w:val="2"/>
        <w:rPr>
          <w:rFonts w:hint="eastAsia"/>
          <w:color w:val="auto"/>
          <w:highlight w:val="none"/>
        </w:rPr>
      </w:pPr>
    </w:p>
    <w:p w14:paraId="0C7EC4F6">
      <w:pPr>
        <w:pStyle w:val="3"/>
        <w:jc w:val="center"/>
        <w:rPr>
          <w:rFonts w:hint="default" w:eastAsia="宋体"/>
          <w:color w:val="auto"/>
          <w:highlight w:val="none"/>
          <w:lang w:val="en-US" w:eastAsia="zh-CN"/>
        </w:rPr>
      </w:pPr>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bookmarkEnd w:id="131"/>
      <w:bookmarkEnd w:id="132"/>
    </w:p>
    <w:p w14:paraId="7658EB45">
      <w:pPr>
        <w:tabs>
          <w:tab w:val="left" w:pos="3261"/>
        </w:tabs>
        <w:spacing w:line="360" w:lineRule="auto"/>
        <w:contextualSpacing/>
        <w:jc w:val="center"/>
        <w:rPr>
          <w:rFonts w:hint="eastAsia" w:ascii="宋体" w:hAnsi="宋体" w:eastAsia="宋体" w:cs="宋体"/>
          <w:b/>
          <w:color w:val="auto"/>
          <w:sz w:val="44"/>
          <w:szCs w:val="44"/>
          <w:highlight w:val="none"/>
        </w:rPr>
        <w:sectPr>
          <w:headerReference r:id="rId14" w:type="default"/>
          <w:footerReference r:id="rId15"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CAC7ACA">
      <w:pPr>
        <w:pStyle w:val="3"/>
        <w:jc w:val="center"/>
        <w:rPr>
          <w:rFonts w:hint="eastAsia"/>
          <w:color w:val="auto"/>
          <w:highlight w:val="none"/>
        </w:rPr>
      </w:pPr>
      <w:bookmarkStart w:id="133" w:name="_Toc6522"/>
      <w:bookmarkStart w:id="134" w:name="_Toc948"/>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bookmarkEnd w:id="133"/>
      <w:bookmarkEnd w:id="134"/>
    </w:p>
    <w:p w14:paraId="6AA675B8">
      <w:pPr>
        <w:pStyle w:val="21"/>
        <w:rPr>
          <w:rFonts w:hint="eastAsia"/>
          <w:color w:val="auto"/>
          <w:highlight w:val="none"/>
        </w:rPr>
      </w:pPr>
    </w:p>
    <w:p w14:paraId="14CC296F">
      <w:pPr>
        <w:rPr>
          <w:rFonts w:hint="eastAsia"/>
          <w:color w:val="auto"/>
          <w:highlight w:val="none"/>
        </w:rPr>
      </w:pPr>
    </w:p>
    <w:p w14:paraId="0BADD75D">
      <w:pPr>
        <w:pStyle w:val="21"/>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D23B325">
      <w:pPr>
        <w:pStyle w:val="3"/>
        <w:spacing w:line="360" w:lineRule="auto"/>
        <w:jc w:val="center"/>
        <w:rPr>
          <w:rFonts w:hint="eastAsia" w:ascii="宋体" w:hAnsi="宋体" w:eastAsia="宋体" w:cs="宋体"/>
          <w:b/>
          <w:bCs/>
          <w:color w:val="auto"/>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35" w:name="_Toc24083"/>
      <w:bookmarkStart w:id="136" w:name="_Toc11110"/>
      <w:bookmarkStart w:id="137" w:name="_Toc5640"/>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章 质疑、投诉材料格式</w:t>
      </w:r>
      <w:bookmarkEnd w:id="135"/>
      <w:bookmarkEnd w:id="136"/>
      <w:bookmarkEnd w:id="137"/>
    </w:p>
    <w:p w14:paraId="12DE0A7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4729D418">
      <w:pPr>
        <w:pStyle w:val="15"/>
        <w:spacing w:line="360" w:lineRule="auto"/>
        <w:ind w:firstLine="482" w:firstLineChars="200"/>
        <w:contextualSpacing/>
        <w:rPr>
          <w:rFonts w:hint="eastAsia" w:ascii="宋体" w:hAnsi="宋体" w:eastAsia="宋体" w:cs="宋体"/>
          <w:b/>
          <w:bCs/>
          <w:color w:val="auto"/>
          <w:sz w:val="24"/>
          <w:szCs w:val="24"/>
          <w:highlight w:val="none"/>
        </w:rPr>
      </w:pPr>
    </w:p>
    <w:p w14:paraId="17A1F310">
      <w:pPr>
        <w:pStyle w:val="1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2BB861A3">
      <w:pPr>
        <w:pStyle w:val="1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4C920DF">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7A229B1">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321347B">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6F421EC6">
      <w:pPr>
        <w:pStyle w:val="1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BC4F01A">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F351ADC">
      <w:pPr>
        <w:pStyle w:val="1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58A4026">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72D9CB1">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7000D8B2">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6B2259C8">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78C03FB9">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36898BA4">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1BFB5915">
      <w:pPr>
        <w:pStyle w:val="15"/>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77CA0279">
      <w:pPr>
        <w:pStyle w:val="15"/>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31977579">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57F99C5B">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041B4F69">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513AE49F">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42591DD2">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293AF35">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69304AC4">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4E1F6491">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p>
    <w:p w14:paraId="432DD20D">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72DFD47F">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p>
    <w:p w14:paraId="14AD4920">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719C0D8">
      <w:pPr>
        <w:pStyle w:val="15"/>
        <w:spacing w:line="360" w:lineRule="auto"/>
        <w:contextualSpacing/>
        <w:rPr>
          <w:rFonts w:hint="eastAsia" w:ascii="宋体" w:hAnsi="宋体" w:eastAsia="宋体" w:cs="宋体"/>
          <w:b/>
          <w:color w:val="auto"/>
          <w:sz w:val="24"/>
          <w:szCs w:val="24"/>
          <w:highlight w:val="none"/>
          <w:lang w:eastAsia="zh-CN"/>
        </w:rPr>
      </w:pPr>
    </w:p>
    <w:p w14:paraId="654F8A90">
      <w:pPr>
        <w:pStyle w:val="15"/>
        <w:spacing w:line="360" w:lineRule="auto"/>
        <w:contextualSpacing/>
        <w:rPr>
          <w:rFonts w:hint="eastAsia" w:ascii="宋体" w:hAnsi="宋体" w:eastAsia="宋体" w:cs="宋体"/>
          <w:b/>
          <w:color w:val="auto"/>
          <w:sz w:val="24"/>
          <w:szCs w:val="24"/>
          <w:highlight w:val="none"/>
          <w:lang w:eastAsia="zh-CN"/>
        </w:rPr>
      </w:pPr>
    </w:p>
    <w:p w14:paraId="4CCE4646">
      <w:pPr>
        <w:pStyle w:val="15"/>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ABE7B5A">
      <w:pPr>
        <w:pStyle w:val="15"/>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2749EC59">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089FA0A">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0FC00D47">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30D99973">
      <w:pPr>
        <w:pStyle w:val="15"/>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5A98DCE7">
      <w:pPr>
        <w:pStyle w:val="15"/>
        <w:snapToGrid w:val="0"/>
        <w:spacing w:line="360" w:lineRule="auto"/>
        <w:rPr>
          <w:rFonts w:hint="eastAsia" w:ascii="宋体" w:hAnsi="宋体" w:eastAsia="宋体" w:cs="宋体"/>
          <w:b/>
          <w:color w:val="auto"/>
          <w:sz w:val="24"/>
          <w:szCs w:val="24"/>
          <w:highlight w:val="none"/>
        </w:rPr>
      </w:pPr>
    </w:p>
    <w:p w14:paraId="68F560C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bCs/>
          <w:color w:val="auto"/>
          <w:sz w:val="32"/>
          <w:szCs w:val="32"/>
          <w:highlight w:val="none"/>
        </w:rPr>
        <w:t>投诉书（格式）</w:t>
      </w:r>
    </w:p>
    <w:p w14:paraId="5F834C0C">
      <w:pPr>
        <w:pStyle w:val="15"/>
        <w:snapToGrid w:val="0"/>
        <w:spacing w:line="360" w:lineRule="auto"/>
        <w:ind w:firstLine="482" w:firstLineChars="200"/>
        <w:rPr>
          <w:rFonts w:hint="eastAsia" w:ascii="宋体" w:hAnsi="宋体" w:eastAsia="宋体" w:cs="宋体"/>
          <w:b/>
          <w:bCs/>
          <w:color w:val="auto"/>
          <w:sz w:val="24"/>
          <w:szCs w:val="24"/>
          <w:highlight w:val="none"/>
        </w:rPr>
      </w:pPr>
    </w:p>
    <w:p w14:paraId="4896BA48">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494B6F5F">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AD2E0AB">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8998CC2">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082287C5">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C174D57">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B6077AF">
      <w:pPr>
        <w:pStyle w:val="15"/>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7E85ADC7">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20F2525">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5687F47F">
      <w:pPr>
        <w:pStyle w:val="15"/>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6CC1DA4D">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A8A7EF6">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8F2A273">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06D7EBC2">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4150EB0">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035D15F3">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766A516A">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E5ABAB3">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440DF1CB">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2EFAFE58">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0DCB1EAA">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49680E6A">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0E01A09A">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1C38D011">
      <w:pPr>
        <w:pStyle w:val="15"/>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1D1ADECC">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7CD5BB2D">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22F3E094">
      <w:pPr>
        <w:pStyle w:val="15"/>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A9127FC">
      <w:pPr>
        <w:pStyle w:val="15"/>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7302BB24">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3DC77C35">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2069AEB4">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5319A16E">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8568358">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143C21E2">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DDDE14D">
      <w:pPr>
        <w:pStyle w:val="15"/>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670D1EB">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23CE4E7B">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5712097">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0E4C7310">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53DC58C0">
      <w:pPr>
        <w:pStyle w:val="15"/>
        <w:spacing w:line="360" w:lineRule="auto"/>
        <w:ind w:left="25" w:leftChars="12" w:firstLine="352" w:firstLineChars="147"/>
        <w:rPr>
          <w:rFonts w:hint="eastAsia" w:ascii="宋体" w:hAnsi="宋体" w:eastAsia="宋体" w:cs="宋体"/>
          <w:color w:val="auto"/>
          <w:sz w:val="24"/>
          <w:szCs w:val="24"/>
          <w:highlight w:val="none"/>
        </w:rPr>
      </w:pPr>
    </w:p>
    <w:p w14:paraId="49032B3C">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66190988">
      <w:pPr>
        <w:pStyle w:val="15"/>
        <w:spacing w:line="360" w:lineRule="auto"/>
        <w:ind w:left="25" w:leftChars="12" w:firstLine="352" w:firstLineChars="147"/>
        <w:rPr>
          <w:rFonts w:hint="eastAsia" w:ascii="宋体" w:hAnsi="宋体" w:eastAsia="宋体" w:cs="宋体"/>
          <w:color w:val="auto"/>
          <w:sz w:val="24"/>
          <w:szCs w:val="24"/>
          <w:highlight w:val="none"/>
        </w:rPr>
      </w:pPr>
    </w:p>
    <w:p w14:paraId="135E2127">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C246A3B">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297F64A6">
      <w:pPr>
        <w:pStyle w:val="15"/>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79350ED8">
      <w:pPr>
        <w:pStyle w:val="15"/>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6D787C27">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43BB3EB">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20898C5F">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0226D7B4">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45821897">
      <w:pPr>
        <w:pStyle w:val="15"/>
        <w:spacing w:line="360" w:lineRule="auto"/>
        <w:ind w:left="25" w:leftChars="12" w:firstLine="354" w:firstLineChars="147"/>
        <w:rPr>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70170AAA">
      <w:pPr>
        <w:rPr>
          <w:rFonts w:hint="eastAsia"/>
          <w:color w:val="auto"/>
          <w:highlight w:val="none"/>
        </w:rPr>
      </w:pPr>
    </w:p>
    <w:p w14:paraId="75470D03">
      <w:pPr>
        <w:rPr>
          <w:rFonts w:hint="eastAsia"/>
          <w:color w:val="auto"/>
          <w:highlight w:val="none"/>
        </w:rPr>
      </w:pPr>
    </w:p>
    <w:p w14:paraId="383682E8">
      <w:pPr>
        <w:rPr>
          <w:color w:val="auto"/>
          <w:highlight w:val="none"/>
        </w:rPr>
      </w:pPr>
    </w:p>
    <w:sectPr>
      <w:footerReference r:id="rId18" w:type="first"/>
      <w:headerReference r:id="rId16" w:type="default"/>
      <w:footerReference r:id="rId17"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8530E">
    <w:pPr>
      <w:pStyle w:val="17"/>
      <w:tabs>
        <w:tab w:val="center" w:pos="4439"/>
        <w:tab w:val="clear" w:pos="4153"/>
      </w:tabs>
      <w:jc w:val="both"/>
    </w:pPr>
  </w:p>
  <w:p w14:paraId="74E080FF">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5B2C9">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829DA2">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5829DA2">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69F74">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61006">
    <w:pPr>
      <w:pStyle w:val="17"/>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4BC609"/>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534BC60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4541">
    <w:pPr>
      <w:pStyle w:val="17"/>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6302CF">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346302CF">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25F10AFE">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D6A1C">
    <w:pPr>
      <w:pStyle w:val="17"/>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EECC95">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17EECC95">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3F25816C">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8F77C">
    <w:pPr>
      <w:pStyle w:val="17"/>
    </w:pPr>
    <w:r>
      <mc:AlternateContent>
        <mc:Choice Requires="wps">
          <w:drawing>
            <wp:anchor distT="0" distB="0" distL="114300" distR="114300" simplePos="0" relativeHeight="251661312" behindDoc="0" locked="0" layoutInCell="1" allowOverlap="1">
              <wp:simplePos x="0" y="0"/>
              <wp:positionH relativeFrom="margin">
                <wp:posOffset>2999740</wp:posOffset>
              </wp:positionH>
              <wp:positionV relativeFrom="paragraph">
                <wp:posOffset>0</wp:posOffset>
              </wp:positionV>
              <wp:extent cx="186690" cy="1193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6690" cy="119380"/>
                      </a:xfrm>
                      <a:prstGeom prst="rect">
                        <a:avLst/>
                      </a:prstGeom>
                      <a:noFill/>
                      <a:ln w="6350">
                        <a:noFill/>
                      </a:ln>
                      <a:effectLst/>
                    </wps:spPr>
                    <wps:txbx>
                      <w:txbxContent>
                        <w:p w14:paraId="229686B9">
                          <w:pPr>
                            <w:pStyle w:val="17"/>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6.2pt;margin-top:0pt;height:9.4pt;width:14.7pt;mso-position-horizontal-relative:margin;z-index:251661312;mso-width-relative:page;mso-height-relative:page;" filled="f" stroked="f" coordsize="21600,21600" o:gfxdata="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ZamFDWAAAABwEAAA8AAAAAAAAAAQAgAAAAIgAAAGRycy9k&#10;b3ducmV2LnhtbFBLAQIUABQAAAAIAIdO4kBdvG3lPQIAAG8EAAAOAAAAAAAAAAEAIAAAACUBAABk&#10;cnMvZTJvRG9jLnhtbFBLBQYAAAAABgAGAFkBAADUBQAAAAA=&#10;">
              <v:fill on="f" focussize="0,0"/>
              <v:stroke on="f" weight="0.5pt"/>
              <v:imagedata o:title=""/>
              <o:lock v:ext="edit" aspectratio="f"/>
              <v:textbox inset="0mm,0mm,0mm,0mm">
                <w:txbxContent>
                  <w:p w14:paraId="229686B9">
                    <w:pPr>
                      <w:pStyle w:val="17"/>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BBEE8">
    <w:pPr>
      <w:pStyle w:val="1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477B2E">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28477B2E">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14:paraId="5D8585EB">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7E1D5">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9BAE21">
                          <w:pPr>
                            <w:pStyle w:val="17"/>
                          </w:pPr>
                          <w:r>
                            <w:fldChar w:fldCharType="begin"/>
                          </w:r>
                          <w:r>
                            <w:instrText xml:space="preserve"> PAGE  \* MERGEFORMAT </w:instrText>
                          </w:r>
                          <w:r>
                            <w:fldChar w:fldCharType="separate"/>
                          </w:r>
                          <w:r>
                            <w:t>105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fill on="f" focussize="0,0"/>
              <v:stroke on="f"/>
              <v:imagedata o:title=""/>
              <o:lock v:ext="edit" aspectratio="f"/>
              <v:textbox inset="0mm,0mm,0mm,0mm" style="mso-fit-shape-to-text:t;">
                <w:txbxContent>
                  <w:p w14:paraId="669BAE21">
                    <w:pPr>
                      <w:pStyle w:val="17"/>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EC147">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CC97DD">
                          <w:pPr>
                            <w:pStyle w:val="17"/>
                            <w:jc w:val="center"/>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3CC97DD">
                    <w:pPr>
                      <w:pStyle w:val="17"/>
                      <w:jc w:val="center"/>
                    </w:pPr>
                    <w:r>
                      <w:fldChar w:fldCharType="begin"/>
                    </w:r>
                    <w:r>
                      <w:instrText xml:space="preserve"> PAGE  \* MERGEFORMAT </w:instrText>
                    </w:r>
                    <w:r>
                      <w:fldChar w:fldCharType="separate"/>
                    </w:r>
                    <w:r>
                      <w:t>90</w:t>
                    </w:r>
                    <w:r>
                      <w:fldChar w:fldCharType="end"/>
                    </w:r>
                  </w:p>
                </w:txbxContent>
              </v:textbox>
            </v:shape>
          </w:pict>
        </mc:Fallback>
      </mc:AlternateContent>
    </w:r>
  </w:p>
  <w:p w14:paraId="07981471">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3DD3A">
    <w:pPr>
      <w:pStyle w:val="18"/>
      <w:rPr>
        <w:color w:val="auto"/>
      </w:rPr>
    </w:pPr>
    <w:r>
      <w:rPr>
        <w:rFonts w:hint="eastAsia"/>
        <w:color w:val="auto"/>
      </w:rPr>
      <w:t>南宁市政府采购竞争性磋商采购文件（项目编号：</w:t>
    </w:r>
    <w:r>
      <w:rPr>
        <w:rFonts w:hint="eastAsia"/>
        <w:color w:val="auto"/>
        <w:lang w:eastAsia="zh-CN"/>
      </w:rPr>
      <w:t>NNZC2025-C2-230011-JHGC</w:t>
    </w:r>
    <w:r>
      <w:rPr>
        <w:rFonts w:hint="eastAsia"/>
        <w:color w:val="auto"/>
      </w:rPr>
      <w:t>）</w:t>
    </w:r>
  </w:p>
  <w:p w14:paraId="2B373BA5">
    <w:pPr>
      <w:pStyle w:val="18"/>
      <w:pBdr>
        <w:bottom w:val="none" w:color="auto" w:sz="0" w:space="0"/>
      </w:pBdr>
      <w:rPr>
        <w:color w:val="000000" w:themeColor="text1"/>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68D08">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30C73">
    <w:pPr>
      <w:pStyle w:val="18"/>
      <w:rPr>
        <w:color w:val="auto"/>
      </w:rPr>
    </w:pPr>
    <w:r>
      <w:rPr>
        <w:rFonts w:hint="eastAsia"/>
        <w:color w:val="auto"/>
      </w:rPr>
      <w:t>南宁市政府采购竞争性磋商采购文件（项目编号：NNZC2025-C2-230011-JHGC）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CF0ED">
    <w:pPr>
      <w:pStyle w:val="1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C7802">
    <w:pPr>
      <w:pStyle w:val="18"/>
      <w:rPr>
        <w:color w:val="auto"/>
      </w:rPr>
    </w:pPr>
    <w:r>
      <w:rPr>
        <w:rFonts w:hint="eastAsia"/>
        <w:color w:val="auto"/>
      </w:rPr>
      <w:t>南宁市政府采购竞争性磋商采购文件（项目编号：</w:t>
    </w:r>
    <w:r>
      <w:rPr>
        <w:rFonts w:hint="eastAsia"/>
        <w:color w:val="auto"/>
        <w:lang w:eastAsia="zh-CN"/>
      </w:rPr>
      <w:t>NNZC2025-C2-230011-JHGC</w:t>
    </w:r>
    <w:r>
      <w:rPr>
        <w:rFonts w:hint="eastAsia"/>
        <w:color w:val="auto"/>
      </w:rPr>
      <w:t>）</w:t>
    </w:r>
  </w:p>
  <w:p w14:paraId="6460706D">
    <w:pPr>
      <w:pStyle w:val="1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5203">
    <w:pPr>
      <w:pStyle w:val="18"/>
    </w:pPr>
    <w:r>
      <w:rPr>
        <w:rFonts w:hint="eastAsia"/>
        <w:color w:val="auto"/>
      </w:rPr>
      <w:t>南宁市政府采购竞争性磋商采购文件（项目编号：</w:t>
    </w:r>
    <w:r>
      <w:rPr>
        <w:rFonts w:hint="eastAsia"/>
        <w:color w:val="auto"/>
        <w:lang w:eastAsia="zh-CN"/>
      </w:rPr>
      <w:t>NNZC2025-C2-230011-JHGC</w:t>
    </w:r>
    <w:r>
      <w:rPr>
        <w:rFonts w:hint="eastAsia"/>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2A42B04"/>
    <w:multiLevelType w:val="singleLevel"/>
    <w:tmpl w:val="22A42B04"/>
    <w:lvl w:ilvl="0" w:tentative="0">
      <w:start w:val="1"/>
      <w:numFmt w:val="decimal"/>
      <w:pStyle w:val="8"/>
      <w:lvlText w:val="%1."/>
      <w:lvlJc w:val="left"/>
      <w:pPr>
        <w:tabs>
          <w:tab w:val="left" w:pos="360"/>
        </w:tabs>
        <w:ind w:left="36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MDk4MDkyZDUxMmE1ZGEzZGUzNDg1YjQwY2U4NWIifQ=="/>
  </w:docVars>
  <w:rsids>
    <w:rsidRoot w:val="4A792BC1"/>
    <w:rsid w:val="00193F10"/>
    <w:rsid w:val="003A6B66"/>
    <w:rsid w:val="00542A63"/>
    <w:rsid w:val="00A67D58"/>
    <w:rsid w:val="00CC60EA"/>
    <w:rsid w:val="01115B19"/>
    <w:rsid w:val="01830099"/>
    <w:rsid w:val="01B66AA1"/>
    <w:rsid w:val="01BD17FD"/>
    <w:rsid w:val="020C0D2B"/>
    <w:rsid w:val="022B2C0A"/>
    <w:rsid w:val="026219E5"/>
    <w:rsid w:val="028E4F47"/>
    <w:rsid w:val="02A66735"/>
    <w:rsid w:val="02AC4D64"/>
    <w:rsid w:val="02B80216"/>
    <w:rsid w:val="031501B1"/>
    <w:rsid w:val="033F1C52"/>
    <w:rsid w:val="03D270B5"/>
    <w:rsid w:val="03EE3EEF"/>
    <w:rsid w:val="03F11532"/>
    <w:rsid w:val="0442423B"/>
    <w:rsid w:val="04B719CD"/>
    <w:rsid w:val="05B747B5"/>
    <w:rsid w:val="05BB42A5"/>
    <w:rsid w:val="05D84E57"/>
    <w:rsid w:val="06093262"/>
    <w:rsid w:val="0639166E"/>
    <w:rsid w:val="0665408F"/>
    <w:rsid w:val="068A4ECC"/>
    <w:rsid w:val="068E1DFA"/>
    <w:rsid w:val="06C071A1"/>
    <w:rsid w:val="06D1495D"/>
    <w:rsid w:val="06DD649D"/>
    <w:rsid w:val="070103DE"/>
    <w:rsid w:val="07426B85"/>
    <w:rsid w:val="074802B6"/>
    <w:rsid w:val="076F3599"/>
    <w:rsid w:val="0788465B"/>
    <w:rsid w:val="07CC0CBC"/>
    <w:rsid w:val="08566443"/>
    <w:rsid w:val="088E3EF3"/>
    <w:rsid w:val="08B75049"/>
    <w:rsid w:val="090917CB"/>
    <w:rsid w:val="096B7D90"/>
    <w:rsid w:val="098B0432"/>
    <w:rsid w:val="0A0C3321"/>
    <w:rsid w:val="0A7039F0"/>
    <w:rsid w:val="0B195A81"/>
    <w:rsid w:val="0C41127C"/>
    <w:rsid w:val="0C7156BE"/>
    <w:rsid w:val="0CA32483"/>
    <w:rsid w:val="0D91141A"/>
    <w:rsid w:val="0DC857B1"/>
    <w:rsid w:val="0DDE3227"/>
    <w:rsid w:val="0E032C8D"/>
    <w:rsid w:val="0E372937"/>
    <w:rsid w:val="0E3C619F"/>
    <w:rsid w:val="0E3E5A73"/>
    <w:rsid w:val="0E5D5466"/>
    <w:rsid w:val="0E653000"/>
    <w:rsid w:val="0E7B0A75"/>
    <w:rsid w:val="0E8B67DF"/>
    <w:rsid w:val="0E9B5CA6"/>
    <w:rsid w:val="0ECE5ADE"/>
    <w:rsid w:val="0EE859DF"/>
    <w:rsid w:val="0F1609AB"/>
    <w:rsid w:val="0F307AB2"/>
    <w:rsid w:val="0F7D1E58"/>
    <w:rsid w:val="0F8F00B0"/>
    <w:rsid w:val="0FD83CA6"/>
    <w:rsid w:val="0FDA5C70"/>
    <w:rsid w:val="104135F9"/>
    <w:rsid w:val="10563548"/>
    <w:rsid w:val="106D0892"/>
    <w:rsid w:val="108B2523"/>
    <w:rsid w:val="109951E3"/>
    <w:rsid w:val="10AB3168"/>
    <w:rsid w:val="10BA7FBF"/>
    <w:rsid w:val="112847B9"/>
    <w:rsid w:val="114535BD"/>
    <w:rsid w:val="115770D7"/>
    <w:rsid w:val="116E48C1"/>
    <w:rsid w:val="11AE74B8"/>
    <w:rsid w:val="11D861DF"/>
    <w:rsid w:val="123C051C"/>
    <w:rsid w:val="12490E8B"/>
    <w:rsid w:val="12972056"/>
    <w:rsid w:val="13054DB2"/>
    <w:rsid w:val="13272F7A"/>
    <w:rsid w:val="1339010A"/>
    <w:rsid w:val="133B07D3"/>
    <w:rsid w:val="13FF72A9"/>
    <w:rsid w:val="14554682"/>
    <w:rsid w:val="149A777C"/>
    <w:rsid w:val="14B017D2"/>
    <w:rsid w:val="14E47CFA"/>
    <w:rsid w:val="15082937"/>
    <w:rsid w:val="151412DC"/>
    <w:rsid w:val="155C30CC"/>
    <w:rsid w:val="15CA22E2"/>
    <w:rsid w:val="15E41351"/>
    <w:rsid w:val="15F335E7"/>
    <w:rsid w:val="164E59A4"/>
    <w:rsid w:val="17FF598A"/>
    <w:rsid w:val="180A4C18"/>
    <w:rsid w:val="18251A52"/>
    <w:rsid w:val="18324737"/>
    <w:rsid w:val="188B3EA1"/>
    <w:rsid w:val="18A4506D"/>
    <w:rsid w:val="18A92683"/>
    <w:rsid w:val="18FA2C3B"/>
    <w:rsid w:val="18FA6A3B"/>
    <w:rsid w:val="19020DC0"/>
    <w:rsid w:val="19B412DF"/>
    <w:rsid w:val="19B60BB4"/>
    <w:rsid w:val="1A3366A8"/>
    <w:rsid w:val="1A7F3C72"/>
    <w:rsid w:val="1B3A5814"/>
    <w:rsid w:val="1B4D379A"/>
    <w:rsid w:val="1B54323F"/>
    <w:rsid w:val="1C356329"/>
    <w:rsid w:val="1C422BD3"/>
    <w:rsid w:val="1C796E82"/>
    <w:rsid w:val="1CA34E53"/>
    <w:rsid w:val="1D2624F4"/>
    <w:rsid w:val="1D294BCE"/>
    <w:rsid w:val="1D4A69A0"/>
    <w:rsid w:val="1D6C348C"/>
    <w:rsid w:val="1D867E58"/>
    <w:rsid w:val="1D8B2357"/>
    <w:rsid w:val="1E14234D"/>
    <w:rsid w:val="1EB31B66"/>
    <w:rsid w:val="1EC71F53"/>
    <w:rsid w:val="1F2962CC"/>
    <w:rsid w:val="1F511C17"/>
    <w:rsid w:val="1F6C45AB"/>
    <w:rsid w:val="1F8B3B8B"/>
    <w:rsid w:val="1F901EA7"/>
    <w:rsid w:val="216B2652"/>
    <w:rsid w:val="22082BDA"/>
    <w:rsid w:val="224B1B1B"/>
    <w:rsid w:val="227B299A"/>
    <w:rsid w:val="22C32593"/>
    <w:rsid w:val="22C500B9"/>
    <w:rsid w:val="23CE11F0"/>
    <w:rsid w:val="2406098A"/>
    <w:rsid w:val="2431093C"/>
    <w:rsid w:val="2467337B"/>
    <w:rsid w:val="24C148B0"/>
    <w:rsid w:val="24CA7C09"/>
    <w:rsid w:val="24E63832"/>
    <w:rsid w:val="252D5589"/>
    <w:rsid w:val="2561056D"/>
    <w:rsid w:val="25A91F14"/>
    <w:rsid w:val="25CC2EDF"/>
    <w:rsid w:val="26395046"/>
    <w:rsid w:val="266107EF"/>
    <w:rsid w:val="26871C47"/>
    <w:rsid w:val="26A7481C"/>
    <w:rsid w:val="27972CC6"/>
    <w:rsid w:val="28090A48"/>
    <w:rsid w:val="285919D0"/>
    <w:rsid w:val="28777A8B"/>
    <w:rsid w:val="28B27332"/>
    <w:rsid w:val="29296675"/>
    <w:rsid w:val="2A04112B"/>
    <w:rsid w:val="2A2878AC"/>
    <w:rsid w:val="2A612DBE"/>
    <w:rsid w:val="2A823C72"/>
    <w:rsid w:val="2B34402E"/>
    <w:rsid w:val="2BA016C4"/>
    <w:rsid w:val="2C170B2E"/>
    <w:rsid w:val="2C6C4C2C"/>
    <w:rsid w:val="2C7E7C57"/>
    <w:rsid w:val="2C9427D6"/>
    <w:rsid w:val="2CD81465"/>
    <w:rsid w:val="2CFE2B46"/>
    <w:rsid w:val="2D550587"/>
    <w:rsid w:val="2D5E5392"/>
    <w:rsid w:val="2E0917A2"/>
    <w:rsid w:val="2E556795"/>
    <w:rsid w:val="2E731311"/>
    <w:rsid w:val="301D1535"/>
    <w:rsid w:val="311D61A0"/>
    <w:rsid w:val="312F4132"/>
    <w:rsid w:val="31F91287"/>
    <w:rsid w:val="31F91ADC"/>
    <w:rsid w:val="322748ED"/>
    <w:rsid w:val="32342B66"/>
    <w:rsid w:val="32D87995"/>
    <w:rsid w:val="32FF3174"/>
    <w:rsid w:val="3345560D"/>
    <w:rsid w:val="34DA5C46"/>
    <w:rsid w:val="351D5B33"/>
    <w:rsid w:val="355377A7"/>
    <w:rsid w:val="35552F97"/>
    <w:rsid w:val="35645510"/>
    <w:rsid w:val="35E548A3"/>
    <w:rsid w:val="35FA7C22"/>
    <w:rsid w:val="36525CB0"/>
    <w:rsid w:val="365A0DB7"/>
    <w:rsid w:val="3688599E"/>
    <w:rsid w:val="36956DC4"/>
    <w:rsid w:val="36D14E27"/>
    <w:rsid w:val="36DF1C32"/>
    <w:rsid w:val="373A29CC"/>
    <w:rsid w:val="374E6478"/>
    <w:rsid w:val="37660D5D"/>
    <w:rsid w:val="376E466E"/>
    <w:rsid w:val="37D94BA8"/>
    <w:rsid w:val="37ED732A"/>
    <w:rsid w:val="3821593A"/>
    <w:rsid w:val="38A00F55"/>
    <w:rsid w:val="38C84008"/>
    <w:rsid w:val="391D0BD1"/>
    <w:rsid w:val="392456E2"/>
    <w:rsid w:val="394C4C39"/>
    <w:rsid w:val="39870694"/>
    <w:rsid w:val="3A092B2A"/>
    <w:rsid w:val="3A190FBF"/>
    <w:rsid w:val="3AD75DCE"/>
    <w:rsid w:val="3B1F25AF"/>
    <w:rsid w:val="3D09599C"/>
    <w:rsid w:val="3D6176CB"/>
    <w:rsid w:val="3D7309E6"/>
    <w:rsid w:val="3D74665C"/>
    <w:rsid w:val="3DAC214A"/>
    <w:rsid w:val="3E483694"/>
    <w:rsid w:val="3E4F45F6"/>
    <w:rsid w:val="3E810EE1"/>
    <w:rsid w:val="3ED656D0"/>
    <w:rsid w:val="3EFF6AAC"/>
    <w:rsid w:val="3F470381"/>
    <w:rsid w:val="423B036C"/>
    <w:rsid w:val="42666D6B"/>
    <w:rsid w:val="42843695"/>
    <w:rsid w:val="42987443"/>
    <w:rsid w:val="42B36BC7"/>
    <w:rsid w:val="42DB7147"/>
    <w:rsid w:val="43127AF9"/>
    <w:rsid w:val="432A1A6E"/>
    <w:rsid w:val="43516F22"/>
    <w:rsid w:val="43D16466"/>
    <w:rsid w:val="43D753FC"/>
    <w:rsid w:val="443006B8"/>
    <w:rsid w:val="443B6D8D"/>
    <w:rsid w:val="462C34AD"/>
    <w:rsid w:val="464E1FF0"/>
    <w:rsid w:val="46542076"/>
    <w:rsid w:val="466C2476"/>
    <w:rsid w:val="467942B0"/>
    <w:rsid w:val="46A460B4"/>
    <w:rsid w:val="46E56ED0"/>
    <w:rsid w:val="46F76CF2"/>
    <w:rsid w:val="47615D53"/>
    <w:rsid w:val="477A305D"/>
    <w:rsid w:val="477A449C"/>
    <w:rsid w:val="47B95B8F"/>
    <w:rsid w:val="47BA41C1"/>
    <w:rsid w:val="481D7ECC"/>
    <w:rsid w:val="48284AC3"/>
    <w:rsid w:val="48C9234E"/>
    <w:rsid w:val="48F46FCF"/>
    <w:rsid w:val="49262DB0"/>
    <w:rsid w:val="495F2766"/>
    <w:rsid w:val="49656BC0"/>
    <w:rsid w:val="4A050C18"/>
    <w:rsid w:val="4A690DE3"/>
    <w:rsid w:val="4A6F2535"/>
    <w:rsid w:val="4A792BC1"/>
    <w:rsid w:val="4A8D6AB1"/>
    <w:rsid w:val="4A976577"/>
    <w:rsid w:val="4B614574"/>
    <w:rsid w:val="4B644064"/>
    <w:rsid w:val="4B984F82"/>
    <w:rsid w:val="4BFB6776"/>
    <w:rsid w:val="4D1623E7"/>
    <w:rsid w:val="4D7C4C2D"/>
    <w:rsid w:val="4D8D5933"/>
    <w:rsid w:val="4D9A43D4"/>
    <w:rsid w:val="4DE374C2"/>
    <w:rsid w:val="4E4C1A80"/>
    <w:rsid w:val="4E6D1482"/>
    <w:rsid w:val="4F7479F9"/>
    <w:rsid w:val="4F823F25"/>
    <w:rsid w:val="4FBC621D"/>
    <w:rsid w:val="50011E81"/>
    <w:rsid w:val="502B6EFE"/>
    <w:rsid w:val="503E72C0"/>
    <w:rsid w:val="50B415EA"/>
    <w:rsid w:val="50BC2624"/>
    <w:rsid w:val="50D94BAC"/>
    <w:rsid w:val="514C1822"/>
    <w:rsid w:val="51516E38"/>
    <w:rsid w:val="51621046"/>
    <w:rsid w:val="516A1CA8"/>
    <w:rsid w:val="52490566"/>
    <w:rsid w:val="52C27FEE"/>
    <w:rsid w:val="531C3B06"/>
    <w:rsid w:val="53CE29C2"/>
    <w:rsid w:val="54120E10"/>
    <w:rsid w:val="547D4B91"/>
    <w:rsid w:val="54891A20"/>
    <w:rsid w:val="54C51B05"/>
    <w:rsid w:val="54E57FC4"/>
    <w:rsid w:val="54EB4EAE"/>
    <w:rsid w:val="54FC70BB"/>
    <w:rsid w:val="557219C2"/>
    <w:rsid w:val="562C39D0"/>
    <w:rsid w:val="56530F5D"/>
    <w:rsid w:val="567D422C"/>
    <w:rsid w:val="56B7773E"/>
    <w:rsid w:val="57A777B2"/>
    <w:rsid w:val="58005F43"/>
    <w:rsid w:val="58615264"/>
    <w:rsid w:val="58A261CC"/>
    <w:rsid w:val="58AD1416"/>
    <w:rsid w:val="58BA3CEF"/>
    <w:rsid w:val="5928560F"/>
    <w:rsid w:val="593212FE"/>
    <w:rsid w:val="5A4E660B"/>
    <w:rsid w:val="5A581238"/>
    <w:rsid w:val="5A6B2D19"/>
    <w:rsid w:val="5ABD72ED"/>
    <w:rsid w:val="5C06444B"/>
    <w:rsid w:val="5C084598"/>
    <w:rsid w:val="5CE72757"/>
    <w:rsid w:val="5CE868B8"/>
    <w:rsid w:val="5DC03D2D"/>
    <w:rsid w:val="5E720F55"/>
    <w:rsid w:val="5E744166"/>
    <w:rsid w:val="5EA836AD"/>
    <w:rsid w:val="5F630463"/>
    <w:rsid w:val="5F773C3F"/>
    <w:rsid w:val="5F8D3732"/>
    <w:rsid w:val="5FCA6734"/>
    <w:rsid w:val="604F09E7"/>
    <w:rsid w:val="6089214B"/>
    <w:rsid w:val="60A56859"/>
    <w:rsid w:val="60AD570E"/>
    <w:rsid w:val="60BB38C9"/>
    <w:rsid w:val="60CC64DC"/>
    <w:rsid w:val="61555AB1"/>
    <w:rsid w:val="616A031F"/>
    <w:rsid w:val="619D39D4"/>
    <w:rsid w:val="61B21B87"/>
    <w:rsid w:val="61E138C1"/>
    <w:rsid w:val="62410803"/>
    <w:rsid w:val="62B6601E"/>
    <w:rsid w:val="62E33669"/>
    <w:rsid w:val="63042A79"/>
    <w:rsid w:val="637B1AF3"/>
    <w:rsid w:val="63955031"/>
    <w:rsid w:val="63A11E85"/>
    <w:rsid w:val="63CB3AB3"/>
    <w:rsid w:val="63DF39A8"/>
    <w:rsid w:val="641C32D6"/>
    <w:rsid w:val="64326656"/>
    <w:rsid w:val="658E1FB1"/>
    <w:rsid w:val="65A45331"/>
    <w:rsid w:val="65B65064"/>
    <w:rsid w:val="65B90E14"/>
    <w:rsid w:val="65BF660F"/>
    <w:rsid w:val="666F593F"/>
    <w:rsid w:val="66B81126"/>
    <w:rsid w:val="67375865"/>
    <w:rsid w:val="67982C74"/>
    <w:rsid w:val="67C27CF0"/>
    <w:rsid w:val="67E91721"/>
    <w:rsid w:val="687C79E9"/>
    <w:rsid w:val="68E85E7D"/>
    <w:rsid w:val="68FE11FC"/>
    <w:rsid w:val="692D1AE1"/>
    <w:rsid w:val="69362744"/>
    <w:rsid w:val="6953779A"/>
    <w:rsid w:val="69CF4947"/>
    <w:rsid w:val="6A537326"/>
    <w:rsid w:val="6A94279C"/>
    <w:rsid w:val="6AC02C0D"/>
    <w:rsid w:val="6B3249EF"/>
    <w:rsid w:val="6B3C7DBA"/>
    <w:rsid w:val="6B533A81"/>
    <w:rsid w:val="6B574BF4"/>
    <w:rsid w:val="6B6A2B79"/>
    <w:rsid w:val="6B7E6624"/>
    <w:rsid w:val="6BA608E1"/>
    <w:rsid w:val="6BBA7908"/>
    <w:rsid w:val="6BC06C3D"/>
    <w:rsid w:val="6BC172F1"/>
    <w:rsid w:val="6C2508E0"/>
    <w:rsid w:val="6C6B6BA9"/>
    <w:rsid w:val="6C8A3D75"/>
    <w:rsid w:val="6CA87DFD"/>
    <w:rsid w:val="6CCE7137"/>
    <w:rsid w:val="6D2857BB"/>
    <w:rsid w:val="6D6066A6"/>
    <w:rsid w:val="6D716441"/>
    <w:rsid w:val="6D723464"/>
    <w:rsid w:val="6DDB7D5E"/>
    <w:rsid w:val="6DE85FD7"/>
    <w:rsid w:val="6E0F5393"/>
    <w:rsid w:val="6F0137F4"/>
    <w:rsid w:val="6F2F210F"/>
    <w:rsid w:val="6F5002D8"/>
    <w:rsid w:val="705362D1"/>
    <w:rsid w:val="705B0CE2"/>
    <w:rsid w:val="708B00C2"/>
    <w:rsid w:val="708E2E66"/>
    <w:rsid w:val="709C1A26"/>
    <w:rsid w:val="71D64AC4"/>
    <w:rsid w:val="71EF3DD8"/>
    <w:rsid w:val="72066F06"/>
    <w:rsid w:val="721970A7"/>
    <w:rsid w:val="72CC4119"/>
    <w:rsid w:val="72F664A6"/>
    <w:rsid w:val="73263829"/>
    <w:rsid w:val="732D4BB8"/>
    <w:rsid w:val="74DD260E"/>
    <w:rsid w:val="74E97204"/>
    <w:rsid w:val="750328AE"/>
    <w:rsid w:val="75175BB6"/>
    <w:rsid w:val="75D4756D"/>
    <w:rsid w:val="75FA4D6A"/>
    <w:rsid w:val="762416C6"/>
    <w:rsid w:val="76320737"/>
    <w:rsid w:val="77316C41"/>
    <w:rsid w:val="77DA4BE2"/>
    <w:rsid w:val="782D7408"/>
    <w:rsid w:val="788259A6"/>
    <w:rsid w:val="78AC47D1"/>
    <w:rsid w:val="78E75809"/>
    <w:rsid w:val="793D367B"/>
    <w:rsid w:val="798C478A"/>
    <w:rsid w:val="79AB3782"/>
    <w:rsid w:val="7A2605B3"/>
    <w:rsid w:val="7A3E3B4E"/>
    <w:rsid w:val="7A97325F"/>
    <w:rsid w:val="7AE534E4"/>
    <w:rsid w:val="7B1D19B6"/>
    <w:rsid w:val="7B4909FD"/>
    <w:rsid w:val="7B827A6B"/>
    <w:rsid w:val="7CA13F21"/>
    <w:rsid w:val="7CA70377"/>
    <w:rsid w:val="7CFB1883"/>
    <w:rsid w:val="7D3B4375"/>
    <w:rsid w:val="7D72009C"/>
    <w:rsid w:val="7D807FDA"/>
    <w:rsid w:val="7DD00F61"/>
    <w:rsid w:val="7E132BFC"/>
    <w:rsid w:val="7EE40923"/>
    <w:rsid w:val="7F3221AF"/>
    <w:rsid w:val="7FA93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autoRedefine/>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4">
    <w:name w:val="Default Paragraph Font"/>
    <w:autoRedefine/>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rPr>
      <w:rFonts w:ascii="Times New Roman" w:hAnsi="Times New Roman" w:eastAsia="宋体" w:cs="Times New Roman"/>
    </w:rPr>
  </w:style>
  <w:style w:type="paragraph" w:styleId="7">
    <w:name w:val="index 8"/>
    <w:basedOn w:val="1"/>
    <w:next w:val="1"/>
    <w:autoRedefine/>
    <w:qFormat/>
    <w:uiPriority w:val="0"/>
    <w:pPr>
      <w:tabs>
        <w:tab w:val="left" w:pos="540"/>
        <w:tab w:val="left" w:pos="900"/>
      </w:tabs>
      <w:jc w:val="center"/>
    </w:pPr>
    <w:rPr>
      <w:rFonts w:hAnsi="宋体" w:cs="宋体"/>
      <w:color w:val="000000"/>
      <w:sz w:val="32"/>
      <w:szCs w:val="32"/>
    </w:rPr>
  </w:style>
  <w:style w:type="paragraph" w:styleId="8">
    <w:name w:val="List Number"/>
    <w:basedOn w:val="1"/>
    <w:autoRedefine/>
    <w:qFormat/>
    <w:uiPriority w:val="0"/>
    <w:pPr>
      <w:numPr>
        <w:ilvl w:val="0"/>
        <w:numId w:val="1"/>
      </w:numPr>
    </w:pPr>
  </w:style>
  <w:style w:type="paragraph" w:styleId="9">
    <w:name w:val="Normal Indent"/>
    <w:basedOn w:val="1"/>
    <w:autoRedefine/>
    <w:unhideWhenUsed/>
    <w:qFormat/>
    <w:uiPriority w:val="99"/>
    <w:pPr>
      <w:ind w:firstLine="420"/>
    </w:pPr>
    <w:rPr>
      <w:szCs w:val="20"/>
    </w:rPr>
  </w:style>
  <w:style w:type="paragraph" w:styleId="10">
    <w:name w:val="annotation text"/>
    <w:basedOn w:val="1"/>
    <w:autoRedefine/>
    <w:unhideWhenUsed/>
    <w:qFormat/>
    <w:uiPriority w:val="99"/>
    <w:pPr>
      <w:jc w:val="left"/>
    </w:pPr>
  </w:style>
  <w:style w:type="paragraph" w:styleId="11">
    <w:name w:val="Body Text 3"/>
    <w:basedOn w:val="1"/>
    <w:autoRedefine/>
    <w:qFormat/>
    <w:uiPriority w:val="99"/>
    <w:pPr>
      <w:spacing w:after="120"/>
    </w:pPr>
    <w:rPr>
      <w:sz w:val="16"/>
      <w:szCs w:val="16"/>
    </w:rPr>
  </w:style>
  <w:style w:type="paragraph" w:styleId="12">
    <w:name w:val="Body Text"/>
    <w:basedOn w:val="1"/>
    <w:next w:val="1"/>
    <w:autoRedefine/>
    <w:unhideWhenUsed/>
    <w:qFormat/>
    <w:uiPriority w:val="99"/>
    <w:pPr>
      <w:spacing w:after="120"/>
    </w:pPr>
  </w:style>
  <w:style w:type="paragraph" w:styleId="13">
    <w:name w:val="Body Text Indent"/>
    <w:basedOn w:val="1"/>
    <w:autoRedefine/>
    <w:unhideWhenUsed/>
    <w:qFormat/>
    <w:uiPriority w:val="99"/>
    <w:pPr>
      <w:ind w:firstLine="830" w:firstLineChars="352"/>
    </w:pPr>
    <w:rPr>
      <w:rFonts w:ascii="仿宋_GB2312" w:eastAsia="仿宋_GB2312"/>
      <w:kern w:val="0"/>
      <w:sz w:val="32"/>
      <w:szCs w:val="20"/>
    </w:rPr>
  </w:style>
  <w:style w:type="paragraph" w:styleId="14">
    <w:name w:val="List 2"/>
    <w:basedOn w:val="1"/>
    <w:autoRedefine/>
    <w:unhideWhenUsed/>
    <w:qFormat/>
    <w:uiPriority w:val="99"/>
    <w:pPr>
      <w:ind w:left="100" w:leftChars="200" w:hanging="200" w:hangingChars="200"/>
      <w:contextualSpacing/>
    </w:pPr>
  </w:style>
  <w:style w:type="paragraph" w:styleId="15">
    <w:name w:val="Plain Text"/>
    <w:basedOn w:val="1"/>
    <w:next w:val="1"/>
    <w:autoRedefine/>
    <w:unhideWhenUsed/>
    <w:qFormat/>
    <w:uiPriority w:val="99"/>
    <w:rPr>
      <w:rFonts w:ascii="宋体" w:hAnsi="Courier New"/>
      <w:kern w:val="0"/>
      <w:sz w:val="20"/>
      <w:szCs w:val="21"/>
    </w:rPr>
  </w:style>
  <w:style w:type="paragraph" w:styleId="16">
    <w:name w:val="Date"/>
    <w:basedOn w:val="1"/>
    <w:next w:val="1"/>
    <w:autoRedefine/>
    <w:unhideWhenUsed/>
    <w:qFormat/>
    <w:uiPriority w:val="99"/>
    <w:pPr>
      <w:ind w:left="100" w:leftChars="2500"/>
    </w:pPr>
  </w:style>
  <w:style w:type="paragraph" w:styleId="17">
    <w:name w:val="footer"/>
    <w:basedOn w:val="1"/>
    <w:autoRedefine/>
    <w:unhideWhenUsed/>
    <w:qFormat/>
    <w:uiPriority w:val="0"/>
    <w:pPr>
      <w:tabs>
        <w:tab w:val="center" w:pos="4153"/>
        <w:tab w:val="right" w:pos="8306"/>
      </w:tabs>
      <w:snapToGrid w:val="0"/>
      <w:jc w:val="left"/>
    </w:pPr>
    <w:rPr>
      <w:kern w:val="0"/>
      <w:sz w:val="18"/>
      <w:szCs w:val="18"/>
    </w:rPr>
  </w:style>
  <w:style w:type="paragraph" w:styleId="18">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autoRedefine/>
    <w:unhideWhenUsed/>
    <w:qFormat/>
    <w:uiPriority w:val="39"/>
  </w:style>
  <w:style w:type="paragraph" w:styleId="20">
    <w:name w:val="List"/>
    <w:basedOn w:val="1"/>
    <w:autoRedefine/>
    <w:unhideWhenUsed/>
    <w:qFormat/>
    <w:uiPriority w:val="99"/>
    <w:pPr>
      <w:ind w:left="200" w:hanging="200" w:hangingChars="200"/>
      <w:contextualSpacing/>
    </w:pPr>
  </w:style>
  <w:style w:type="paragraph" w:styleId="21">
    <w:name w:val="toc 2"/>
    <w:basedOn w:val="1"/>
    <w:next w:val="1"/>
    <w:autoRedefine/>
    <w:unhideWhenUsed/>
    <w:qFormat/>
    <w:uiPriority w:val="39"/>
    <w:pPr>
      <w:tabs>
        <w:tab w:val="right" w:leader="dot" w:pos="8296"/>
      </w:tabs>
      <w:ind w:left="420" w:leftChars="200"/>
    </w:pPr>
  </w:style>
  <w:style w:type="paragraph" w:styleId="22">
    <w:name w:val="Body Text First Indent 2"/>
    <w:basedOn w:val="13"/>
    <w:next w:val="1"/>
    <w:autoRedefine/>
    <w:qFormat/>
    <w:uiPriority w:val="0"/>
    <w:pPr>
      <w:spacing w:before="240" w:after="120" w:line="360" w:lineRule="auto"/>
      <w:ind w:left="420" w:leftChars="200" w:firstLine="420" w:firstLineChars="200"/>
    </w:pPr>
    <w:rPr>
      <w:rFonts w:ascii="宋体" w:hAnsi="Calibri" w:eastAsia="宋体" w:cs="宋体"/>
      <w:kern w:val="2"/>
      <w:sz w:val="21"/>
      <w:szCs w:val="24"/>
    </w:rPr>
  </w:style>
  <w:style w:type="character" w:styleId="25">
    <w:name w:val="Hyperlink"/>
    <w:autoRedefine/>
    <w:unhideWhenUsed/>
    <w:qFormat/>
    <w:uiPriority w:val="99"/>
    <w:rPr>
      <w:color w:val="0000FF"/>
      <w:u w:val="single"/>
    </w:rPr>
  </w:style>
  <w:style w:type="paragraph" w:customStyle="1" w:styleId="26">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27">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28">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10"/>
    <w:autoRedefine/>
    <w:qFormat/>
    <w:uiPriority w:val="0"/>
    <w:rPr>
      <w:rFonts w:hint="default" w:ascii="Times New Roman" w:hAnsi="Times New Roman" w:cs="Times New Roman"/>
    </w:rPr>
  </w:style>
  <w:style w:type="paragraph" w:customStyle="1" w:styleId="32">
    <w:name w:val="正文_2"/>
    <w:basedOn w:val="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3"/>
    <w:basedOn w:val="1"/>
    <w:autoRedefine/>
    <w:qFormat/>
    <w:uiPriority w:val="0"/>
    <w:rPr>
      <w:szCs w:val="22"/>
    </w:rPr>
  </w:style>
  <w:style w:type="paragraph" w:customStyle="1" w:styleId="34">
    <w:name w:val="表格文字115"/>
    <w:basedOn w:val="1"/>
    <w:autoRedefine/>
    <w:qFormat/>
    <w:uiPriority w:val="0"/>
    <w:pPr>
      <w:spacing w:before="25" w:after="25"/>
      <w:jc w:val="left"/>
    </w:pPr>
    <w:rPr>
      <w:bCs/>
      <w:spacing w:val="10"/>
      <w:kern w:val="0"/>
      <w:sz w:val="24"/>
    </w:rPr>
  </w:style>
  <w:style w:type="paragraph" w:customStyle="1" w:styleId="35">
    <w:name w:val="Normal Indent1"/>
    <w:basedOn w:val="1"/>
    <w:autoRedefine/>
    <w:qFormat/>
    <w:uiPriority w:val="0"/>
    <w:pPr>
      <w:spacing w:line="660" w:lineRule="exact"/>
      <w:ind w:firstLine="720"/>
    </w:pPr>
    <w:rPr>
      <w:rFonts w:eastAsia="Cambria Math"/>
      <w:sz w:val="36"/>
      <w:szCs w:val="36"/>
    </w:rPr>
  </w:style>
  <w:style w:type="paragraph" w:customStyle="1" w:styleId="36">
    <w:name w:val="font5"/>
    <w:basedOn w:val="1"/>
    <w:autoRedefine/>
    <w:qFormat/>
    <w:uiPriority w:val="0"/>
    <w:pPr>
      <w:widowControl/>
      <w:spacing w:before="100" w:beforeAutospacing="1" w:after="100" w:afterAutospacing="1"/>
      <w:jc w:val="left"/>
    </w:pPr>
    <w:rPr>
      <w:kern w:val="0"/>
      <w:sz w:val="24"/>
      <w:szCs w:val="20"/>
    </w:rPr>
  </w:style>
  <w:style w:type="paragraph" w:customStyle="1" w:styleId="37">
    <w:name w:val="正文文本 (2)4"/>
    <w:basedOn w:val="1"/>
    <w:autoRedefine/>
    <w:qFormat/>
    <w:uiPriority w:val="0"/>
    <w:pPr>
      <w:shd w:val="clear" w:color="auto" w:fill="FFFFFF"/>
      <w:spacing w:before="300" w:line="439" w:lineRule="exact"/>
      <w:jc w:val="distribute"/>
    </w:pPr>
    <w:rPr>
      <w:rFonts w:ascii="MingLiU" w:hAnsi="MingLiU" w:eastAsia="MingLiU"/>
      <w:spacing w:val="20"/>
    </w:rPr>
  </w:style>
  <w:style w:type="character" w:customStyle="1" w:styleId="38">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39">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paragraph" w:customStyle="1" w:styleId="40">
    <w:name w:val="正文_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2">
    <w:name w:val="bookmark-item uuid-1595987359344 code-00004 addword single-line-text-input-box-cls"/>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5883</Words>
  <Characters>6954</Characters>
  <Lines>0</Lines>
  <Paragraphs>0</Paragraphs>
  <TotalTime>3</TotalTime>
  <ScaleCrop>false</ScaleCrop>
  <LinksUpToDate>false</LinksUpToDate>
  <CharactersWithSpaces>7032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2023-08-08T10:52:00Z</dcterms:created>
  <dc:creator>HMM</dc:creator>
  <cp:lastModifiedBy>hmm</cp:lastModifiedBy>
  <cp:lastPrinted>2025-03-17T09:32:00Z</cp:lastPrinted>
  <dcterms:modified xsi:type="dcterms:W3CDTF">2025-03-20T07:42:14Z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680F253A605F47549AD934292168F848_11</vt:lpwstr>
  </property>
  <property fmtid="{D5CDD505-2E9C-101B-9397-08002B2CF9AE}" pid="4" name="KSOTemplateDocerSaveRecord">
    <vt:lpwstr>eyJoZGlkIjoiNmVlOWJlMWJmODRiNjZkZGQ2ZWJjOWQ0ZDgxOTZhOWQiLCJ1c2VySWQiOiI0MDA0NTk1NjQifQ==</vt:lpwstr>
  </property>
</Properties>
</file>