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FDC28">
      <w:pPr>
        <w:spacing w:before="156"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25193C12">
      <w:pPr>
        <w:spacing w:beforeLines="50" w:line="360" w:lineRule="auto"/>
        <w:jc w:val="center"/>
        <w:rPr>
          <w:rFonts w:ascii="宋体"/>
          <w:color w:val="auto"/>
          <w:sz w:val="52"/>
          <w:szCs w:val="52"/>
          <w:highlight w:val="none"/>
        </w:rPr>
      </w:pPr>
      <w:r>
        <w:rPr>
          <w:rFonts w:hint="eastAsia" w:ascii="宋体" w:hAnsi="宋体"/>
          <w:color w:val="auto"/>
          <w:sz w:val="52"/>
          <w:szCs w:val="52"/>
          <w:highlight w:val="none"/>
        </w:rPr>
        <w:t>竞争性磋商文件（</w:t>
      </w:r>
      <w:r>
        <w:rPr>
          <w:rFonts w:hint="eastAsia" w:ascii="宋体" w:hAnsi="宋体"/>
          <w:color w:val="auto"/>
          <w:sz w:val="52"/>
          <w:szCs w:val="52"/>
          <w:highlight w:val="none"/>
          <w:lang w:val="en-US" w:eastAsia="zh-CN"/>
        </w:rPr>
        <w:t>工程</w:t>
      </w:r>
      <w:r>
        <w:rPr>
          <w:rFonts w:hint="eastAsia" w:ascii="宋体" w:hAnsi="宋体"/>
          <w:color w:val="auto"/>
          <w:sz w:val="52"/>
          <w:szCs w:val="52"/>
          <w:highlight w:val="none"/>
        </w:rPr>
        <w:t>类）</w:t>
      </w:r>
    </w:p>
    <w:p w14:paraId="19F9A718">
      <w:pPr>
        <w:spacing w:beforeLines="50" w:line="360" w:lineRule="auto"/>
        <w:jc w:val="center"/>
        <w:rPr>
          <w:rFonts w:ascii="宋体"/>
          <w:color w:val="auto"/>
          <w:sz w:val="36"/>
          <w:szCs w:val="36"/>
          <w:highlight w:val="none"/>
        </w:rPr>
      </w:pPr>
    </w:p>
    <w:p w14:paraId="40FC435E">
      <w:pPr>
        <w:snapToGrid w:val="0"/>
        <w:spacing w:beforeLines="50" w:line="360" w:lineRule="auto"/>
        <w:jc w:val="center"/>
        <w:rPr>
          <w:rFonts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48C3EA27">
      <w:pPr>
        <w:spacing w:beforeLines="100" w:afterLines="50" w:line="360" w:lineRule="auto"/>
        <w:jc w:val="center"/>
        <w:rPr>
          <w:rFonts w:ascii="宋体"/>
          <w:color w:val="auto"/>
          <w:szCs w:val="21"/>
          <w:highlight w:val="none"/>
        </w:rPr>
      </w:pPr>
      <w:r>
        <w:rPr>
          <w:rFonts w:hint="eastAsia" w:ascii="宋体" w:hAnsi="宋体"/>
          <w:color w:val="auto"/>
          <w:szCs w:val="21"/>
          <w:highlight w:val="none"/>
        </w:rPr>
        <w:t>（全流程电子化评标）</w:t>
      </w:r>
      <w:bookmarkStart w:id="1554" w:name="_GoBack"/>
      <w:bookmarkEnd w:id="1554"/>
    </w:p>
    <w:p w14:paraId="1806A417">
      <w:pPr>
        <w:spacing w:before="156" w:beforeLines="50" w:line="360" w:lineRule="auto"/>
        <w:jc w:val="center"/>
        <w:rPr>
          <w:rFonts w:hint="eastAsia" w:ascii="宋体" w:hAnsi="宋体" w:eastAsia="宋体" w:cs="宋体"/>
          <w:color w:val="auto"/>
          <w:sz w:val="36"/>
          <w:szCs w:val="36"/>
          <w:highlight w:val="none"/>
        </w:rPr>
      </w:pPr>
    </w:p>
    <w:p w14:paraId="75FEE020">
      <w:pPr>
        <w:spacing w:line="360" w:lineRule="auto"/>
        <w:jc w:val="both"/>
        <w:rPr>
          <w:rFonts w:hint="eastAsia" w:ascii="宋体" w:hAnsi="宋体" w:eastAsia="宋体" w:cs="宋体"/>
          <w:b/>
          <w:color w:val="auto"/>
          <w:sz w:val="32"/>
          <w:szCs w:val="32"/>
          <w:highlight w:val="none"/>
        </w:rPr>
      </w:pPr>
    </w:p>
    <w:p w14:paraId="3ED81324">
      <w:pPr>
        <w:pStyle w:val="22"/>
        <w:rPr>
          <w:rFonts w:hint="eastAsia"/>
          <w:color w:val="auto"/>
          <w:highlight w:val="none"/>
        </w:rPr>
      </w:pPr>
    </w:p>
    <w:p w14:paraId="28177722">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eastAsia="zh-CN"/>
        </w:rPr>
        <w:t>隆安县乔建镇博浪村那文化广场及配套基础设施项目（三期）</w:t>
      </w:r>
    </w:p>
    <w:p w14:paraId="4EABD0C5">
      <w:pPr>
        <w:spacing w:line="360" w:lineRule="auto"/>
        <w:ind w:firstLine="1285" w:firstLineChars="4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NNZC2025-C2-230006-JHGC</w:t>
      </w:r>
    </w:p>
    <w:p w14:paraId="49A852BF">
      <w:pPr>
        <w:spacing w:line="360" w:lineRule="auto"/>
        <w:ind w:firstLine="1285" w:firstLineChars="400"/>
        <w:rPr>
          <w:rFonts w:hint="eastAsia" w:ascii="仿宋" w:hAnsi="仿宋" w:eastAsia="仿宋" w:cs="仿宋"/>
          <w:b/>
          <w:color w:val="auto"/>
          <w:sz w:val="32"/>
          <w:szCs w:val="32"/>
          <w:highlight w:val="none"/>
          <w:u w:val="single"/>
          <w:lang w:val="en-US" w:eastAsia="zh-CN"/>
        </w:rPr>
      </w:pPr>
      <w:r>
        <w:rPr>
          <w:rFonts w:hint="eastAsia" w:ascii="仿宋" w:hAnsi="仿宋" w:eastAsia="仿宋" w:cs="仿宋"/>
          <w:b/>
          <w:color w:val="auto"/>
          <w:sz w:val="32"/>
          <w:szCs w:val="32"/>
          <w:highlight w:val="none"/>
        </w:rPr>
        <w:t>项目所属区划：</w:t>
      </w:r>
      <w:r>
        <w:rPr>
          <w:rFonts w:hint="eastAsia" w:ascii="仿宋" w:hAnsi="仿宋" w:eastAsia="仿宋" w:cs="仿宋"/>
          <w:b/>
          <w:color w:val="auto"/>
          <w:sz w:val="32"/>
          <w:szCs w:val="32"/>
          <w:highlight w:val="none"/>
          <w:u w:val="none"/>
        </w:rPr>
        <w:t>南宁市</w:t>
      </w:r>
      <w:r>
        <w:rPr>
          <w:rFonts w:hint="eastAsia" w:ascii="仿宋" w:hAnsi="仿宋" w:eastAsia="仿宋" w:cs="仿宋"/>
          <w:b/>
          <w:color w:val="auto"/>
          <w:sz w:val="32"/>
          <w:szCs w:val="32"/>
          <w:highlight w:val="none"/>
          <w:u w:val="none"/>
          <w:lang w:val="en-US" w:eastAsia="zh-CN"/>
        </w:rPr>
        <w:t>隆安县</w:t>
      </w:r>
    </w:p>
    <w:p w14:paraId="55334892">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采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 xml:space="preserve">购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人：</w:t>
      </w:r>
      <w:r>
        <w:rPr>
          <w:rFonts w:hint="eastAsia" w:ascii="仿宋" w:hAnsi="仿宋" w:eastAsia="仿宋" w:cs="仿宋"/>
          <w:b/>
          <w:color w:val="auto"/>
          <w:sz w:val="32"/>
          <w:szCs w:val="32"/>
          <w:highlight w:val="none"/>
          <w:lang w:eastAsia="zh-CN"/>
        </w:rPr>
        <w:t>隆安县乔建镇人民政府</w:t>
      </w:r>
    </w:p>
    <w:p w14:paraId="1DCD4520">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w:t>
      </w:r>
      <w:r>
        <w:rPr>
          <w:rFonts w:hint="eastAsia" w:ascii="仿宋" w:hAnsi="仿宋" w:eastAsia="仿宋" w:cs="仿宋"/>
          <w:b/>
          <w:color w:val="auto"/>
          <w:sz w:val="32"/>
          <w:szCs w:val="32"/>
          <w:highlight w:val="none"/>
          <w:lang w:eastAsia="zh-CN"/>
        </w:rPr>
        <w:t>广西佳鸿工程咨询有限公司</w:t>
      </w:r>
    </w:p>
    <w:p w14:paraId="6A49CEB8">
      <w:pPr>
        <w:pStyle w:val="23"/>
        <w:ind w:left="0" w:leftChars="0" w:firstLine="0" w:firstLineChars="0"/>
        <w:rPr>
          <w:rFonts w:hint="eastAsia"/>
          <w:color w:val="auto"/>
          <w:highlight w:val="none"/>
          <w:lang w:val="en-US" w:eastAsia="zh-CN"/>
        </w:rPr>
      </w:pPr>
    </w:p>
    <w:p w14:paraId="1752FDDD">
      <w:pPr>
        <w:spacing w:line="360" w:lineRule="auto"/>
        <w:ind w:firstLine="3534" w:firstLineChars="110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lang w:eastAsia="zh-CN"/>
        </w:rPr>
        <w:t>年</w:t>
      </w:r>
      <w:r>
        <w:rPr>
          <w:rFonts w:hint="eastAsia" w:ascii="仿宋" w:hAnsi="仿宋" w:eastAsia="仿宋" w:cs="仿宋"/>
          <w:b/>
          <w:color w:val="auto"/>
          <w:sz w:val="32"/>
          <w:szCs w:val="32"/>
          <w:highlight w:val="none"/>
          <w:lang w:val="en-US" w:eastAsia="zh-CN"/>
        </w:rPr>
        <w:t>01</w:t>
      </w:r>
      <w:r>
        <w:rPr>
          <w:rFonts w:hint="eastAsia" w:ascii="仿宋" w:hAnsi="仿宋" w:eastAsia="仿宋" w:cs="仿宋"/>
          <w:b/>
          <w:color w:val="auto"/>
          <w:sz w:val="32"/>
          <w:szCs w:val="32"/>
          <w:highlight w:val="none"/>
          <w:lang w:eastAsia="zh-CN"/>
        </w:rPr>
        <w:t>月</w:t>
      </w:r>
      <w:r>
        <w:rPr>
          <w:rFonts w:hint="eastAsia" w:ascii="仿宋" w:hAnsi="仿宋" w:eastAsia="仿宋" w:cs="仿宋"/>
          <w:b/>
          <w:color w:val="auto"/>
          <w:sz w:val="32"/>
          <w:szCs w:val="32"/>
          <w:highlight w:val="none"/>
          <w:lang w:val="en-US" w:eastAsia="zh-CN"/>
        </w:rPr>
        <w:t>26</w:t>
      </w:r>
      <w:r>
        <w:rPr>
          <w:rFonts w:hint="eastAsia" w:ascii="仿宋_GB2312" w:hAnsi="宋体" w:eastAsia="仿宋_GB2312"/>
          <w:b/>
          <w:color w:val="auto"/>
          <w:sz w:val="32"/>
          <w:szCs w:val="32"/>
          <w:highlight w:val="none"/>
        </w:rPr>
        <w:t>日</w:t>
      </w:r>
    </w:p>
    <w:p w14:paraId="499B4089">
      <w:pPr>
        <w:spacing w:line="360" w:lineRule="auto"/>
        <w:jc w:val="center"/>
        <w:rPr>
          <w:rFonts w:hint="eastAsia" w:ascii="仿宋" w:hAnsi="仿宋" w:eastAsia="仿宋" w:cs="仿宋"/>
          <w:b/>
          <w:color w:val="auto"/>
          <w:sz w:val="32"/>
          <w:szCs w:val="32"/>
          <w:highlight w:val="none"/>
          <w:lang w:val="en-US" w:eastAsia="zh-CN"/>
        </w:rPr>
      </w:pPr>
    </w:p>
    <w:p w14:paraId="549308DA">
      <w:pPr>
        <w:rPr>
          <w:rFonts w:hint="default"/>
          <w:color w:val="auto"/>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05EAE9F2">
      <w:pPr>
        <w:spacing w:line="360" w:lineRule="auto"/>
        <w:jc w:val="center"/>
        <w:outlineLvl w:val="9"/>
        <w:rPr>
          <w:rFonts w:hint="eastAsia" w:ascii="宋体" w:hAnsi="宋体" w:eastAsia="宋体" w:cs="宋体"/>
          <w:b w:val="0"/>
          <w:color w:val="auto"/>
          <w:sz w:val="48"/>
          <w:szCs w:val="48"/>
          <w:highlight w:val="none"/>
        </w:rPr>
      </w:pPr>
      <w:bookmarkStart w:id="0" w:name="_Toc15289"/>
      <w:bookmarkStart w:id="1" w:name="_Toc21342"/>
      <w:bookmarkStart w:id="2" w:name="_Toc22635"/>
      <w:r>
        <w:rPr>
          <w:rFonts w:hint="eastAsia" w:ascii="宋体" w:hAnsi="宋体" w:eastAsia="宋体" w:cs="宋体"/>
          <w:b/>
          <w:bCs/>
          <w:color w:val="auto"/>
          <w:sz w:val="48"/>
          <w:szCs w:val="48"/>
          <w:highlight w:val="none"/>
        </w:rPr>
        <w:t>目   录</w:t>
      </w:r>
      <w:bookmarkEnd w:id="0"/>
      <w:bookmarkEnd w:id="1"/>
      <w:bookmarkEnd w:id="2"/>
    </w:p>
    <w:p w14:paraId="17A3441F">
      <w:pPr>
        <w:pStyle w:val="19"/>
        <w:tabs>
          <w:tab w:val="right" w:leader="dot" w:pos="9746"/>
        </w:tabs>
        <w:spacing w:line="360" w:lineRule="auto"/>
        <w:rPr>
          <w:color w:val="auto"/>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"1-3" \h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_Toc11033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_Toc11033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14:paraId="4A7ACB1A">
      <w:pPr>
        <w:pStyle w:val="19"/>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_Toc7539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 xml:space="preserve">第二章 </w:t>
      </w:r>
      <w:r>
        <w:rPr>
          <w:rFonts w:hint="eastAsia" w:ascii="宋体" w:hAnsi="宋体" w:eastAsia="宋体" w:cs="宋体"/>
          <w:bCs/>
          <w:color w:val="auto"/>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_Toc7539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4"/>
          <w:highlight w:val="none"/>
        </w:rPr>
        <w:fldChar w:fldCharType="end"/>
      </w:r>
    </w:p>
    <w:p w14:paraId="4EBEC240">
      <w:pPr>
        <w:pStyle w:val="19"/>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_Toc14404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_Toc14404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4"/>
          <w:highlight w:val="none"/>
        </w:rPr>
        <w:fldChar w:fldCharType="end"/>
      </w:r>
    </w:p>
    <w:p w14:paraId="1995DF17">
      <w:pPr>
        <w:pStyle w:val="22"/>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_Toc1315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eastAsia="zh-CN"/>
        </w:rPr>
        <w:t xml:space="preserve">第一节 </w:t>
      </w:r>
      <w:r>
        <w:rPr>
          <w:rFonts w:hint="eastAsia" w:ascii="宋体" w:hAnsi="宋体" w:eastAsia="宋体" w:cs="宋体"/>
          <w:color w:val="auto"/>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_Toc1315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4"/>
          <w:highlight w:val="none"/>
        </w:rPr>
        <w:fldChar w:fldCharType="end"/>
      </w:r>
    </w:p>
    <w:p w14:paraId="0C2607ED">
      <w:pPr>
        <w:pStyle w:val="22"/>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_Toc11716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第二节 供应商须知正文</w:t>
      </w:r>
      <w:r>
        <w:rPr>
          <w:color w:val="auto"/>
          <w:highlight w:val="none"/>
        </w:rPr>
        <w:tab/>
      </w:r>
      <w:r>
        <w:rPr>
          <w:color w:val="auto"/>
          <w:highlight w:val="none"/>
        </w:rPr>
        <w:fldChar w:fldCharType="begin"/>
      </w:r>
      <w:r>
        <w:rPr>
          <w:color w:val="auto"/>
          <w:highlight w:val="none"/>
        </w:rPr>
        <w:instrText xml:space="preserve"> PAGEREF _Toc11716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4"/>
          <w:highlight w:val="none"/>
        </w:rPr>
        <w:fldChar w:fldCharType="end"/>
      </w:r>
    </w:p>
    <w:p w14:paraId="6599C2E8">
      <w:pPr>
        <w:pStyle w:val="14"/>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_Toc4242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_Toc4242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4"/>
          <w:highlight w:val="none"/>
        </w:rPr>
        <w:fldChar w:fldCharType="end"/>
      </w:r>
    </w:p>
    <w:p w14:paraId="6A7D986B">
      <w:pPr>
        <w:pStyle w:val="14"/>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_Toc29382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二、磋商文件</w:t>
      </w:r>
      <w:r>
        <w:rPr>
          <w:color w:val="auto"/>
          <w:highlight w:val="none"/>
        </w:rPr>
        <w:tab/>
      </w:r>
      <w:r>
        <w:rPr>
          <w:color w:val="auto"/>
          <w:highlight w:val="none"/>
        </w:rPr>
        <w:fldChar w:fldCharType="begin"/>
      </w:r>
      <w:r>
        <w:rPr>
          <w:color w:val="auto"/>
          <w:highlight w:val="none"/>
        </w:rPr>
        <w:instrText xml:space="preserve"> PAGEREF _Toc29382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4"/>
          <w:highlight w:val="none"/>
        </w:rPr>
        <w:fldChar w:fldCharType="end"/>
      </w:r>
    </w:p>
    <w:p w14:paraId="033FF064">
      <w:pPr>
        <w:pStyle w:val="14"/>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_Toc2622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_Toc2622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4"/>
          <w:highlight w:val="none"/>
        </w:rPr>
        <w:fldChar w:fldCharType="end"/>
      </w:r>
    </w:p>
    <w:p w14:paraId="7253111D">
      <w:pPr>
        <w:pStyle w:val="14"/>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_Toc12235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四、评审及磋商</w:t>
      </w:r>
      <w:r>
        <w:rPr>
          <w:color w:val="auto"/>
          <w:highlight w:val="none"/>
        </w:rPr>
        <w:tab/>
      </w:r>
      <w:r>
        <w:rPr>
          <w:color w:val="auto"/>
          <w:highlight w:val="none"/>
        </w:rPr>
        <w:fldChar w:fldCharType="begin"/>
      </w:r>
      <w:r>
        <w:rPr>
          <w:color w:val="auto"/>
          <w:highlight w:val="none"/>
        </w:rPr>
        <w:instrText xml:space="preserve"> PAGEREF _Toc12235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4"/>
          <w:highlight w:val="none"/>
        </w:rPr>
        <w:fldChar w:fldCharType="end"/>
      </w:r>
    </w:p>
    <w:p w14:paraId="01D8FD2F">
      <w:pPr>
        <w:pStyle w:val="14"/>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_Toc18614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五、成交及合同</w:t>
      </w:r>
      <w:r>
        <w:rPr>
          <w:color w:val="auto"/>
          <w:highlight w:val="none"/>
        </w:rPr>
        <w:tab/>
      </w:r>
      <w:r>
        <w:rPr>
          <w:color w:val="auto"/>
          <w:highlight w:val="none"/>
        </w:rPr>
        <w:fldChar w:fldCharType="begin"/>
      </w:r>
      <w:r>
        <w:rPr>
          <w:color w:val="auto"/>
          <w:highlight w:val="none"/>
        </w:rPr>
        <w:instrText xml:space="preserve"> PAGEREF _Toc18614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4"/>
          <w:highlight w:val="none"/>
        </w:rPr>
        <w:fldChar w:fldCharType="end"/>
      </w:r>
    </w:p>
    <w:p w14:paraId="1A85D5D1">
      <w:pPr>
        <w:pStyle w:val="14"/>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_Toc14574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六、验收</w:t>
      </w:r>
      <w:r>
        <w:rPr>
          <w:color w:val="auto"/>
          <w:highlight w:val="none"/>
        </w:rPr>
        <w:tab/>
      </w:r>
      <w:r>
        <w:rPr>
          <w:color w:val="auto"/>
          <w:highlight w:val="none"/>
        </w:rPr>
        <w:fldChar w:fldCharType="begin"/>
      </w:r>
      <w:r>
        <w:rPr>
          <w:color w:val="auto"/>
          <w:highlight w:val="none"/>
        </w:rPr>
        <w:instrText xml:space="preserve"> PAGEREF _Toc14574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color w:val="auto"/>
          <w:szCs w:val="24"/>
          <w:highlight w:val="none"/>
        </w:rPr>
        <w:fldChar w:fldCharType="end"/>
      </w:r>
    </w:p>
    <w:p w14:paraId="2458BE9F">
      <w:pPr>
        <w:pStyle w:val="14"/>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_Toc28745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lang w:eastAsia="zh-CN"/>
        </w:rPr>
        <w:t>七</w:t>
      </w:r>
      <w:r>
        <w:rPr>
          <w:rFonts w:hint="eastAsia" w:ascii="宋体" w:hAnsi="宋体" w:eastAsia="宋体" w:cs="宋体"/>
          <w:bCs w:val="0"/>
          <w:color w:val="auto"/>
          <w:highlight w:val="none"/>
        </w:rPr>
        <w:t>、其他事项</w:t>
      </w:r>
      <w:r>
        <w:rPr>
          <w:color w:val="auto"/>
          <w:highlight w:val="none"/>
        </w:rPr>
        <w:tab/>
      </w:r>
      <w:r>
        <w:rPr>
          <w:color w:val="auto"/>
          <w:highlight w:val="none"/>
        </w:rPr>
        <w:fldChar w:fldCharType="begin"/>
      </w:r>
      <w:r>
        <w:rPr>
          <w:color w:val="auto"/>
          <w:highlight w:val="none"/>
        </w:rPr>
        <w:instrText xml:space="preserve"> PAGEREF _Toc28745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color w:val="auto"/>
          <w:szCs w:val="24"/>
          <w:highlight w:val="none"/>
        </w:rPr>
        <w:fldChar w:fldCharType="end"/>
      </w:r>
    </w:p>
    <w:p w14:paraId="69A18E41">
      <w:pPr>
        <w:pStyle w:val="19"/>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_Toc18270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第四章  评审程序、评审方法和评审标准</w:t>
      </w:r>
      <w:r>
        <w:rPr>
          <w:color w:val="auto"/>
          <w:highlight w:val="none"/>
        </w:rPr>
        <w:tab/>
      </w:r>
      <w:r>
        <w:rPr>
          <w:color w:val="auto"/>
          <w:highlight w:val="none"/>
        </w:rPr>
        <w:fldChar w:fldCharType="begin"/>
      </w:r>
      <w:r>
        <w:rPr>
          <w:color w:val="auto"/>
          <w:highlight w:val="none"/>
        </w:rPr>
        <w:instrText xml:space="preserve"> PAGEREF _Toc18270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szCs w:val="24"/>
          <w:highlight w:val="none"/>
        </w:rPr>
        <w:fldChar w:fldCharType="end"/>
      </w:r>
    </w:p>
    <w:p w14:paraId="3F1209AE">
      <w:pPr>
        <w:pStyle w:val="22"/>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_Toc19232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第一节 评审程序和评审方法</w:t>
      </w:r>
      <w:r>
        <w:rPr>
          <w:color w:val="auto"/>
          <w:highlight w:val="none"/>
        </w:rPr>
        <w:tab/>
      </w:r>
      <w:r>
        <w:rPr>
          <w:color w:val="auto"/>
          <w:highlight w:val="none"/>
        </w:rPr>
        <w:fldChar w:fldCharType="begin"/>
      </w:r>
      <w:r>
        <w:rPr>
          <w:color w:val="auto"/>
          <w:highlight w:val="none"/>
        </w:rPr>
        <w:instrText xml:space="preserve"> PAGEREF _Toc19232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szCs w:val="24"/>
          <w:highlight w:val="none"/>
        </w:rPr>
        <w:fldChar w:fldCharType="end"/>
      </w:r>
    </w:p>
    <w:p w14:paraId="2370413F">
      <w:pPr>
        <w:pStyle w:val="22"/>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_Toc25481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 xml:space="preserve">节 </w:t>
      </w:r>
      <w:r>
        <w:rPr>
          <w:rFonts w:hint="eastAsia" w:ascii="宋体" w:hAnsi="宋体" w:eastAsia="宋体" w:cs="宋体"/>
          <w:color w:val="auto"/>
          <w:highlight w:val="none"/>
          <w:lang w:eastAsia="zh-CN"/>
        </w:rPr>
        <w:t>评标报告</w:t>
      </w:r>
      <w:r>
        <w:rPr>
          <w:color w:val="auto"/>
          <w:highlight w:val="none"/>
        </w:rPr>
        <w:tab/>
      </w:r>
      <w:r>
        <w:rPr>
          <w:color w:val="auto"/>
          <w:highlight w:val="none"/>
        </w:rPr>
        <w:fldChar w:fldCharType="begin"/>
      </w:r>
      <w:r>
        <w:rPr>
          <w:color w:val="auto"/>
          <w:highlight w:val="none"/>
        </w:rPr>
        <w:instrText xml:space="preserve"> PAGEREF _Toc25481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4"/>
          <w:highlight w:val="none"/>
        </w:rPr>
        <w:fldChar w:fldCharType="end"/>
      </w:r>
    </w:p>
    <w:p w14:paraId="38D7AE8C">
      <w:pPr>
        <w:pStyle w:val="22"/>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_Toc13101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节 评审过程的保密与录像</w:t>
      </w:r>
      <w:r>
        <w:rPr>
          <w:color w:val="auto"/>
          <w:highlight w:val="none"/>
        </w:rPr>
        <w:tab/>
      </w:r>
      <w:r>
        <w:rPr>
          <w:color w:val="auto"/>
          <w:highlight w:val="none"/>
        </w:rPr>
        <w:fldChar w:fldCharType="begin"/>
      </w:r>
      <w:r>
        <w:rPr>
          <w:color w:val="auto"/>
          <w:highlight w:val="none"/>
        </w:rPr>
        <w:instrText xml:space="preserve"> PAGEREF _Toc13101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4"/>
          <w:highlight w:val="none"/>
        </w:rPr>
        <w:fldChar w:fldCharType="end"/>
      </w:r>
    </w:p>
    <w:p w14:paraId="526453F3">
      <w:pPr>
        <w:pStyle w:val="19"/>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_Toc11732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_Toc11732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4"/>
          <w:highlight w:val="none"/>
        </w:rPr>
        <w:fldChar w:fldCharType="end"/>
      </w:r>
    </w:p>
    <w:p w14:paraId="54411A89">
      <w:pPr>
        <w:pStyle w:val="22"/>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_Toc9368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val="en-US" w:eastAsia="zh-CN"/>
        </w:rPr>
        <w:t>第一节 封面格式</w:t>
      </w:r>
      <w:r>
        <w:rPr>
          <w:color w:val="auto"/>
          <w:highlight w:val="none"/>
        </w:rPr>
        <w:tab/>
      </w:r>
      <w:r>
        <w:rPr>
          <w:color w:val="auto"/>
          <w:highlight w:val="none"/>
        </w:rPr>
        <w:fldChar w:fldCharType="begin"/>
      </w:r>
      <w:r>
        <w:rPr>
          <w:color w:val="auto"/>
          <w:highlight w:val="none"/>
        </w:rPr>
        <w:instrText xml:space="preserve"> PAGEREF _Toc9368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4"/>
          <w:highlight w:val="none"/>
        </w:rPr>
        <w:fldChar w:fldCharType="end"/>
      </w:r>
    </w:p>
    <w:p w14:paraId="5B3CC3F5">
      <w:pPr>
        <w:pStyle w:val="22"/>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_Toc25039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_Toc25039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4"/>
          <w:highlight w:val="none"/>
        </w:rPr>
        <w:fldChar w:fldCharType="end"/>
      </w:r>
    </w:p>
    <w:p w14:paraId="6592D0C3">
      <w:pPr>
        <w:pStyle w:val="22"/>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_Toc1171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eastAsia="zh-CN"/>
        </w:rPr>
        <w:t>三</w:t>
      </w:r>
      <w:r>
        <w:rPr>
          <w:rFonts w:hint="eastAsia" w:ascii="宋体" w:hAnsi="宋体" w:eastAsia="宋体" w:cs="宋体"/>
          <w:bCs w:val="0"/>
          <w:color w:val="auto"/>
          <w:highlight w:val="none"/>
        </w:rPr>
        <w:t xml:space="preserve">节 </w:t>
      </w:r>
      <w:r>
        <w:rPr>
          <w:rFonts w:hint="eastAsia" w:ascii="宋体" w:hAnsi="宋体" w:eastAsia="宋体" w:cs="宋体"/>
          <w:color w:val="auto"/>
          <w:highlight w:val="none"/>
        </w:rPr>
        <w:t>商务技术文件格式</w:t>
      </w:r>
      <w:r>
        <w:rPr>
          <w:color w:val="auto"/>
          <w:highlight w:val="none"/>
        </w:rPr>
        <w:tab/>
      </w:r>
      <w:r>
        <w:rPr>
          <w:color w:val="auto"/>
          <w:highlight w:val="none"/>
        </w:rPr>
        <w:fldChar w:fldCharType="begin"/>
      </w:r>
      <w:r>
        <w:rPr>
          <w:color w:val="auto"/>
          <w:highlight w:val="none"/>
        </w:rPr>
        <w:instrText xml:space="preserve"> PAGEREF _Toc1171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color w:val="auto"/>
          <w:szCs w:val="24"/>
          <w:highlight w:val="none"/>
        </w:rPr>
        <w:fldChar w:fldCharType="end"/>
      </w:r>
    </w:p>
    <w:p w14:paraId="37589516">
      <w:pPr>
        <w:pStyle w:val="22"/>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_Toc4162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val="en-US" w:eastAsia="zh-CN"/>
        </w:rPr>
        <w:t>第四节 报价文件格式</w:t>
      </w:r>
      <w:r>
        <w:rPr>
          <w:color w:val="auto"/>
          <w:highlight w:val="none"/>
        </w:rPr>
        <w:tab/>
      </w:r>
      <w:r>
        <w:rPr>
          <w:color w:val="auto"/>
          <w:highlight w:val="none"/>
        </w:rPr>
        <w:fldChar w:fldCharType="begin"/>
      </w:r>
      <w:r>
        <w:rPr>
          <w:color w:val="auto"/>
          <w:highlight w:val="none"/>
        </w:rPr>
        <w:instrText xml:space="preserve"> PAGEREF _Toc4162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eastAsia="宋体" w:cs="宋体"/>
          <w:color w:val="auto"/>
          <w:szCs w:val="24"/>
          <w:highlight w:val="none"/>
        </w:rPr>
        <w:fldChar w:fldCharType="end"/>
      </w:r>
    </w:p>
    <w:p w14:paraId="74D3D978">
      <w:pPr>
        <w:pStyle w:val="22"/>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_Toc18354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val="en-US" w:eastAsia="zh-CN"/>
        </w:rPr>
        <w:t>第五节 其他文书、文件格式</w:t>
      </w:r>
      <w:r>
        <w:rPr>
          <w:color w:val="auto"/>
          <w:highlight w:val="none"/>
        </w:rPr>
        <w:tab/>
      </w:r>
      <w:r>
        <w:rPr>
          <w:color w:val="auto"/>
          <w:highlight w:val="none"/>
        </w:rPr>
        <w:fldChar w:fldCharType="begin"/>
      </w:r>
      <w:r>
        <w:rPr>
          <w:color w:val="auto"/>
          <w:highlight w:val="none"/>
        </w:rPr>
        <w:instrText xml:space="preserve"> PAGEREF _Toc18354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eastAsia="宋体" w:cs="宋体"/>
          <w:color w:val="auto"/>
          <w:szCs w:val="24"/>
          <w:highlight w:val="none"/>
        </w:rPr>
        <w:fldChar w:fldCharType="end"/>
      </w:r>
    </w:p>
    <w:p w14:paraId="3885B5BD">
      <w:pPr>
        <w:pStyle w:val="19"/>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_Toc11925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_Toc11925 </w:instrText>
      </w:r>
      <w:r>
        <w:rPr>
          <w:color w:val="auto"/>
          <w:highlight w:val="none"/>
        </w:rPr>
        <w:fldChar w:fldCharType="separate"/>
      </w:r>
      <w:r>
        <w:rPr>
          <w:color w:val="auto"/>
          <w:highlight w:val="none"/>
        </w:rPr>
        <w:t>73</w:t>
      </w:r>
      <w:r>
        <w:rPr>
          <w:color w:val="auto"/>
          <w:highlight w:val="none"/>
        </w:rPr>
        <w:fldChar w:fldCharType="end"/>
      </w:r>
      <w:r>
        <w:rPr>
          <w:rFonts w:hint="eastAsia" w:ascii="宋体" w:hAnsi="宋体" w:eastAsia="宋体" w:cs="宋体"/>
          <w:color w:val="auto"/>
          <w:szCs w:val="24"/>
          <w:highlight w:val="none"/>
        </w:rPr>
        <w:fldChar w:fldCharType="end"/>
      </w:r>
    </w:p>
    <w:p w14:paraId="32B64E85">
      <w:pPr>
        <w:pStyle w:val="19"/>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_Toc18563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 xml:space="preserve">第七章 </w:t>
      </w:r>
      <w:r>
        <w:rPr>
          <w:rFonts w:hint="eastAsia" w:ascii="宋体" w:hAnsi="宋体" w:eastAsia="宋体" w:cs="宋体"/>
          <w:color w:val="auto"/>
          <w:highlight w:val="none"/>
          <w:lang w:val="en-US" w:eastAsia="zh-CN"/>
        </w:rPr>
        <w:t>工程量清单（另册）</w:t>
      </w:r>
      <w:r>
        <w:rPr>
          <w:color w:val="auto"/>
          <w:highlight w:val="none"/>
        </w:rPr>
        <w:tab/>
      </w:r>
      <w:r>
        <w:rPr>
          <w:color w:val="auto"/>
          <w:highlight w:val="none"/>
        </w:rPr>
        <w:fldChar w:fldCharType="begin"/>
      </w:r>
      <w:r>
        <w:rPr>
          <w:color w:val="auto"/>
          <w:highlight w:val="none"/>
        </w:rPr>
        <w:instrText xml:space="preserve"> PAGEREF _Toc18563 </w:instrText>
      </w:r>
      <w:r>
        <w:rPr>
          <w:color w:val="auto"/>
          <w:highlight w:val="none"/>
        </w:rPr>
        <w:fldChar w:fldCharType="separate"/>
      </w:r>
      <w:r>
        <w:rPr>
          <w:color w:val="auto"/>
          <w:highlight w:val="none"/>
        </w:rPr>
        <w:t>75</w:t>
      </w:r>
      <w:r>
        <w:rPr>
          <w:color w:val="auto"/>
          <w:highlight w:val="none"/>
        </w:rPr>
        <w:fldChar w:fldCharType="end"/>
      </w:r>
      <w:r>
        <w:rPr>
          <w:rFonts w:hint="eastAsia" w:ascii="宋体" w:hAnsi="宋体" w:eastAsia="宋体" w:cs="宋体"/>
          <w:color w:val="auto"/>
          <w:szCs w:val="24"/>
          <w:highlight w:val="none"/>
        </w:rPr>
        <w:fldChar w:fldCharType="end"/>
      </w:r>
    </w:p>
    <w:p w14:paraId="3793463F">
      <w:pPr>
        <w:pStyle w:val="19"/>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_Toc31581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图纸（另册）</w:t>
      </w:r>
      <w:r>
        <w:rPr>
          <w:color w:val="auto"/>
          <w:highlight w:val="none"/>
        </w:rPr>
        <w:tab/>
      </w:r>
      <w:r>
        <w:rPr>
          <w:color w:val="auto"/>
          <w:highlight w:val="none"/>
        </w:rPr>
        <w:fldChar w:fldCharType="begin"/>
      </w:r>
      <w:r>
        <w:rPr>
          <w:color w:val="auto"/>
          <w:highlight w:val="none"/>
        </w:rPr>
        <w:instrText xml:space="preserve"> PAGEREF _Toc31581 </w:instrText>
      </w:r>
      <w:r>
        <w:rPr>
          <w:color w:val="auto"/>
          <w:highlight w:val="none"/>
        </w:rPr>
        <w:fldChar w:fldCharType="separate"/>
      </w:r>
      <w:r>
        <w:rPr>
          <w:color w:val="auto"/>
          <w:highlight w:val="none"/>
        </w:rPr>
        <w:t>136</w:t>
      </w:r>
      <w:r>
        <w:rPr>
          <w:color w:val="auto"/>
          <w:highlight w:val="none"/>
        </w:rPr>
        <w:fldChar w:fldCharType="end"/>
      </w:r>
      <w:r>
        <w:rPr>
          <w:rFonts w:hint="eastAsia" w:ascii="宋体" w:hAnsi="宋体" w:eastAsia="宋体" w:cs="宋体"/>
          <w:color w:val="auto"/>
          <w:szCs w:val="24"/>
          <w:highlight w:val="none"/>
        </w:rPr>
        <w:fldChar w:fldCharType="end"/>
      </w:r>
    </w:p>
    <w:p w14:paraId="368A1EA4">
      <w:pPr>
        <w:pStyle w:val="19"/>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_Toc1166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w:t>
      </w:r>
      <w:r>
        <w:rPr>
          <w:rFonts w:hint="eastAsia" w:ascii="宋体" w:hAnsi="宋体" w:eastAsia="宋体" w:cs="宋体"/>
          <w:bCs/>
          <w:color w:val="auto"/>
          <w:highlight w:val="none"/>
          <w:lang w:val="en-US" w:eastAsia="zh-CN"/>
        </w:rPr>
        <w:t>九</w:t>
      </w:r>
      <w:r>
        <w:rPr>
          <w:rFonts w:hint="eastAsia" w:ascii="宋体" w:hAnsi="宋体" w:eastAsia="宋体" w:cs="宋体"/>
          <w:bCs/>
          <w:color w:val="auto"/>
          <w:highlight w:val="none"/>
        </w:rPr>
        <w:t>章 质疑、投诉材料格式</w:t>
      </w:r>
      <w:r>
        <w:rPr>
          <w:color w:val="auto"/>
          <w:highlight w:val="none"/>
        </w:rPr>
        <w:tab/>
      </w:r>
      <w:r>
        <w:rPr>
          <w:color w:val="auto"/>
          <w:highlight w:val="none"/>
        </w:rPr>
        <w:fldChar w:fldCharType="begin"/>
      </w:r>
      <w:r>
        <w:rPr>
          <w:color w:val="auto"/>
          <w:highlight w:val="none"/>
        </w:rPr>
        <w:instrText xml:space="preserve"> PAGEREF _Toc1166 </w:instrText>
      </w:r>
      <w:r>
        <w:rPr>
          <w:color w:val="auto"/>
          <w:highlight w:val="none"/>
        </w:rPr>
        <w:fldChar w:fldCharType="separate"/>
      </w:r>
      <w:r>
        <w:rPr>
          <w:color w:val="auto"/>
          <w:highlight w:val="none"/>
        </w:rPr>
        <w:t>137</w:t>
      </w:r>
      <w:r>
        <w:rPr>
          <w:color w:val="auto"/>
          <w:highlight w:val="none"/>
        </w:rPr>
        <w:fldChar w:fldCharType="end"/>
      </w:r>
      <w:r>
        <w:rPr>
          <w:rFonts w:hint="eastAsia" w:ascii="宋体" w:hAnsi="宋体" w:eastAsia="宋体" w:cs="宋体"/>
          <w:color w:val="auto"/>
          <w:szCs w:val="24"/>
          <w:highlight w:val="none"/>
        </w:rPr>
        <w:fldChar w:fldCharType="end"/>
      </w:r>
    </w:p>
    <w:p w14:paraId="35E58119">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Cs w:val="24"/>
          <w:highlight w:val="none"/>
        </w:rPr>
        <w:fldChar w:fldCharType="end"/>
      </w:r>
    </w:p>
    <w:p w14:paraId="6820E982">
      <w:pPr>
        <w:spacing w:line="360" w:lineRule="auto"/>
        <w:rPr>
          <w:rFonts w:hint="eastAsia" w:ascii="宋体" w:hAnsi="宋体" w:eastAsia="宋体" w:cs="宋体"/>
          <w:b/>
          <w:color w:val="auto"/>
          <w:sz w:val="32"/>
          <w:szCs w:val="32"/>
          <w:highlight w:val="none"/>
        </w:rPr>
        <w:sectPr>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538B0803">
      <w:pPr>
        <w:pStyle w:val="3"/>
        <w:spacing w:line="360" w:lineRule="auto"/>
        <w:jc w:val="center"/>
        <w:rPr>
          <w:rFonts w:hint="eastAsia" w:ascii="宋体" w:hAnsi="宋体" w:eastAsia="宋体" w:cs="宋体"/>
          <w:color w:val="auto"/>
          <w:highlight w:val="none"/>
          <w:lang w:eastAsia="zh-CN"/>
        </w:rPr>
      </w:pPr>
      <w:bookmarkStart w:id="3" w:name="_Toc2884"/>
      <w:bookmarkStart w:id="4" w:name="_Toc1000"/>
      <w:bookmarkStart w:id="5" w:name="_Toc23020"/>
      <w:bookmarkStart w:id="6" w:name="_Toc11033"/>
      <w:bookmarkStart w:id="7" w:name="_Toc21181"/>
      <w:r>
        <w:rPr>
          <w:rFonts w:hint="eastAsia" w:ascii="宋体" w:hAnsi="宋体" w:eastAsia="宋体" w:cs="宋体"/>
          <w:color w:val="auto"/>
          <w:highlight w:val="none"/>
        </w:rPr>
        <w:t>第一章 竞争性磋商公告</w:t>
      </w:r>
      <w:bookmarkEnd w:id="3"/>
      <w:bookmarkEnd w:id="4"/>
      <w:bookmarkEnd w:id="5"/>
      <w:bookmarkEnd w:id="6"/>
      <w:bookmarkEnd w:id="7"/>
      <w:bookmarkStart w:id="8" w:name="_Toc35393629"/>
      <w:bookmarkStart w:id="9" w:name="_Toc44229878"/>
      <w:bookmarkStart w:id="10" w:name="_Toc28359012"/>
      <w:bookmarkStart w:id="11" w:name="_Toc35393798"/>
      <w:bookmarkStart w:id="12" w:name="_Toc28359089"/>
      <w:bookmarkStart w:id="13" w:name="_Toc28359081"/>
      <w:bookmarkStart w:id="14" w:name="_Toc35393623"/>
      <w:bookmarkStart w:id="15" w:name="_Toc28359004"/>
      <w:bookmarkStart w:id="16" w:name="_Toc35393792"/>
      <w:r>
        <w:rPr>
          <w:rFonts w:hint="eastAsia" w:ascii="宋体" w:hAnsi="宋体" w:eastAsia="宋体" w:cs="宋体"/>
          <w:color w:val="auto"/>
          <w:highlight w:val="none"/>
        </w:rPr>
        <w:t>（远程异地评标）</w:t>
      </w:r>
    </w:p>
    <w:p w14:paraId="1B44B04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3EC03F3E">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u w:val="single"/>
          <w:lang w:eastAsia="zh-CN"/>
        </w:rPr>
        <w:t>隆安县乔建镇博浪村那文化广场及配套基础设施项目（三期）</w:t>
      </w:r>
      <w:r>
        <w:rPr>
          <w:rFonts w:hint="eastAsia" w:ascii="宋体" w:hAnsi="宋体" w:eastAsia="宋体" w:cs="宋体"/>
          <w:color w:val="auto"/>
          <w:szCs w:val="21"/>
          <w:highlight w:val="none"/>
        </w:rPr>
        <w:t>项目的潜在供应商应在</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snapToGrid w:val="0"/>
          <w:color w:val="auto"/>
          <w:highlight w:val="none"/>
        </w:rPr>
        <w:t>获取（下载）</w:t>
      </w:r>
      <w:r>
        <w:rPr>
          <w:rFonts w:hint="eastAsia" w:ascii="宋体" w:hAnsi="宋体" w:eastAsia="宋体" w:cs="宋体"/>
          <w:color w:val="auto"/>
          <w:szCs w:val="21"/>
          <w:highlight w:val="none"/>
        </w:rPr>
        <w:t>竞争性磋商文件，并于</w:t>
      </w:r>
      <w:r>
        <w:rPr>
          <w:rFonts w:hint="eastAsia" w:ascii="宋体" w:hAnsi="宋体" w:cs="宋体"/>
          <w:color w:val="auto"/>
          <w:szCs w:val="21"/>
          <w:highlight w:val="none"/>
          <w:u w:val="single"/>
          <w:lang w:eastAsia="zh-CN"/>
        </w:rPr>
        <w:t>2025年02月11日10时00分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33948F9C">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8"/>
      <w:bookmarkEnd w:id="9"/>
      <w:bookmarkEnd w:id="10"/>
      <w:bookmarkEnd w:id="11"/>
      <w:bookmarkEnd w:id="12"/>
    </w:p>
    <w:p w14:paraId="3D80CFF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lang w:eastAsia="zh-CN"/>
        </w:rPr>
        <w:t xml:space="preserve">NNZC2025-C2-230006-JHGC   </w:t>
      </w:r>
    </w:p>
    <w:p w14:paraId="5DBA039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rPr>
        <w:t>2.项目名称：</w:t>
      </w:r>
      <w:r>
        <w:rPr>
          <w:rFonts w:hint="eastAsia" w:ascii="宋体" w:hAnsi="宋体" w:cs="宋体"/>
          <w:color w:val="auto"/>
          <w:spacing w:val="-4"/>
          <w:szCs w:val="21"/>
          <w:highlight w:val="none"/>
          <w:lang w:eastAsia="zh-CN"/>
        </w:rPr>
        <w:t>隆安县乔建镇博浪村那文化广场及配套基础设施项目（三期）</w:t>
      </w:r>
    </w:p>
    <w:p w14:paraId="0322BC0B">
      <w:pPr>
        <w:keepNext w:val="0"/>
        <w:keepLines w:val="0"/>
        <w:pageBreakBefore w:val="0"/>
        <w:tabs>
          <w:tab w:val="left" w:pos="6358"/>
        </w:tabs>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3.采购方式：竞争性磋商</w:t>
      </w:r>
      <w:r>
        <w:rPr>
          <w:rFonts w:hint="eastAsia" w:ascii="宋体" w:hAnsi="宋体" w:eastAsia="宋体" w:cs="宋体"/>
          <w:color w:val="auto"/>
          <w:szCs w:val="21"/>
          <w:highlight w:val="none"/>
          <w:lang w:eastAsia="zh-CN"/>
        </w:rPr>
        <w:tab/>
      </w:r>
    </w:p>
    <w:p w14:paraId="38D43F9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4.预算金额：</w:t>
      </w:r>
      <w:r>
        <w:rPr>
          <w:rFonts w:hint="eastAsia" w:ascii="宋体" w:hAnsi="宋体" w:cs="宋体"/>
          <w:b w:val="0"/>
          <w:bCs w:val="0"/>
          <w:color w:val="auto"/>
          <w:szCs w:val="21"/>
          <w:highlight w:val="none"/>
          <w:lang w:val="en-US" w:eastAsia="zh-CN"/>
        </w:rPr>
        <w:t>647337.24</w:t>
      </w:r>
      <w:r>
        <w:rPr>
          <w:rFonts w:hint="eastAsia" w:ascii="宋体" w:hAnsi="宋体" w:cs="宋体"/>
          <w:b w:val="0"/>
          <w:bCs w:val="0"/>
          <w:color w:val="auto"/>
          <w:szCs w:val="21"/>
          <w:highlight w:val="none"/>
          <w:lang w:eastAsia="zh-CN"/>
        </w:rPr>
        <w:t>元</w:t>
      </w:r>
    </w:p>
    <w:p w14:paraId="3317184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5.</w:t>
      </w:r>
      <w:r>
        <w:rPr>
          <w:rFonts w:hint="eastAsia" w:ascii="宋体" w:hAnsi="宋体" w:eastAsia="宋体" w:cs="Times New Roman"/>
          <w:b w:val="0"/>
          <w:bCs w:val="0"/>
          <w:color w:val="auto"/>
          <w:sz w:val="21"/>
          <w:szCs w:val="21"/>
          <w:highlight w:val="none"/>
        </w:rPr>
        <w:t>最高限价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lang w:eastAsia="zh-CN"/>
        </w:rPr>
        <w:t>招标控制价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eastAsia="zh-CN"/>
        </w:rPr>
        <w:t>647337.24元</w:t>
      </w:r>
    </w:p>
    <w:p w14:paraId="58EE290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6.采购需求：</w:t>
      </w:r>
      <w:r>
        <w:rPr>
          <w:rFonts w:hint="eastAsia" w:ascii="宋体" w:hAnsi="宋体" w:cs="宋体"/>
          <w:color w:val="auto"/>
          <w:szCs w:val="21"/>
          <w:highlight w:val="none"/>
          <w:lang w:eastAsia="zh-CN"/>
        </w:rPr>
        <w:t>隆安县乔建镇博浪村那文化广场及配套基础设施项目（三期）</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具体内容详见施工图纸及工程量清单所包含的内容</w:t>
      </w:r>
      <w:r>
        <w:rPr>
          <w:rFonts w:hint="eastAsia" w:ascii="宋体" w:hAnsi="宋体" w:eastAsia="宋体" w:cs="宋体"/>
          <w:color w:val="auto"/>
          <w:szCs w:val="21"/>
          <w:highlight w:val="none"/>
        </w:rPr>
        <w:t>。</w:t>
      </w:r>
    </w:p>
    <w:p w14:paraId="50C60C8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w:t>
      </w:r>
      <w:r>
        <w:rPr>
          <w:rFonts w:hint="eastAsia" w:ascii="宋体" w:hAnsi="宋体" w:cs="宋体"/>
          <w:color w:val="auto"/>
          <w:sz w:val="21"/>
          <w:szCs w:val="21"/>
          <w:highlight w:val="none"/>
        </w:rPr>
        <w:t>合同履</w:t>
      </w:r>
      <w:r>
        <w:rPr>
          <w:rFonts w:hint="eastAsia" w:ascii="宋体" w:hAnsi="宋体" w:eastAsia="宋体" w:cs="宋体"/>
          <w:color w:val="auto"/>
          <w:sz w:val="21"/>
          <w:szCs w:val="21"/>
          <w:highlight w:val="none"/>
        </w:rPr>
        <w:t>行期限（工期）</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30日历天</w:t>
      </w:r>
      <w:r>
        <w:rPr>
          <w:rFonts w:hint="eastAsia" w:ascii="宋体" w:hAnsi="宋体" w:eastAsia="宋体" w:cs="宋体"/>
          <w:color w:val="auto"/>
          <w:szCs w:val="21"/>
          <w:highlight w:val="none"/>
        </w:rPr>
        <w:t>。</w:t>
      </w:r>
    </w:p>
    <w:p w14:paraId="4ECE1E7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5955A0DB">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bookmarkStart w:id="17" w:name="_Toc35393630"/>
      <w:bookmarkStart w:id="18" w:name="_Toc35393799"/>
      <w:bookmarkStart w:id="19" w:name="_Toc28359090"/>
      <w:bookmarkStart w:id="20" w:name="_Toc28359013"/>
      <w:bookmarkStart w:id="21" w:name="_Toc44229879"/>
      <w:r>
        <w:rPr>
          <w:rFonts w:hint="eastAsia" w:ascii="宋体" w:hAnsi="宋体" w:eastAsia="宋体" w:cs="宋体"/>
          <w:b/>
          <w:color w:val="auto"/>
          <w:kern w:val="44"/>
          <w:sz w:val="24"/>
          <w:highlight w:val="none"/>
        </w:rPr>
        <w:t>二、供应商的资格条件</w:t>
      </w:r>
      <w:bookmarkEnd w:id="17"/>
      <w:bookmarkEnd w:id="18"/>
      <w:bookmarkEnd w:id="19"/>
      <w:bookmarkEnd w:id="20"/>
      <w:bookmarkEnd w:id="21"/>
    </w:p>
    <w:p w14:paraId="02DD633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1.满足《中华人民共和国政府采购法》第二十二条规定；</w:t>
      </w:r>
    </w:p>
    <w:p w14:paraId="096B5F0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宋体"/>
          <w:color w:val="auto"/>
          <w:spacing w:val="0"/>
          <w:w w:val="100"/>
          <w:position w:val="0"/>
          <w:sz w:val="21"/>
          <w:szCs w:val="21"/>
          <w:highlight w:val="none"/>
        </w:rPr>
        <w:t>2.落实政府采购政策需满足的资格要求</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专门面向</w:t>
      </w:r>
      <w:r>
        <w:rPr>
          <w:rFonts w:hint="eastAsia" w:ascii="宋体" w:hAnsi="宋体" w:cs="Times New Roman"/>
          <w:color w:val="auto"/>
          <w:szCs w:val="21"/>
          <w:highlight w:val="none"/>
          <w:lang w:val="en-US" w:eastAsia="zh-CN"/>
        </w:rPr>
        <w:t>中小</w:t>
      </w:r>
      <w:r>
        <w:rPr>
          <w:rFonts w:hint="eastAsia" w:ascii="宋体" w:hAnsi="宋体" w:eastAsia="宋体" w:cs="Times New Roman"/>
          <w:color w:val="auto"/>
          <w:szCs w:val="21"/>
          <w:highlight w:val="none"/>
        </w:rPr>
        <w:t>企业采购的项目（供应商应为</w:t>
      </w:r>
      <w:r>
        <w:rPr>
          <w:rFonts w:hint="eastAsia" w:ascii="宋体" w:hAnsi="宋体" w:cs="Times New Roman"/>
          <w:color w:val="auto"/>
          <w:szCs w:val="21"/>
          <w:highlight w:val="none"/>
          <w:lang w:val="en-US" w:eastAsia="zh-CN"/>
        </w:rPr>
        <w:t>中小</w:t>
      </w:r>
      <w:r>
        <w:rPr>
          <w:rFonts w:hint="eastAsia" w:ascii="宋体" w:hAnsi="宋体" w:eastAsia="宋体" w:cs="Times New Roman"/>
          <w:color w:val="auto"/>
          <w:szCs w:val="21"/>
          <w:highlight w:val="none"/>
        </w:rPr>
        <w:t>企业、监狱企业、残疾人福利性单位)</w:t>
      </w:r>
    </w:p>
    <w:p w14:paraId="2CCE25E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u w:val="none"/>
          <w:lang w:eastAsia="zh-CN"/>
        </w:rPr>
      </w:pPr>
      <w:r>
        <w:rPr>
          <w:rFonts w:hint="eastAsia" w:ascii="宋体" w:hAnsi="宋体" w:eastAsia="宋体" w:cs="宋体"/>
          <w:color w:val="auto"/>
          <w:spacing w:val="0"/>
          <w:w w:val="100"/>
          <w:position w:val="0"/>
          <w:sz w:val="21"/>
          <w:szCs w:val="21"/>
          <w:highlight w:val="none"/>
        </w:rPr>
        <w:t>3.本项目的特定资格要求</w:t>
      </w:r>
      <w:r>
        <w:rPr>
          <w:rFonts w:hint="eastAsia" w:ascii="宋体" w:hAnsi="宋体" w:eastAsia="宋体" w:cs="宋体"/>
          <w:color w:val="auto"/>
          <w:spacing w:val="0"/>
          <w:w w:val="100"/>
          <w:position w:val="0"/>
          <w:sz w:val="21"/>
          <w:szCs w:val="21"/>
          <w:highlight w:val="none"/>
          <w:u w:val="none"/>
          <w:lang w:eastAsia="zh-CN"/>
        </w:rPr>
        <w:t>：</w:t>
      </w:r>
    </w:p>
    <w:p w14:paraId="4BDB196D">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具有建筑工程施工总承包三级（含）以上资质，具有省级及以上建设行政主管部门颁发的安全生产许可证，并在人员、设备、资金等方面具备相应的施工能力。</w:t>
      </w:r>
    </w:p>
    <w:p w14:paraId="549A6117">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拟派项目经理须具备建筑工程专业二级以上（含二级）注册建造师资格，具备有效的安全生产考核合格证书（B类）</w:t>
      </w:r>
      <w:r>
        <w:rPr>
          <w:rFonts w:hint="eastAsia" w:ascii="宋体" w:hAnsi="宋体" w:eastAsia="宋体" w:cs="宋体"/>
          <w:color w:val="auto"/>
          <w:szCs w:val="21"/>
          <w:highlight w:val="none"/>
        </w:rPr>
        <w:t>。本项目不接受有在建、已中标未开工或其他项目中标候选人第一名的建造师作为项目经理。</w:t>
      </w:r>
    </w:p>
    <w:p w14:paraId="00BB611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pacing w:val="0"/>
          <w:w w:val="100"/>
          <w:position w:val="0"/>
          <w:sz w:val="21"/>
          <w:szCs w:val="21"/>
          <w:highlight w:val="none"/>
          <w:u w:val="none"/>
          <w:lang w:val="en-US" w:eastAsia="zh-CN"/>
        </w:rPr>
      </w:pPr>
      <w:r>
        <w:rPr>
          <w:rFonts w:hint="eastAsia" w:ascii="宋体" w:hAnsi="宋体" w:eastAsia="宋体" w:cs="宋体"/>
          <w:color w:val="auto"/>
          <w:spacing w:val="0"/>
          <w:w w:val="100"/>
          <w:position w:val="0"/>
          <w:sz w:val="21"/>
          <w:szCs w:val="21"/>
          <w:highlight w:val="none"/>
          <w:u w:val="none"/>
        </w:rPr>
        <w:t>4</w:t>
      </w:r>
      <w:r>
        <w:rPr>
          <w:rFonts w:hint="eastAsia" w:ascii="宋体" w:hAnsi="宋体" w:eastAsia="宋体" w:cs="宋体"/>
          <w:color w:val="auto"/>
          <w:spacing w:val="0"/>
          <w:w w:val="100"/>
          <w:position w:val="0"/>
          <w:sz w:val="21"/>
          <w:szCs w:val="21"/>
          <w:highlight w:val="none"/>
          <w:u w:val="none"/>
          <w:lang w:eastAsia="zh-CN"/>
        </w:rPr>
        <w:t>.</w:t>
      </w:r>
      <w:r>
        <w:rPr>
          <w:rFonts w:hint="eastAsia" w:ascii="宋体" w:hAnsi="宋体" w:eastAsia="宋体" w:cs="宋体"/>
          <w:color w:val="auto"/>
          <w:spacing w:val="0"/>
          <w:w w:val="100"/>
          <w:position w:val="0"/>
          <w:sz w:val="21"/>
          <w:szCs w:val="21"/>
          <w:highlight w:val="none"/>
          <w:u w:val="none"/>
        </w:rPr>
        <w:t>本项目的特定条件</w:t>
      </w:r>
      <w:r>
        <w:rPr>
          <w:rFonts w:hint="eastAsia" w:ascii="宋体" w:hAnsi="宋体" w:eastAsia="宋体" w:cs="宋体"/>
          <w:b w:val="0"/>
          <w:bCs w:val="0"/>
          <w:color w:val="auto"/>
          <w:spacing w:val="0"/>
          <w:w w:val="100"/>
          <w:position w:val="0"/>
          <w:sz w:val="21"/>
          <w:szCs w:val="21"/>
          <w:highlight w:val="none"/>
          <w:u w:val="none"/>
          <w:lang w:eastAsia="zh-CN"/>
        </w:rPr>
        <w:t>：</w:t>
      </w:r>
      <w:r>
        <w:rPr>
          <w:rFonts w:hint="eastAsia" w:ascii="宋体" w:hAnsi="宋体" w:eastAsia="宋体" w:cs="宋体"/>
          <w:b w:val="0"/>
          <w:bCs w:val="0"/>
          <w:color w:val="auto"/>
          <w:spacing w:val="0"/>
          <w:w w:val="100"/>
          <w:position w:val="0"/>
          <w:sz w:val="21"/>
          <w:szCs w:val="21"/>
          <w:highlight w:val="none"/>
          <w:lang w:eastAsia="zh-CN"/>
        </w:rPr>
        <w:t>无</w:t>
      </w:r>
      <w:r>
        <w:rPr>
          <w:rFonts w:hint="eastAsia" w:ascii="宋体" w:hAnsi="宋体" w:eastAsia="宋体" w:cs="宋体"/>
          <w:b w:val="0"/>
          <w:bCs w:val="0"/>
          <w:color w:val="auto"/>
          <w:spacing w:val="0"/>
          <w:w w:val="100"/>
          <w:position w:val="0"/>
          <w:sz w:val="21"/>
          <w:szCs w:val="21"/>
          <w:highlight w:val="none"/>
          <w:u w:val="none"/>
          <w:lang w:eastAsia="zh-CN"/>
        </w:rPr>
        <w:t>。</w:t>
      </w:r>
    </w:p>
    <w:p w14:paraId="2A7DE4FA">
      <w:pPr>
        <w:keepNext w:val="0"/>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11A114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对在“信用中国”网站(www.creditchina.gov.cn) 、中国政府采购网(www.ccgp.gov.cn)被列入失信被执行人、重大税收违法</w:t>
      </w:r>
      <w:r>
        <w:rPr>
          <w:rFonts w:hint="eastAsia" w:ascii="宋体" w:hAnsi="宋体" w:eastAsia="宋体" w:cs="宋体"/>
          <w:color w:val="auto"/>
          <w:spacing w:val="0"/>
          <w:w w:val="100"/>
          <w:position w:val="0"/>
          <w:sz w:val="21"/>
          <w:szCs w:val="21"/>
          <w:highlight w:val="none"/>
          <w:lang w:eastAsia="zh-CN"/>
        </w:rPr>
        <w:t>失信主体</w:t>
      </w:r>
      <w:r>
        <w:rPr>
          <w:rFonts w:hint="eastAsia" w:ascii="宋体" w:hAnsi="宋体" w:eastAsia="宋体" w:cs="宋体"/>
          <w:color w:val="auto"/>
          <w:spacing w:val="0"/>
          <w:w w:val="100"/>
          <w:position w:val="0"/>
          <w:sz w:val="21"/>
          <w:szCs w:val="21"/>
          <w:highlight w:val="none"/>
        </w:rPr>
        <w:t>、政府采购严重违法失信行为记录名单及其他不符合《中华人民共和国政府采购法》第二十二条规定条件的供应商，不得参与政府采购活动。</w:t>
      </w:r>
    </w:p>
    <w:p w14:paraId="0C2E61E1">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13"/>
      <w:bookmarkEnd w:id="14"/>
      <w:bookmarkEnd w:id="15"/>
      <w:bookmarkEnd w:id="16"/>
    </w:p>
    <w:p w14:paraId="2CBA566C">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bookmarkStart w:id="22" w:name="_Toc35393793"/>
      <w:bookmarkStart w:id="23" w:name="_Toc28359082"/>
      <w:bookmarkStart w:id="24" w:name="_Toc28359005"/>
      <w:bookmarkStart w:id="25" w:name="_Toc35393624"/>
      <w:r>
        <w:rPr>
          <w:rFonts w:hint="eastAsia" w:ascii="宋体" w:hAnsi="宋体" w:eastAsia="宋体" w:cs="宋体"/>
          <w:color w:val="auto"/>
          <w:szCs w:val="21"/>
          <w:highlight w:val="none"/>
        </w:rPr>
        <w:t>时间：自公告发布之日起。</w:t>
      </w:r>
    </w:p>
    <w:p w14:paraId="5054AFC8">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Times New Roman"/>
          <w:color w:val="auto"/>
          <w:szCs w:val="21"/>
          <w:highlight w:val="none"/>
        </w:rPr>
        <w:t>网上下载。本项目不发放纸质采购文件，</w:t>
      </w:r>
      <w:r>
        <w:rPr>
          <w:rFonts w:hint="eastAsia" w:ascii="宋体" w:hAnsi="宋体" w:eastAsia="宋体" w:cs="宋体"/>
          <w:color w:val="auto"/>
          <w:szCs w:val="21"/>
          <w:highlight w:val="none"/>
        </w:rPr>
        <w:t>供应商可自行在</w:t>
      </w:r>
      <w:r>
        <w:rPr>
          <w:rFonts w:hint="eastAsia" w:ascii="宋体" w:hAnsi="宋体"/>
          <w:color w:val="auto"/>
          <w:szCs w:val="21"/>
          <w:highlight w:val="none"/>
        </w:rPr>
        <w:t>广西政府采购云平台（https://www.gcy.zfcg.gxzf.gov.cn/）下载采购文件</w:t>
      </w:r>
      <w:r>
        <w:rPr>
          <w:rFonts w:hint="eastAsia" w:ascii="宋体" w:hAnsi="宋体" w:eastAsia="宋体" w:cs="宋体"/>
          <w:color w:val="auto"/>
          <w:szCs w:val="21"/>
          <w:highlight w:val="none"/>
        </w:rPr>
        <w:t>（操作路径：登录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）获取的采购文件编制。</w:t>
      </w:r>
    </w:p>
    <w:p w14:paraId="2FBBE223">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4A68328C">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22"/>
      <w:bookmarkEnd w:id="23"/>
      <w:bookmarkEnd w:id="24"/>
      <w:bookmarkEnd w:id="25"/>
      <w:r>
        <w:rPr>
          <w:rFonts w:hint="eastAsia" w:ascii="宋体" w:hAnsi="宋体" w:eastAsia="宋体" w:cs="宋体"/>
          <w:b/>
          <w:bCs/>
          <w:color w:val="auto"/>
          <w:sz w:val="24"/>
          <w:highlight w:val="none"/>
        </w:rPr>
        <w:t>响应文件提交</w:t>
      </w:r>
    </w:p>
    <w:p w14:paraId="2127D41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（北京时间）：</w:t>
      </w:r>
      <w:r>
        <w:rPr>
          <w:rFonts w:hint="eastAsia" w:ascii="宋体" w:hAnsi="宋体" w:cs="宋体"/>
          <w:color w:val="auto"/>
          <w:szCs w:val="21"/>
          <w:highlight w:val="none"/>
          <w:u w:val="single"/>
          <w:lang w:eastAsia="zh-CN"/>
        </w:rPr>
        <w:t>2025年02月11日10时00分</w:t>
      </w:r>
      <w:r>
        <w:rPr>
          <w:rFonts w:hint="eastAsia" w:ascii="宋体" w:hAnsi="宋体" w:eastAsia="宋体" w:cs="宋体"/>
          <w:color w:val="auto"/>
          <w:szCs w:val="21"/>
          <w:highlight w:val="none"/>
        </w:rPr>
        <w:t>。</w:t>
      </w:r>
    </w:p>
    <w:p w14:paraId="79F8ABF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63CE90B3">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（1）响应文件提交方式：本项目为南宁市全流程电子化项目，通过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）实行在线电子响应，供应商应先安装“政采云电子交易客户端”（请自行前往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的要求编制、加密后在投标截止时间前通过网络上传至南宁市</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电子响应文件具体操作流程详见本公告附件。</w:t>
      </w:r>
    </w:p>
    <w:p w14:paraId="728C65DD">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）及响应文件的提交。完成CA数字证书办理预计7日左右，供应商只需办理其中一家CA数字证书及签章。</w:t>
      </w:r>
    </w:p>
    <w:p w14:paraId="60032F0A">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231ABB7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085E4815">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3.CA证书在线解密：首次响应文件开启时，</w:t>
      </w:r>
      <w:r>
        <w:rPr>
          <w:rFonts w:hint="eastAsia" w:ascii="宋体" w:hAnsi="宋体" w:cs="宋体"/>
          <w:b/>
          <w:bCs/>
          <w:color w:val="auto"/>
          <w:kern w:val="0"/>
          <w:szCs w:val="21"/>
          <w:highlight w:val="none"/>
          <w:lang w:val="en-US" w:eastAsia="zh-CN"/>
        </w:rPr>
        <w:t>须</w:t>
      </w:r>
      <w:r>
        <w:rPr>
          <w:rFonts w:hint="eastAsia" w:ascii="宋体" w:hAnsi="宋体" w:eastAsia="宋体" w:cs="宋体"/>
          <w:b/>
          <w:bCs/>
          <w:color w:val="auto"/>
          <w:kern w:val="0"/>
          <w:szCs w:val="21"/>
          <w:highlight w:val="none"/>
          <w:lang w:eastAsia="zh-CN"/>
        </w:rPr>
        <w:t>要</w:t>
      </w:r>
      <w:r>
        <w:rPr>
          <w:rFonts w:hint="eastAsia" w:ascii="宋体" w:hAnsi="宋体" w:eastAsia="宋体" w:cs="宋体"/>
          <w:b/>
          <w:bCs/>
          <w:color w:val="auto"/>
          <w:kern w:val="0"/>
          <w:szCs w:val="21"/>
          <w:highlight w:val="none"/>
        </w:rPr>
        <w:t>供应商携带制作响应文件时用来加密的有效数字证书（CA认证）登录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电子开标大厅现场按规定时间对加密的响应文件进行解密，未能按要求进行解密的，由此产生的后果由</w:t>
      </w:r>
      <w:r>
        <w:rPr>
          <w:rFonts w:hint="eastAsia" w:ascii="宋体" w:hAnsi="宋体" w:cs="宋体"/>
          <w:color w:val="auto"/>
          <w:kern w:val="0"/>
          <w:szCs w:val="21"/>
          <w:highlight w:val="none"/>
          <w:lang w:val="en-US" w:eastAsia="zh-CN"/>
        </w:rPr>
        <w:t>供应商</w:t>
      </w:r>
      <w:r>
        <w:rPr>
          <w:rFonts w:hint="eastAsia" w:ascii="宋体" w:hAnsi="宋体" w:eastAsia="宋体" w:cs="宋体"/>
          <w:color w:val="auto"/>
          <w:kern w:val="0"/>
          <w:szCs w:val="21"/>
          <w:highlight w:val="none"/>
        </w:rPr>
        <w:t>自行承担。</w:t>
      </w:r>
    </w:p>
    <w:p w14:paraId="644E3F4E">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78E793DD">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4AF1651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2025年02月11日10时00分</w:t>
      </w:r>
      <w:r>
        <w:rPr>
          <w:rFonts w:hint="eastAsia" w:ascii="宋体" w:hAnsi="宋体" w:eastAsia="宋体" w:cs="宋体"/>
          <w:color w:val="auto"/>
          <w:szCs w:val="21"/>
          <w:highlight w:val="none"/>
        </w:rPr>
        <w:t>后</w:t>
      </w:r>
    </w:p>
    <w:p w14:paraId="6E5141F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color w:val="auto"/>
          <w:szCs w:val="21"/>
          <w:highlight w:val="none"/>
          <w:u w:val="single"/>
        </w:rPr>
        <w:t>广西政府采购云平台远程开标大厅</w:t>
      </w:r>
    </w:p>
    <w:p w14:paraId="501961A3">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6" w:name="_Toc35393794"/>
      <w:bookmarkStart w:id="27" w:name="_Toc28359007"/>
      <w:bookmarkStart w:id="28" w:name="_Toc35393625"/>
      <w:bookmarkStart w:id="29" w:name="_Toc28359084"/>
      <w:r>
        <w:rPr>
          <w:rFonts w:hint="eastAsia" w:ascii="宋体" w:hAnsi="宋体" w:eastAsia="宋体" w:cs="宋体"/>
          <w:b/>
          <w:bCs/>
          <w:color w:val="auto"/>
          <w:sz w:val="24"/>
          <w:highlight w:val="none"/>
        </w:rPr>
        <w:t>六、公告期限</w:t>
      </w:r>
      <w:bookmarkEnd w:id="26"/>
      <w:bookmarkEnd w:id="27"/>
      <w:bookmarkEnd w:id="28"/>
      <w:bookmarkEnd w:id="29"/>
    </w:p>
    <w:p w14:paraId="0F32CFC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03B43352">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30" w:name="_Toc35393795"/>
      <w:bookmarkStart w:id="31" w:name="_Toc35393626"/>
      <w:r>
        <w:rPr>
          <w:rFonts w:hint="eastAsia" w:ascii="宋体" w:hAnsi="宋体" w:eastAsia="宋体" w:cs="宋体"/>
          <w:b/>
          <w:bCs/>
          <w:color w:val="auto"/>
          <w:sz w:val="24"/>
          <w:highlight w:val="none"/>
        </w:rPr>
        <w:t>七、其他补充事宜</w:t>
      </w:r>
      <w:bookmarkEnd w:id="30"/>
      <w:bookmarkEnd w:id="31"/>
    </w:p>
    <w:p w14:paraId="032C696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5D06E7BD">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kern w:val="0"/>
          <w:szCs w:val="21"/>
          <w:highlight w:val="none"/>
          <w:vertAlign w:val="baseline"/>
        </w:rPr>
      </w:pPr>
      <w:r>
        <w:rPr>
          <w:rFonts w:hint="eastAsia" w:ascii="宋体" w:hAnsi="宋体" w:eastAsia="宋体" w:cs="宋体"/>
          <w:color w:val="auto"/>
          <w:kern w:val="0"/>
          <w:szCs w:val="21"/>
          <w:highlight w:val="none"/>
        </w:rPr>
        <w:t>2.采购意向公开链接：</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6"/>
      </w:tblGrid>
      <w:tr w14:paraId="0E13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966" w:type="dxa"/>
          </w:tcPr>
          <w:p w14:paraId="1243615C">
            <w:pPr>
              <w:keepNext w:val="0"/>
              <w:keepLines w:val="0"/>
              <w:pageBreakBefore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kern w:val="0"/>
                <w:szCs w:val="21"/>
                <w:highlight w:val="none"/>
                <w:vertAlign w:val="baseline"/>
              </w:rPr>
            </w:pPr>
            <w:r>
              <w:rPr>
                <w:rFonts w:hint="eastAsia" w:ascii="宋体" w:hAnsi="宋体" w:eastAsia="宋体" w:cs="宋体"/>
                <w:color w:val="auto"/>
                <w:kern w:val="0"/>
                <w:szCs w:val="21"/>
                <w:highlight w:val="none"/>
                <w:vertAlign w:val="baseline"/>
              </w:rPr>
              <w:t>http://www.ccgp-guangxi.gov.cn/site/detail?parentId=66601&amp;articleId=q9kvcC4YQB1ABVbQeER1rQ==</w:t>
            </w:r>
          </w:p>
        </w:tc>
      </w:tr>
    </w:tbl>
    <w:p w14:paraId="73B18DB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bookmarkStart w:id="32" w:name="_Hlk37429585"/>
      <w:r>
        <w:rPr>
          <w:rFonts w:hint="eastAsia" w:ascii="宋体" w:hAnsi="宋体" w:eastAsia="宋体" w:cs="宋体"/>
          <w:color w:val="auto"/>
          <w:kern w:val="0"/>
          <w:szCs w:val="21"/>
          <w:highlight w:val="none"/>
        </w:rPr>
        <w:t>3.</w:t>
      </w:r>
      <w:bookmarkStart w:id="33" w:name="_Hlk37429595"/>
      <w:r>
        <w:rPr>
          <w:rFonts w:hint="eastAsia" w:ascii="宋体" w:hAnsi="宋体" w:eastAsia="宋体" w:cs="宋体"/>
          <w:color w:val="auto"/>
          <w:kern w:val="0"/>
          <w:szCs w:val="21"/>
          <w:highlight w:val="none"/>
        </w:rPr>
        <w:t>网上查询地址</w:t>
      </w:r>
    </w:p>
    <w:bookmarkEnd w:id="32"/>
    <w:bookmarkEnd w:id="33"/>
    <w:p w14:paraId="4D658F02">
      <w:pPr>
        <w:spacing w:line="440" w:lineRule="exact"/>
        <w:ind w:firstLine="420" w:firstLineChars="200"/>
        <w:rPr>
          <w:rFonts w:hint="eastAsia" w:ascii="宋体" w:eastAsia="宋体" w:cs="宋体"/>
          <w:color w:val="auto"/>
          <w:kern w:val="0"/>
          <w:szCs w:val="21"/>
          <w:highlight w:val="none"/>
          <w:lang w:eastAsia="zh-CN"/>
        </w:rPr>
      </w:pPr>
      <w:bookmarkStart w:id="34" w:name="_Hlk37429674"/>
      <w:r>
        <w:rPr>
          <w:rFonts w:ascii="宋体" w:hAnsi="宋体"/>
          <w:color w:val="auto"/>
          <w:szCs w:val="21"/>
          <w:highlight w:val="none"/>
        </w:rPr>
        <w:t>http://www.ccgp.gov.cn/</w:t>
      </w:r>
      <w:r>
        <w:rPr>
          <w:rFonts w:hint="eastAsia" w:ascii="宋体" w:hAnsi="宋体"/>
          <w:color w:val="auto"/>
          <w:szCs w:val="21"/>
          <w:highlight w:val="none"/>
        </w:rPr>
        <w:t>（中国政府采购网）、</w:t>
      </w:r>
      <w:r>
        <w:rPr>
          <w:rFonts w:ascii="宋体" w:hAnsi="宋体"/>
          <w:color w:val="auto"/>
          <w:szCs w:val="21"/>
          <w:highlight w:val="none"/>
        </w:rPr>
        <w:t>http://www.ccgp-guangxi.gov.cn/ (</w:t>
      </w:r>
      <w:r>
        <w:rPr>
          <w:rFonts w:hint="eastAsia" w:ascii="宋体" w:hAnsi="宋体"/>
          <w:color w:val="auto"/>
          <w:szCs w:val="21"/>
          <w:highlight w:val="none"/>
        </w:rPr>
        <w:t>广西壮族自治区政府采购网</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http://ggzy.jgswj.gxzf.gov.cn/nnggzy/</w:t>
      </w:r>
      <w:r>
        <w:rPr>
          <w:rFonts w:hint="eastAsia" w:ascii="宋体" w:hAnsi="宋体"/>
          <w:color w:val="auto"/>
          <w:szCs w:val="21"/>
          <w:highlight w:val="none"/>
        </w:rPr>
        <w:t>（全国公共资源交易平台（广西</w:t>
      </w:r>
      <w:r>
        <w:rPr>
          <w:rFonts w:ascii="宋体"/>
          <w:color w:val="auto"/>
          <w:szCs w:val="21"/>
          <w:highlight w:val="none"/>
        </w:rPr>
        <w:t>.</w:t>
      </w:r>
      <w:r>
        <w:rPr>
          <w:rFonts w:hint="eastAsia" w:ascii="宋体" w:hAnsi="宋体"/>
          <w:color w:val="auto"/>
          <w:szCs w:val="21"/>
          <w:highlight w:val="none"/>
        </w:rPr>
        <w:t>南宁））</w:t>
      </w:r>
      <w:r>
        <w:rPr>
          <w:rFonts w:hint="eastAsia" w:ascii="宋体" w:hAnsi="宋体"/>
          <w:color w:val="auto"/>
          <w:szCs w:val="21"/>
          <w:highlight w:val="none"/>
          <w:lang w:eastAsia="zh-CN"/>
        </w:rPr>
        <w:t>、</w:t>
      </w:r>
      <w:r>
        <w:rPr>
          <w:rFonts w:hint="eastAsia" w:ascii="宋体" w:hAnsi="宋体" w:cs="宋体"/>
          <w:color w:val="auto"/>
          <w:kern w:val="0"/>
          <w:szCs w:val="21"/>
          <w:highlight w:val="none"/>
          <w:lang w:val="en-US" w:eastAsia="zh-CN"/>
        </w:rPr>
        <w:t>广西佳鸿工程咨询有限公司网（http://www.gxjhgczx.com）。</w:t>
      </w:r>
    </w:p>
    <w:p w14:paraId="32A86DF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34"/>
    <w:p w14:paraId="09E0866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53B7E38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6C611C1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7091BD6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5C5CF57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政府采购支持监狱企业发展。</w:t>
      </w:r>
    </w:p>
    <w:p w14:paraId="657813D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扶持不发达地区和少数民族地区政策。</w:t>
      </w:r>
    </w:p>
    <w:p w14:paraId="4D450ED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00746CF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（https://www.gcy.zfcg.gxzf.gov.cn/），点击右侧咨询小采，获取采小蜜智能服务管家帮助，或拨打政采云服务热线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 xml:space="preserve">获取热线服务帮助。 </w:t>
      </w:r>
    </w:p>
    <w:p w14:paraId="0D03E4FE">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0DF6AE78">
      <w:pPr>
        <w:keepNext w:val="0"/>
        <w:keepLines w:val="0"/>
        <w:pageBreakBefore w:val="0"/>
        <w:kinsoku/>
        <w:wordWrap/>
        <w:overflowPunct/>
        <w:topLinePunct w:val="0"/>
        <w:autoSpaceDE/>
        <w:autoSpaceDN/>
        <w:bidi w:val="0"/>
        <w:adjustRightInd/>
        <w:spacing w:line="440" w:lineRule="exact"/>
        <w:ind w:firstLine="735" w:firstLineChars="350"/>
        <w:jc w:val="left"/>
        <w:textAlignment w:val="auto"/>
        <w:rPr>
          <w:rFonts w:hint="eastAsia" w:ascii="宋体" w:hAnsi="宋体" w:eastAsia="宋体" w:cs="宋体"/>
          <w:color w:val="auto"/>
          <w:szCs w:val="21"/>
          <w:highlight w:val="none"/>
        </w:rPr>
      </w:pPr>
      <w:bookmarkStart w:id="35" w:name="_Toc20817"/>
      <w:bookmarkStart w:id="36" w:name="_Toc24059"/>
      <w:bookmarkStart w:id="37" w:name="_Toc15775"/>
      <w:r>
        <w:rPr>
          <w:rFonts w:hint="eastAsia" w:ascii="宋体" w:hAnsi="宋体" w:eastAsia="宋体" w:cs="宋体"/>
          <w:color w:val="auto"/>
          <w:szCs w:val="21"/>
          <w:highlight w:val="none"/>
        </w:rPr>
        <w:t>1.采购人信息</w:t>
      </w:r>
    </w:p>
    <w:p w14:paraId="1EB143DB">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隆安县乔建镇人民政府</w:t>
      </w:r>
    </w:p>
    <w:p w14:paraId="325FE37D">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隆安县乔建镇环城街168号</w:t>
      </w:r>
    </w:p>
    <w:p w14:paraId="06D68EF1">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cs="宋体"/>
          <w:color w:val="auto"/>
          <w:highlight w:val="none"/>
          <w:lang w:val="en-US" w:eastAsia="zh-CN"/>
        </w:rPr>
        <w:t>闭</w:t>
      </w:r>
      <w:r>
        <w:rPr>
          <w:rFonts w:hint="eastAsia" w:ascii="宋体" w:hAnsi="宋体" w:cs="宋体"/>
          <w:color w:val="auto"/>
          <w:highlight w:val="none"/>
          <w:lang w:eastAsia="zh-CN"/>
        </w:rPr>
        <w:t>工</w:t>
      </w:r>
    </w:p>
    <w:p w14:paraId="7706CA26">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0771-6612066</w:t>
      </w:r>
    </w:p>
    <w:p w14:paraId="735240CE">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6329D12C">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广西佳鸿工程咨询有限公司</w:t>
      </w:r>
    </w:p>
    <w:p w14:paraId="2F05D872">
      <w:pPr>
        <w:keepNext w:val="0"/>
        <w:keepLines w:val="0"/>
        <w:pageBreakBefore w:val="0"/>
        <w:kinsoku/>
        <w:wordWrap/>
        <w:overflowPunct/>
        <w:topLinePunct w:val="0"/>
        <w:autoSpaceDE/>
        <w:autoSpaceDN/>
        <w:bidi w:val="0"/>
        <w:adjustRightInd/>
        <w:spacing w:line="440" w:lineRule="exact"/>
        <w:ind w:left="1457" w:leftChars="370" w:hanging="680" w:hangingChars="324"/>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隆安县城厢镇康安街30号</w:t>
      </w:r>
    </w:p>
    <w:p w14:paraId="03C75447">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马工</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0771-6509080</w:t>
      </w:r>
    </w:p>
    <w:p w14:paraId="17256729">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7C1D0AE6">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马工</w:t>
      </w:r>
    </w:p>
    <w:p w14:paraId="7E61084D">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0771-6509080</w:t>
      </w:r>
    </w:p>
    <w:p w14:paraId="003D3CC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p>
    <w:p w14:paraId="7E053E66">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附件：</w:t>
      </w:r>
    </w:p>
    <w:p w14:paraId="3D07982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color w:val="auto"/>
          <w:szCs w:val="21"/>
          <w:highlight w:val="none"/>
        </w:rPr>
        <w:t>CA证书申请方式及操作指南下载地址（</w:t>
      </w:r>
      <w:r>
        <w:rPr>
          <w:rFonts w:hint="eastAsia" w:ascii="宋体" w:hAnsi="宋体"/>
          <w:color w:val="auto"/>
          <w:szCs w:val="21"/>
          <w:highlight w:val="none"/>
          <w:lang w:eastAsia="zh-CN"/>
        </w:rPr>
        <w:t>登录http</w:t>
      </w:r>
      <w:r>
        <w:rPr>
          <w:rFonts w:hint="eastAsia"/>
          <w:color w:val="auto"/>
          <w:highlight w:val="none"/>
        </w:rPr>
        <w:t>（南宁市财政局官网）</w:t>
      </w:r>
      <w:r>
        <w:rPr>
          <w:rFonts w:hint="eastAsia"/>
          <w:color w:val="auto"/>
          <w:highlight w:val="none"/>
          <w:lang w:eastAsia="zh-CN"/>
        </w:rPr>
        <w:t>－</w:t>
      </w:r>
      <w:r>
        <w:rPr>
          <w:rFonts w:hint="eastAsia"/>
          <w:color w:val="auto"/>
          <w:highlight w:val="none"/>
        </w:rPr>
        <w:t>业务专题</w:t>
      </w:r>
      <w:r>
        <w:rPr>
          <w:rFonts w:hint="eastAsia"/>
          <w:color w:val="auto"/>
          <w:highlight w:val="none"/>
          <w:lang w:eastAsia="zh-CN"/>
        </w:rPr>
        <w:t>－</w:t>
      </w:r>
      <w:r>
        <w:rPr>
          <w:rFonts w:hint="eastAsia"/>
          <w:color w:val="auto"/>
          <w:highlight w:val="none"/>
        </w:rPr>
        <w:t>政府采购监督管理</w:t>
      </w:r>
      <w:r>
        <w:rPr>
          <w:rFonts w:hint="eastAsia"/>
          <w:color w:val="auto"/>
          <w:highlight w:val="none"/>
          <w:lang w:eastAsia="zh-CN"/>
        </w:rPr>
        <w:t>－</w:t>
      </w:r>
      <w:r>
        <w:rPr>
          <w:rFonts w:hint="eastAsia"/>
          <w:color w:val="auto"/>
          <w:highlight w:val="none"/>
        </w:rPr>
        <w:t>资料下载</w:t>
      </w:r>
      <w:r>
        <w:rPr>
          <w:rFonts w:hint="eastAsia"/>
          <w:color w:val="auto"/>
          <w:highlight w:val="none"/>
          <w:lang w:eastAsia="zh-CN"/>
        </w:rPr>
        <w:t>－</w:t>
      </w:r>
      <w:r>
        <w:rPr>
          <w:rFonts w:hint="eastAsia"/>
          <w:color w:val="auto"/>
          <w:highlight w:val="none"/>
        </w:rPr>
        <w:t>“广西政采云西部</w:t>
      </w:r>
      <w:r>
        <w:rPr>
          <w:color w:val="auto"/>
          <w:highlight w:val="none"/>
        </w:rPr>
        <w:t>CA</w:t>
      </w:r>
      <w:r>
        <w:rPr>
          <w:rFonts w:hint="eastAsia"/>
          <w:color w:val="auto"/>
          <w:highlight w:val="none"/>
        </w:rPr>
        <w:t>办理方式”或“南宁市政采云</w:t>
      </w:r>
      <w:r>
        <w:rPr>
          <w:color w:val="auto"/>
          <w:highlight w:val="none"/>
        </w:rPr>
        <w:t>CA</w:t>
      </w:r>
      <w:r>
        <w:rPr>
          <w:rFonts w:hint="eastAsia"/>
          <w:color w:val="auto"/>
          <w:highlight w:val="none"/>
        </w:rPr>
        <w:t>证书办理操作指南”</w:t>
      </w:r>
      <w:r>
        <w:rPr>
          <w:rFonts w:hint="eastAsia" w:ascii="宋体" w:hAnsi="宋体"/>
          <w:color w:val="auto"/>
          <w:szCs w:val="21"/>
          <w:highlight w:val="none"/>
        </w:rPr>
        <w:t>）</w:t>
      </w:r>
    </w:p>
    <w:p w14:paraId="73C76F48">
      <w:pPr>
        <w:pStyle w:val="10"/>
        <w:keepNext w:val="0"/>
        <w:keepLines w:val="0"/>
        <w:pageBreakBefore w:val="0"/>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color w:val="auto"/>
          <w:szCs w:val="21"/>
          <w:highlight w:val="none"/>
        </w:rPr>
        <w:t>电子投标文件制作与投送教程（在此网址下载：</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27"/>
          <w:color w:val="auto"/>
          <w:highlight w:val="none"/>
        </w:rPr>
        <w:t>http://nncz.nanning.gov.cn/</w:t>
      </w:r>
      <w:r>
        <w:rPr>
          <w:color w:val="auto"/>
          <w:highlight w:val="none"/>
        </w:rPr>
        <w:fldChar w:fldCharType="end"/>
      </w:r>
      <w:r>
        <w:rPr>
          <w:rFonts w:hint="eastAsia"/>
          <w:color w:val="auto"/>
          <w:highlight w:val="none"/>
        </w:rPr>
        <w:t>（南宁市财政局官网）</w:t>
      </w:r>
      <w:r>
        <w:rPr>
          <w:rFonts w:hint="eastAsia"/>
          <w:color w:val="auto"/>
          <w:highlight w:val="none"/>
          <w:lang w:eastAsia="zh-CN"/>
        </w:rPr>
        <w:t>－</w:t>
      </w:r>
      <w:r>
        <w:rPr>
          <w:rFonts w:hint="eastAsia"/>
          <w:color w:val="auto"/>
          <w:highlight w:val="none"/>
        </w:rPr>
        <w:t>业务专题</w:t>
      </w:r>
      <w:r>
        <w:rPr>
          <w:rFonts w:hint="eastAsia"/>
          <w:color w:val="auto"/>
          <w:highlight w:val="none"/>
          <w:lang w:eastAsia="zh-CN"/>
        </w:rPr>
        <w:t>－</w:t>
      </w:r>
      <w:r>
        <w:rPr>
          <w:rFonts w:hint="eastAsia"/>
          <w:color w:val="auto"/>
          <w:highlight w:val="none"/>
        </w:rPr>
        <w:t>政府采购监督管理</w:t>
      </w:r>
      <w:r>
        <w:rPr>
          <w:rFonts w:hint="eastAsia"/>
          <w:color w:val="auto"/>
          <w:highlight w:val="none"/>
          <w:lang w:eastAsia="zh-CN"/>
        </w:rPr>
        <w:t>－</w:t>
      </w:r>
      <w:r>
        <w:rPr>
          <w:rFonts w:hint="eastAsia"/>
          <w:color w:val="auto"/>
          <w:highlight w:val="none"/>
        </w:rPr>
        <w:t>资料下载</w:t>
      </w:r>
      <w:r>
        <w:rPr>
          <w:rFonts w:hint="eastAsia"/>
          <w:color w:val="auto"/>
          <w:highlight w:val="none"/>
          <w:lang w:eastAsia="zh-CN"/>
        </w:rPr>
        <w:t>－</w:t>
      </w:r>
      <w:r>
        <w:rPr>
          <w:rFonts w:hint="eastAsia"/>
          <w:color w:val="auto"/>
          <w:highlight w:val="none"/>
        </w:rPr>
        <w:t>南宁市政府采购项目全流程电子化交易操作指南</w:t>
      </w:r>
      <w:r>
        <w:rPr>
          <w:rFonts w:hint="eastAsia" w:ascii="宋体" w:hAnsi="宋体"/>
          <w:color w:val="auto"/>
          <w:szCs w:val="21"/>
          <w:highlight w:val="none"/>
        </w:rPr>
        <w:t>）</w:t>
      </w:r>
    </w:p>
    <w:p w14:paraId="218405EF">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14:paraId="712A8998">
      <w:pPr>
        <w:pStyle w:val="10"/>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14:paraId="0ABCA92A">
      <w:pPr>
        <w:pStyle w:val="10"/>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eastAsia="zh-CN"/>
        </w:rPr>
        <w:t>广西佳鸿工程咨询有限公司</w:t>
      </w:r>
    </w:p>
    <w:p w14:paraId="0324E66A">
      <w:pPr>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sectPr>
          <w:footerReference r:id="rId9"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01</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26</w:t>
      </w:r>
      <w:r>
        <w:rPr>
          <w:rFonts w:hint="eastAsia" w:ascii="宋体" w:hAnsi="宋体" w:eastAsia="宋体" w:cs="宋体"/>
          <w:color w:val="auto"/>
          <w:szCs w:val="21"/>
          <w:highlight w:val="none"/>
          <w:lang w:eastAsia="zh-CN"/>
        </w:rPr>
        <w:t>日</w:t>
      </w:r>
    </w:p>
    <w:p w14:paraId="25FE1457">
      <w:pPr>
        <w:pStyle w:val="3"/>
        <w:spacing w:line="360" w:lineRule="auto"/>
        <w:jc w:val="center"/>
        <w:rPr>
          <w:rFonts w:hint="eastAsia" w:ascii="宋体" w:hAnsi="宋体" w:eastAsia="宋体" w:cs="宋体"/>
          <w:b/>
          <w:bCs/>
          <w:color w:val="auto"/>
          <w:highlight w:val="none"/>
          <w:lang w:val="en-US" w:eastAsia="zh-CN"/>
        </w:rPr>
      </w:pPr>
      <w:bookmarkStart w:id="38" w:name="_Toc7539"/>
      <w:bookmarkStart w:id="39" w:name="_Toc5115"/>
      <w:r>
        <w:rPr>
          <w:rFonts w:hint="eastAsia" w:ascii="宋体" w:hAnsi="宋体" w:eastAsia="宋体" w:cs="宋体"/>
          <w:b/>
          <w:bCs/>
          <w:color w:val="auto"/>
          <w:highlight w:val="none"/>
        </w:rPr>
        <w:t xml:space="preserve">第二章 </w:t>
      </w:r>
      <w:r>
        <w:rPr>
          <w:rFonts w:hint="eastAsia" w:ascii="宋体" w:hAnsi="宋体" w:eastAsia="宋体" w:cs="宋体"/>
          <w:b/>
          <w:bCs/>
          <w:color w:val="auto"/>
          <w:highlight w:val="none"/>
          <w:lang w:val="en-US" w:eastAsia="zh-CN"/>
        </w:rPr>
        <w:t>采购需求</w:t>
      </w:r>
      <w:bookmarkEnd w:id="35"/>
      <w:bookmarkEnd w:id="36"/>
      <w:bookmarkEnd w:id="37"/>
      <w:bookmarkEnd w:id="38"/>
      <w:bookmarkEnd w:id="39"/>
    </w:p>
    <w:p w14:paraId="20579D54">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说明：</w:t>
      </w:r>
    </w:p>
    <w:p w14:paraId="02056562">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olor w:val="auto"/>
          <w:highlight w:val="none"/>
        </w:rPr>
        <w:t>1. 为落实政府采购政策需满足的要求</w:t>
      </w:r>
    </w:p>
    <w:p w14:paraId="1DFCBA4D">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1A93A1D2">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ascii="宋体" w:hAnsi="宋体" w:cs="宋体"/>
          <w:b/>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0A4E0917">
      <w:pPr>
        <w:keepNext w:val="0"/>
        <w:keepLines w:val="0"/>
        <w:pageBreakBefore w:val="0"/>
        <w:kinsoku/>
        <w:wordWrap/>
        <w:overflowPunct/>
        <w:topLinePunct w:val="0"/>
        <w:autoSpaceDE/>
        <w:autoSpaceDN/>
        <w:bidi w:val="0"/>
        <w:adjustRightInd/>
        <w:snapToGrid/>
        <w:spacing w:line="400" w:lineRule="exact"/>
        <w:ind w:firstLine="413" w:firstLineChars="196"/>
        <w:textAlignment w:val="auto"/>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r>
        <w:rPr>
          <w:rFonts w:hint="eastAsia" w:ascii="宋体" w:hAnsi="宋体" w:cs="宋体"/>
          <w:b/>
          <w:color w:val="auto"/>
          <w:szCs w:val="21"/>
          <w:highlight w:val="none"/>
        </w:rPr>
        <w:t>本项目凡标注“▲”的条款或要求不响应或不满足的，其响应文件即作无效竞标处理。</w:t>
      </w:r>
    </w:p>
    <w:p w14:paraId="30EA7FE8">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highlight w:val="none"/>
        </w:rPr>
      </w:pPr>
      <w:r>
        <w:rPr>
          <w:rFonts w:hint="eastAsia" w:ascii="宋体" w:hAnsi="宋体" w:cs="宋体"/>
          <w:color w:val="auto"/>
          <w:szCs w:val="21"/>
          <w:highlight w:val="none"/>
        </w:rPr>
        <w:t xml:space="preserve">3. </w:t>
      </w:r>
      <w:r>
        <w:rPr>
          <w:rFonts w:hint="eastAsia" w:ascii="宋体" w:hAnsi="宋体"/>
          <w:color w:val="auto"/>
          <w:highlight w:val="none"/>
        </w:rPr>
        <w:t>如投标人投标</w:t>
      </w:r>
      <w:r>
        <w:rPr>
          <w:rFonts w:ascii="宋体" w:hAnsi="宋体"/>
          <w:color w:val="auto"/>
          <w:highlight w:val="none"/>
        </w:rPr>
        <w:t>产品</w:t>
      </w:r>
      <w:r>
        <w:rPr>
          <w:rFonts w:hint="eastAsia" w:ascii="宋体" w:hAnsi="宋体"/>
          <w:color w:val="auto"/>
          <w:highlight w:val="none"/>
        </w:rPr>
        <w:t>存在</w:t>
      </w:r>
      <w:r>
        <w:rPr>
          <w:rFonts w:ascii="宋体" w:hAnsi="宋体"/>
          <w:color w:val="auto"/>
          <w:highlight w:val="none"/>
        </w:rPr>
        <w:t>侵犯</w:t>
      </w:r>
      <w:r>
        <w:rPr>
          <w:rFonts w:hint="eastAsia" w:ascii="宋体" w:hAnsi="宋体"/>
          <w:color w:val="auto"/>
          <w:highlight w:val="none"/>
        </w:rPr>
        <w:t>他人的知识产权或者专利成果行为的，应</w:t>
      </w:r>
      <w:r>
        <w:rPr>
          <w:rFonts w:ascii="宋体" w:hAnsi="宋体"/>
          <w:color w:val="auto"/>
          <w:highlight w:val="none"/>
        </w:rPr>
        <w:t>承担相应法律责任</w:t>
      </w:r>
      <w:r>
        <w:rPr>
          <w:rFonts w:hint="eastAsia" w:ascii="宋体" w:hAnsi="宋体"/>
          <w:color w:val="auto"/>
          <w:highlight w:val="none"/>
        </w:rPr>
        <w:t>。</w:t>
      </w:r>
    </w:p>
    <w:p w14:paraId="447716F0">
      <w:pPr>
        <w:outlineLvl w:val="9"/>
        <w:rPr>
          <w:rFonts w:hint="eastAsia" w:ascii="宋体" w:hAnsi="宋体"/>
          <w:color w:val="auto"/>
          <w:highlight w:val="none"/>
        </w:rPr>
      </w:pPr>
    </w:p>
    <w:p w14:paraId="2C9EEF02">
      <w:pPr>
        <w:outlineLvl w:val="9"/>
        <w:rPr>
          <w:rFonts w:hint="eastAsia" w:ascii="宋体" w:hAnsi="宋体"/>
          <w:color w:val="auto"/>
          <w:highlight w:val="none"/>
        </w:rPr>
      </w:pPr>
    </w:p>
    <w:p w14:paraId="17271367">
      <w:pPr>
        <w:outlineLvl w:val="9"/>
        <w:rPr>
          <w:rFonts w:hint="eastAsia" w:ascii="宋体" w:hAnsi="宋体"/>
          <w:color w:val="auto"/>
          <w:highlight w:val="none"/>
        </w:rPr>
      </w:pPr>
    </w:p>
    <w:p w14:paraId="55A5DB31">
      <w:pPr>
        <w:outlineLvl w:val="9"/>
        <w:rPr>
          <w:rFonts w:hint="eastAsia" w:ascii="宋体" w:hAnsi="宋体"/>
          <w:color w:val="auto"/>
          <w:highlight w:val="none"/>
        </w:rPr>
      </w:pPr>
    </w:p>
    <w:p w14:paraId="381BA586">
      <w:pPr>
        <w:outlineLvl w:val="9"/>
        <w:rPr>
          <w:rFonts w:hint="eastAsia" w:ascii="宋体" w:hAnsi="宋体"/>
          <w:color w:val="auto"/>
          <w:highlight w:val="none"/>
        </w:rPr>
      </w:pPr>
    </w:p>
    <w:p w14:paraId="43E4DDB6">
      <w:pPr>
        <w:outlineLvl w:val="9"/>
        <w:rPr>
          <w:rFonts w:hint="eastAsia" w:ascii="宋体" w:hAnsi="宋体"/>
          <w:color w:val="auto"/>
          <w:highlight w:val="none"/>
        </w:rPr>
      </w:pPr>
    </w:p>
    <w:p w14:paraId="64FF5789">
      <w:pPr>
        <w:outlineLvl w:val="9"/>
        <w:rPr>
          <w:rFonts w:hint="eastAsia" w:ascii="宋体" w:hAnsi="宋体"/>
          <w:color w:val="auto"/>
          <w:highlight w:val="none"/>
        </w:rPr>
      </w:pPr>
    </w:p>
    <w:p w14:paraId="1DA31D78">
      <w:pPr>
        <w:outlineLvl w:val="9"/>
        <w:rPr>
          <w:rFonts w:hint="eastAsia"/>
          <w:color w:val="auto"/>
          <w:highlight w:val="none"/>
        </w:rPr>
      </w:pPr>
    </w:p>
    <w:p w14:paraId="0CDCBA4B">
      <w:pPr>
        <w:outlineLvl w:val="9"/>
        <w:rPr>
          <w:rFonts w:hint="eastAsia" w:ascii="宋体" w:hAnsi="宋体"/>
          <w:color w:val="auto"/>
          <w:highlight w:val="none"/>
        </w:rPr>
      </w:pPr>
    </w:p>
    <w:p w14:paraId="2E52A40A">
      <w:pPr>
        <w:outlineLvl w:val="9"/>
        <w:rPr>
          <w:rFonts w:hint="eastAsia" w:ascii="宋体" w:hAnsi="宋体"/>
          <w:color w:val="auto"/>
          <w:highlight w:val="none"/>
        </w:rPr>
      </w:pPr>
    </w:p>
    <w:p w14:paraId="485E3E23">
      <w:pPr>
        <w:pStyle w:val="28"/>
        <w:rPr>
          <w:rFonts w:hint="eastAsia" w:ascii="宋体" w:hAnsi="宋体"/>
          <w:color w:val="auto"/>
          <w:highlight w:val="none"/>
        </w:rPr>
      </w:pPr>
    </w:p>
    <w:p w14:paraId="5EBE7D34">
      <w:pPr>
        <w:pStyle w:val="28"/>
        <w:rPr>
          <w:rFonts w:hint="eastAsia" w:ascii="宋体" w:hAnsi="宋体"/>
          <w:color w:val="auto"/>
          <w:highlight w:val="none"/>
        </w:rPr>
      </w:pPr>
    </w:p>
    <w:p w14:paraId="64D8DC06">
      <w:pPr>
        <w:pStyle w:val="28"/>
        <w:rPr>
          <w:rFonts w:hint="eastAsia" w:ascii="宋体" w:hAnsi="宋体"/>
          <w:color w:val="auto"/>
          <w:highlight w:val="none"/>
        </w:rPr>
      </w:pPr>
    </w:p>
    <w:p w14:paraId="2D04F165">
      <w:pPr>
        <w:outlineLvl w:val="9"/>
        <w:rPr>
          <w:rFonts w:hint="eastAsia" w:ascii="宋体" w:hAnsi="宋体"/>
          <w:color w:val="auto"/>
          <w:highlight w:val="none"/>
        </w:rPr>
      </w:pPr>
    </w:p>
    <w:p w14:paraId="6AAC18E2">
      <w:pPr>
        <w:outlineLvl w:val="9"/>
        <w:rPr>
          <w:rFonts w:hint="eastAsia"/>
          <w:color w:val="auto"/>
          <w:highlight w:val="none"/>
        </w:rPr>
      </w:pPr>
    </w:p>
    <w:p w14:paraId="195E1FE7">
      <w:pPr>
        <w:outlineLvl w:val="9"/>
        <w:rPr>
          <w:rFonts w:hint="eastAsia"/>
          <w:color w:val="auto"/>
          <w:highlight w:val="none"/>
        </w:rPr>
      </w:pPr>
    </w:p>
    <w:p w14:paraId="2FB4D6DB">
      <w:pPr>
        <w:outlineLvl w:val="9"/>
        <w:rPr>
          <w:rFonts w:hint="eastAsia" w:ascii="宋体" w:hAnsi="宋体"/>
          <w:color w:val="auto"/>
          <w:highlight w:val="none"/>
        </w:rPr>
      </w:pPr>
    </w:p>
    <w:tbl>
      <w:tblPr>
        <w:tblStyle w:val="24"/>
        <w:tblW w:w="10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398"/>
        <w:gridCol w:w="1106"/>
        <w:gridCol w:w="611"/>
        <w:gridCol w:w="502"/>
        <w:gridCol w:w="4318"/>
        <w:gridCol w:w="1380"/>
        <w:gridCol w:w="1163"/>
      </w:tblGrid>
      <w:tr w14:paraId="08B4F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23" w:type="dxa"/>
            <w:gridSpan w:val="8"/>
            <w:tcBorders>
              <w:top w:val="single" w:color="auto" w:sz="4" w:space="0"/>
              <w:left w:val="single" w:color="auto" w:sz="4" w:space="0"/>
              <w:right w:val="single" w:color="auto" w:sz="4" w:space="0"/>
            </w:tcBorders>
            <w:noWrap w:val="0"/>
            <w:vAlign w:val="center"/>
          </w:tcPr>
          <w:p w14:paraId="715C0CB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Arial"/>
                <w:b/>
                <w:color w:val="auto"/>
                <w:sz w:val="32"/>
                <w:szCs w:val="32"/>
                <w:highlight w:val="none"/>
              </w:rPr>
            </w:pPr>
          </w:p>
          <w:p w14:paraId="0DD92437">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32"/>
                <w:szCs w:val="32"/>
                <w:highlight w:val="none"/>
              </w:rPr>
            </w:pPr>
            <w:r>
              <w:rPr>
                <w:rFonts w:hint="eastAsia" w:ascii="宋体" w:hAnsi="宋体" w:cs="Arial"/>
                <w:b/>
                <w:color w:val="auto"/>
                <w:sz w:val="32"/>
                <w:szCs w:val="32"/>
                <w:highlight w:val="none"/>
              </w:rPr>
              <w:t>采购需求一览表</w:t>
            </w:r>
          </w:p>
        </w:tc>
      </w:tr>
      <w:tr w14:paraId="25342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6D8342CA">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采购清单及技术参数</w:t>
            </w:r>
          </w:p>
        </w:tc>
        <w:tc>
          <w:tcPr>
            <w:tcW w:w="39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323040B">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C520365">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标的的名称</w:t>
            </w:r>
          </w:p>
        </w:tc>
        <w:tc>
          <w:tcPr>
            <w:tcW w:w="611" w:type="dxa"/>
            <w:tcBorders>
              <w:top w:val="single" w:color="auto" w:sz="4" w:space="0"/>
              <w:left w:val="single" w:color="auto" w:sz="4" w:space="0"/>
              <w:bottom w:val="single" w:color="auto" w:sz="4" w:space="0"/>
              <w:right w:val="single" w:color="auto" w:sz="4" w:space="0"/>
            </w:tcBorders>
            <w:noWrap w:val="0"/>
            <w:vAlign w:val="center"/>
          </w:tcPr>
          <w:p w14:paraId="6F26C0D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502" w:type="dxa"/>
            <w:tcBorders>
              <w:top w:val="single" w:color="auto" w:sz="4" w:space="0"/>
              <w:left w:val="single" w:color="auto" w:sz="4" w:space="0"/>
              <w:bottom w:val="single" w:color="auto" w:sz="4" w:space="0"/>
              <w:right w:val="single" w:color="auto" w:sz="4" w:space="0"/>
            </w:tcBorders>
            <w:noWrap w:val="0"/>
            <w:vAlign w:val="center"/>
          </w:tcPr>
          <w:p w14:paraId="3329A3F8">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740779BD">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eastAsia="宋体" w:cs="宋体"/>
                <w:color w:val="auto"/>
                <w:szCs w:val="21"/>
                <w:highlight w:val="none"/>
              </w:rPr>
              <w:t>工程概况及采购范围</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48BD8E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b w:val="0"/>
                <w:bCs/>
                <w:color w:val="auto"/>
                <w:szCs w:val="21"/>
                <w:highlight w:val="none"/>
              </w:rPr>
            </w:pPr>
            <w:r>
              <w:rPr>
                <w:rFonts w:hint="eastAsia" w:ascii="宋体" w:hAnsi="宋体"/>
                <w:b w:val="0"/>
                <w:bCs/>
                <w:color w:val="auto"/>
                <w:szCs w:val="21"/>
                <w:highlight w:val="none"/>
              </w:rPr>
              <w:t>最高限价</w:t>
            </w:r>
          </w:p>
          <w:p w14:paraId="1C7ED594">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val="0"/>
                <w:bCs/>
                <w:color w:val="auto"/>
                <w:szCs w:val="21"/>
                <w:highlight w:val="none"/>
              </w:rPr>
            </w:pPr>
            <w:r>
              <w:rPr>
                <w:rFonts w:hint="eastAsia" w:ascii="宋体" w:hAnsi="宋体"/>
                <w:b w:val="0"/>
                <w:bCs/>
                <w:color w:val="auto"/>
                <w:szCs w:val="21"/>
                <w:highlight w:val="none"/>
              </w:rPr>
              <w:t>（元）</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25CF88A1">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val="0"/>
                <w:bCs/>
                <w:color w:val="auto"/>
                <w:szCs w:val="21"/>
                <w:highlight w:val="none"/>
              </w:rPr>
            </w:pPr>
            <w:r>
              <w:rPr>
                <w:rFonts w:hint="eastAsia" w:ascii="宋体" w:hAnsi="宋体"/>
                <w:b w:val="0"/>
                <w:bCs/>
                <w:color w:val="auto"/>
                <w:sz w:val="15"/>
                <w:szCs w:val="15"/>
                <w:highlight w:val="none"/>
              </w:rPr>
              <w:t>中小企业划分标准所属行业名称（行业名称及划分见本章附件2）</w:t>
            </w:r>
          </w:p>
        </w:tc>
      </w:tr>
      <w:tr w14:paraId="709C3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081CD3B8">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color w:val="auto"/>
                <w:szCs w:val="21"/>
                <w:highlight w:val="none"/>
              </w:rPr>
            </w:pPr>
          </w:p>
        </w:tc>
        <w:tc>
          <w:tcPr>
            <w:tcW w:w="398" w:type="dxa"/>
            <w:tcBorders>
              <w:top w:val="single" w:color="auto" w:sz="4" w:space="0"/>
              <w:left w:val="single" w:color="auto" w:sz="4" w:space="0"/>
              <w:bottom w:val="single" w:color="auto" w:sz="4" w:space="0"/>
              <w:right w:val="single" w:color="auto" w:sz="4" w:space="0"/>
            </w:tcBorders>
            <w:noWrap w:val="0"/>
            <w:vAlign w:val="center"/>
          </w:tcPr>
          <w:p w14:paraId="1BF4B32F">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00E331E">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 xml:space="preserve">隆安县乔建镇博浪村那文化广场及配套基础设施项目（三期） </w:t>
            </w:r>
          </w:p>
        </w:tc>
        <w:tc>
          <w:tcPr>
            <w:tcW w:w="611" w:type="dxa"/>
            <w:tcBorders>
              <w:top w:val="single" w:color="auto" w:sz="4" w:space="0"/>
              <w:left w:val="single" w:color="auto" w:sz="4" w:space="0"/>
              <w:bottom w:val="single" w:color="auto" w:sz="4" w:space="0"/>
              <w:right w:val="single" w:color="auto" w:sz="4" w:space="0"/>
            </w:tcBorders>
            <w:noWrap w:val="0"/>
            <w:vAlign w:val="center"/>
          </w:tcPr>
          <w:p w14:paraId="204A56A3">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val="0"/>
                <w:bCs w:val="0"/>
                <w:color w:val="auto"/>
                <w:szCs w:val="21"/>
                <w:highlight w:val="none"/>
              </w:rPr>
            </w:pPr>
            <w:r>
              <w:rPr>
                <w:rFonts w:hint="eastAsia" w:ascii="宋体" w:hAnsi="宋体"/>
                <w:b w:val="0"/>
                <w:bCs w:val="0"/>
                <w:color w:val="auto"/>
                <w:szCs w:val="21"/>
                <w:highlight w:val="none"/>
              </w:rPr>
              <w:t>项</w:t>
            </w:r>
          </w:p>
        </w:tc>
        <w:tc>
          <w:tcPr>
            <w:tcW w:w="502" w:type="dxa"/>
            <w:tcBorders>
              <w:top w:val="single" w:color="auto" w:sz="4" w:space="0"/>
              <w:left w:val="single" w:color="auto" w:sz="4" w:space="0"/>
              <w:bottom w:val="single" w:color="auto" w:sz="4" w:space="0"/>
              <w:right w:val="single" w:color="auto" w:sz="4" w:space="0"/>
            </w:tcBorders>
            <w:noWrap w:val="0"/>
            <w:vAlign w:val="center"/>
          </w:tcPr>
          <w:p w14:paraId="3052FBA0">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1AA94B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val="0"/>
                <w:bCs w:val="0"/>
                <w:color w:val="auto"/>
                <w:highlight w:val="none"/>
                <w:lang w:eastAsia="zh-CN"/>
              </w:rPr>
            </w:pPr>
            <w:r>
              <w:rPr>
                <w:rFonts w:hint="eastAsia" w:ascii="宋体" w:hAnsi="宋体" w:eastAsia="宋体" w:cs="宋体"/>
                <w:b w:val="0"/>
                <w:bCs w:val="0"/>
                <w:color w:val="auto"/>
                <w:szCs w:val="21"/>
                <w:highlight w:val="none"/>
              </w:rPr>
              <w:t>1.</w:t>
            </w:r>
            <w:r>
              <w:rPr>
                <w:rFonts w:hint="eastAsia"/>
                <w:b w:val="0"/>
                <w:bCs w:val="0"/>
                <w:color w:val="auto"/>
                <w:highlight w:val="none"/>
              </w:rPr>
              <w:t>工程概况</w:t>
            </w:r>
            <w:r>
              <w:rPr>
                <w:rFonts w:hint="eastAsia"/>
                <w:b w:val="0"/>
                <w:bCs w:val="0"/>
                <w:color w:val="auto"/>
                <w:highlight w:val="none"/>
                <w:lang w:eastAsia="zh-CN"/>
              </w:rPr>
              <w:t>及</w:t>
            </w:r>
            <w:r>
              <w:rPr>
                <w:rFonts w:hint="eastAsia" w:ascii="宋体" w:hAnsi="宋体" w:eastAsia="宋体" w:cs="宋体"/>
                <w:b w:val="0"/>
                <w:bCs w:val="0"/>
                <w:color w:val="auto"/>
                <w:szCs w:val="21"/>
                <w:highlight w:val="none"/>
                <w:lang w:val="en-US" w:eastAsia="zh-CN"/>
              </w:rPr>
              <w:t>采购</w:t>
            </w:r>
            <w:r>
              <w:rPr>
                <w:rFonts w:hint="eastAsia" w:ascii="宋体" w:hAnsi="宋体" w:eastAsia="宋体" w:cs="宋体"/>
                <w:b w:val="0"/>
                <w:bCs w:val="0"/>
                <w:color w:val="auto"/>
                <w:szCs w:val="21"/>
                <w:highlight w:val="none"/>
              </w:rPr>
              <w:t>范围</w:t>
            </w:r>
            <w:r>
              <w:rPr>
                <w:rFonts w:hint="eastAsia" w:ascii="宋体" w:hAnsi="宋体" w:eastAsia="宋体" w:cs="宋体"/>
                <w:b w:val="0"/>
                <w:bCs w:val="0"/>
                <w:color w:val="auto"/>
                <w:highlight w:val="none"/>
              </w:rPr>
              <w:t>：新砌六角砖护坡189.30米；新建预制混凝土仿木护栏137.40米；新砌花池10座；新建文化长廊1座、凉亭一座等</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highlight w:val="none"/>
              </w:rPr>
              <w:t>具体详见施工图纸及工程量清单所包含的所有内容</w:t>
            </w:r>
            <w:r>
              <w:rPr>
                <w:rFonts w:hint="eastAsia" w:ascii="宋体" w:hAnsi="宋体" w:eastAsia="宋体" w:cs="宋体"/>
                <w:b w:val="0"/>
                <w:bCs w:val="0"/>
                <w:color w:val="auto"/>
                <w:highlight w:val="none"/>
                <w:lang w:eastAsia="zh-CN"/>
              </w:rPr>
              <w:t>。</w:t>
            </w:r>
          </w:p>
          <w:p w14:paraId="58277B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建设地点：乔建镇博浪村</w:t>
            </w:r>
          </w:p>
          <w:p w14:paraId="25DB4D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color w:val="auto"/>
                <w:szCs w:val="21"/>
                <w:highlight w:val="none"/>
                <w:lang w:eastAsia="zh-CN"/>
              </w:rPr>
            </w:pPr>
            <w:r>
              <w:rPr>
                <w:rFonts w:hint="eastAsia" w:ascii="宋体" w:hAnsi="宋体" w:eastAsia="宋体" w:cs="宋体"/>
                <w:b w:val="0"/>
                <w:bCs w:val="0"/>
                <w:color w:val="auto"/>
                <w:szCs w:val="21"/>
                <w:highlight w:val="none"/>
              </w:rPr>
              <w:t>3</w:t>
            </w:r>
            <w:r>
              <w:rPr>
                <w:rFonts w:hint="eastAsia" w:ascii="宋体" w:hAnsi="宋体" w:cs="宋体"/>
                <w:b w:val="0"/>
                <w:bCs w:val="0"/>
                <w:color w:val="auto"/>
                <w:szCs w:val="21"/>
                <w:highlight w:val="none"/>
                <w:lang w:eastAsia="zh-CN"/>
              </w:rPr>
              <w:t>.工程建设地点的现场条件：</w:t>
            </w:r>
          </w:p>
          <w:p w14:paraId="032B70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（1）现场自然条件：满足施工要求。</w:t>
            </w:r>
          </w:p>
          <w:p w14:paraId="4387B9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（2）现场施工条件：符合施工要求。</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DF47A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647337.24</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D80504E">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建筑业</w:t>
            </w:r>
          </w:p>
        </w:tc>
      </w:tr>
      <w:tr w14:paraId="7B7B9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5C6A7AA4">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商务条款</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08BFC06A">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▲一、合同签订期：自成交通知书发出之日起 25 日内</w:t>
            </w:r>
            <w:r>
              <w:rPr>
                <w:rFonts w:hint="eastAsia" w:ascii="宋体" w:hAnsi="宋体" w:cs="Times New Roman"/>
                <w:color w:val="auto"/>
                <w:szCs w:val="21"/>
                <w:highlight w:val="none"/>
                <w:lang w:val="en-US" w:eastAsia="zh-CN"/>
              </w:rPr>
              <w:t>。</w:t>
            </w:r>
          </w:p>
          <w:p w14:paraId="7FD1902C">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w:t>
            </w:r>
            <w:r>
              <w:rPr>
                <w:rFonts w:hint="eastAsia" w:ascii="宋体" w:hAnsi="宋体" w:eastAsia="宋体" w:cs="宋体"/>
                <w:color w:val="auto"/>
                <w:szCs w:val="21"/>
                <w:highlight w:val="none"/>
              </w:rPr>
              <w:t>合同履行期限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30日历天</w:t>
            </w:r>
            <w:r>
              <w:rPr>
                <w:rFonts w:hint="eastAsia" w:ascii="宋体" w:hAnsi="宋体" w:eastAsia="宋体" w:cs="宋体"/>
                <w:color w:val="auto"/>
                <w:szCs w:val="21"/>
                <w:highlight w:val="none"/>
              </w:rPr>
              <w:t>。</w:t>
            </w:r>
          </w:p>
          <w:p w14:paraId="11D6DC05">
            <w:pPr>
              <w:spacing w:line="360" w:lineRule="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lang w:eastAsia="zh-CN"/>
              </w:rPr>
              <w:t>三</w:t>
            </w:r>
            <w:r>
              <w:rPr>
                <w:rFonts w:hint="eastAsia" w:ascii="宋体" w:hAnsi="宋体"/>
                <w:color w:val="auto"/>
                <w:szCs w:val="21"/>
                <w:highlight w:val="none"/>
              </w:rPr>
              <w:t>、开工时间：具体以采购人（监理）开工令为准。</w:t>
            </w:r>
          </w:p>
          <w:p w14:paraId="7D418447">
            <w:pPr>
              <w:spacing w:line="360" w:lineRule="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lang w:eastAsia="zh-CN"/>
              </w:rPr>
              <w:t>四</w:t>
            </w:r>
            <w:r>
              <w:rPr>
                <w:rFonts w:hint="eastAsia" w:ascii="宋体" w:hAnsi="宋体"/>
                <w:color w:val="auto"/>
                <w:szCs w:val="21"/>
                <w:highlight w:val="none"/>
              </w:rPr>
              <w:t>、工程质量要求：</w:t>
            </w:r>
            <w:r>
              <w:rPr>
                <w:rFonts w:hint="eastAsia" w:ascii="宋体" w:hAnsi="宋体"/>
                <w:color w:val="auto"/>
                <w:szCs w:val="21"/>
                <w:highlight w:val="none"/>
              </w:rPr>
              <w:t>达到国家施工验收规范合格标准</w:t>
            </w:r>
            <w:r>
              <w:rPr>
                <w:rFonts w:hint="eastAsia" w:ascii="宋体" w:hAnsi="宋体"/>
                <w:color w:val="auto"/>
                <w:szCs w:val="21"/>
                <w:highlight w:val="none"/>
              </w:rPr>
              <w:t>。</w:t>
            </w:r>
          </w:p>
          <w:p w14:paraId="0B480A94">
            <w:pPr>
              <w:spacing w:line="360" w:lineRule="auto"/>
              <w:rPr>
                <w:rFonts w:hint="eastAsia" w:ascii="宋体" w:hAnsi="宋体"/>
                <w:color w:val="auto"/>
                <w:highlight w:val="none"/>
              </w:rPr>
            </w:pPr>
            <w:r>
              <w:rPr>
                <w:rFonts w:hint="eastAsia" w:ascii="宋体" w:hAnsi="宋体" w:eastAsia="宋体" w:cs="Times New Roman"/>
                <w:color w:val="auto"/>
                <w:szCs w:val="21"/>
                <w:highlight w:val="none"/>
              </w:rPr>
              <w:t>▲</w:t>
            </w:r>
            <w:r>
              <w:rPr>
                <w:rFonts w:hint="eastAsia" w:ascii="宋体" w:hAnsi="宋体"/>
                <w:color w:val="auto"/>
                <w:highlight w:val="none"/>
                <w:lang w:eastAsia="zh-CN"/>
              </w:rPr>
              <w:t>五</w:t>
            </w:r>
            <w:r>
              <w:rPr>
                <w:rFonts w:hint="eastAsia" w:ascii="宋体" w:hAnsi="宋体"/>
                <w:color w:val="auto"/>
                <w:highlight w:val="none"/>
              </w:rPr>
              <w:t>、售后服务</w:t>
            </w:r>
            <w:r>
              <w:rPr>
                <w:rFonts w:hint="eastAsia" w:ascii="宋体" w:hAnsi="宋体" w:eastAsia="宋体" w:cs="Times New Roman"/>
                <w:color w:val="auto"/>
                <w:szCs w:val="21"/>
                <w:highlight w:val="none"/>
                <w:lang w:val="en-US" w:eastAsia="zh-CN"/>
              </w:rPr>
              <w:t>要求</w:t>
            </w:r>
            <w:r>
              <w:rPr>
                <w:rFonts w:hint="eastAsia" w:ascii="宋体" w:hAnsi="宋体"/>
                <w:color w:val="auto"/>
                <w:highlight w:val="none"/>
              </w:rPr>
              <w:t>：</w:t>
            </w:r>
          </w:p>
          <w:p w14:paraId="0A7ADB61">
            <w:pPr>
              <w:spacing w:line="360" w:lineRule="auto"/>
              <w:ind w:firstLine="420" w:firstLineChars="200"/>
              <w:rPr>
                <w:rFonts w:hint="eastAsia" w:ascii="宋体" w:hAnsi="宋体"/>
                <w:color w:val="auto"/>
                <w:highlight w:val="none"/>
              </w:rPr>
            </w:pPr>
            <w:r>
              <w:rPr>
                <w:rFonts w:hint="eastAsia" w:ascii="宋体" w:hAnsi="宋体"/>
                <w:color w:val="auto"/>
                <w:highlight w:val="none"/>
              </w:rPr>
              <w:t>（1）</w:t>
            </w:r>
            <w:r>
              <w:rPr>
                <w:rFonts w:hint="eastAsia" w:ascii="宋体" w:hAnsi="宋体"/>
                <w:b/>
                <w:bCs/>
                <w:color w:val="auto"/>
                <w:szCs w:val="21"/>
                <w:highlight w:val="none"/>
              </w:rPr>
              <w:t>工程质量保修期要求：</w:t>
            </w:r>
            <w:r>
              <w:rPr>
                <w:rFonts w:hint="eastAsia" w:ascii="宋体" w:hAnsi="宋体" w:cs="宋体"/>
                <w:bCs/>
                <w:color w:val="auto"/>
                <w:szCs w:val="21"/>
                <w:highlight w:val="none"/>
              </w:rPr>
              <w:t>自实际交工日期起计算</w:t>
            </w:r>
            <w:r>
              <w:rPr>
                <w:rFonts w:hint="eastAsia" w:ascii="宋体" w:hAnsi="宋体" w:cs="宋体"/>
                <w:bCs/>
                <w:color w:val="auto"/>
                <w:szCs w:val="21"/>
                <w:highlight w:val="none"/>
                <w:u w:val="none"/>
                <w:lang w:val="en-US" w:eastAsia="zh-CN"/>
              </w:rPr>
              <w:t>1</w:t>
            </w:r>
            <w:r>
              <w:rPr>
                <w:rFonts w:hint="eastAsia" w:ascii="宋体" w:hAnsi="宋体" w:cs="宋体"/>
                <w:bCs/>
                <w:color w:val="auto"/>
                <w:szCs w:val="21"/>
                <w:highlight w:val="none"/>
              </w:rPr>
              <w:t>年</w:t>
            </w:r>
            <w:r>
              <w:rPr>
                <w:rFonts w:hint="eastAsia" w:ascii="宋体" w:hAnsi="宋体"/>
                <w:bCs/>
                <w:color w:val="auto"/>
                <w:szCs w:val="21"/>
                <w:highlight w:val="none"/>
                <w:lang w:eastAsia="zh-CN"/>
              </w:rPr>
              <w:t>，</w:t>
            </w:r>
            <w:r>
              <w:rPr>
                <w:rFonts w:hint="eastAsia" w:ascii="宋体" w:hAnsi="宋体"/>
                <w:color w:val="auto"/>
                <w:highlight w:val="none"/>
              </w:rPr>
              <w:t>使用年限应符合国家建设相关要求。</w:t>
            </w:r>
          </w:p>
          <w:p w14:paraId="5BEC1111">
            <w:pPr>
              <w:spacing w:line="360" w:lineRule="auto"/>
              <w:ind w:firstLine="420" w:firstLineChars="200"/>
              <w:rPr>
                <w:rFonts w:hint="eastAsia" w:ascii="宋体" w:hAnsi="宋体"/>
                <w:color w:val="auto"/>
                <w:highlight w:val="none"/>
              </w:rPr>
            </w:pPr>
            <w:r>
              <w:rPr>
                <w:rFonts w:hint="eastAsia" w:ascii="宋体" w:hAnsi="宋体"/>
                <w:color w:val="auto"/>
                <w:highlight w:val="none"/>
              </w:rPr>
              <w:t>（2）响应时间：接到采购人处理问题通知后4小时内到达采购人指定现场，8小时内提出解决方案。在工程质量保修期期限内发生质量问题，必须在收到质保通知后的3个日历天内整改完毕。</w:t>
            </w:r>
          </w:p>
          <w:p w14:paraId="081A931A">
            <w:pPr>
              <w:spacing w:line="360" w:lineRule="auto"/>
              <w:ind w:firstLine="420" w:firstLineChars="200"/>
              <w:rPr>
                <w:rFonts w:hint="eastAsia" w:ascii="宋体" w:hAnsi="宋体"/>
                <w:color w:val="auto"/>
                <w:highlight w:val="none"/>
              </w:rPr>
            </w:pPr>
            <w:r>
              <w:rPr>
                <w:rFonts w:hint="eastAsia" w:ascii="宋体" w:hAnsi="宋体"/>
                <w:color w:val="auto"/>
                <w:highlight w:val="none"/>
              </w:rPr>
              <w:t>（3）</w:t>
            </w:r>
            <w:r>
              <w:rPr>
                <w:rFonts w:hint="eastAsia" w:ascii="宋体" w:hAnsi="宋体" w:eastAsia="宋体" w:cs="Times New Roman"/>
                <w:color w:val="auto"/>
                <w:szCs w:val="21"/>
                <w:highlight w:val="none"/>
              </w:rPr>
              <w:t>技术人员按项目管理机构人员配备</w:t>
            </w:r>
            <w:r>
              <w:rPr>
                <w:rFonts w:hint="eastAsia" w:ascii="宋体" w:hAnsi="宋体"/>
                <w:color w:val="auto"/>
                <w:highlight w:val="none"/>
              </w:rPr>
              <w:t>。</w:t>
            </w:r>
          </w:p>
          <w:p w14:paraId="4696B494">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六</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付款方式</w:t>
            </w:r>
            <w:r>
              <w:rPr>
                <w:rFonts w:hint="eastAsia" w:ascii="宋体" w:hAnsi="宋体" w:eastAsia="宋体" w:cs="Times New Roman"/>
                <w:color w:val="auto"/>
                <w:szCs w:val="21"/>
                <w:highlight w:val="none"/>
              </w:rPr>
              <w:t>：</w:t>
            </w:r>
          </w:p>
          <w:p w14:paraId="140856C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（1）工程预付款结算：施工合同签订后10个工作日</w:t>
            </w:r>
            <w:r>
              <w:rPr>
                <w:rFonts w:hint="eastAsia" w:ascii="宋体" w:hAnsi="宋体" w:cs="宋体"/>
                <w:color w:val="auto"/>
                <w:szCs w:val="21"/>
                <w:highlight w:val="none"/>
                <w:lang w:val="en-US" w:eastAsia="zh-CN"/>
              </w:rPr>
              <w:t>后</w:t>
            </w:r>
            <w:r>
              <w:rPr>
                <w:rFonts w:hint="eastAsia" w:ascii="宋体" w:hAnsi="宋体" w:eastAsia="宋体" w:cs="宋体"/>
                <w:color w:val="auto"/>
                <w:szCs w:val="21"/>
                <w:highlight w:val="none"/>
                <w:lang w:val="en-US" w:eastAsia="zh-CN"/>
              </w:rPr>
              <w:t>支付合同金额的30%工程预付款。</w:t>
            </w:r>
          </w:p>
          <w:p w14:paraId="12FE2D0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工程进度款支付：①根据确定的工程计量结果，按已完工的工程价款的80%支付工程进度款。②工程完工验收达到质量要求，经县财政局评审中心审定后，工程款支付至结算总价的97%（含已支付的）,剩余3%预留作为项目质量保证金，待工程质量缺陷期期满</w:t>
            </w:r>
            <w:r>
              <w:rPr>
                <w:rFonts w:hint="eastAsia" w:ascii="宋体" w:hAnsi="宋体" w:cs="宋体"/>
                <w:color w:val="auto"/>
                <w:szCs w:val="21"/>
                <w:highlight w:val="none"/>
                <w:lang w:val="en-US" w:eastAsia="zh-CN"/>
              </w:rPr>
              <w:t>一年</w:t>
            </w:r>
            <w:r>
              <w:rPr>
                <w:rFonts w:hint="eastAsia" w:ascii="宋体" w:hAnsi="宋体" w:eastAsia="宋体" w:cs="宋体"/>
                <w:color w:val="auto"/>
                <w:szCs w:val="21"/>
                <w:highlight w:val="none"/>
                <w:lang w:val="en-US" w:eastAsia="zh-CN"/>
              </w:rPr>
              <w:t>、承包人修复质量缺陷后支付（不计利息）。承包人每次申请工程款之前必须按要求提供所计量工程量的质保资料，并同时向发包人开具增值税发票后发包人才进行工程款的拨付。</w:t>
            </w:r>
          </w:p>
          <w:p w14:paraId="600BCD98">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七</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报价要求</w:t>
            </w:r>
            <w:r>
              <w:rPr>
                <w:rFonts w:hint="eastAsia" w:ascii="宋体" w:hAnsi="宋体" w:eastAsia="宋体" w:cs="Times New Roman"/>
                <w:color w:val="auto"/>
                <w:szCs w:val="21"/>
                <w:highlight w:val="none"/>
              </w:rPr>
              <w:t>：</w:t>
            </w:r>
          </w:p>
          <w:p w14:paraId="6E5EBE2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本项目采用工程量清单报价方式。磋商报价不得高于最高限价，否则竞标无效；最后报价与首次报价相比有调整的，供应商提交的最后报价必须包含已标价的工程量清单（上传格式必须为PDF格式），供应商须提前做好相关准备并按时递交最终报价文件，否则报价无效</w:t>
            </w:r>
            <w:r>
              <w:rPr>
                <w:rFonts w:hint="eastAsia" w:ascii="宋体" w:hAnsi="宋体" w:eastAsia="宋体" w:cs="宋体"/>
                <w:b/>
                <w:bCs/>
                <w:color w:val="auto"/>
                <w:szCs w:val="21"/>
                <w:highlight w:val="none"/>
              </w:rPr>
              <w:t>。</w:t>
            </w:r>
          </w:p>
          <w:p w14:paraId="4EF913E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报价必须包含以下部分，包括：</w:t>
            </w:r>
          </w:p>
          <w:p w14:paraId="1666C5E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①满足本项目全部采购需求，包含投标服务、货物、工程的成本、运输（含保险）、安装（如有）、调试、检验、技术服务、培训等所有费用。</w:t>
            </w:r>
          </w:p>
          <w:p w14:paraId="579D9D8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ascii="宋体" w:hAnsi="宋体" w:eastAsia="宋体" w:cs="Times New Roman"/>
                <w:color w:val="auto"/>
                <w:szCs w:val="21"/>
                <w:highlight w:val="none"/>
              </w:rPr>
              <w:t>②必要的保险费和各项税金</w:t>
            </w:r>
            <w:r>
              <w:rPr>
                <w:rFonts w:hint="eastAsia" w:ascii="宋体" w:hAnsi="宋体" w:cs="宋体"/>
                <w:color w:val="auto"/>
                <w:szCs w:val="21"/>
                <w:highlight w:val="none"/>
                <w:lang w:bidi="ar"/>
              </w:rPr>
              <w:t>（成交供应商需为该工程购买工程一切险）</w:t>
            </w:r>
            <w:r>
              <w:rPr>
                <w:rFonts w:hint="eastAsia" w:ascii="宋体" w:hAnsi="宋体" w:eastAsia="宋体" w:cs="Times New Roman"/>
                <w:color w:val="auto"/>
                <w:szCs w:val="21"/>
                <w:highlight w:val="none"/>
              </w:rPr>
              <w:t>。</w:t>
            </w:r>
          </w:p>
        </w:tc>
      </w:tr>
      <w:tr w14:paraId="300AF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509A410C">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其他说明</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7D9B2B74">
            <w:pPr>
              <w:tabs>
                <w:tab w:val="left" w:pos="180"/>
                <w:tab w:val="left" w:pos="1620"/>
              </w:tabs>
              <w:spacing w:line="360" w:lineRule="auto"/>
              <w:rPr>
                <w:rFonts w:hint="eastAsia"/>
                <w:color w:val="auto"/>
                <w:szCs w:val="21"/>
                <w:highlight w:val="none"/>
              </w:rPr>
            </w:pPr>
            <w:r>
              <w:rPr>
                <w:rFonts w:hint="eastAsia"/>
                <w:color w:val="auto"/>
                <w:szCs w:val="21"/>
                <w:highlight w:val="none"/>
              </w:rPr>
              <w:t>一、与本项目有关的设计图纸、技术规范、文件等附件资料及其获取方式</w:t>
            </w:r>
          </w:p>
          <w:p w14:paraId="5C56A711">
            <w:pPr>
              <w:tabs>
                <w:tab w:val="left" w:pos="180"/>
                <w:tab w:val="left" w:pos="1620"/>
              </w:tabs>
              <w:spacing w:line="360" w:lineRule="auto"/>
              <w:rPr>
                <w:rFonts w:hint="eastAsia"/>
                <w:color w:val="auto"/>
                <w:szCs w:val="21"/>
                <w:highlight w:val="none"/>
              </w:rPr>
            </w:pPr>
            <w:r>
              <w:rPr>
                <w:rFonts w:hint="eastAsia"/>
                <w:color w:val="auto"/>
                <w:szCs w:val="21"/>
                <w:highlight w:val="none"/>
              </w:rPr>
              <w:t xml:space="preserve">文件或者资料名称：工程量清单、图纸           </w:t>
            </w:r>
          </w:p>
          <w:p w14:paraId="48167E2F">
            <w:pPr>
              <w:tabs>
                <w:tab w:val="left" w:pos="180"/>
                <w:tab w:val="left" w:pos="1620"/>
              </w:tabs>
              <w:spacing w:line="360" w:lineRule="auto"/>
              <w:rPr>
                <w:rFonts w:hint="eastAsia"/>
                <w:color w:val="auto"/>
                <w:szCs w:val="21"/>
                <w:highlight w:val="none"/>
              </w:rPr>
            </w:pPr>
            <w:r>
              <w:rPr>
                <w:rFonts w:hint="eastAsia"/>
                <w:color w:val="auto"/>
                <w:szCs w:val="21"/>
                <w:highlight w:val="none"/>
              </w:rPr>
              <w:t>公布渠道或者获取方式：</w:t>
            </w:r>
            <w:r>
              <w:rPr>
                <w:rFonts w:hint="eastAsia"/>
                <w:color w:val="auto"/>
                <w:szCs w:val="21"/>
                <w:highlight w:val="none"/>
                <w:lang w:eastAsia="zh-CN"/>
              </w:rPr>
              <w:t>“广西政府采购云平台”</w:t>
            </w:r>
            <w:r>
              <w:rPr>
                <w:rFonts w:hint="eastAsia"/>
                <w:color w:val="auto"/>
                <w:szCs w:val="21"/>
                <w:highlight w:val="none"/>
              </w:rPr>
              <w:t xml:space="preserve">下载      </w:t>
            </w:r>
          </w:p>
          <w:p w14:paraId="30EC53D7">
            <w:pPr>
              <w:widowControl/>
              <w:shd w:val="clear" w:color="auto" w:fill="FFFFFF"/>
              <w:spacing w:line="360" w:lineRule="auto"/>
              <w:rPr>
                <w:rFonts w:hint="eastAsia"/>
                <w:color w:val="auto"/>
                <w:szCs w:val="21"/>
                <w:highlight w:val="none"/>
              </w:rPr>
            </w:pPr>
            <w:r>
              <w:rPr>
                <w:rFonts w:hint="eastAsia"/>
                <w:color w:val="auto"/>
                <w:szCs w:val="21"/>
                <w:highlight w:val="none"/>
                <w:lang w:eastAsia="zh-CN"/>
              </w:rPr>
              <w:t>二</w:t>
            </w:r>
            <w:r>
              <w:rPr>
                <w:rFonts w:hint="eastAsia"/>
                <w:color w:val="auto"/>
                <w:szCs w:val="21"/>
                <w:highlight w:val="none"/>
              </w:rPr>
              <w:t>、其他</w:t>
            </w:r>
          </w:p>
          <w:p w14:paraId="51456DD6">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1、是否进行演示：否</w:t>
            </w:r>
          </w:p>
          <w:p w14:paraId="27E975D0">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2、是否要求提供样品：否</w:t>
            </w:r>
          </w:p>
          <w:p w14:paraId="52B7501D">
            <w:pPr>
              <w:pStyle w:val="47"/>
              <w:numPr>
                <w:ilvl w:val="0"/>
                <w:numId w:val="0"/>
              </w:numPr>
              <w:spacing w:line="360" w:lineRule="auto"/>
              <w:ind w:left="0" w:leftChars="0" w:firstLine="0" w:firstLineChars="0"/>
              <w:rPr>
                <w:rFonts w:ascii="宋体" w:hAnsi="宋体"/>
                <w:color w:val="auto"/>
                <w:szCs w:val="21"/>
                <w:highlight w:val="none"/>
              </w:rPr>
            </w:pPr>
            <w:r>
              <w:rPr>
                <w:rFonts w:hint="eastAsia" w:ascii="宋体" w:hAnsi="宋体" w:cs="宋体"/>
                <w:color w:val="auto"/>
                <w:sz w:val="21"/>
                <w:szCs w:val="21"/>
                <w:highlight w:val="none"/>
              </w:rPr>
              <w:t>3、是否现场踏勘：否</w:t>
            </w:r>
          </w:p>
        </w:tc>
      </w:tr>
    </w:tbl>
    <w:p w14:paraId="4C729002">
      <w:pPr>
        <w:spacing w:line="360" w:lineRule="auto"/>
        <w:rPr>
          <w:rFonts w:hint="eastAsia" w:ascii="宋体" w:hAnsi="宋体" w:eastAsia="宋体" w:cs="宋体"/>
          <w:color w:val="auto"/>
          <w:sz w:val="32"/>
          <w:szCs w:val="32"/>
          <w:highlight w:val="none"/>
        </w:rPr>
        <w:sectPr>
          <w:footerReference r:id="rId10" w:type="default"/>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33C4EDAB">
      <w:pPr>
        <w:spacing w:line="428" w:lineRule="exact"/>
        <w:rPr>
          <w:rFonts w:ascii="Arial Unicode MS" w:hAnsi="Arial Unicode MS" w:eastAsia="Times New Roman" w:cs="Arial Unicode MS"/>
          <w:color w:val="auto"/>
          <w:sz w:val="17"/>
          <w:szCs w:val="17"/>
          <w:highlight w:val="none"/>
        </w:rPr>
      </w:pPr>
      <w:bookmarkStart w:id="40" w:name="_Toc30087"/>
      <w:bookmarkStart w:id="41" w:name="_Toc23956"/>
      <w:bookmarkStart w:id="42" w:name="_Toc17962"/>
      <w:r>
        <w:rPr>
          <w:rFonts w:hint="eastAsia" w:ascii="微软雅黑" w:hAnsi="微软雅黑" w:eastAsia="微软雅黑" w:cs="微软雅黑"/>
          <w:color w:val="auto"/>
          <w:sz w:val="32"/>
          <w:szCs w:val="32"/>
          <w:highlight w:val="none"/>
        </w:rPr>
        <w:t>附件</w:t>
      </w:r>
      <w:r>
        <w:rPr>
          <w:rFonts w:ascii="微软雅黑" w:hAnsi="微软雅黑" w:eastAsia="微软雅黑" w:cs="微软雅黑"/>
          <w:color w:val="auto"/>
          <w:sz w:val="32"/>
          <w:szCs w:val="32"/>
          <w:highlight w:val="none"/>
        </w:rPr>
        <w:t>1</w:t>
      </w:r>
      <w:r>
        <w:rPr>
          <w:rFonts w:hint="eastAsia" w:ascii="微软雅黑" w:hAnsi="微软雅黑" w:eastAsia="微软雅黑" w:cs="微软雅黑"/>
          <w:color w:val="auto"/>
          <w:sz w:val="32"/>
          <w:szCs w:val="32"/>
          <w:highlight w:val="none"/>
        </w:rPr>
        <w:t>：</w:t>
      </w:r>
    </w:p>
    <w:p w14:paraId="5FE39D5D">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4"/>
        <w:tblW w:w="9469" w:type="dxa"/>
        <w:tblInd w:w="93" w:type="dxa"/>
        <w:tblLayout w:type="fixed"/>
        <w:tblCellMar>
          <w:top w:w="0" w:type="dxa"/>
          <w:left w:w="108" w:type="dxa"/>
          <w:bottom w:w="0" w:type="dxa"/>
          <w:right w:w="108" w:type="dxa"/>
        </w:tblCellMar>
      </w:tblPr>
      <w:tblGrid>
        <w:gridCol w:w="641"/>
        <w:gridCol w:w="1116"/>
        <w:gridCol w:w="1516"/>
        <w:gridCol w:w="1612"/>
        <w:gridCol w:w="4584"/>
      </w:tblGrid>
      <w:tr w14:paraId="2FE10765">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noWrap w:val="0"/>
            <w:vAlign w:val="top"/>
          </w:tcPr>
          <w:p w14:paraId="39DDB28C">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品目序号</w:t>
            </w:r>
          </w:p>
        </w:tc>
        <w:tc>
          <w:tcPr>
            <w:tcW w:w="4244" w:type="dxa"/>
            <w:gridSpan w:val="3"/>
            <w:tcBorders>
              <w:top w:val="single" w:color="000000" w:sz="8" w:space="0"/>
              <w:left w:val="nil"/>
              <w:bottom w:val="single" w:color="000000" w:sz="8" w:space="0"/>
              <w:right w:val="single" w:color="000000" w:sz="8" w:space="0"/>
            </w:tcBorders>
            <w:noWrap w:val="0"/>
            <w:vAlign w:val="center"/>
          </w:tcPr>
          <w:p w14:paraId="7E0594A7">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名称</w:t>
            </w:r>
          </w:p>
        </w:tc>
        <w:tc>
          <w:tcPr>
            <w:tcW w:w="4584" w:type="dxa"/>
            <w:tcBorders>
              <w:top w:val="single" w:color="000000" w:sz="8" w:space="0"/>
              <w:left w:val="nil"/>
              <w:bottom w:val="single" w:color="000000" w:sz="8" w:space="0"/>
              <w:right w:val="single" w:color="000000" w:sz="8" w:space="0"/>
            </w:tcBorders>
            <w:noWrap w:val="0"/>
            <w:vAlign w:val="center"/>
          </w:tcPr>
          <w:p w14:paraId="26E8FACB">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依据的标准</w:t>
            </w:r>
          </w:p>
        </w:tc>
      </w:tr>
      <w:tr w14:paraId="28B21771">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258812A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762A421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noWrap w:val="0"/>
            <w:vAlign w:val="center"/>
          </w:tcPr>
          <w:p w14:paraId="6F78F44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noWrap w:val="0"/>
            <w:vAlign w:val="center"/>
          </w:tcPr>
          <w:p w14:paraId="18AEFE5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35CFE5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599C2CD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6B5DB2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D732B1E">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2D98451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noWrap w:val="0"/>
            <w:vAlign w:val="center"/>
          </w:tcPr>
          <w:p w14:paraId="51BDDC4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5740B5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7C8990A2">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5A81D04">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C528326">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116CAFA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noWrap w:val="0"/>
            <w:vAlign w:val="center"/>
          </w:tcPr>
          <w:p w14:paraId="6603313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3BA929B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4750CF38">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3CFAE1C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54B64A4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03A7409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noWrap w:val="0"/>
            <w:vAlign w:val="center"/>
          </w:tcPr>
          <w:p w14:paraId="739BE6F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A0201060101喷墨打印机</w:t>
            </w:r>
          </w:p>
        </w:tc>
        <w:tc>
          <w:tcPr>
            <w:tcW w:w="4584" w:type="dxa"/>
            <w:tcBorders>
              <w:top w:val="nil"/>
              <w:left w:val="nil"/>
              <w:bottom w:val="single" w:color="000000" w:sz="8" w:space="0"/>
              <w:right w:val="single" w:color="000000" w:sz="8" w:space="0"/>
            </w:tcBorders>
            <w:noWrap w:val="0"/>
            <w:vAlign w:val="center"/>
          </w:tcPr>
          <w:p w14:paraId="3F69E0F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0C55783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C14B454">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8A724A4">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03F6FFF">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7B98D64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A0201060102激光打印机</w:t>
            </w:r>
          </w:p>
        </w:tc>
        <w:tc>
          <w:tcPr>
            <w:tcW w:w="4584" w:type="dxa"/>
            <w:tcBorders>
              <w:top w:val="nil"/>
              <w:left w:val="nil"/>
              <w:bottom w:val="single" w:color="000000" w:sz="8" w:space="0"/>
              <w:right w:val="single" w:color="000000" w:sz="8" w:space="0"/>
            </w:tcBorders>
            <w:noWrap w:val="0"/>
            <w:vAlign w:val="center"/>
          </w:tcPr>
          <w:p w14:paraId="667563F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78D7E7E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4A6B6A3">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05CE82B">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69C7C78">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347802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A0201060104针式打印机</w:t>
            </w:r>
          </w:p>
        </w:tc>
        <w:tc>
          <w:tcPr>
            <w:tcW w:w="4584" w:type="dxa"/>
            <w:tcBorders>
              <w:top w:val="nil"/>
              <w:left w:val="nil"/>
              <w:bottom w:val="single" w:color="000000" w:sz="8" w:space="0"/>
              <w:right w:val="single" w:color="000000" w:sz="8" w:space="0"/>
            </w:tcBorders>
            <w:noWrap w:val="0"/>
            <w:vAlign w:val="center"/>
          </w:tcPr>
          <w:p w14:paraId="322B74F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5E5765B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4DB80C0">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A622109">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204BB49C">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noWrap w:val="0"/>
            <w:vAlign w:val="center"/>
          </w:tcPr>
          <w:p w14:paraId="3A7C6E2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A0201060401液晶显示器</w:t>
            </w:r>
          </w:p>
        </w:tc>
        <w:tc>
          <w:tcPr>
            <w:tcW w:w="4584" w:type="dxa"/>
            <w:tcBorders>
              <w:top w:val="nil"/>
              <w:left w:val="nil"/>
              <w:bottom w:val="single" w:color="000000" w:sz="8" w:space="0"/>
              <w:right w:val="single" w:color="000000" w:sz="8" w:space="0"/>
            </w:tcBorders>
            <w:noWrap w:val="0"/>
            <w:vAlign w:val="center"/>
          </w:tcPr>
          <w:p w14:paraId="393A521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《计算机显示器能效限定值及能效等级》（</w:t>
            </w:r>
            <w:r>
              <w:rPr>
                <w:rFonts w:ascii="宋体" w:hAnsi="宋体" w:eastAsia="Times New Roman" w:cs="宋体"/>
                <w:color w:val="auto"/>
                <w:kern w:val="0"/>
                <w:sz w:val="20"/>
                <w:szCs w:val="20"/>
                <w:highlight w:val="none"/>
              </w:rPr>
              <w:t>GB21520）</w:t>
            </w:r>
          </w:p>
        </w:tc>
      </w:tr>
      <w:tr w14:paraId="611B5166">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9AD7A48">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11C38E1">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370D1C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noWrap w:val="0"/>
            <w:vAlign w:val="center"/>
          </w:tcPr>
          <w:p w14:paraId="39C33FF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A0201060901扫描仪</w:t>
            </w:r>
          </w:p>
        </w:tc>
        <w:tc>
          <w:tcPr>
            <w:tcW w:w="4584" w:type="dxa"/>
            <w:tcBorders>
              <w:top w:val="nil"/>
              <w:left w:val="nil"/>
              <w:bottom w:val="single" w:color="000000" w:sz="8" w:space="0"/>
              <w:right w:val="single" w:color="000000" w:sz="8" w:space="0"/>
            </w:tcBorders>
            <w:noWrap w:val="0"/>
            <w:vAlign w:val="center"/>
          </w:tcPr>
          <w:p w14:paraId="4EBD685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参照《复印机、打印机和传真机能效限定值及能效等级》（</w:t>
            </w:r>
            <w:r>
              <w:rPr>
                <w:rFonts w:ascii="宋体" w:hAnsi="宋体" w:eastAsia="Times New Roman" w:cs="宋体"/>
                <w:color w:val="auto"/>
                <w:kern w:val="0"/>
                <w:sz w:val="20"/>
                <w:szCs w:val="20"/>
                <w:highlight w:val="none"/>
              </w:rPr>
              <w:t>GB21521中打印速度为15页/分的针式打印机相关要求中打印速度为15页/分的针式打印机相关要求</w:t>
            </w:r>
          </w:p>
        </w:tc>
      </w:tr>
      <w:tr w14:paraId="65E60E2D">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17F6339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3</w:t>
            </w:r>
          </w:p>
        </w:tc>
        <w:tc>
          <w:tcPr>
            <w:tcW w:w="1116" w:type="dxa"/>
            <w:tcBorders>
              <w:top w:val="nil"/>
              <w:left w:val="nil"/>
              <w:bottom w:val="single" w:color="000000" w:sz="8" w:space="0"/>
              <w:right w:val="single" w:color="000000" w:sz="8" w:space="0"/>
            </w:tcBorders>
            <w:noWrap w:val="0"/>
            <w:vAlign w:val="center"/>
          </w:tcPr>
          <w:p w14:paraId="6616736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noWrap w:val="0"/>
            <w:vAlign w:val="center"/>
          </w:tcPr>
          <w:p w14:paraId="3A953C8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055CFF7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0CA0B9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《投影机能效限定值及能效等级》（</w:t>
            </w:r>
            <w:r>
              <w:rPr>
                <w:rFonts w:ascii="宋体" w:hAnsi="宋体" w:eastAsia="Times New Roman" w:cs="宋体"/>
                <w:color w:val="auto"/>
                <w:kern w:val="0"/>
                <w:sz w:val="20"/>
                <w:szCs w:val="20"/>
                <w:highlight w:val="none"/>
              </w:rPr>
              <w:t>GB32028）</w:t>
            </w:r>
          </w:p>
        </w:tc>
      </w:tr>
      <w:tr w14:paraId="39769DB6">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4877D7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4</w:t>
            </w:r>
          </w:p>
        </w:tc>
        <w:tc>
          <w:tcPr>
            <w:tcW w:w="1116" w:type="dxa"/>
            <w:tcBorders>
              <w:top w:val="nil"/>
              <w:left w:val="nil"/>
              <w:bottom w:val="single" w:color="000000" w:sz="8" w:space="0"/>
              <w:right w:val="single" w:color="000000" w:sz="8" w:space="0"/>
            </w:tcBorders>
            <w:noWrap w:val="0"/>
            <w:vAlign w:val="center"/>
          </w:tcPr>
          <w:p w14:paraId="4C35E46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noWrap w:val="0"/>
            <w:vAlign w:val="center"/>
          </w:tcPr>
          <w:p w14:paraId="2B04C4A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2485499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FA3325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57CEB5B9">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EE001D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5</w:t>
            </w:r>
          </w:p>
        </w:tc>
        <w:tc>
          <w:tcPr>
            <w:tcW w:w="1116" w:type="dxa"/>
            <w:tcBorders>
              <w:top w:val="nil"/>
              <w:left w:val="nil"/>
              <w:bottom w:val="single" w:color="000000" w:sz="8" w:space="0"/>
              <w:right w:val="single" w:color="000000" w:sz="8" w:space="0"/>
            </w:tcBorders>
            <w:noWrap w:val="0"/>
            <w:vAlign w:val="center"/>
          </w:tcPr>
          <w:p w14:paraId="53C8C24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noWrap w:val="0"/>
            <w:vAlign w:val="center"/>
          </w:tcPr>
          <w:p w14:paraId="1B74DA2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A02051901离心泵</w:t>
            </w:r>
          </w:p>
        </w:tc>
        <w:tc>
          <w:tcPr>
            <w:tcW w:w="1612" w:type="dxa"/>
            <w:tcBorders>
              <w:top w:val="nil"/>
              <w:left w:val="nil"/>
              <w:bottom w:val="single" w:color="000000" w:sz="8" w:space="0"/>
              <w:right w:val="single" w:color="000000" w:sz="8" w:space="0"/>
            </w:tcBorders>
            <w:noWrap w:val="0"/>
            <w:vAlign w:val="center"/>
          </w:tcPr>
          <w:p w14:paraId="7B2B5FE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2AEA79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《清水离心泵能效限定值及节能评价值》（</w:t>
            </w:r>
            <w:r>
              <w:rPr>
                <w:rFonts w:ascii="宋体" w:hAnsi="宋体" w:eastAsia="Times New Roman" w:cs="宋体"/>
                <w:color w:val="auto"/>
                <w:kern w:val="0"/>
                <w:sz w:val="20"/>
                <w:szCs w:val="20"/>
                <w:highlight w:val="none"/>
              </w:rPr>
              <w:t>GB19762）</w:t>
            </w:r>
          </w:p>
        </w:tc>
      </w:tr>
      <w:tr w14:paraId="2C5C3CD6">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2C5C6A2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7711548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1CF2701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noWrap w:val="0"/>
            <w:vAlign w:val="center"/>
          </w:tcPr>
          <w:p w14:paraId="76AE15E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冷水机组</w:t>
            </w:r>
          </w:p>
        </w:tc>
        <w:tc>
          <w:tcPr>
            <w:tcW w:w="4584" w:type="dxa"/>
            <w:tcBorders>
              <w:top w:val="nil"/>
              <w:left w:val="nil"/>
              <w:bottom w:val="single" w:color="000000" w:sz="8" w:space="0"/>
              <w:right w:val="single" w:color="000000" w:sz="8" w:space="0"/>
            </w:tcBorders>
            <w:noWrap w:val="0"/>
            <w:vAlign w:val="center"/>
          </w:tcPr>
          <w:p w14:paraId="4948884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《冷水机组能效限定值及能效等级》（</w:t>
            </w:r>
            <w:r>
              <w:rPr>
                <w:rFonts w:ascii="宋体" w:hAnsi="宋体" w:eastAsia="Times New Roman" w:cs="宋体"/>
                <w:color w:val="auto"/>
                <w:kern w:val="0"/>
                <w:sz w:val="20"/>
                <w:szCs w:val="20"/>
                <w:highlight w:val="none"/>
              </w:rPr>
              <w:t>GB19577），《低环境温度空气源热泵（冷水）机组能效限定值及能效等级》（GB37480）</w:t>
            </w:r>
          </w:p>
        </w:tc>
      </w:tr>
      <w:tr w14:paraId="0DC2858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622EB38">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F859C41">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74B4073">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1CF03AA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水源热泵机组</w:t>
            </w:r>
          </w:p>
        </w:tc>
        <w:tc>
          <w:tcPr>
            <w:tcW w:w="4584" w:type="dxa"/>
            <w:tcBorders>
              <w:top w:val="nil"/>
              <w:left w:val="nil"/>
              <w:bottom w:val="single" w:color="000000" w:sz="8" w:space="0"/>
              <w:right w:val="single" w:color="000000" w:sz="8" w:space="0"/>
            </w:tcBorders>
            <w:noWrap w:val="0"/>
            <w:vAlign w:val="center"/>
          </w:tcPr>
          <w:p w14:paraId="21D771A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《水（地）源热泵机组能效限定值及能效等级》（</w:t>
            </w:r>
            <w:r>
              <w:rPr>
                <w:rFonts w:ascii="宋体" w:hAnsi="宋体" w:eastAsia="Times New Roman" w:cs="宋体"/>
                <w:color w:val="auto"/>
                <w:kern w:val="0"/>
                <w:sz w:val="20"/>
                <w:szCs w:val="20"/>
                <w:highlight w:val="none"/>
              </w:rPr>
              <w:t>GB30721）</w:t>
            </w:r>
          </w:p>
        </w:tc>
      </w:tr>
      <w:tr w14:paraId="02E02981">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3087704">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2C0FE6A">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705DD1C">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08A1584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w:t>
            </w:r>
          </w:p>
        </w:tc>
        <w:tc>
          <w:tcPr>
            <w:tcW w:w="4584" w:type="dxa"/>
            <w:tcBorders>
              <w:top w:val="nil"/>
              <w:left w:val="nil"/>
              <w:bottom w:val="single" w:color="000000" w:sz="8" w:space="0"/>
              <w:right w:val="single" w:color="000000" w:sz="8" w:space="0"/>
            </w:tcBorders>
            <w:noWrap w:val="0"/>
            <w:vAlign w:val="center"/>
          </w:tcPr>
          <w:p w14:paraId="7F20972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《溴化锂吸收式冷水机组能效限定值及能效等级》（</w:t>
            </w:r>
            <w:r>
              <w:rPr>
                <w:rFonts w:ascii="宋体" w:hAnsi="宋体" w:eastAsia="Times New Roman" w:cs="宋体"/>
                <w:color w:val="auto"/>
                <w:kern w:val="0"/>
                <w:sz w:val="20"/>
                <w:szCs w:val="20"/>
                <w:highlight w:val="none"/>
              </w:rPr>
              <w:t>GB29540）</w:t>
            </w:r>
          </w:p>
        </w:tc>
      </w:tr>
      <w:tr w14:paraId="729D1336">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97B6D2A">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AB9F468">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057AAD2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noWrap w:val="0"/>
            <w:vAlign w:val="center"/>
          </w:tcPr>
          <w:p w14:paraId="10ECEC2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0"/>
            <w:vAlign w:val="center"/>
          </w:tcPr>
          <w:p w14:paraId="47FDADB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03BA2F9F">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9A723F8">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F94A2EE">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4E0FCC22">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0CDFA1C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0"/>
            <w:vAlign w:val="center"/>
          </w:tcPr>
          <w:p w14:paraId="1B55079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GB19576）《风管送风式空调机组能效限定值及能效等级》（GB37479）</w:t>
            </w:r>
          </w:p>
        </w:tc>
      </w:tr>
      <w:tr w14:paraId="789E2D3B">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5647E5F">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45BAFC6">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FF4931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A02052309专用制冷、空调设备</w:t>
            </w:r>
          </w:p>
        </w:tc>
        <w:tc>
          <w:tcPr>
            <w:tcW w:w="1612" w:type="dxa"/>
            <w:tcBorders>
              <w:top w:val="nil"/>
              <w:left w:val="nil"/>
              <w:bottom w:val="single" w:color="000000" w:sz="8" w:space="0"/>
              <w:right w:val="single" w:color="000000" w:sz="8" w:space="0"/>
            </w:tcBorders>
            <w:noWrap w:val="0"/>
            <w:vAlign w:val="center"/>
          </w:tcPr>
          <w:p w14:paraId="511E78D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机房空调</w:t>
            </w:r>
          </w:p>
        </w:tc>
        <w:tc>
          <w:tcPr>
            <w:tcW w:w="4584" w:type="dxa"/>
            <w:tcBorders>
              <w:top w:val="nil"/>
              <w:left w:val="nil"/>
              <w:bottom w:val="single" w:color="000000" w:sz="8" w:space="0"/>
              <w:right w:val="single" w:color="000000" w:sz="8" w:space="0"/>
            </w:tcBorders>
            <w:noWrap w:val="0"/>
            <w:vAlign w:val="center"/>
          </w:tcPr>
          <w:p w14:paraId="3343046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w:t>
            </w:r>
          </w:p>
        </w:tc>
      </w:tr>
      <w:tr w14:paraId="2BB76A2D">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D34781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FC0C611">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AC8F81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A02052399其他制冷空调设备</w:t>
            </w:r>
          </w:p>
        </w:tc>
        <w:tc>
          <w:tcPr>
            <w:tcW w:w="1612" w:type="dxa"/>
            <w:tcBorders>
              <w:top w:val="nil"/>
              <w:left w:val="nil"/>
              <w:bottom w:val="single" w:color="000000" w:sz="8" w:space="0"/>
              <w:right w:val="single" w:color="000000" w:sz="8" w:space="0"/>
            </w:tcBorders>
            <w:noWrap w:val="0"/>
            <w:vAlign w:val="center"/>
          </w:tcPr>
          <w:p w14:paraId="7A0191E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冷却塔</w:t>
            </w:r>
          </w:p>
        </w:tc>
        <w:tc>
          <w:tcPr>
            <w:tcW w:w="4584" w:type="dxa"/>
            <w:tcBorders>
              <w:top w:val="nil"/>
              <w:left w:val="nil"/>
              <w:bottom w:val="single" w:color="000000" w:sz="8" w:space="0"/>
              <w:right w:val="single" w:color="000000" w:sz="8" w:space="0"/>
            </w:tcBorders>
            <w:noWrap w:val="0"/>
            <w:vAlign w:val="center"/>
          </w:tcPr>
          <w:p w14:paraId="0DD6D5A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《机械通风冷却塔第</w:t>
            </w:r>
            <w:r>
              <w:rPr>
                <w:rFonts w:ascii="宋体" w:hAnsi="宋体" w:eastAsia="Times New Roman" w:cs="宋体"/>
                <w:color w:val="auto"/>
                <w:kern w:val="0"/>
                <w:sz w:val="20"/>
                <w:szCs w:val="20"/>
                <w:highlight w:val="none"/>
              </w:rPr>
              <w:t>1部分：中小型开式冷却塔》（GB/T7190.1）；《机械通风冷却塔第2部分：大型开式冷却塔》（GB/T7190.2）</w:t>
            </w:r>
          </w:p>
        </w:tc>
      </w:tr>
      <w:tr w14:paraId="5F7197DE">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54F40A4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7</w:t>
            </w:r>
          </w:p>
        </w:tc>
        <w:tc>
          <w:tcPr>
            <w:tcW w:w="1116" w:type="dxa"/>
            <w:tcBorders>
              <w:top w:val="nil"/>
              <w:left w:val="nil"/>
              <w:bottom w:val="single" w:color="000000" w:sz="8" w:space="0"/>
              <w:right w:val="single" w:color="000000" w:sz="8" w:space="0"/>
            </w:tcBorders>
            <w:noWrap w:val="0"/>
            <w:vAlign w:val="center"/>
          </w:tcPr>
          <w:p w14:paraId="0A300BF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A020601电机</w:t>
            </w:r>
          </w:p>
        </w:tc>
        <w:tc>
          <w:tcPr>
            <w:tcW w:w="1516" w:type="dxa"/>
            <w:tcBorders>
              <w:top w:val="nil"/>
              <w:left w:val="nil"/>
              <w:bottom w:val="single" w:color="000000" w:sz="8" w:space="0"/>
              <w:right w:val="single" w:color="000000" w:sz="8" w:space="0"/>
            </w:tcBorders>
            <w:noWrap w:val="0"/>
            <w:vAlign w:val="center"/>
          </w:tcPr>
          <w:p w14:paraId="177FF77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333DFAE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ECEFC7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《中小型三相异步电动机能效限定值及能效等级》（</w:t>
            </w:r>
            <w:r>
              <w:rPr>
                <w:rFonts w:ascii="宋体" w:hAnsi="宋体" w:eastAsia="Times New Roman" w:cs="宋体"/>
                <w:color w:val="auto"/>
                <w:kern w:val="0"/>
                <w:sz w:val="20"/>
                <w:szCs w:val="20"/>
                <w:highlight w:val="none"/>
              </w:rPr>
              <w:t>GB18613）</w:t>
            </w:r>
          </w:p>
        </w:tc>
      </w:tr>
      <w:tr w14:paraId="7E062419">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7A65B1C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8</w:t>
            </w:r>
          </w:p>
        </w:tc>
        <w:tc>
          <w:tcPr>
            <w:tcW w:w="1116" w:type="dxa"/>
            <w:tcBorders>
              <w:top w:val="nil"/>
              <w:left w:val="nil"/>
              <w:bottom w:val="single" w:color="000000" w:sz="8" w:space="0"/>
              <w:right w:val="single" w:color="000000" w:sz="8" w:space="0"/>
            </w:tcBorders>
            <w:noWrap w:val="0"/>
            <w:vAlign w:val="center"/>
          </w:tcPr>
          <w:p w14:paraId="4952279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noWrap w:val="0"/>
            <w:vAlign w:val="center"/>
          </w:tcPr>
          <w:p w14:paraId="7B35AB3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配电变压器</w:t>
            </w:r>
          </w:p>
        </w:tc>
        <w:tc>
          <w:tcPr>
            <w:tcW w:w="1612" w:type="dxa"/>
            <w:tcBorders>
              <w:top w:val="nil"/>
              <w:left w:val="nil"/>
              <w:bottom w:val="single" w:color="000000" w:sz="8" w:space="0"/>
              <w:right w:val="single" w:color="000000" w:sz="8" w:space="0"/>
            </w:tcBorders>
            <w:noWrap w:val="0"/>
            <w:vAlign w:val="center"/>
          </w:tcPr>
          <w:p w14:paraId="332FC2E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4A4FC4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《三相配电变压器能效限定值及能效等级》（</w:t>
            </w:r>
            <w:r>
              <w:rPr>
                <w:rFonts w:ascii="宋体" w:hAnsi="宋体" w:eastAsia="Times New Roman" w:cs="宋体"/>
                <w:color w:val="auto"/>
                <w:kern w:val="0"/>
                <w:sz w:val="20"/>
                <w:szCs w:val="20"/>
                <w:highlight w:val="none"/>
              </w:rPr>
              <w:t>GB20052）</w:t>
            </w:r>
          </w:p>
        </w:tc>
      </w:tr>
      <w:tr w14:paraId="23D0C225">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4B858E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9</w:t>
            </w:r>
          </w:p>
        </w:tc>
        <w:tc>
          <w:tcPr>
            <w:tcW w:w="1116" w:type="dxa"/>
            <w:tcBorders>
              <w:top w:val="nil"/>
              <w:left w:val="nil"/>
              <w:bottom w:val="single" w:color="000000" w:sz="8" w:space="0"/>
              <w:right w:val="single" w:color="000000" w:sz="8" w:space="0"/>
            </w:tcBorders>
            <w:noWrap w:val="0"/>
            <w:vAlign w:val="center"/>
          </w:tcPr>
          <w:p w14:paraId="74DC35B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noWrap w:val="0"/>
            <w:vAlign w:val="center"/>
          </w:tcPr>
          <w:p w14:paraId="18A0441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noWrap w:val="0"/>
            <w:vAlign w:val="center"/>
          </w:tcPr>
          <w:p w14:paraId="72852DB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B7C57F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《管形荧光灯镇流器能效限定值及能效等级》（</w:t>
            </w:r>
            <w:r>
              <w:rPr>
                <w:rFonts w:ascii="宋体" w:hAnsi="宋体" w:eastAsia="Times New Roman" w:cs="宋体"/>
                <w:color w:val="auto"/>
                <w:kern w:val="0"/>
                <w:sz w:val="20"/>
                <w:szCs w:val="20"/>
                <w:highlight w:val="none"/>
              </w:rPr>
              <w:t>GB17896）</w:t>
            </w:r>
          </w:p>
        </w:tc>
      </w:tr>
      <w:tr w14:paraId="4B9ABEFB">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2A5DF01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53D3097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noWrap w:val="0"/>
            <w:vAlign w:val="center"/>
          </w:tcPr>
          <w:p w14:paraId="1F1AB2F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noWrap w:val="0"/>
            <w:vAlign w:val="center"/>
          </w:tcPr>
          <w:p w14:paraId="27CF80B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310E3A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《家用电冰箱耗电量限定值及能效等级》（</w:t>
            </w:r>
            <w:r>
              <w:rPr>
                <w:rFonts w:ascii="宋体" w:hAnsi="宋体" w:eastAsia="Times New Roman" w:cs="宋体"/>
                <w:color w:val="auto"/>
                <w:kern w:val="0"/>
                <w:sz w:val="20"/>
                <w:szCs w:val="20"/>
                <w:highlight w:val="none"/>
              </w:rPr>
              <w:t>GB 12021.2）</w:t>
            </w:r>
          </w:p>
        </w:tc>
      </w:tr>
      <w:tr w14:paraId="523507FF">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6A275E8">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ADF25E9">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12D2E47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noWrap w:val="0"/>
            <w:vAlign w:val="center"/>
          </w:tcPr>
          <w:p w14:paraId="66049B9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房间空气调节器</w:t>
            </w:r>
          </w:p>
        </w:tc>
        <w:tc>
          <w:tcPr>
            <w:tcW w:w="4584" w:type="dxa"/>
            <w:tcBorders>
              <w:top w:val="nil"/>
              <w:left w:val="nil"/>
              <w:bottom w:val="single" w:color="000000" w:sz="8" w:space="0"/>
              <w:right w:val="single" w:color="000000" w:sz="8" w:space="0"/>
            </w:tcBorders>
            <w:noWrap w:val="0"/>
            <w:vAlign w:val="center"/>
          </w:tcPr>
          <w:p w14:paraId="45025C9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《转速可控型房间空气调节器能效限定值及能效等级》（</w:t>
            </w:r>
            <w:r>
              <w:rPr>
                <w:rFonts w:ascii="宋体" w:hAnsi="宋体" w:eastAsia="Times New Roman" w:cs="宋体"/>
                <w:color w:val="auto"/>
                <w:kern w:val="0"/>
                <w:sz w:val="20"/>
                <w:szCs w:val="20"/>
                <w:highlight w:val="none"/>
              </w:rPr>
              <w:t>GB21455-2013），待2019年修订发布后，按《房间空气调节器能效限定值及能效等级》（GB21455-2019实施。</w:t>
            </w:r>
          </w:p>
        </w:tc>
      </w:tr>
      <w:tr w14:paraId="59A8D8EB">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0C79930">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518F10E">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77DF8B6">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9622FC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多联式空调（热泵）机组（制冷量≤</w:t>
            </w:r>
            <w:r>
              <w:rPr>
                <w:rFonts w:ascii="宋体" w:hAnsi="宋体" w:eastAsia="Times New Roman" w:cs="宋体"/>
                <w:color w:val="auto"/>
                <w:kern w:val="0"/>
                <w:sz w:val="20"/>
                <w:szCs w:val="20"/>
                <w:highlight w:val="none"/>
              </w:rPr>
              <w:t xml:space="preserve"> 14000W）</w:t>
            </w:r>
          </w:p>
        </w:tc>
        <w:tc>
          <w:tcPr>
            <w:tcW w:w="4584" w:type="dxa"/>
            <w:tcBorders>
              <w:top w:val="nil"/>
              <w:left w:val="nil"/>
              <w:bottom w:val="single" w:color="000000" w:sz="8" w:space="0"/>
              <w:right w:val="single" w:color="000000" w:sz="8" w:space="0"/>
            </w:tcBorders>
            <w:noWrap w:val="0"/>
            <w:vAlign w:val="center"/>
          </w:tcPr>
          <w:p w14:paraId="44688C3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268E612A">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830F8F0">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247A4C7">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65D8326">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1CF3B2F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(制冷量≤14000W)</w:t>
            </w:r>
          </w:p>
        </w:tc>
        <w:tc>
          <w:tcPr>
            <w:tcW w:w="4584" w:type="dxa"/>
            <w:tcBorders>
              <w:top w:val="nil"/>
              <w:left w:val="nil"/>
              <w:bottom w:val="single" w:color="000000" w:sz="8" w:space="0"/>
              <w:right w:val="single" w:color="000000" w:sz="8" w:space="0"/>
            </w:tcBorders>
            <w:noWrap w:val="0"/>
            <w:vAlign w:val="center"/>
          </w:tcPr>
          <w:p w14:paraId="0F5B5A4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《单元式空气调节机能效限定值及能源效率等级》（</w:t>
            </w:r>
            <w:r>
              <w:rPr>
                <w:rFonts w:ascii="宋体" w:hAnsi="宋体" w:eastAsia="Times New Roman" w:cs="宋体"/>
                <w:color w:val="auto"/>
                <w:kern w:val="0"/>
                <w:sz w:val="20"/>
                <w:szCs w:val="20"/>
                <w:highlight w:val="none"/>
              </w:rPr>
              <w:t>GB19576）《风管送风式空调机组能效限定值及能效等级》（GB37479）</w:t>
            </w:r>
          </w:p>
        </w:tc>
      </w:tr>
      <w:tr w14:paraId="19BA8CD1">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E79A607">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A85DE8C">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18866CB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noWrap w:val="0"/>
            <w:vAlign w:val="center"/>
          </w:tcPr>
          <w:p w14:paraId="2B6AEAF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CC794F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《电动洗衣机能效水效限定值及等级》（</w:t>
            </w:r>
            <w:r>
              <w:rPr>
                <w:rFonts w:ascii="宋体" w:hAnsi="宋体" w:eastAsia="Times New Roman" w:cs="宋体"/>
                <w:color w:val="auto"/>
                <w:kern w:val="0"/>
                <w:sz w:val="20"/>
                <w:szCs w:val="20"/>
                <w:highlight w:val="none"/>
              </w:rPr>
              <w:t>GB12021.4）</w:t>
            </w:r>
          </w:p>
        </w:tc>
      </w:tr>
      <w:tr w14:paraId="7F45B0A7">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67FED2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C0D7EED">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269F412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noWrap w:val="0"/>
            <w:vAlign w:val="center"/>
          </w:tcPr>
          <w:p w14:paraId="782E601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★电热水器</w:t>
            </w:r>
          </w:p>
        </w:tc>
        <w:tc>
          <w:tcPr>
            <w:tcW w:w="4584" w:type="dxa"/>
            <w:tcBorders>
              <w:top w:val="nil"/>
              <w:left w:val="nil"/>
              <w:bottom w:val="single" w:color="000000" w:sz="8" w:space="0"/>
              <w:right w:val="single" w:color="000000" w:sz="8" w:space="0"/>
            </w:tcBorders>
            <w:noWrap w:val="0"/>
            <w:vAlign w:val="center"/>
          </w:tcPr>
          <w:p w14:paraId="2E612CE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《储水式电热水器能效限定值及能效等级》（</w:t>
            </w:r>
            <w:r>
              <w:rPr>
                <w:rFonts w:ascii="宋体" w:hAnsi="宋体" w:eastAsia="Times New Roman" w:cs="宋体"/>
                <w:color w:val="auto"/>
                <w:kern w:val="0"/>
                <w:sz w:val="20"/>
                <w:szCs w:val="20"/>
                <w:highlight w:val="none"/>
              </w:rPr>
              <w:t>GB21519）</w:t>
            </w:r>
          </w:p>
        </w:tc>
      </w:tr>
      <w:tr w14:paraId="361F0638">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64ADABC">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39AC592">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A1C4695">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57F3A0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燃气热水器</w:t>
            </w:r>
          </w:p>
        </w:tc>
        <w:tc>
          <w:tcPr>
            <w:tcW w:w="4584" w:type="dxa"/>
            <w:tcBorders>
              <w:top w:val="nil"/>
              <w:left w:val="nil"/>
              <w:bottom w:val="single" w:color="000000" w:sz="8" w:space="0"/>
              <w:right w:val="single" w:color="000000" w:sz="8" w:space="0"/>
            </w:tcBorders>
            <w:noWrap w:val="0"/>
            <w:vAlign w:val="center"/>
          </w:tcPr>
          <w:p w14:paraId="4B5B3B1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《家用燃气快速热水器和燃气采暖热水炉能效限定值及能效等级》（</w:t>
            </w:r>
            <w:r>
              <w:rPr>
                <w:rFonts w:ascii="宋体" w:hAnsi="宋体" w:eastAsia="Times New Roman" w:cs="宋体"/>
                <w:color w:val="auto"/>
                <w:kern w:val="0"/>
                <w:sz w:val="20"/>
                <w:szCs w:val="20"/>
                <w:highlight w:val="none"/>
              </w:rPr>
              <w:t>GB20665）</w:t>
            </w:r>
          </w:p>
        </w:tc>
      </w:tr>
      <w:tr w14:paraId="61E974E7">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DB6277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5C56168">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7042329B">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1B583D3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热泵热水器</w:t>
            </w:r>
          </w:p>
        </w:tc>
        <w:tc>
          <w:tcPr>
            <w:tcW w:w="4584" w:type="dxa"/>
            <w:tcBorders>
              <w:top w:val="nil"/>
              <w:left w:val="nil"/>
              <w:bottom w:val="single" w:color="000000" w:sz="8" w:space="0"/>
              <w:right w:val="single" w:color="000000" w:sz="8" w:space="0"/>
            </w:tcBorders>
            <w:noWrap w:val="0"/>
            <w:vAlign w:val="center"/>
          </w:tcPr>
          <w:p w14:paraId="4309D4A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《热泵热水机（器）能效限定值及能效等级》（</w:t>
            </w:r>
            <w:r>
              <w:rPr>
                <w:rFonts w:ascii="宋体" w:hAnsi="宋体" w:eastAsia="Times New Roman" w:cs="宋体"/>
                <w:color w:val="auto"/>
                <w:kern w:val="0"/>
                <w:sz w:val="20"/>
                <w:szCs w:val="20"/>
                <w:highlight w:val="none"/>
              </w:rPr>
              <w:t>GB29541）</w:t>
            </w:r>
          </w:p>
        </w:tc>
      </w:tr>
      <w:tr w14:paraId="52174C6B">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479CC87">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8F5B48E">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2F59F13">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7FC96A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太阳能热水系统</w:t>
            </w:r>
          </w:p>
        </w:tc>
        <w:tc>
          <w:tcPr>
            <w:tcW w:w="4584" w:type="dxa"/>
            <w:tcBorders>
              <w:top w:val="nil"/>
              <w:left w:val="nil"/>
              <w:bottom w:val="single" w:color="000000" w:sz="8" w:space="0"/>
              <w:right w:val="single" w:color="000000" w:sz="8" w:space="0"/>
            </w:tcBorders>
            <w:noWrap w:val="0"/>
            <w:vAlign w:val="center"/>
          </w:tcPr>
          <w:p w14:paraId="4150D0E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《家用太阳能热水系统能效限定值及能效等级》（</w:t>
            </w:r>
            <w:r>
              <w:rPr>
                <w:rFonts w:ascii="宋体" w:hAnsi="宋体" w:eastAsia="Times New Roman" w:cs="宋体"/>
                <w:color w:val="auto"/>
                <w:kern w:val="0"/>
                <w:sz w:val="20"/>
                <w:szCs w:val="20"/>
                <w:highlight w:val="none"/>
              </w:rPr>
              <w:t>GB26969）</w:t>
            </w:r>
          </w:p>
        </w:tc>
      </w:tr>
      <w:tr w14:paraId="4AB56F5B">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779FA4A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66EFDF2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A020619照明设备</w:t>
            </w:r>
          </w:p>
        </w:tc>
        <w:tc>
          <w:tcPr>
            <w:tcW w:w="1516" w:type="dxa"/>
            <w:tcBorders>
              <w:top w:val="nil"/>
              <w:left w:val="nil"/>
              <w:bottom w:val="single" w:color="000000" w:sz="8" w:space="0"/>
              <w:right w:val="single" w:color="000000" w:sz="8" w:space="0"/>
            </w:tcBorders>
            <w:noWrap w:val="0"/>
            <w:vAlign w:val="center"/>
          </w:tcPr>
          <w:p w14:paraId="196264B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w:t>
            </w:r>
          </w:p>
        </w:tc>
        <w:tc>
          <w:tcPr>
            <w:tcW w:w="1612" w:type="dxa"/>
            <w:tcBorders>
              <w:top w:val="nil"/>
              <w:left w:val="nil"/>
              <w:bottom w:val="single" w:color="000000" w:sz="8" w:space="0"/>
              <w:right w:val="single" w:color="000000" w:sz="8" w:space="0"/>
            </w:tcBorders>
            <w:noWrap w:val="0"/>
            <w:vAlign w:val="center"/>
          </w:tcPr>
          <w:p w14:paraId="79FBD34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DD21B0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《普通照明用双端荧光灯能效限定值及能效等级》（</w:t>
            </w:r>
            <w:r>
              <w:rPr>
                <w:rFonts w:ascii="宋体" w:hAnsi="宋体" w:eastAsia="Times New Roman" w:cs="宋体"/>
                <w:color w:val="auto"/>
                <w:kern w:val="0"/>
                <w:sz w:val="20"/>
                <w:szCs w:val="20"/>
                <w:highlight w:val="none"/>
              </w:rPr>
              <w:t>GB19043）</w:t>
            </w:r>
          </w:p>
        </w:tc>
      </w:tr>
      <w:tr w14:paraId="619856D3">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C06DA1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7EA8209">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580070D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LED道路/隧道照明产品</w:t>
            </w:r>
          </w:p>
        </w:tc>
        <w:tc>
          <w:tcPr>
            <w:tcW w:w="1612" w:type="dxa"/>
            <w:tcBorders>
              <w:top w:val="nil"/>
              <w:left w:val="nil"/>
              <w:bottom w:val="single" w:color="000000" w:sz="8" w:space="0"/>
              <w:right w:val="single" w:color="000000" w:sz="8" w:space="0"/>
            </w:tcBorders>
            <w:noWrap w:val="0"/>
            <w:vAlign w:val="center"/>
          </w:tcPr>
          <w:p w14:paraId="3F4655F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AA5666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《道路和隧道照明用</w:t>
            </w:r>
            <w:r>
              <w:rPr>
                <w:rFonts w:ascii="宋体" w:hAnsi="宋体" w:eastAsia="Times New Roman" w:cs="宋体"/>
                <w:color w:val="auto"/>
                <w:kern w:val="0"/>
                <w:sz w:val="20"/>
                <w:szCs w:val="20"/>
                <w:highlight w:val="none"/>
              </w:rPr>
              <w:t>LED灯具能效限定值及能效等级》（GB37478）</w:t>
            </w:r>
          </w:p>
        </w:tc>
      </w:tr>
      <w:tr w14:paraId="7E564289">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BE5962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F8E606C">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43DEC5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LED筒灯</w:t>
            </w:r>
          </w:p>
        </w:tc>
        <w:tc>
          <w:tcPr>
            <w:tcW w:w="1612" w:type="dxa"/>
            <w:tcBorders>
              <w:top w:val="nil"/>
              <w:left w:val="nil"/>
              <w:bottom w:val="single" w:color="000000" w:sz="8" w:space="0"/>
              <w:right w:val="single" w:color="000000" w:sz="8" w:space="0"/>
            </w:tcBorders>
            <w:noWrap w:val="0"/>
            <w:vAlign w:val="center"/>
          </w:tcPr>
          <w:p w14:paraId="42EF972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B751FA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2A7D3CBC">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4100A1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F5C136A">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61F356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普通照明用非定向自镇流</w:t>
            </w:r>
            <w:r>
              <w:rPr>
                <w:rFonts w:ascii="宋体" w:hAnsi="宋体" w:eastAsia="Times New Roman" w:cs="宋体"/>
                <w:color w:val="auto"/>
                <w:kern w:val="0"/>
                <w:sz w:val="20"/>
                <w:szCs w:val="20"/>
                <w:highlight w:val="none"/>
              </w:rPr>
              <w:t>LED灯</w:t>
            </w:r>
          </w:p>
        </w:tc>
        <w:tc>
          <w:tcPr>
            <w:tcW w:w="1612" w:type="dxa"/>
            <w:tcBorders>
              <w:top w:val="nil"/>
              <w:left w:val="nil"/>
              <w:bottom w:val="single" w:color="000000" w:sz="8" w:space="0"/>
              <w:right w:val="single" w:color="000000" w:sz="8" w:space="0"/>
            </w:tcBorders>
            <w:noWrap w:val="0"/>
            <w:vAlign w:val="center"/>
          </w:tcPr>
          <w:p w14:paraId="494650A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A73AE0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1D9AD408">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noWrap w:val="0"/>
            <w:vAlign w:val="center"/>
          </w:tcPr>
          <w:p w14:paraId="61D4958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12</w:t>
            </w:r>
          </w:p>
        </w:tc>
        <w:tc>
          <w:tcPr>
            <w:tcW w:w="1116" w:type="dxa"/>
            <w:tcBorders>
              <w:top w:val="nil"/>
              <w:left w:val="nil"/>
              <w:bottom w:val="single" w:color="000000" w:sz="8" w:space="0"/>
              <w:right w:val="single" w:color="000000" w:sz="8" w:space="0"/>
            </w:tcBorders>
            <w:noWrap w:val="0"/>
            <w:vAlign w:val="center"/>
          </w:tcPr>
          <w:p w14:paraId="63EECC9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A020910电视设备</w:t>
            </w:r>
          </w:p>
        </w:tc>
        <w:tc>
          <w:tcPr>
            <w:tcW w:w="1516" w:type="dxa"/>
            <w:tcBorders>
              <w:top w:val="nil"/>
              <w:left w:val="nil"/>
              <w:bottom w:val="single" w:color="000000" w:sz="8" w:space="0"/>
              <w:right w:val="single" w:color="000000" w:sz="8" w:space="0"/>
            </w:tcBorders>
            <w:noWrap w:val="0"/>
            <w:vAlign w:val="center"/>
          </w:tcPr>
          <w:p w14:paraId="546DDB6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A02091001普通电视设备（电视机）</w:t>
            </w:r>
          </w:p>
        </w:tc>
        <w:tc>
          <w:tcPr>
            <w:tcW w:w="1612" w:type="dxa"/>
            <w:tcBorders>
              <w:top w:val="nil"/>
              <w:left w:val="nil"/>
              <w:bottom w:val="single" w:color="000000" w:sz="8" w:space="0"/>
              <w:right w:val="single" w:color="000000" w:sz="8" w:space="0"/>
            </w:tcBorders>
            <w:noWrap w:val="0"/>
            <w:vAlign w:val="center"/>
          </w:tcPr>
          <w:p w14:paraId="5CB0D18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DC5258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《平板电视能效限定值及能效等级》（</w:t>
            </w:r>
            <w:r>
              <w:rPr>
                <w:rFonts w:ascii="宋体" w:hAnsi="宋体" w:eastAsia="Times New Roman" w:cs="宋体"/>
                <w:color w:val="auto"/>
                <w:kern w:val="0"/>
                <w:sz w:val="20"/>
                <w:szCs w:val="20"/>
                <w:highlight w:val="none"/>
              </w:rPr>
              <w:t>GB24850）</w:t>
            </w:r>
          </w:p>
        </w:tc>
      </w:tr>
      <w:tr w14:paraId="2C7830A1">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noWrap w:val="0"/>
            <w:vAlign w:val="center"/>
          </w:tcPr>
          <w:p w14:paraId="28EBA6B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13</w:t>
            </w:r>
          </w:p>
        </w:tc>
        <w:tc>
          <w:tcPr>
            <w:tcW w:w="1116" w:type="dxa"/>
            <w:tcBorders>
              <w:top w:val="nil"/>
              <w:left w:val="nil"/>
              <w:bottom w:val="single" w:color="000000" w:sz="8" w:space="0"/>
              <w:right w:val="single" w:color="000000" w:sz="8" w:space="0"/>
            </w:tcBorders>
            <w:noWrap w:val="0"/>
            <w:vAlign w:val="center"/>
          </w:tcPr>
          <w:p w14:paraId="1533F64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noWrap w:val="0"/>
            <w:vAlign w:val="center"/>
          </w:tcPr>
          <w:p w14:paraId="1B744DF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A02091107视频监控设备</w:t>
            </w:r>
          </w:p>
        </w:tc>
        <w:tc>
          <w:tcPr>
            <w:tcW w:w="1612" w:type="dxa"/>
            <w:tcBorders>
              <w:top w:val="nil"/>
              <w:left w:val="nil"/>
              <w:bottom w:val="single" w:color="000000" w:sz="8" w:space="0"/>
              <w:right w:val="single" w:color="000000" w:sz="8" w:space="0"/>
            </w:tcBorders>
            <w:noWrap w:val="0"/>
            <w:vAlign w:val="center"/>
          </w:tcPr>
          <w:p w14:paraId="68DEDE8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监视器</w:t>
            </w:r>
          </w:p>
        </w:tc>
        <w:tc>
          <w:tcPr>
            <w:tcW w:w="4584" w:type="dxa"/>
            <w:tcBorders>
              <w:top w:val="nil"/>
              <w:left w:val="nil"/>
              <w:bottom w:val="single" w:color="000000" w:sz="8" w:space="0"/>
              <w:right w:val="single" w:color="000000" w:sz="8" w:space="0"/>
            </w:tcBorders>
            <w:noWrap w:val="0"/>
            <w:vAlign w:val="center"/>
          </w:tcPr>
          <w:p w14:paraId="29EC229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以射频信号为主要信号输入的监视器应符合《平板电视能效限定值及能效等级》（</w:t>
            </w:r>
            <w:r>
              <w:rPr>
                <w:rFonts w:ascii="宋体" w:hAnsi="宋体" w:eastAsia="Times New Roman" w:cs="宋体"/>
                <w:color w:val="auto"/>
                <w:kern w:val="0"/>
                <w:sz w:val="20"/>
                <w:szCs w:val="20"/>
                <w:highlight w:val="none"/>
              </w:rPr>
              <w:t>GB24850），以数字信号为主要信号输入的监视器应符合《计算机显示器能效限定值及能效等级》（GB21520）</w:t>
            </w:r>
          </w:p>
        </w:tc>
      </w:tr>
      <w:tr w14:paraId="5E651DB2">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75E6BCC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14</w:t>
            </w:r>
          </w:p>
        </w:tc>
        <w:tc>
          <w:tcPr>
            <w:tcW w:w="1116" w:type="dxa"/>
            <w:tcBorders>
              <w:top w:val="nil"/>
              <w:left w:val="nil"/>
              <w:bottom w:val="single" w:color="000000" w:sz="8" w:space="0"/>
              <w:right w:val="single" w:color="000000" w:sz="8" w:space="0"/>
            </w:tcBorders>
            <w:noWrap w:val="0"/>
            <w:vAlign w:val="center"/>
          </w:tcPr>
          <w:p w14:paraId="1A3CB18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noWrap w:val="0"/>
            <w:vAlign w:val="center"/>
          </w:tcPr>
          <w:p w14:paraId="6191CDF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商用燃气灶具</w:t>
            </w:r>
          </w:p>
        </w:tc>
        <w:tc>
          <w:tcPr>
            <w:tcW w:w="1612" w:type="dxa"/>
            <w:tcBorders>
              <w:top w:val="nil"/>
              <w:left w:val="nil"/>
              <w:bottom w:val="single" w:color="000000" w:sz="8" w:space="0"/>
              <w:right w:val="single" w:color="000000" w:sz="8" w:space="0"/>
            </w:tcBorders>
            <w:noWrap w:val="0"/>
            <w:vAlign w:val="center"/>
          </w:tcPr>
          <w:p w14:paraId="7724BB0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543E90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《商用燃气灶具能效限定值及能效等级》（</w:t>
            </w:r>
            <w:r>
              <w:rPr>
                <w:rFonts w:ascii="宋体" w:hAnsi="宋体" w:eastAsia="Times New Roman" w:cs="宋体"/>
                <w:color w:val="auto"/>
                <w:kern w:val="0"/>
                <w:sz w:val="20"/>
                <w:szCs w:val="20"/>
                <w:highlight w:val="none"/>
              </w:rPr>
              <w:t>GB30531）</w:t>
            </w:r>
          </w:p>
        </w:tc>
      </w:tr>
      <w:tr w14:paraId="3D4B4DEC">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53F4CA9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15</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40B2E62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noWrap w:val="0"/>
            <w:vAlign w:val="center"/>
          </w:tcPr>
          <w:p w14:paraId="0ACC00D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坐便器</w:t>
            </w:r>
          </w:p>
        </w:tc>
        <w:tc>
          <w:tcPr>
            <w:tcW w:w="1612" w:type="dxa"/>
            <w:tcBorders>
              <w:top w:val="nil"/>
              <w:left w:val="nil"/>
              <w:bottom w:val="single" w:color="000000" w:sz="8" w:space="0"/>
              <w:right w:val="single" w:color="000000" w:sz="8" w:space="0"/>
            </w:tcBorders>
            <w:noWrap w:val="0"/>
            <w:vAlign w:val="center"/>
          </w:tcPr>
          <w:p w14:paraId="443DDF1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4D0CF9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《坐便器水效限定值及水效等级》（</w:t>
            </w:r>
            <w:r>
              <w:rPr>
                <w:rFonts w:ascii="宋体" w:hAnsi="宋体" w:eastAsia="Times New Roman" w:cs="宋体"/>
                <w:color w:val="auto"/>
                <w:kern w:val="0"/>
                <w:sz w:val="20"/>
                <w:szCs w:val="20"/>
                <w:highlight w:val="none"/>
              </w:rPr>
              <w:t>GB25502）</w:t>
            </w:r>
          </w:p>
        </w:tc>
      </w:tr>
      <w:tr w14:paraId="2F1779A5">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320ED0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F370A77">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5865B3B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蹲便器</w:t>
            </w:r>
          </w:p>
        </w:tc>
        <w:tc>
          <w:tcPr>
            <w:tcW w:w="1612" w:type="dxa"/>
            <w:tcBorders>
              <w:top w:val="nil"/>
              <w:left w:val="nil"/>
              <w:bottom w:val="single" w:color="000000" w:sz="8" w:space="0"/>
              <w:right w:val="single" w:color="000000" w:sz="8" w:space="0"/>
            </w:tcBorders>
            <w:noWrap w:val="0"/>
            <w:vAlign w:val="center"/>
          </w:tcPr>
          <w:p w14:paraId="41750AB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3B2C8C2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《蹲便器用水效率限定值及用水效率等级》（</w:t>
            </w:r>
            <w:r>
              <w:rPr>
                <w:rFonts w:ascii="宋体" w:hAnsi="宋体" w:eastAsia="Times New Roman" w:cs="宋体"/>
                <w:color w:val="auto"/>
                <w:kern w:val="0"/>
                <w:sz w:val="20"/>
                <w:szCs w:val="20"/>
                <w:highlight w:val="none"/>
              </w:rPr>
              <w:t>GB30717）</w:t>
            </w:r>
          </w:p>
        </w:tc>
      </w:tr>
      <w:tr w14:paraId="5A5B4A84">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19B7FE5">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1ADDD30">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EE036E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小便器</w:t>
            </w:r>
          </w:p>
        </w:tc>
        <w:tc>
          <w:tcPr>
            <w:tcW w:w="1612" w:type="dxa"/>
            <w:tcBorders>
              <w:top w:val="nil"/>
              <w:left w:val="nil"/>
              <w:bottom w:val="single" w:color="000000" w:sz="8" w:space="0"/>
              <w:right w:val="single" w:color="000000" w:sz="8" w:space="0"/>
            </w:tcBorders>
            <w:noWrap w:val="0"/>
            <w:vAlign w:val="center"/>
          </w:tcPr>
          <w:p w14:paraId="0184A57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433238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《小便器用水效率限定值及用水效率等级》（</w:t>
            </w:r>
            <w:r>
              <w:rPr>
                <w:rFonts w:ascii="宋体" w:hAnsi="宋体" w:eastAsia="Times New Roman" w:cs="宋体"/>
                <w:color w:val="auto"/>
                <w:kern w:val="0"/>
                <w:sz w:val="20"/>
                <w:szCs w:val="20"/>
                <w:highlight w:val="none"/>
              </w:rPr>
              <w:t>GB28377）</w:t>
            </w:r>
          </w:p>
        </w:tc>
      </w:tr>
      <w:tr w14:paraId="3CA85269">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5719187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16</w:t>
            </w:r>
          </w:p>
        </w:tc>
        <w:tc>
          <w:tcPr>
            <w:tcW w:w="1116" w:type="dxa"/>
            <w:tcBorders>
              <w:top w:val="nil"/>
              <w:left w:val="nil"/>
              <w:bottom w:val="single" w:color="000000" w:sz="8" w:space="0"/>
              <w:right w:val="single" w:color="000000" w:sz="8" w:space="0"/>
            </w:tcBorders>
            <w:noWrap w:val="0"/>
            <w:vAlign w:val="center"/>
          </w:tcPr>
          <w:p w14:paraId="008E76F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noWrap w:val="0"/>
            <w:vAlign w:val="center"/>
          </w:tcPr>
          <w:p w14:paraId="553CA54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02A0457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6F6598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《水嘴用水效率限定值及用水效率等级》（</w:t>
            </w:r>
            <w:r>
              <w:rPr>
                <w:rFonts w:ascii="宋体" w:hAnsi="宋体" w:eastAsia="Times New Roman" w:cs="宋体"/>
                <w:color w:val="auto"/>
                <w:kern w:val="0"/>
                <w:sz w:val="20"/>
                <w:szCs w:val="20"/>
                <w:highlight w:val="none"/>
              </w:rPr>
              <w:t>GB 25501）</w:t>
            </w:r>
          </w:p>
        </w:tc>
      </w:tr>
      <w:tr w14:paraId="6CFF4CE5">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5959131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17</w:t>
            </w:r>
          </w:p>
        </w:tc>
        <w:tc>
          <w:tcPr>
            <w:tcW w:w="1116" w:type="dxa"/>
            <w:tcBorders>
              <w:top w:val="nil"/>
              <w:left w:val="nil"/>
              <w:bottom w:val="single" w:color="000000" w:sz="8" w:space="0"/>
              <w:right w:val="single" w:color="000000" w:sz="8" w:space="0"/>
            </w:tcBorders>
            <w:noWrap w:val="0"/>
            <w:vAlign w:val="center"/>
          </w:tcPr>
          <w:p w14:paraId="684B741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noWrap w:val="0"/>
            <w:vAlign w:val="center"/>
          </w:tcPr>
          <w:p w14:paraId="45215CF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62ABCA2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16706C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《便器冲洗阀用水效率限定值及用水效率等级》（</w:t>
            </w:r>
            <w:r>
              <w:rPr>
                <w:rFonts w:ascii="宋体" w:hAnsi="宋体" w:eastAsia="Times New Roman" w:cs="宋体"/>
                <w:color w:val="auto"/>
                <w:kern w:val="0"/>
                <w:sz w:val="20"/>
                <w:szCs w:val="20"/>
                <w:highlight w:val="none"/>
              </w:rPr>
              <w:t>GB28379）</w:t>
            </w:r>
          </w:p>
        </w:tc>
      </w:tr>
      <w:tr w14:paraId="1B402266">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C5632D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18</w:t>
            </w:r>
          </w:p>
        </w:tc>
        <w:tc>
          <w:tcPr>
            <w:tcW w:w="1116" w:type="dxa"/>
            <w:tcBorders>
              <w:top w:val="nil"/>
              <w:left w:val="nil"/>
              <w:bottom w:val="single" w:color="000000" w:sz="8" w:space="0"/>
              <w:right w:val="single" w:color="000000" w:sz="8" w:space="0"/>
            </w:tcBorders>
            <w:noWrap w:val="0"/>
            <w:vAlign w:val="center"/>
          </w:tcPr>
          <w:p w14:paraId="1731F83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noWrap w:val="0"/>
            <w:vAlign w:val="center"/>
          </w:tcPr>
          <w:p w14:paraId="55DFC67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19EE93E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3C0DF74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《淋浴器用水效率限定值及用水效率等级》（</w:t>
            </w:r>
            <w:r>
              <w:rPr>
                <w:rFonts w:ascii="宋体" w:hAnsi="宋体" w:eastAsia="Times New Roman" w:cs="宋体"/>
                <w:color w:val="auto"/>
                <w:kern w:val="0"/>
                <w:sz w:val="20"/>
                <w:szCs w:val="20"/>
                <w:highlight w:val="none"/>
              </w:rPr>
              <w:t>GB28378）</w:t>
            </w:r>
          </w:p>
        </w:tc>
      </w:tr>
    </w:tbl>
    <w:p w14:paraId="3328E716">
      <w:pPr>
        <w:pStyle w:val="12"/>
        <w:spacing w:line="360" w:lineRule="auto"/>
        <w:rPr>
          <w:rFonts w:asci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4F2AC38A">
      <w:pPr>
        <w:pStyle w:val="15"/>
        <w:jc w:val="left"/>
        <w:rPr>
          <w:rFonts w:ascii="Arial Unicode MS" w:hAnsi="Arial Unicode MS" w:eastAsia="Times New Roman" w:cs="Arial Unicode MS"/>
          <w:color w:val="auto"/>
          <w:sz w:val="32"/>
          <w:szCs w:val="32"/>
          <w:highlight w:val="none"/>
        </w:rPr>
      </w:pPr>
      <w:r>
        <w:rPr>
          <w:rFonts w:hAnsi="宋体"/>
          <w:color w:val="auto"/>
          <w:highlight w:val="none"/>
        </w:rPr>
        <w:t xml:space="preserve">    </w:t>
      </w:r>
      <w:r>
        <w:rPr>
          <w:color w:val="auto"/>
          <w:highlight w:val="none"/>
        </w:rPr>
        <w:t>2.</w:t>
      </w:r>
      <w:r>
        <w:rPr>
          <w:rFonts w:hint="eastAsia"/>
          <w:color w:val="auto"/>
          <w:highlight w:val="none"/>
        </w:rPr>
        <w:t>以</w:t>
      </w:r>
      <w:r>
        <w:rPr>
          <w:color w:val="auto"/>
          <w:highlight w:val="none"/>
        </w:rPr>
        <w:t>“</w:t>
      </w:r>
      <w:r>
        <w:rPr>
          <w:rFonts w:hint="eastAsia"/>
          <w:color w:val="auto"/>
          <w:highlight w:val="none"/>
        </w:rPr>
        <w:t>★</w:t>
      </w:r>
      <w:r>
        <w:rPr>
          <w:color w:val="auto"/>
          <w:highlight w:val="none"/>
        </w:rPr>
        <w:t>”</w:t>
      </w:r>
      <w:r>
        <w:rPr>
          <w:rFonts w:hint="eastAsia"/>
          <w:color w:val="auto"/>
          <w:highlight w:val="none"/>
        </w:rPr>
        <w:t>标注的为政府强制采购产品。</w:t>
      </w:r>
      <w:r>
        <w:rPr>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Times New Roman"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14:paraId="4995B372">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4"/>
        <w:tblW w:w="9500" w:type="dxa"/>
        <w:tblInd w:w="250" w:type="dxa"/>
        <w:tblLayout w:type="fixed"/>
        <w:tblCellMar>
          <w:top w:w="0" w:type="dxa"/>
          <w:left w:w="108" w:type="dxa"/>
          <w:bottom w:w="0" w:type="dxa"/>
          <w:right w:w="108" w:type="dxa"/>
        </w:tblCellMar>
      </w:tblPr>
      <w:tblGrid>
        <w:gridCol w:w="1985"/>
        <w:gridCol w:w="1985"/>
        <w:gridCol w:w="851"/>
        <w:gridCol w:w="1836"/>
        <w:gridCol w:w="1709"/>
        <w:gridCol w:w="1134"/>
      </w:tblGrid>
      <w:tr w14:paraId="2408F3C8">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7076EA3D">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6CB199D3">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70F2F582">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36" w:type="dxa"/>
            <w:tcBorders>
              <w:top w:val="single" w:color="auto" w:sz="4" w:space="0"/>
              <w:left w:val="nil"/>
              <w:bottom w:val="single" w:color="auto" w:sz="4" w:space="0"/>
              <w:right w:val="single" w:color="auto" w:sz="4" w:space="0"/>
            </w:tcBorders>
            <w:noWrap w:val="0"/>
            <w:vAlign w:val="center"/>
          </w:tcPr>
          <w:p w14:paraId="2CA5916F">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9" w:type="dxa"/>
            <w:tcBorders>
              <w:top w:val="single" w:color="auto" w:sz="4" w:space="0"/>
              <w:left w:val="nil"/>
              <w:bottom w:val="single" w:color="auto" w:sz="4" w:space="0"/>
              <w:right w:val="single" w:color="auto" w:sz="4" w:space="0"/>
            </w:tcBorders>
            <w:noWrap w:val="0"/>
            <w:vAlign w:val="center"/>
          </w:tcPr>
          <w:p w14:paraId="1B40E283">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6E147613">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01F63905">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4C804220">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14:paraId="3C503A5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C8B208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5F69E7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14:paraId="082620D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4244508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0FED197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F5517A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14:paraId="494ED96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C5FC5B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83ADD4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7A8F776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4848CF2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2531E32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2519DD8">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B941D7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BBA411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546B55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709" w:type="dxa"/>
            <w:tcBorders>
              <w:top w:val="nil"/>
              <w:left w:val="nil"/>
              <w:bottom w:val="single" w:color="auto" w:sz="4" w:space="0"/>
              <w:right w:val="single" w:color="auto" w:sz="4" w:space="0"/>
            </w:tcBorders>
            <w:noWrap w:val="0"/>
            <w:vAlign w:val="center"/>
          </w:tcPr>
          <w:p w14:paraId="2A3D5A3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64633A1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7BB8000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97A6994">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14:paraId="7CAC336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886FA6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C53F3E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709" w:type="dxa"/>
            <w:tcBorders>
              <w:top w:val="nil"/>
              <w:left w:val="nil"/>
              <w:bottom w:val="single" w:color="auto" w:sz="4" w:space="0"/>
              <w:right w:val="single" w:color="auto" w:sz="4" w:space="0"/>
            </w:tcBorders>
            <w:noWrap w:val="0"/>
            <w:vAlign w:val="center"/>
          </w:tcPr>
          <w:p w14:paraId="7D3773C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693CD5B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3FBE829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0EF4CF">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596521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C7EAFE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CA131F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709" w:type="dxa"/>
            <w:tcBorders>
              <w:top w:val="nil"/>
              <w:left w:val="nil"/>
              <w:bottom w:val="single" w:color="auto" w:sz="4" w:space="0"/>
              <w:right w:val="single" w:color="auto" w:sz="4" w:space="0"/>
            </w:tcBorders>
            <w:noWrap w:val="0"/>
            <w:vAlign w:val="center"/>
          </w:tcPr>
          <w:p w14:paraId="77E042C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54B5813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26950FC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5984EC0">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14:paraId="17523AC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AB6FAC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FDC85E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709" w:type="dxa"/>
            <w:tcBorders>
              <w:top w:val="nil"/>
              <w:left w:val="nil"/>
              <w:bottom w:val="single" w:color="auto" w:sz="4" w:space="0"/>
              <w:right w:val="single" w:color="auto" w:sz="4" w:space="0"/>
            </w:tcBorders>
            <w:noWrap w:val="0"/>
            <w:vAlign w:val="center"/>
          </w:tcPr>
          <w:p w14:paraId="09122C6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46AF6D5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73F52DF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D7A547E">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CBEDD1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469631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B8852D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709" w:type="dxa"/>
            <w:tcBorders>
              <w:top w:val="nil"/>
              <w:left w:val="nil"/>
              <w:bottom w:val="single" w:color="auto" w:sz="4" w:space="0"/>
              <w:right w:val="single" w:color="auto" w:sz="4" w:space="0"/>
            </w:tcBorders>
            <w:noWrap w:val="0"/>
            <w:vAlign w:val="center"/>
          </w:tcPr>
          <w:p w14:paraId="7174422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21775C5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09069B8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817AB61">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14:paraId="6FA1BFB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0DF0F9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7D28CF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709" w:type="dxa"/>
            <w:tcBorders>
              <w:top w:val="nil"/>
              <w:left w:val="nil"/>
              <w:bottom w:val="single" w:color="auto" w:sz="4" w:space="0"/>
              <w:right w:val="single" w:color="auto" w:sz="4" w:space="0"/>
            </w:tcBorders>
            <w:noWrap w:val="0"/>
            <w:vAlign w:val="center"/>
          </w:tcPr>
          <w:p w14:paraId="3D74C7E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1B39BE4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0E9DC4B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1148420">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DC0ABA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D6E4FB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98C43D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14:paraId="45254E8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25D7693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05CEA2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B85A706">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14:paraId="2C3F35B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7EBA6C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9F853B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08D02F3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A7E871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22BE7D5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877F0C0">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B858E8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F4FAD6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BB3F1B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709" w:type="dxa"/>
            <w:tcBorders>
              <w:top w:val="nil"/>
              <w:left w:val="nil"/>
              <w:bottom w:val="single" w:color="auto" w:sz="4" w:space="0"/>
              <w:right w:val="single" w:color="auto" w:sz="4" w:space="0"/>
            </w:tcBorders>
            <w:noWrap w:val="0"/>
            <w:vAlign w:val="center"/>
          </w:tcPr>
          <w:p w14:paraId="6B42705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1760B00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0EBDCE5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7192EE5">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14:paraId="22B0B9E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15CEC7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66F8FF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709" w:type="dxa"/>
            <w:tcBorders>
              <w:top w:val="nil"/>
              <w:left w:val="nil"/>
              <w:bottom w:val="single" w:color="auto" w:sz="4" w:space="0"/>
              <w:right w:val="single" w:color="auto" w:sz="4" w:space="0"/>
            </w:tcBorders>
            <w:noWrap w:val="0"/>
            <w:vAlign w:val="center"/>
          </w:tcPr>
          <w:p w14:paraId="28A62FD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56F92F0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14004A4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808E16C">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C1FCEC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55773E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00787A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709" w:type="dxa"/>
            <w:tcBorders>
              <w:top w:val="nil"/>
              <w:left w:val="nil"/>
              <w:bottom w:val="single" w:color="auto" w:sz="4" w:space="0"/>
              <w:right w:val="single" w:color="auto" w:sz="4" w:space="0"/>
            </w:tcBorders>
            <w:noWrap w:val="0"/>
            <w:vAlign w:val="center"/>
          </w:tcPr>
          <w:p w14:paraId="47DB55A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038270A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71A3CCC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E572F82">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14:paraId="699DCC1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39DE38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0898B9B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1E89F2B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1FD5C7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591D1BF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24AA2AE">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7B98C1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E5AA96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C2478C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709" w:type="dxa"/>
            <w:tcBorders>
              <w:top w:val="nil"/>
              <w:left w:val="nil"/>
              <w:bottom w:val="single" w:color="auto" w:sz="4" w:space="0"/>
              <w:right w:val="single" w:color="auto" w:sz="4" w:space="0"/>
            </w:tcBorders>
            <w:noWrap w:val="0"/>
            <w:vAlign w:val="center"/>
          </w:tcPr>
          <w:p w14:paraId="627F6F1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767BDA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F7C439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073979A">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14:paraId="6702331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4C167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32D811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13AB8CA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97FD78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416E3F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6E1DEF2">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A17041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32C6E7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714555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14:paraId="7F83C5E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8771E6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FCB55C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3A0FCC2">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14:paraId="50ED57F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9DC909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74C278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51F66BD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2E0C0E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547C7E1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FC9B9D7">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3A3FF0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7AC608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20404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14:paraId="569FE54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459384F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572D0BF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BC8E57A">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14:paraId="4B1E37D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7062CC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45CB08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709" w:type="dxa"/>
            <w:tcBorders>
              <w:top w:val="nil"/>
              <w:left w:val="nil"/>
              <w:bottom w:val="single" w:color="auto" w:sz="4" w:space="0"/>
              <w:right w:val="single" w:color="auto" w:sz="4" w:space="0"/>
            </w:tcBorders>
            <w:noWrap w:val="0"/>
            <w:vAlign w:val="center"/>
          </w:tcPr>
          <w:p w14:paraId="70B82A7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68298B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4C28EFB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AFCB60B">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64BE12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92B535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7CA164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709" w:type="dxa"/>
            <w:tcBorders>
              <w:top w:val="nil"/>
              <w:left w:val="nil"/>
              <w:bottom w:val="single" w:color="auto" w:sz="4" w:space="0"/>
              <w:right w:val="single" w:color="auto" w:sz="4" w:space="0"/>
            </w:tcBorders>
            <w:noWrap w:val="0"/>
            <w:vAlign w:val="center"/>
          </w:tcPr>
          <w:p w14:paraId="1A73368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FB86F3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E58BAD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31F123F">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56E1BF1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6D2369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23EC48E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22F9CA1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F3C760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41A5659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DB702AC">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1362BF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6127F2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BE8699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709" w:type="dxa"/>
            <w:tcBorders>
              <w:top w:val="nil"/>
              <w:left w:val="nil"/>
              <w:bottom w:val="single" w:color="auto" w:sz="4" w:space="0"/>
              <w:right w:val="single" w:color="auto" w:sz="4" w:space="0"/>
            </w:tcBorders>
            <w:noWrap w:val="0"/>
            <w:vAlign w:val="center"/>
          </w:tcPr>
          <w:p w14:paraId="568D723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42AD40E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5A962D7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FB3D53A">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14:paraId="52A4BF1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017638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CC1313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709" w:type="dxa"/>
            <w:tcBorders>
              <w:top w:val="nil"/>
              <w:left w:val="nil"/>
              <w:bottom w:val="single" w:color="auto" w:sz="4" w:space="0"/>
              <w:right w:val="single" w:color="auto" w:sz="4" w:space="0"/>
            </w:tcBorders>
            <w:noWrap w:val="0"/>
            <w:vAlign w:val="center"/>
          </w:tcPr>
          <w:p w14:paraId="0237D8E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328DE49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0588501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E7148CF">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AD0A0B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387165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90A685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709" w:type="dxa"/>
            <w:tcBorders>
              <w:top w:val="nil"/>
              <w:left w:val="nil"/>
              <w:bottom w:val="single" w:color="auto" w:sz="4" w:space="0"/>
              <w:right w:val="single" w:color="auto" w:sz="4" w:space="0"/>
            </w:tcBorders>
            <w:noWrap w:val="0"/>
            <w:vAlign w:val="center"/>
          </w:tcPr>
          <w:p w14:paraId="4369177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32BF422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6053C9C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B1C2585">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14:paraId="0728CF0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FD321E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697481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55FC0B0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471F62F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7C1216B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3BDB5B5">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B89287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49C6D6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B0490A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709" w:type="dxa"/>
            <w:tcBorders>
              <w:top w:val="nil"/>
              <w:left w:val="nil"/>
              <w:bottom w:val="single" w:color="auto" w:sz="4" w:space="0"/>
              <w:right w:val="single" w:color="auto" w:sz="4" w:space="0"/>
            </w:tcBorders>
            <w:noWrap w:val="0"/>
            <w:vAlign w:val="center"/>
          </w:tcPr>
          <w:p w14:paraId="314F693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7C3536D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5783169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289AE265">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3D55A56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CD7981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565675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2C38BFD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A86C41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7B14FF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6C498D8">
            <w:pPr>
              <w:widowControl/>
              <w:jc w:val="center"/>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0A655B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76946AC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DF6305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709" w:type="dxa"/>
            <w:tcBorders>
              <w:top w:val="nil"/>
              <w:left w:val="nil"/>
              <w:bottom w:val="single" w:color="auto" w:sz="4" w:space="0"/>
              <w:right w:val="single" w:color="auto" w:sz="4" w:space="0"/>
            </w:tcBorders>
            <w:noWrap w:val="0"/>
            <w:vAlign w:val="center"/>
          </w:tcPr>
          <w:p w14:paraId="1F38409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7C346E2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7F93EFE8">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626432D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14:paraId="3405386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6F1549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36C232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0B52B77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BE8CC4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4416BF2D">
      <w:pPr>
        <w:spacing w:line="560" w:lineRule="exact"/>
        <w:ind w:firstLine="525" w:firstLineChars="250"/>
        <w:rPr>
          <w:rFonts w:ascii="宋体"/>
          <w:color w:val="auto"/>
          <w:kern w:val="0"/>
          <w:sz w:val="20"/>
          <w:szCs w:val="21"/>
          <w:highlight w:val="none"/>
        </w:rPr>
        <w:sectPr>
          <w:footerReference r:id="rId11" w:type="default"/>
          <w:pgSz w:w="11906" w:h="16838"/>
          <w:pgMar w:top="1134" w:right="1134" w:bottom="1134" w:left="1134" w:header="720" w:footer="720" w:gutter="0"/>
          <w:cols w:space="720" w:num="1"/>
          <w:docGrid w:type="lines" w:linePitch="331" w:charSpace="0"/>
        </w:sect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9FE0176">
      <w:pPr>
        <w:pStyle w:val="3"/>
        <w:spacing w:line="360" w:lineRule="auto"/>
        <w:jc w:val="center"/>
        <w:rPr>
          <w:rFonts w:hint="eastAsia" w:ascii="宋体" w:hAnsi="宋体" w:eastAsia="宋体" w:cs="宋体"/>
          <w:b/>
          <w:bCs/>
          <w:color w:val="auto"/>
          <w:highlight w:val="none"/>
        </w:rPr>
      </w:pPr>
      <w:bookmarkStart w:id="43" w:name="_Toc680"/>
      <w:bookmarkStart w:id="44" w:name="_Toc14404"/>
      <w:r>
        <w:rPr>
          <w:rFonts w:hint="eastAsia" w:ascii="宋体" w:hAnsi="宋体" w:eastAsia="宋体" w:cs="宋体"/>
          <w:b/>
          <w:bCs/>
          <w:color w:val="auto"/>
          <w:highlight w:val="none"/>
        </w:rPr>
        <w:t>第三章 供应商须知</w:t>
      </w:r>
      <w:bookmarkEnd w:id="40"/>
      <w:bookmarkEnd w:id="41"/>
      <w:bookmarkEnd w:id="42"/>
      <w:bookmarkEnd w:id="43"/>
      <w:bookmarkEnd w:id="44"/>
    </w:p>
    <w:p w14:paraId="7779B9B0">
      <w:pPr>
        <w:pStyle w:val="4"/>
        <w:spacing w:line="360" w:lineRule="auto"/>
        <w:jc w:val="center"/>
        <w:rPr>
          <w:rFonts w:hint="eastAsia" w:ascii="宋体" w:hAnsi="宋体" w:eastAsia="宋体" w:cs="宋体"/>
          <w:b w:val="0"/>
          <w:color w:val="auto"/>
          <w:highlight w:val="none"/>
        </w:rPr>
      </w:pPr>
      <w:bookmarkStart w:id="45" w:name="_Toc24946"/>
      <w:bookmarkStart w:id="46" w:name="_Toc2403"/>
      <w:bookmarkStart w:id="47" w:name="_Toc1315"/>
      <w:bookmarkStart w:id="48" w:name="_Toc28335"/>
      <w:bookmarkStart w:id="49" w:name="_Toc23940"/>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45"/>
      <w:bookmarkEnd w:id="46"/>
      <w:bookmarkEnd w:id="47"/>
      <w:bookmarkEnd w:id="48"/>
      <w:bookmarkEnd w:id="49"/>
    </w:p>
    <w:tbl>
      <w:tblPr>
        <w:tblStyle w:val="24"/>
        <w:tblW w:w="99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2244"/>
        <w:gridCol w:w="6760"/>
      </w:tblGrid>
      <w:tr w14:paraId="7D9EF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3" w:type="dxa"/>
            <w:noWrap w:val="0"/>
            <w:vAlign w:val="center"/>
          </w:tcPr>
          <w:p w14:paraId="2C2AF61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244" w:type="dxa"/>
            <w:noWrap w:val="0"/>
            <w:vAlign w:val="center"/>
          </w:tcPr>
          <w:p w14:paraId="5D93B31D">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760" w:type="dxa"/>
            <w:noWrap w:val="0"/>
            <w:vAlign w:val="center"/>
          </w:tcPr>
          <w:p w14:paraId="763BCF3D">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637D0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3DB8EB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244" w:type="dxa"/>
            <w:noWrap w:val="0"/>
            <w:vAlign w:val="center"/>
          </w:tcPr>
          <w:p w14:paraId="3855A5C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760" w:type="dxa"/>
            <w:noWrap w:val="0"/>
            <w:vAlign w:val="center"/>
          </w:tcPr>
          <w:p w14:paraId="043FDBA1">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2DA5C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64FBE8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244" w:type="dxa"/>
            <w:noWrap w:val="0"/>
            <w:vAlign w:val="center"/>
          </w:tcPr>
          <w:p w14:paraId="2CBDD33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760" w:type="dxa"/>
            <w:noWrap w:val="0"/>
            <w:vAlign w:val="center"/>
          </w:tcPr>
          <w:p w14:paraId="52C81A21">
            <w:pPr>
              <w:spacing w:line="360" w:lineRule="auto"/>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□是/☑否</w:t>
            </w:r>
          </w:p>
        </w:tc>
      </w:tr>
      <w:tr w14:paraId="4A468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DCF521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244" w:type="dxa"/>
            <w:noWrap w:val="0"/>
            <w:vAlign w:val="center"/>
          </w:tcPr>
          <w:p w14:paraId="1137E02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760" w:type="dxa"/>
            <w:noWrap w:val="0"/>
            <w:vAlign w:val="center"/>
          </w:tcPr>
          <w:p w14:paraId="7C5B1B4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3B7C1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E6C48C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44" w:type="dxa"/>
            <w:noWrap w:val="0"/>
            <w:vAlign w:val="center"/>
          </w:tcPr>
          <w:p w14:paraId="58C4C69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760" w:type="dxa"/>
            <w:noWrap w:val="0"/>
            <w:vAlign w:val="center"/>
          </w:tcPr>
          <w:p w14:paraId="05BEFCA3">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14:paraId="66954F30">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709C0FD8">
            <w:pPr>
              <w:pStyle w:val="10"/>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w:t>
            </w:r>
            <w:r>
              <w:rPr>
                <w:rFonts w:hint="eastAsia" w:asciiTheme="minorEastAsia" w:hAnsiTheme="minorEastAsia" w:eastAsiaTheme="minorEastAsia"/>
                <w:color w:val="auto"/>
                <w:kern w:val="2"/>
                <w:sz w:val="21"/>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31679CCA">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tc>
      </w:tr>
      <w:tr w14:paraId="2B7A1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3" w:type="dxa"/>
            <w:noWrap w:val="0"/>
            <w:vAlign w:val="center"/>
          </w:tcPr>
          <w:p w14:paraId="0F25F38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244" w:type="dxa"/>
            <w:noWrap w:val="0"/>
            <w:vAlign w:val="center"/>
          </w:tcPr>
          <w:p w14:paraId="58BACE4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760" w:type="dxa"/>
            <w:noWrap w:val="0"/>
            <w:vAlign w:val="center"/>
          </w:tcPr>
          <w:p w14:paraId="65F22772">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供应商为法人或者其他组织的提供其营业执照等证明文件（如营业执照或者事业单位法人证书或者执业许可证等）复印件，供应商为自然人的提供其身份证复印件；（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07AD430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供应商依法缴纳税收的相关材料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2024年</w:t>
            </w:r>
            <w:r>
              <w:rPr>
                <w:rFonts w:hint="eastAsia" w:ascii="宋体" w:hAnsi="宋体" w:cs="宋体"/>
                <w:color w:val="auto"/>
                <w:szCs w:val="21"/>
                <w:highlight w:val="none"/>
                <w:u w:val="single"/>
                <w:lang w:val="en-US" w:eastAsia="zh-CN"/>
              </w:rPr>
              <w:t>07</w:t>
            </w:r>
            <w:r>
              <w:rPr>
                <w:rFonts w:hint="eastAsia" w:ascii="宋体" w:hAnsi="宋体" w:cs="宋体"/>
                <w:color w:val="auto"/>
                <w:szCs w:val="21"/>
                <w:highlight w:val="none"/>
                <w:u w:val="single"/>
                <w:lang w:eastAsia="zh-CN"/>
              </w:rPr>
              <w:t>月至2024年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lang w:eastAsia="zh-CN"/>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lang w:val="en-US" w:eastAsia="zh-CN"/>
              </w:rPr>
              <w:t>内任意连续</w:t>
            </w:r>
            <w:r>
              <w:rPr>
                <w:rFonts w:hint="eastAsia" w:ascii="宋体" w:hAnsi="宋体" w:cs="宋体"/>
                <w:color w:val="auto"/>
                <w:szCs w:val="21"/>
                <w:highlight w:val="none"/>
                <w:u w:val="single"/>
                <w:lang w:val="en-US" w:eastAsia="zh-CN"/>
              </w:rPr>
              <w:t xml:space="preserve"> 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w:t>
            </w:r>
            <w:r>
              <w:rPr>
                <w:rFonts w:hint="eastAsia" w:ascii="宋体" w:hAnsi="宋体" w:eastAsia="宋体" w:cs="宋体"/>
                <w:color w:val="auto"/>
                <w:szCs w:val="21"/>
                <w:highlight w:val="none"/>
              </w:rPr>
              <w:t>依法缴纳税收的凭据复印件；</w:t>
            </w:r>
            <w:r>
              <w:rPr>
                <w:rFonts w:hint="eastAsia" w:ascii="宋体" w:hAnsi="宋体" w:cs="宋体"/>
                <w:color w:val="auto"/>
                <w:szCs w:val="21"/>
                <w:highlight w:val="none"/>
              </w:rPr>
              <w:t>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rPr>
              <w:t>）</w:t>
            </w:r>
          </w:p>
          <w:p w14:paraId="42BDE8FC">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供应商依法缴纳社会保障资金的相关材料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2024年</w:t>
            </w:r>
            <w:r>
              <w:rPr>
                <w:rFonts w:hint="eastAsia" w:ascii="宋体" w:hAnsi="宋体" w:cs="宋体"/>
                <w:color w:val="auto"/>
                <w:szCs w:val="21"/>
                <w:highlight w:val="none"/>
                <w:u w:val="single"/>
                <w:lang w:val="en-US" w:eastAsia="zh-CN"/>
              </w:rPr>
              <w:t>07</w:t>
            </w:r>
            <w:r>
              <w:rPr>
                <w:rFonts w:hint="eastAsia" w:ascii="宋体" w:hAnsi="宋体" w:cs="宋体"/>
                <w:color w:val="auto"/>
                <w:szCs w:val="21"/>
                <w:highlight w:val="none"/>
                <w:u w:val="single"/>
                <w:lang w:eastAsia="zh-CN"/>
              </w:rPr>
              <w:t>月至2024年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lang w:eastAsia="zh-CN"/>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lang w:val="en-US" w:eastAsia="zh-CN"/>
              </w:rPr>
              <w:t>内任意连续</w:t>
            </w:r>
            <w:r>
              <w:rPr>
                <w:rFonts w:hint="eastAsia" w:ascii="宋体" w:hAnsi="宋体" w:cs="宋体"/>
                <w:color w:val="auto"/>
                <w:szCs w:val="21"/>
                <w:highlight w:val="none"/>
                <w:u w:val="single"/>
                <w:lang w:val="en-US" w:eastAsia="zh-CN"/>
              </w:rPr>
              <w:t xml:space="preserve"> 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w:t>
            </w:r>
            <w:r>
              <w:rPr>
                <w:rFonts w:hint="eastAsia" w:ascii="宋体" w:hAnsi="宋体" w:eastAsia="宋体" w:cs="宋体"/>
                <w:color w:val="auto"/>
                <w:szCs w:val="21"/>
                <w:highlight w:val="none"/>
              </w:rPr>
              <w:t>的依法缴纳社会保障资金的缴费凭证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4766817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供应商财务状况报告</w:t>
            </w:r>
            <w:r>
              <w:rPr>
                <w:rFonts w:hint="eastAsia" w:asciiTheme="minorEastAsia" w:hAnsiTheme="minorEastAsia" w:eastAsiaTheme="minorEastAsia"/>
                <w:color w:val="auto"/>
                <w:szCs w:val="21"/>
                <w:highlight w:val="none"/>
              </w:rPr>
              <w:t>[</w:t>
            </w:r>
            <w:r>
              <w:rPr>
                <w:rFonts w:hint="eastAsia" w:ascii="宋体" w:hAnsi="宋体" w:cs="宋体"/>
                <w:color w:val="auto"/>
                <w:szCs w:val="21"/>
                <w:highlight w:val="none"/>
                <w:u w:val="single"/>
                <w:lang w:val="en-US" w:eastAsia="zh-CN"/>
              </w:rPr>
              <w:t>2023年</w:t>
            </w:r>
            <w:r>
              <w:rPr>
                <w:rFonts w:hint="eastAsia" w:asciiTheme="minorEastAsia" w:hAnsiTheme="minorEastAsia" w:eastAsiaTheme="minorEastAsia"/>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2CAAB02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供应商直接控股股东信息、供应商直接管理关系信息表；（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6605E9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资格声明</w:t>
            </w:r>
            <w:r>
              <w:rPr>
                <w:rFonts w:hint="eastAsia" w:ascii="宋体" w:hAnsi="宋体" w:eastAsia="宋体" w:cs="宋体"/>
                <w:color w:val="auto"/>
                <w:szCs w:val="21"/>
                <w:highlight w:val="none"/>
                <w:lang w:eastAsia="zh-CN"/>
              </w:rPr>
              <w:t>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21422CB">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color w:val="auto"/>
                <w:szCs w:val="21"/>
                <w:highlight w:val="none"/>
                <w:lang w:eastAsia="zh-CN"/>
              </w:rPr>
              <w:t>中小</w:t>
            </w:r>
            <w:r>
              <w:rPr>
                <w:rFonts w:hint="eastAsia" w:ascii="宋体" w:hAnsi="宋体"/>
                <w:color w:val="auto"/>
                <w:szCs w:val="21"/>
                <w:highlight w:val="none"/>
              </w:rPr>
              <w:t>企业声明函或残疾人福利性单位声明函或供应商属于监狱企业的证明材料</w:t>
            </w:r>
            <w:r>
              <w:rPr>
                <w:rFonts w:hint="eastAsia" w:ascii="宋体" w:hAnsi="宋体" w:cs="宋体"/>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5ADBD96">
            <w:pPr>
              <w:snapToGrid w:val="0"/>
              <w:spacing w:line="360" w:lineRule="auto"/>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特定资格要求的资格证明材料</w:t>
            </w:r>
            <w:r>
              <w:rPr>
                <w:rFonts w:hint="eastAsia" w:ascii="宋体" w:hAnsi="宋体" w:cs="宋体"/>
                <w:color w:val="auto"/>
                <w:szCs w:val="21"/>
                <w:highlight w:val="none"/>
                <w:lang w:eastAsia="zh-CN"/>
              </w:rPr>
              <w:t>：（1）具有建筑工程施工总承包三级（含）以上资质，具有省级及以上建设行政主管部门颁发的安全生产许可证，并在人员、设备、资金等方面具备相应的施工能力</w:t>
            </w:r>
          </w:p>
          <w:p w14:paraId="4D09F706">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（2）拟派项目经理须具备建筑工程专业二级以上（含二级）注册建造师资格，具备有效的安全生产考核合格证书（B类）。本项目不接受有在建、已中标未开工或其他项目中标候选人第一名的建造师作为项目经理</w:t>
            </w:r>
            <w:r>
              <w:rPr>
                <w:rFonts w:hint="eastAsia" w:ascii="宋体" w:hAnsi="宋体" w:eastAsia="宋体" w:cs="宋体"/>
                <w:color w:val="auto"/>
                <w:szCs w:val="21"/>
                <w:highlight w:val="none"/>
              </w:rPr>
              <w:t>；</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b/>
                <w:color w:val="auto"/>
                <w:spacing w:val="0"/>
                <w:w w:val="100"/>
                <w:position w:val="0"/>
                <w:sz w:val="21"/>
                <w:szCs w:val="21"/>
                <w:highlight w:val="none"/>
              </w:rPr>
              <w:t>必须提供，否则响应文件按无效响应处理</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zCs w:val="21"/>
                <w:highlight w:val="none"/>
              </w:rPr>
              <w:t>；</w:t>
            </w:r>
          </w:p>
          <w:p w14:paraId="75D47D89">
            <w:pPr>
              <w:snapToGrid w:val="0"/>
              <w:spacing w:line="360" w:lineRule="auto"/>
              <w:jc w:val="left"/>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除磋商文件规定必须提供以外，供应商认为需要提供的其他证明材料。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4AC761D9">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2E9FB64E">
            <w:pPr>
              <w:snapToGrid w:val="0"/>
              <w:spacing w:line="360" w:lineRule="auto"/>
              <w:ind w:firstLine="413" w:firstLineChars="196"/>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62414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15537CA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66917367">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760" w:type="dxa"/>
            <w:noWrap w:val="0"/>
            <w:vAlign w:val="center"/>
          </w:tcPr>
          <w:p w14:paraId="74BF843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B6DDE2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cs="宋体"/>
                <w:color w:val="auto"/>
                <w:szCs w:val="21"/>
                <w:highlight w:val="none"/>
              </w:rPr>
              <w:t>（</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AAADBD7">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3E92330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ADD310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79C6D2B6">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供应商类似业绩的证明文件；</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7E31EEB7">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4E58D452">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37985A7B">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7105A67D">
            <w:pPr>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17403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07DB2727">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78817EF4">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760" w:type="dxa"/>
            <w:noWrap w:val="0"/>
            <w:vAlign w:val="center"/>
          </w:tcPr>
          <w:p w14:paraId="191CFC85">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1.技术需求偏离表；（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5254DDD">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.施工组织设计；（</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351015D">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hint="eastAsia" w:ascii="宋体" w:hAnsi="宋体" w:cs="宋体"/>
                <w:color w:val="auto"/>
                <w:szCs w:val="21"/>
                <w:highlight w:val="none"/>
              </w:rPr>
              <w:t>项目管理机构配备情况表；（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E0E3DE7">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w:t>
            </w:r>
            <w:r>
              <w:rPr>
                <w:rFonts w:hint="eastAsia" w:ascii="宋体" w:hAnsi="宋体" w:cs="宋体"/>
                <w:color w:val="auto"/>
                <w:szCs w:val="21"/>
                <w:highlight w:val="none"/>
              </w:rPr>
              <w:t>项目经理简历表；（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B6E7EF2">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6D8AA9BA">
            <w:pPr>
              <w:numPr>
                <w:ilvl w:val="0"/>
                <w:numId w:val="0"/>
              </w:numPr>
              <w:spacing w:line="360" w:lineRule="auto"/>
              <w:ind w:leftChars="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47C6F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51E7F1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58884576">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760" w:type="dxa"/>
            <w:noWrap w:val="0"/>
            <w:vAlign w:val="center"/>
          </w:tcPr>
          <w:p w14:paraId="5EEEABB2">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2FAD98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B40245E">
            <w:pPr>
              <w:spacing w:line="360" w:lineRule="auto"/>
              <w:jc w:val="left"/>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已标价工程量清单</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DB8AA79">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tc>
      </w:tr>
      <w:tr w14:paraId="68B9E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35E00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244" w:type="dxa"/>
            <w:noWrap w:val="0"/>
            <w:vAlign w:val="center"/>
          </w:tcPr>
          <w:p w14:paraId="472961D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760" w:type="dxa"/>
            <w:noWrap w:val="0"/>
            <w:vAlign w:val="center"/>
          </w:tcPr>
          <w:p w14:paraId="0AFCF3A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74B31B8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投送。（操作方式见公告附件“电子响应文件制作与投送教程”）</w:t>
            </w:r>
          </w:p>
        </w:tc>
      </w:tr>
      <w:tr w14:paraId="07EB3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6DFBD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244" w:type="dxa"/>
            <w:noWrap w:val="0"/>
            <w:vAlign w:val="center"/>
          </w:tcPr>
          <w:p w14:paraId="2EBA52A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760" w:type="dxa"/>
            <w:noWrap w:val="0"/>
            <w:vAlign w:val="center"/>
          </w:tcPr>
          <w:p w14:paraId="141C74AB">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报价必须包含：</w:t>
            </w:r>
          </w:p>
          <w:p w14:paraId="5D57FE2C">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①满足本项目全部采购需求，包含投标服务、货物、工程的成本、运输（含保险）、安装（如有）、调试、检验、技术服务、培训等所有费用。</w:t>
            </w:r>
          </w:p>
          <w:p w14:paraId="04ED2841">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②必要的保险费和各项税金（成交供应商需为该工程购买工程一切险）。</w:t>
            </w:r>
          </w:p>
        </w:tc>
      </w:tr>
      <w:tr w14:paraId="673AD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25599C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44" w:type="dxa"/>
            <w:noWrap w:val="0"/>
            <w:vAlign w:val="center"/>
          </w:tcPr>
          <w:p w14:paraId="7DEE697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760" w:type="dxa"/>
            <w:noWrap w:val="0"/>
            <w:vAlign w:val="center"/>
          </w:tcPr>
          <w:p w14:paraId="070F8EEF">
            <w:pPr>
              <w:pStyle w:val="8"/>
              <w:widowControl w:val="0"/>
              <w:numPr>
                <w:ilvl w:val="0"/>
                <w:numId w:val="0"/>
              </w:numPr>
              <w:tabs>
                <w:tab w:val="left" w:pos="720"/>
                <w:tab w:val="left" w:pos="840"/>
              </w:tabs>
              <w:snapToGrid w:val="0"/>
              <w:spacing w:afterLines="0" w:line="360" w:lineRule="auto"/>
              <w:ind w:left="-283" w:leftChars="-135"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lang w:eastAsia="zh-CN"/>
              </w:rPr>
              <w:t>首</w:t>
            </w:r>
            <w:r>
              <w:rPr>
                <w:rFonts w:hint="eastAsia" w:ascii="宋体" w:hAnsi="宋体" w:eastAsia="宋体" w:cs="宋体"/>
                <w:color w:val="auto"/>
                <w:kern w:val="2"/>
                <w:sz w:val="21"/>
                <w:szCs w:val="21"/>
                <w:highlight w:val="none"/>
              </w:rPr>
              <w:t>次响应文件提交截止之日起</w:t>
            </w:r>
            <w:r>
              <w:rPr>
                <w:rFonts w:hint="eastAsia" w:ascii="宋体" w:hAnsi="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rPr>
              <w:t>日。</w:t>
            </w:r>
          </w:p>
        </w:tc>
      </w:tr>
      <w:tr w14:paraId="3F9AC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5F8BE2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244" w:type="dxa"/>
            <w:noWrap w:val="0"/>
            <w:vAlign w:val="center"/>
          </w:tcPr>
          <w:p w14:paraId="0C814DB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760" w:type="dxa"/>
            <w:noWrap w:val="0"/>
            <w:vAlign w:val="center"/>
          </w:tcPr>
          <w:p w14:paraId="7001DF45">
            <w:pPr>
              <w:autoSpaceDE w:val="0"/>
              <w:autoSpaceDN w:val="0"/>
              <w:snapToGrid w:val="0"/>
              <w:spacing w:line="360" w:lineRule="auto"/>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7C64E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903" w:type="dxa"/>
            <w:vMerge w:val="restart"/>
            <w:noWrap w:val="0"/>
            <w:vAlign w:val="center"/>
          </w:tcPr>
          <w:p w14:paraId="440B37B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244" w:type="dxa"/>
            <w:noWrap w:val="0"/>
            <w:vAlign w:val="center"/>
          </w:tcPr>
          <w:p w14:paraId="17C0D57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760" w:type="dxa"/>
            <w:noWrap w:val="0"/>
            <w:vAlign w:val="center"/>
          </w:tcPr>
          <w:p w14:paraId="41A152FA">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1BC4B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Merge w:val="continue"/>
            <w:noWrap w:val="0"/>
            <w:vAlign w:val="center"/>
          </w:tcPr>
          <w:p w14:paraId="6BF33793">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5CA9559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760" w:type="dxa"/>
            <w:noWrap w:val="0"/>
            <w:vAlign w:val="center"/>
          </w:tcPr>
          <w:p w14:paraId="47E3E22E">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30796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41E2E1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244" w:type="dxa"/>
            <w:noWrap w:val="0"/>
            <w:vAlign w:val="center"/>
          </w:tcPr>
          <w:p w14:paraId="3A0537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760" w:type="dxa"/>
            <w:noWrap w:val="0"/>
            <w:vAlign w:val="center"/>
          </w:tcPr>
          <w:p w14:paraId="0CBE3D7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05268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14FEA21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244" w:type="dxa"/>
            <w:noWrap w:val="0"/>
            <w:vAlign w:val="center"/>
          </w:tcPr>
          <w:p w14:paraId="58D655E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760" w:type="dxa"/>
            <w:noWrap w:val="0"/>
            <w:vAlign w:val="center"/>
          </w:tcPr>
          <w:p w14:paraId="541FC33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08FE5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noWrap w:val="0"/>
            <w:vAlign w:val="center"/>
          </w:tcPr>
          <w:p w14:paraId="1AB9902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244" w:type="dxa"/>
            <w:noWrap w:val="0"/>
            <w:vAlign w:val="center"/>
          </w:tcPr>
          <w:p w14:paraId="25AFB4F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760" w:type="dxa"/>
            <w:noWrap w:val="0"/>
            <w:vAlign w:val="center"/>
          </w:tcPr>
          <w:p w14:paraId="50023D1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2D10DE6C">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217D7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1C2ADFF8">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0D91C045">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760" w:type="dxa"/>
            <w:noWrap w:val="0"/>
            <w:vAlign w:val="center"/>
          </w:tcPr>
          <w:p w14:paraId="6E6E4FEC">
            <w:pPr>
              <w:pStyle w:val="1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3E50CE5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p w14:paraId="3B55F89B">
            <w:pPr>
              <w:pStyle w:val="1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047F7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25F53F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244" w:type="dxa"/>
            <w:noWrap w:val="0"/>
            <w:vAlign w:val="center"/>
          </w:tcPr>
          <w:p w14:paraId="78EF693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760" w:type="dxa"/>
            <w:noWrap w:val="0"/>
            <w:vAlign w:val="center"/>
          </w:tcPr>
          <w:p w14:paraId="72F4C7B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tc>
      </w:tr>
      <w:tr w14:paraId="57A86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AD8283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244" w:type="dxa"/>
            <w:noWrap w:val="0"/>
            <w:vAlign w:val="center"/>
          </w:tcPr>
          <w:p w14:paraId="621DAF2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760" w:type="dxa"/>
            <w:noWrap w:val="0"/>
            <w:vAlign w:val="center"/>
          </w:tcPr>
          <w:p w14:paraId="448DC6B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0F325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5786B32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244" w:type="dxa"/>
            <w:noWrap w:val="0"/>
            <w:vAlign w:val="center"/>
          </w:tcPr>
          <w:p w14:paraId="799CBC4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760" w:type="dxa"/>
            <w:noWrap w:val="0"/>
            <w:vAlign w:val="center"/>
          </w:tcPr>
          <w:p w14:paraId="50F0BED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7C40A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78A4672F">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06BC473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760" w:type="dxa"/>
            <w:noWrap w:val="0"/>
            <w:vAlign w:val="center"/>
          </w:tcPr>
          <w:p w14:paraId="0CB6F82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single"/>
                <w:lang w:eastAsia="zh-CN"/>
              </w:rPr>
              <w:t>广西佳鸿工程咨询有限公司</w:t>
            </w:r>
            <w:r>
              <w:rPr>
                <w:rFonts w:hint="eastAsia" w:ascii="宋体" w:hAnsi="宋体" w:eastAsia="宋体" w:cs="宋体"/>
                <w:color w:val="auto"/>
                <w:szCs w:val="21"/>
                <w:highlight w:val="none"/>
              </w:rPr>
              <w:t>；</w:t>
            </w:r>
          </w:p>
          <w:p w14:paraId="18A4E94F">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val="en-US" w:eastAsia="zh-CN"/>
              </w:rPr>
              <w:t>0771-6509080</w:t>
            </w:r>
          </w:p>
          <w:p w14:paraId="77C1F603">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隆安县城厢镇康安街30号</w:t>
            </w:r>
          </w:p>
          <w:p w14:paraId="0DA7094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single"/>
                <w:lang w:eastAsia="zh-CN"/>
              </w:rPr>
              <w:t>隆安县乔建镇人民政府</w:t>
            </w:r>
            <w:r>
              <w:rPr>
                <w:rFonts w:hint="eastAsia" w:ascii="宋体" w:hAnsi="宋体" w:eastAsia="宋体" w:cs="宋体"/>
                <w:color w:val="auto"/>
                <w:szCs w:val="21"/>
                <w:highlight w:val="none"/>
              </w:rPr>
              <w:t>；</w:t>
            </w:r>
          </w:p>
          <w:p w14:paraId="33130CAA">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0771-6612066</w:t>
            </w:r>
          </w:p>
          <w:p w14:paraId="5EEAD178">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隆安县乔建镇环城街168号</w:t>
            </w:r>
          </w:p>
        </w:tc>
      </w:tr>
      <w:tr w14:paraId="0DE9B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13307C83">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33C315A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760" w:type="dxa"/>
            <w:noWrap w:val="0"/>
            <w:vAlign w:val="center"/>
          </w:tcPr>
          <w:p w14:paraId="6562DD8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eastAsia="zh-CN"/>
              </w:rPr>
              <w:t>17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75AEC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6647A1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244" w:type="dxa"/>
            <w:noWrap w:val="0"/>
            <w:vAlign w:val="center"/>
          </w:tcPr>
          <w:p w14:paraId="137E9AB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760" w:type="dxa"/>
            <w:noWrap w:val="0"/>
            <w:vAlign w:val="center"/>
          </w:tcPr>
          <w:p w14:paraId="55C44922">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2A6201B2">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2、邮寄地址：</w:t>
            </w:r>
          </w:p>
          <w:p w14:paraId="4B285BF9">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名称：隆安县财政局</w:t>
            </w:r>
          </w:p>
          <w:p w14:paraId="77C05D60">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bidi="ar"/>
              </w:rPr>
              <w:t>隆安县广场路8号</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 xml:space="preserve"> </w:t>
            </w:r>
          </w:p>
          <w:p w14:paraId="5F2A65F2">
            <w:pPr>
              <w:snapToGrid w:val="0"/>
              <w:spacing w:line="360" w:lineRule="auto"/>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联系电话：0771-6531019</w:t>
            </w:r>
          </w:p>
        </w:tc>
      </w:tr>
      <w:tr w14:paraId="2FE85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5CEE138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244" w:type="dxa"/>
            <w:noWrap w:val="0"/>
            <w:vAlign w:val="center"/>
          </w:tcPr>
          <w:p w14:paraId="5A65DA9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760" w:type="dxa"/>
            <w:noWrap w:val="0"/>
            <w:vAlign w:val="center"/>
          </w:tcPr>
          <w:p w14:paraId="20ED1823">
            <w:pPr>
              <w:pStyle w:val="15"/>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1. 是否收取采购代理费：</w:t>
            </w:r>
          </w:p>
          <w:p w14:paraId="622A1D7A">
            <w:pPr>
              <w:pStyle w:val="15"/>
              <w:snapToGrid w:val="0"/>
              <w:spacing w:line="360" w:lineRule="auto"/>
              <w:rPr>
                <w:rFonts w:hAnsi="宋体" w:eastAsia="Times New Roman" w:cs="宋体"/>
                <w:color w:val="auto"/>
                <w:sz w:val="21"/>
                <w:szCs w:val="21"/>
                <w:highlight w:val="none"/>
              </w:rPr>
            </w:pPr>
            <w:r>
              <w:rPr>
                <w:rFonts w:hint="eastAsia" w:ascii="MS Mincho" w:hAnsi="MS Mincho" w:eastAsia="MS Mincho" w:cs="MS Mincho"/>
                <w:color w:val="auto"/>
                <w:sz w:val="21"/>
                <w:szCs w:val="21"/>
                <w:highlight w:val="none"/>
              </w:rPr>
              <w:t>☑</w:t>
            </w:r>
            <w:r>
              <w:rPr>
                <w:rFonts w:hAnsi="宋体" w:eastAsia="Times New Roman" w:cs="宋体"/>
                <w:color w:val="auto"/>
                <w:sz w:val="21"/>
                <w:szCs w:val="21"/>
                <w:highlight w:val="none"/>
              </w:rPr>
              <w:t>是    □ 否</w:t>
            </w:r>
          </w:p>
          <w:p w14:paraId="4F4C0E1F">
            <w:pPr>
              <w:pStyle w:val="15"/>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2.采购代理费支付方式：</w:t>
            </w:r>
          </w:p>
          <w:p w14:paraId="6B436205">
            <w:pPr>
              <w:pStyle w:val="15"/>
              <w:snapToGrid w:val="0"/>
              <w:spacing w:line="360" w:lineRule="auto"/>
              <w:rPr>
                <w:rFonts w:hAnsi="宋体" w:eastAsia="Times New Roman" w:cs="宋体"/>
                <w:color w:val="auto"/>
                <w:sz w:val="21"/>
                <w:szCs w:val="21"/>
                <w:highlight w:val="none"/>
              </w:rPr>
            </w:pPr>
            <w:r>
              <w:rPr>
                <w:rFonts w:hint="eastAsia" w:ascii="MS Mincho" w:hAnsi="MS Mincho" w:cs="MS Mincho"/>
                <w:color w:val="auto"/>
                <w:sz w:val="21"/>
                <w:szCs w:val="21"/>
                <w:highlight w:val="none"/>
                <w:lang w:eastAsia="zh-CN"/>
              </w:rPr>
              <w:t>☑</w:t>
            </w:r>
            <w:r>
              <w:rPr>
                <w:rFonts w:hAnsi="宋体" w:eastAsia="Times New Roman" w:cs="宋体"/>
                <w:color w:val="auto"/>
                <w:sz w:val="21"/>
                <w:szCs w:val="21"/>
                <w:highlight w:val="none"/>
              </w:rPr>
              <w:t>本项目代理服务费由</w:t>
            </w:r>
            <w:r>
              <w:rPr>
                <w:rFonts w:hAnsi="宋体" w:eastAsia="Times New Roman" w:cs="宋体"/>
                <w:color w:val="auto"/>
                <w:sz w:val="21"/>
                <w:szCs w:val="21"/>
                <w:highlight w:val="none"/>
                <w:u w:val="single"/>
              </w:rPr>
              <w:t>成交供应商</w:t>
            </w:r>
            <w:r>
              <w:rPr>
                <w:rFonts w:hAnsi="宋体" w:eastAsia="Times New Roman" w:cs="宋体"/>
                <w:color w:val="auto"/>
                <w:sz w:val="21"/>
                <w:szCs w:val="21"/>
                <w:highlight w:val="none"/>
              </w:rPr>
              <w:t>领取成交通知书前，一次性向采购代理机构支付。</w:t>
            </w:r>
          </w:p>
          <w:p w14:paraId="231F1261">
            <w:pPr>
              <w:pStyle w:val="15"/>
              <w:snapToGrid w:val="0"/>
              <w:spacing w:line="360" w:lineRule="auto"/>
              <w:rPr>
                <w:rFonts w:hAnsi="宋体" w:eastAsia="Times New Roman" w:cs="宋体"/>
                <w:color w:val="auto"/>
                <w:sz w:val="21"/>
                <w:szCs w:val="21"/>
                <w:highlight w:val="none"/>
              </w:rPr>
            </w:pPr>
            <w:r>
              <w:rPr>
                <w:rFonts w:hint="eastAsia" w:hAnsi="宋体" w:cs="宋体"/>
                <w:color w:val="auto"/>
                <w:sz w:val="21"/>
                <w:szCs w:val="21"/>
                <w:highlight w:val="none"/>
                <w:lang w:eastAsia="zh-CN"/>
              </w:rPr>
              <w:t>□</w:t>
            </w:r>
            <w:r>
              <w:rPr>
                <w:rFonts w:hAnsi="宋体" w:eastAsia="Times New Roman" w:cs="宋体"/>
                <w:color w:val="auto"/>
                <w:sz w:val="21"/>
                <w:szCs w:val="21"/>
                <w:highlight w:val="none"/>
              </w:rPr>
              <w:t>采购人支付。</w:t>
            </w:r>
          </w:p>
          <w:p w14:paraId="5A42D6EC">
            <w:pPr>
              <w:pStyle w:val="15"/>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 采购代理费收取标准：参考国家发展计划委员会计价格[2002]1980号《招标代理服务收费管理暂行办法》和《国家发展改革委关于降低部分建设项目收费标准规范收费行为等有关问题的通知》（发改价格[2011]534号）文件规定的工程类收费标准收取</w:t>
            </w:r>
            <w:r>
              <w:rPr>
                <w:rFonts w:hint="eastAsia" w:hAnsi="宋体" w:cs="宋体"/>
                <w:color w:val="auto"/>
                <w:sz w:val="21"/>
                <w:szCs w:val="21"/>
                <w:highlight w:val="none"/>
                <w:lang w:eastAsia="zh-CN"/>
              </w:rPr>
              <w:t>。</w:t>
            </w:r>
          </w:p>
          <w:p w14:paraId="3B067DB1">
            <w:pPr>
              <w:pStyle w:val="15"/>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4.采购代理费收取银行账户</w:t>
            </w:r>
          </w:p>
          <w:p w14:paraId="5D04072B">
            <w:pPr>
              <w:pStyle w:val="15"/>
              <w:snapToGrid w:val="0"/>
              <w:spacing w:line="360" w:lineRule="auto"/>
              <w:rPr>
                <w:rFonts w:hint="default" w:ascii="宋体" w:hAnsi="宋体" w:eastAsia="宋体" w:cs="宋体"/>
                <w:color w:val="auto"/>
                <w:sz w:val="21"/>
                <w:highlight w:val="none"/>
                <w:lang w:val="en-US" w:eastAsia="zh-CN"/>
              </w:rPr>
            </w:pPr>
            <w:r>
              <w:rPr>
                <w:rFonts w:hint="default" w:ascii="宋体" w:hAnsi="宋体" w:eastAsia="宋体" w:cs="宋体"/>
                <w:color w:val="auto"/>
                <w:sz w:val="21"/>
                <w:highlight w:val="none"/>
                <w:lang w:val="en-US" w:eastAsia="zh-CN"/>
              </w:rPr>
              <w:t>开户名称：广西佳鸿工程咨询有限公司南宁分公司</w:t>
            </w:r>
          </w:p>
          <w:p w14:paraId="006B908F">
            <w:pPr>
              <w:pStyle w:val="15"/>
              <w:snapToGrid w:val="0"/>
              <w:spacing w:line="360" w:lineRule="auto"/>
              <w:rPr>
                <w:rFonts w:hint="default" w:ascii="宋体" w:hAnsi="宋体" w:eastAsia="宋体" w:cs="宋体"/>
                <w:color w:val="auto"/>
                <w:sz w:val="21"/>
                <w:highlight w:val="none"/>
                <w:lang w:val="en-US" w:eastAsia="zh-CN"/>
              </w:rPr>
            </w:pPr>
            <w:r>
              <w:rPr>
                <w:rFonts w:hint="default" w:ascii="宋体" w:hAnsi="宋体" w:eastAsia="宋体" w:cs="宋体"/>
                <w:color w:val="auto"/>
                <w:sz w:val="21"/>
                <w:highlight w:val="none"/>
                <w:lang w:val="en-US" w:eastAsia="zh-CN"/>
              </w:rPr>
              <w:t>银行账号：45050160478300000597</w:t>
            </w:r>
          </w:p>
          <w:p w14:paraId="63983031">
            <w:pPr>
              <w:pStyle w:val="15"/>
              <w:snapToGrid w:val="0"/>
              <w:spacing w:line="360" w:lineRule="auto"/>
              <w:rPr>
                <w:rFonts w:hint="default" w:ascii="宋体" w:hAnsi="宋体" w:eastAsia="宋体" w:cs="宋体"/>
                <w:color w:val="auto"/>
                <w:sz w:val="21"/>
                <w:highlight w:val="none"/>
                <w:lang w:val="en-US" w:eastAsia="zh-CN"/>
              </w:rPr>
            </w:pPr>
            <w:r>
              <w:rPr>
                <w:rFonts w:hint="default" w:ascii="宋体" w:hAnsi="宋体" w:eastAsia="宋体" w:cs="宋体"/>
                <w:color w:val="auto"/>
                <w:sz w:val="21"/>
                <w:highlight w:val="none"/>
                <w:lang w:val="en-US" w:eastAsia="zh-CN"/>
              </w:rPr>
              <w:t>开户银行：中国建设银行股份有限公司南宁锦春路支行</w:t>
            </w:r>
          </w:p>
        </w:tc>
      </w:tr>
      <w:tr w14:paraId="071EE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E5D170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244" w:type="dxa"/>
            <w:noWrap w:val="0"/>
            <w:vAlign w:val="center"/>
          </w:tcPr>
          <w:p w14:paraId="26FA11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760" w:type="dxa"/>
            <w:noWrap w:val="0"/>
            <w:vAlign w:val="center"/>
          </w:tcPr>
          <w:p w14:paraId="36D4327C">
            <w:pPr>
              <w:pStyle w:val="15"/>
              <w:snapToGrid w:val="0"/>
              <w:spacing w:line="360" w:lineRule="auto"/>
              <w:jc w:val="left"/>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017BA44A">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01F986B7">
            <w:pPr>
              <w:pStyle w:val="15"/>
              <w:snapToGrid w:val="0"/>
              <w:spacing w:line="360" w:lineRule="auto"/>
              <w:jc w:val="left"/>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2.本项目采购代理机构应严格按照</w:t>
            </w:r>
            <w:r>
              <w:rPr>
                <w:rFonts w:hint="eastAsia" w:hAnsi="宋体" w:cs="宋体"/>
                <w:b/>
                <w:bCs/>
                <w:color w:val="auto"/>
                <w:sz w:val="21"/>
                <w:highlight w:val="none"/>
                <w:lang w:val="en-US" w:eastAsia="zh-CN"/>
              </w:rPr>
              <w:t>“广西政府采购云平台”</w:t>
            </w:r>
            <w:r>
              <w:rPr>
                <w:rFonts w:hint="eastAsia" w:ascii="宋体" w:hAnsi="宋体" w:eastAsia="宋体" w:cs="宋体"/>
                <w:b/>
                <w:bCs/>
                <w:color w:val="auto"/>
                <w:sz w:val="21"/>
                <w:highlight w:val="none"/>
                <w:lang w:val="en-US" w:eastAsia="zh-CN"/>
              </w:rPr>
              <w:t>项目采购全流程电子化电子开评标规程执行项目采购活动，代理机构在</w:t>
            </w:r>
            <w:r>
              <w:rPr>
                <w:rFonts w:hint="eastAsia" w:hAnsi="宋体" w:cs="宋体"/>
                <w:b/>
                <w:bCs/>
                <w:color w:val="auto"/>
                <w:sz w:val="21"/>
                <w:highlight w:val="none"/>
                <w:lang w:val="en-US" w:eastAsia="zh-CN"/>
              </w:rPr>
              <w:t>“广西政府采购云平台”</w:t>
            </w:r>
            <w:r>
              <w:rPr>
                <w:rFonts w:hint="eastAsia" w:ascii="宋体" w:hAnsi="宋体" w:eastAsia="宋体" w:cs="宋体"/>
                <w:b/>
                <w:bCs/>
                <w:color w:val="auto"/>
                <w:sz w:val="21"/>
                <w:highlight w:val="none"/>
                <w:lang w:val="en-US" w:eastAsia="zh-CN"/>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1E99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CF3BBC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244" w:type="dxa"/>
            <w:noWrap w:val="0"/>
            <w:vAlign w:val="center"/>
          </w:tcPr>
          <w:p w14:paraId="39D0AA6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760" w:type="dxa"/>
            <w:noWrap w:val="0"/>
            <w:vAlign w:val="center"/>
          </w:tcPr>
          <w:p w14:paraId="760E829D">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FEB2AE5">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1CF9733">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529D4636">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14:paraId="55AF544A">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bl>
    <w:p w14:paraId="2FD4C30C">
      <w:pPr>
        <w:pStyle w:val="4"/>
        <w:spacing w:line="36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50" w:name="_Toc11935"/>
      <w:bookmarkStart w:id="51" w:name="_Toc11716"/>
      <w:bookmarkStart w:id="52" w:name="_Toc3460"/>
      <w:bookmarkStart w:id="53" w:name="_Toc18606"/>
      <w:bookmarkStart w:id="54" w:name="_Toc28698"/>
      <w:r>
        <w:rPr>
          <w:rFonts w:hint="eastAsia" w:ascii="宋体" w:hAnsi="宋体" w:eastAsia="宋体" w:cs="宋体"/>
          <w:b w:val="0"/>
          <w:color w:val="auto"/>
          <w:highlight w:val="none"/>
        </w:rPr>
        <w:t>第二节 供应商须知正文</w:t>
      </w:r>
      <w:bookmarkEnd w:id="50"/>
      <w:bookmarkEnd w:id="51"/>
      <w:bookmarkEnd w:id="52"/>
      <w:bookmarkEnd w:id="53"/>
      <w:bookmarkEnd w:id="54"/>
    </w:p>
    <w:p w14:paraId="1A41AA44">
      <w:pPr>
        <w:pStyle w:val="5"/>
        <w:spacing w:before="0" w:after="0" w:line="360" w:lineRule="auto"/>
        <w:rPr>
          <w:rFonts w:hint="eastAsia" w:ascii="宋体" w:hAnsi="宋体" w:eastAsia="宋体" w:cs="宋体"/>
          <w:b/>
          <w:bCs w:val="0"/>
          <w:color w:val="auto"/>
          <w:highlight w:val="none"/>
        </w:rPr>
      </w:pPr>
      <w:bookmarkStart w:id="55" w:name="_Toc5632"/>
      <w:bookmarkStart w:id="56" w:name="_Toc6602"/>
      <w:bookmarkStart w:id="57" w:name="_Toc4242"/>
      <w:bookmarkStart w:id="58" w:name="_Toc4039"/>
      <w:r>
        <w:rPr>
          <w:rFonts w:hint="eastAsia" w:ascii="宋体" w:hAnsi="宋体" w:eastAsia="宋体" w:cs="宋体"/>
          <w:b/>
          <w:bCs w:val="0"/>
          <w:color w:val="auto"/>
          <w:highlight w:val="none"/>
        </w:rPr>
        <w:t>一、总则</w:t>
      </w:r>
      <w:bookmarkEnd w:id="55"/>
      <w:bookmarkEnd w:id="56"/>
      <w:bookmarkEnd w:id="57"/>
      <w:bookmarkEnd w:id="58"/>
    </w:p>
    <w:p w14:paraId="59F948B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08D82B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74B76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16B108A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65CD21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516E2424">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2F9347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53A221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r>
        <w:rPr>
          <w:rFonts w:hint="eastAsia" w:ascii="宋体" w:hAnsi="宋体"/>
          <w:color w:val="auto"/>
          <w:szCs w:val="21"/>
          <w:highlight w:val="none"/>
        </w:rPr>
        <w:t>“工程”是指除货物和服务以外的其他政府采购对象</w:t>
      </w:r>
      <w:r>
        <w:rPr>
          <w:rFonts w:hint="eastAsia" w:ascii="宋体" w:hAnsi="宋体" w:eastAsia="宋体" w:cs="宋体"/>
          <w:color w:val="auto"/>
          <w:szCs w:val="21"/>
          <w:highlight w:val="none"/>
        </w:rPr>
        <w:t>。</w:t>
      </w:r>
    </w:p>
    <w:p w14:paraId="2E196D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0373D2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1CE604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6D01B1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2E85F2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494BF6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6BE0A5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295FF1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28AAEC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78CC342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032B98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51E5EEF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1C7CF1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w:t>
      </w:r>
      <w:r>
        <w:rPr>
          <w:rFonts w:hint="eastAsia" w:ascii="宋体" w:hAnsi="宋体" w:cs="宋体"/>
          <w:color w:val="auto"/>
          <w:szCs w:val="21"/>
          <w:highlight w:val="none"/>
          <w:lang w:val="en-US" w:eastAsia="zh-CN"/>
        </w:rPr>
        <w:t>察</w:t>
      </w:r>
      <w:r>
        <w:rPr>
          <w:rFonts w:hint="eastAsia" w:ascii="宋体" w:hAnsi="宋体" w:eastAsia="宋体" w:cs="宋体"/>
          <w:color w:val="auto"/>
          <w:szCs w:val="21"/>
          <w:highlight w:val="none"/>
        </w:rPr>
        <w:t>现场、编制和提交响应文件、参加磋商与应答、签订合同等，不论竞标结果如何，均应自行承担。</w:t>
      </w:r>
    </w:p>
    <w:p w14:paraId="2838ECF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7D3DD5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299E7B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4A90E17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1%—2%的扣除，用扣除后的价格参加评审。组成联合体的小微企业与联合体内其他企业、分包企业之间存在直接控股、管理关系的，不享受价格扣除优惠政策。</w:t>
      </w:r>
    </w:p>
    <w:p w14:paraId="04F5887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4E7AFC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749A31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bCs/>
          <w:color w:val="auto"/>
          <w:szCs w:val="21"/>
          <w:highlight w:val="none"/>
        </w:rPr>
        <w:t>根据《政府采购促进中小企业发展管理办法》（财库[2020]46号）第九条及《广西壮族自治区财政厅关于进一步发挥政府采购政策功能促进企业发展的通知》（桂财采〔2022〕30号</w:t>
      </w:r>
      <w:r>
        <w:rPr>
          <w:rFonts w:hint="eastAsia" w:ascii="仿宋_GB2312" w:hAnsi="Calibri" w:eastAsia="仿宋_GB2312"/>
          <w:color w:val="auto"/>
          <w:sz w:val="24"/>
          <w:highlight w:val="none"/>
        </w:rPr>
        <w:t>）</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1%-2%的扣除，用扣除后的价格参加评审。接受分包的小微企业与分包企业之间存在直接控股、管理关系的，不享受价格扣除优惠政策</w:t>
      </w:r>
      <w:r>
        <w:rPr>
          <w:rFonts w:hint="eastAsia" w:ascii="宋体" w:hAnsi="宋体" w:eastAsia="宋体" w:cs="宋体"/>
          <w:bCs/>
          <w:color w:val="auto"/>
          <w:szCs w:val="21"/>
          <w:highlight w:val="none"/>
        </w:rPr>
        <w:t>。</w:t>
      </w:r>
    </w:p>
    <w:p w14:paraId="63B5A7CE">
      <w:pPr>
        <w:spacing w:line="360" w:lineRule="auto"/>
        <w:ind w:firstLine="482" w:firstLineChars="200"/>
        <w:rPr>
          <w:rFonts w:hint="eastAsia" w:ascii="宋体" w:hAnsi="宋体" w:eastAsia="宋体" w:cs="宋体"/>
          <w:b/>
          <w:bCs/>
          <w:color w:val="auto"/>
          <w:sz w:val="24"/>
          <w:highlight w:val="none"/>
        </w:rPr>
      </w:pPr>
      <w:bookmarkStart w:id="59" w:name="_Toc254970673"/>
      <w:bookmarkStart w:id="60" w:name="_Toc254970532"/>
      <w:r>
        <w:rPr>
          <w:rFonts w:hint="eastAsia" w:ascii="宋体" w:hAnsi="宋体" w:eastAsia="宋体" w:cs="宋体"/>
          <w:b/>
          <w:bCs/>
          <w:color w:val="auto"/>
          <w:sz w:val="24"/>
          <w:highlight w:val="none"/>
        </w:rPr>
        <w:t>7.特别说明</w:t>
      </w:r>
      <w:bookmarkEnd w:id="59"/>
      <w:bookmarkEnd w:id="60"/>
    </w:p>
    <w:p w14:paraId="7C450526">
      <w:pPr>
        <w:spacing w:line="360" w:lineRule="auto"/>
        <w:ind w:firstLine="420" w:firstLineChars="200"/>
        <w:rPr>
          <w:rFonts w:hint="eastAsia" w:ascii="宋体" w:hAnsi="宋体" w:eastAsia="宋体" w:cs="宋体"/>
          <w:color w:val="auto"/>
          <w:szCs w:val="21"/>
          <w:highlight w:val="none"/>
        </w:rPr>
      </w:pPr>
      <w:bookmarkStart w:id="61" w:name="_8.1提供相同品牌产品且通过资格审查、符合性审查的不同投标人参加同一合"/>
      <w:bookmarkEnd w:id="61"/>
      <w:r>
        <w:rPr>
          <w:rFonts w:hint="eastAsia" w:ascii="宋体" w:hAnsi="宋体" w:eastAsia="宋体" w:cs="宋体"/>
          <w:color w:val="auto"/>
          <w:szCs w:val="21"/>
          <w:highlight w:val="none"/>
        </w:rPr>
        <w:t>7.1</w:t>
      </w:r>
      <w:bookmarkStart w:id="62"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62"/>
    <w:p w14:paraId="3159CF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56B701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D4D1D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1C547E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2B24DC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691756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4822EF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28DE1D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5B5829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FDB5B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2CDC68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5ED025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748D23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37077B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28F25B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434C02EF">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05BB43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0BBC5D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61EE68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4F2F71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065EEC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63182B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4C40F6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6EF3BA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4162756C">
      <w:pPr>
        <w:bidi w:val="0"/>
        <w:spacing w:line="360" w:lineRule="auto"/>
        <w:rPr>
          <w:rFonts w:hint="eastAsia" w:ascii="宋体" w:hAnsi="宋体" w:eastAsia="宋体" w:cs="宋体"/>
          <w:color w:val="auto"/>
          <w:highlight w:val="none"/>
        </w:rPr>
      </w:pPr>
      <w:bookmarkStart w:id="63" w:name="_Toc254970534"/>
      <w:bookmarkStart w:id="64" w:name="_Toc254970675"/>
    </w:p>
    <w:p w14:paraId="227E4B67">
      <w:pPr>
        <w:pStyle w:val="5"/>
        <w:spacing w:before="0" w:after="0" w:line="360" w:lineRule="auto"/>
        <w:rPr>
          <w:rFonts w:hint="eastAsia" w:ascii="宋体" w:hAnsi="宋体" w:eastAsia="宋体" w:cs="宋体"/>
          <w:b/>
          <w:bCs w:val="0"/>
          <w:color w:val="auto"/>
          <w:highlight w:val="none"/>
        </w:rPr>
      </w:pPr>
      <w:bookmarkStart w:id="65" w:name="_Toc16003"/>
      <w:bookmarkStart w:id="66" w:name="_Toc29382"/>
      <w:bookmarkStart w:id="67" w:name="_Toc22797"/>
      <w:bookmarkStart w:id="68" w:name="_Toc25818"/>
      <w:r>
        <w:rPr>
          <w:rFonts w:hint="eastAsia" w:ascii="宋体" w:hAnsi="宋体" w:eastAsia="宋体" w:cs="宋体"/>
          <w:b/>
          <w:bCs w:val="0"/>
          <w:color w:val="auto"/>
          <w:highlight w:val="none"/>
        </w:rPr>
        <w:t>二、磋商文件</w:t>
      </w:r>
      <w:bookmarkEnd w:id="63"/>
      <w:bookmarkEnd w:id="64"/>
      <w:bookmarkEnd w:id="65"/>
      <w:bookmarkEnd w:id="66"/>
      <w:bookmarkEnd w:id="67"/>
      <w:bookmarkEnd w:id="68"/>
    </w:p>
    <w:p w14:paraId="0638FA5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51E95FD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0B73C70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3FC2A36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6FC9EF4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5D386EE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2B9CE0A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1A65032D">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第七章 </w:t>
      </w:r>
      <w:r>
        <w:rPr>
          <w:rFonts w:hint="eastAsia" w:ascii="宋体" w:hAnsi="宋体" w:cs="宋体"/>
          <w:color w:val="auto"/>
          <w:szCs w:val="21"/>
          <w:highlight w:val="none"/>
          <w:lang w:val="en-US" w:eastAsia="zh-CN"/>
        </w:rPr>
        <w:t>工程量清单</w:t>
      </w:r>
    </w:p>
    <w:p w14:paraId="03F85A4E">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 xml:space="preserve">章 </w:t>
      </w:r>
      <w:r>
        <w:rPr>
          <w:rFonts w:hint="eastAsia" w:ascii="宋体" w:hAnsi="宋体" w:cs="宋体"/>
          <w:color w:val="auto"/>
          <w:szCs w:val="21"/>
          <w:highlight w:val="none"/>
          <w:lang w:val="en-US" w:eastAsia="zh-CN"/>
        </w:rPr>
        <w:t>图纸</w:t>
      </w:r>
    </w:p>
    <w:p w14:paraId="4E20F72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第九章 </w:t>
      </w:r>
      <w:r>
        <w:rPr>
          <w:rFonts w:hint="eastAsia" w:ascii="宋体" w:hAnsi="宋体" w:eastAsia="宋体" w:cs="宋体"/>
          <w:color w:val="auto"/>
          <w:szCs w:val="21"/>
          <w:highlight w:val="none"/>
        </w:rPr>
        <w:t>质疑、投诉材料格式。</w:t>
      </w:r>
    </w:p>
    <w:p w14:paraId="75A2ADF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10994B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2F0451D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1B73B1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53AB106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8EB29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263917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w:t>
      </w:r>
      <w:r>
        <w:rPr>
          <w:rFonts w:hint="eastAsia" w:ascii="宋体" w:hAnsi="宋体" w:eastAsia="宋体" w:cs="宋体"/>
          <w:color w:val="auto"/>
          <w:szCs w:val="21"/>
          <w:highlight w:val="none"/>
        </w:rPr>
        <w:t>公告的采购项目名称及首次公告日期，更正事项、内容及日期，采购项目联系人和电话。</w:t>
      </w:r>
    </w:p>
    <w:p w14:paraId="4F2D6A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0FE7BC9A">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响应文件未按磋商文件的澄清、修改的内容编制，又不符合实质性要求的，其响应文件作无效处理。</w:t>
      </w:r>
    </w:p>
    <w:p w14:paraId="639940F6">
      <w:pPr>
        <w:pStyle w:val="12"/>
        <w:spacing w:line="360" w:lineRule="auto"/>
        <w:rPr>
          <w:rFonts w:hint="eastAsia" w:ascii="宋体" w:hAnsi="宋体" w:eastAsia="宋体" w:cs="宋体"/>
          <w:color w:val="auto"/>
          <w:highlight w:val="none"/>
        </w:rPr>
      </w:pPr>
    </w:p>
    <w:p w14:paraId="4C8B7CDB">
      <w:pPr>
        <w:pStyle w:val="5"/>
        <w:spacing w:before="0" w:after="0" w:line="360" w:lineRule="auto"/>
        <w:rPr>
          <w:rFonts w:hint="eastAsia" w:ascii="宋体" w:hAnsi="宋体" w:eastAsia="宋体" w:cs="宋体"/>
          <w:b/>
          <w:bCs w:val="0"/>
          <w:color w:val="auto"/>
          <w:highlight w:val="none"/>
        </w:rPr>
      </w:pPr>
      <w:bookmarkStart w:id="69" w:name="_Toc30454"/>
      <w:bookmarkStart w:id="70" w:name="_Toc18572"/>
      <w:bookmarkStart w:id="71" w:name="_Toc2622"/>
      <w:bookmarkStart w:id="72" w:name="_Toc30069"/>
      <w:r>
        <w:rPr>
          <w:rFonts w:hint="eastAsia" w:ascii="宋体" w:hAnsi="宋体" w:eastAsia="宋体" w:cs="宋体"/>
          <w:b/>
          <w:bCs w:val="0"/>
          <w:color w:val="auto"/>
          <w:highlight w:val="none"/>
        </w:rPr>
        <w:t>三、响应文件的编制</w:t>
      </w:r>
      <w:bookmarkEnd w:id="69"/>
      <w:bookmarkEnd w:id="70"/>
      <w:bookmarkEnd w:id="71"/>
      <w:bookmarkEnd w:id="72"/>
    </w:p>
    <w:p w14:paraId="22B185D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09AD51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5376D78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6DE4E5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2513B2EA">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2DF9DC94">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65F19A6C">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31E699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5E6FC35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57D648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066C98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7834F6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0C0A79F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6172C91F">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414C260B">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4C8A59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7EDFCB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576B03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70EBDA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2E1813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2ADC29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73"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61E39A16">
      <w:pPr>
        <w:spacing w:line="360" w:lineRule="auto"/>
        <w:ind w:firstLine="420" w:firstLineChars="200"/>
        <w:rPr>
          <w:rFonts w:hint="eastAsia"/>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.4本工程报价按工程量清单报价，具体信息价等详见工程量清单说明。</w:t>
      </w:r>
    </w:p>
    <w:bookmarkEnd w:id="73"/>
    <w:p w14:paraId="0BD0534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52A390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DFE92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461383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2C99939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47340B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06E72DC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0CB194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753BAE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30D451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74"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74"/>
      <w:r>
        <w:rPr>
          <w:rFonts w:hint="eastAsia" w:ascii="宋体" w:hAnsi="宋体" w:eastAsia="宋体" w:cs="宋体"/>
          <w:color w:val="auto"/>
          <w:szCs w:val="21"/>
          <w:highlight w:val="none"/>
        </w:rPr>
        <w:t>，否则其响应文件按无效响应处理。骑缝盖公章不视为在规定位置盖章。</w:t>
      </w:r>
    </w:p>
    <w:p w14:paraId="633A43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6A4BC2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53A2C3D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20AB2AA7">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1742A6D4">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19.2使用“政采云电子交易客户端”需要提前申领CA数字证书，申领流程见该项目采购公告附件。</w:t>
      </w:r>
    </w:p>
    <w:p w14:paraId="270F5180">
      <w:pPr>
        <w:pStyle w:val="15"/>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69AE9F3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05CBF6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2C9CBB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491CA7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1E89C6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1D9F58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0B84A642">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5926F15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6FA117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71CE0B4D">
      <w:pPr>
        <w:spacing w:line="360" w:lineRule="auto"/>
        <w:ind w:firstLine="482" w:firstLineChars="200"/>
        <w:rPr>
          <w:rFonts w:hint="eastAsia" w:ascii="宋体" w:hAnsi="宋体" w:eastAsia="宋体" w:cs="宋体"/>
          <w:b/>
          <w:bCs/>
          <w:color w:val="auto"/>
          <w:sz w:val="24"/>
          <w:highlight w:val="none"/>
        </w:rPr>
      </w:pPr>
      <w:bookmarkStart w:id="75" w:name="_Hlk45702405"/>
      <w:r>
        <w:rPr>
          <w:rFonts w:hint="eastAsia" w:ascii="宋体" w:hAnsi="宋体" w:eastAsia="宋体" w:cs="宋体"/>
          <w:b/>
          <w:bCs/>
          <w:color w:val="auto"/>
          <w:sz w:val="24"/>
          <w:highlight w:val="none"/>
        </w:rPr>
        <w:t>22. 首次响应文件的退回</w:t>
      </w:r>
    </w:p>
    <w:p w14:paraId="7C89BD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7B0D15D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3B5958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75"/>
    </w:p>
    <w:p w14:paraId="5A8529BF">
      <w:pPr>
        <w:pStyle w:val="12"/>
        <w:spacing w:line="360" w:lineRule="auto"/>
        <w:rPr>
          <w:rFonts w:hint="eastAsia" w:ascii="宋体" w:hAnsi="宋体" w:eastAsia="宋体" w:cs="宋体"/>
          <w:color w:val="auto"/>
          <w:highlight w:val="none"/>
        </w:rPr>
      </w:pPr>
    </w:p>
    <w:p w14:paraId="17CA825C">
      <w:pPr>
        <w:pStyle w:val="5"/>
        <w:spacing w:before="0" w:after="0" w:line="360" w:lineRule="auto"/>
        <w:rPr>
          <w:rFonts w:hint="eastAsia" w:ascii="宋体" w:hAnsi="宋体" w:eastAsia="宋体" w:cs="宋体"/>
          <w:b/>
          <w:bCs w:val="0"/>
          <w:color w:val="auto"/>
          <w:highlight w:val="none"/>
        </w:rPr>
      </w:pPr>
      <w:bookmarkStart w:id="76" w:name="_Toc12235"/>
      <w:bookmarkStart w:id="77" w:name="_Toc25351"/>
      <w:bookmarkStart w:id="78" w:name="_Toc27120"/>
      <w:bookmarkStart w:id="79" w:name="_Toc30168"/>
      <w:r>
        <w:rPr>
          <w:rFonts w:hint="eastAsia" w:ascii="宋体" w:hAnsi="宋体" w:eastAsia="宋体" w:cs="宋体"/>
          <w:b/>
          <w:bCs w:val="0"/>
          <w:color w:val="auto"/>
          <w:highlight w:val="none"/>
        </w:rPr>
        <w:t>四、评审及磋商</w:t>
      </w:r>
      <w:bookmarkEnd w:id="76"/>
      <w:bookmarkEnd w:id="77"/>
      <w:bookmarkEnd w:id="78"/>
      <w:bookmarkEnd w:id="79"/>
    </w:p>
    <w:p w14:paraId="66BFB48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646C6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64AEB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31D20A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494F29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70BF0063">
      <w:pPr>
        <w:pStyle w:val="15"/>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49076B25">
      <w:pPr>
        <w:pStyle w:val="15"/>
        <w:snapToGrid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bCs/>
          <w:color w:val="auto"/>
          <w:sz w:val="21"/>
          <w:highlight w:val="none"/>
        </w:rPr>
        <w:t>采购代理机构将在“</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的法定代表人或其委托代理人</w:t>
      </w:r>
      <w:r>
        <w:rPr>
          <w:rFonts w:hint="eastAsia" w:ascii="宋体" w:hAnsi="宋体" w:eastAsia="宋体" w:cs="宋体"/>
          <w:b/>
          <w:color w:val="auto"/>
          <w:sz w:val="21"/>
          <w:highlight w:val="none"/>
        </w:rPr>
        <w:t>须携带加密时所用的CA锁</w:t>
      </w:r>
      <w:r>
        <w:rPr>
          <w:rFonts w:hint="eastAsia" w:ascii="宋体" w:hAnsi="宋体" w:eastAsia="宋体" w:cs="宋体"/>
          <w:b/>
          <w:color w:val="auto"/>
          <w:sz w:val="21"/>
          <w:highlight w:val="none"/>
          <w:lang w:eastAsia="zh-CN"/>
        </w:rPr>
        <w:t>按平台提示和采购文件的规定</w:t>
      </w:r>
      <w:r>
        <w:rPr>
          <w:rFonts w:hint="eastAsia" w:ascii="宋体" w:hAnsi="宋体" w:eastAsia="宋体" w:cs="宋体"/>
          <w:b/>
          <w:color w:val="auto"/>
          <w:sz w:val="21"/>
          <w:highlight w:val="none"/>
        </w:rPr>
        <w:t>登录到</w:t>
      </w:r>
      <w:r>
        <w:rPr>
          <w:rFonts w:hint="eastAsia" w:hAnsi="宋体" w:cs="宋体"/>
          <w:b/>
          <w:color w:val="auto"/>
          <w:sz w:val="21"/>
          <w:highlight w:val="none"/>
          <w:lang w:eastAsia="zh-CN"/>
        </w:rPr>
        <w:t>“广西政府采购云平台”</w:t>
      </w:r>
      <w:r>
        <w:rPr>
          <w:rFonts w:hint="eastAsia" w:ascii="宋体" w:hAnsi="宋体" w:eastAsia="宋体" w:cs="宋体"/>
          <w:b/>
          <w:color w:val="auto"/>
          <w:sz w:val="21"/>
          <w:highlight w:val="none"/>
        </w:rPr>
        <w:t>电子开标大厅签到并</w:t>
      </w:r>
      <w:r>
        <w:rPr>
          <w:rFonts w:hint="eastAsia" w:ascii="宋体" w:hAnsi="宋体" w:eastAsia="宋体" w:cs="宋体"/>
          <w:b/>
          <w:color w:val="auto"/>
          <w:sz w:val="21"/>
          <w:highlight w:val="none"/>
          <w:lang w:eastAsia="zh-CN"/>
        </w:rPr>
        <w:t>在</w:t>
      </w:r>
      <w:r>
        <w:rPr>
          <w:rFonts w:hint="eastAsia" w:ascii="宋体" w:hAnsi="宋体" w:eastAsia="宋体" w:cs="宋体"/>
          <w:b/>
          <w:color w:val="auto"/>
          <w:sz w:val="21"/>
          <w:highlight w:val="none"/>
        </w:rPr>
        <w:t>发起解密指令之时起30分钟</w:t>
      </w:r>
      <w:r>
        <w:rPr>
          <w:rFonts w:hint="eastAsia" w:ascii="宋体" w:hAnsi="宋体" w:eastAsia="宋体" w:cs="宋体"/>
          <w:b/>
          <w:color w:val="auto"/>
          <w:sz w:val="21"/>
          <w:highlight w:val="none"/>
          <w:lang w:eastAsia="zh-CN"/>
        </w:rPr>
        <w:t>内完成</w:t>
      </w:r>
      <w:r>
        <w:rPr>
          <w:rFonts w:hint="eastAsia" w:ascii="宋体" w:hAnsi="宋体" w:eastAsia="宋体" w:cs="宋体"/>
          <w:b/>
          <w:color w:val="auto"/>
          <w:sz w:val="21"/>
          <w:highlight w:val="none"/>
        </w:rPr>
        <w:t>对电子</w:t>
      </w:r>
      <w:r>
        <w:rPr>
          <w:rFonts w:hint="eastAsia" w:ascii="宋体" w:hAnsi="宋体" w:eastAsia="宋体" w:cs="宋体"/>
          <w:b/>
          <w:color w:val="auto"/>
          <w:sz w:val="21"/>
          <w:highlight w:val="none"/>
          <w:lang w:eastAsia="zh-CN"/>
        </w:rPr>
        <w:t>响应</w:t>
      </w:r>
      <w:r>
        <w:rPr>
          <w:rFonts w:hint="eastAsia" w:ascii="宋体" w:hAnsi="宋体" w:eastAsia="宋体" w:cs="宋体"/>
          <w:b/>
          <w:color w:val="auto"/>
          <w:sz w:val="21"/>
          <w:highlight w:val="none"/>
        </w:rPr>
        <w:t>文件</w:t>
      </w:r>
      <w:r>
        <w:rPr>
          <w:rFonts w:hint="eastAsia" w:ascii="宋体" w:hAnsi="宋体" w:eastAsia="宋体" w:cs="宋体"/>
          <w:b/>
          <w:color w:val="auto"/>
          <w:sz w:val="21"/>
          <w:highlight w:val="none"/>
          <w:lang w:eastAsia="zh-CN"/>
        </w:rPr>
        <w:t>在线</w:t>
      </w:r>
      <w:r>
        <w:rPr>
          <w:rFonts w:hint="eastAsia" w:ascii="宋体" w:hAnsi="宋体" w:eastAsia="宋体" w:cs="宋体"/>
          <w:b/>
          <w:color w:val="auto"/>
          <w:sz w:val="21"/>
          <w:highlight w:val="none"/>
        </w:rPr>
        <w:t>解密</w:t>
      </w:r>
      <w:r>
        <w:rPr>
          <w:rFonts w:hint="eastAsia" w:ascii="宋体" w:hAnsi="宋体" w:eastAsia="宋体" w:cs="宋体"/>
          <w:color w:val="auto"/>
          <w:sz w:val="21"/>
          <w:highlight w:val="none"/>
        </w:rPr>
        <w:t>。发起解密指令</w:t>
      </w:r>
      <w:r>
        <w:rPr>
          <w:rFonts w:hint="eastAsia" w:ascii="宋体" w:hAnsi="宋体" w:eastAsia="宋体" w:cs="宋体"/>
          <w:color w:val="auto"/>
          <w:sz w:val="21"/>
          <w:highlight w:val="none"/>
          <w:lang w:val="en-US" w:eastAsia="zh-CN"/>
        </w:rPr>
        <w:t>之时起</w:t>
      </w:r>
      <w:r>
        <w:rPr>
          <w:rFonts w:hint="eastAsia" w:ascii="宋体" w:hAnsi="宋体" w:eastAsia="宋体" w:cs="宋体"/>
          <w:color w:val="auto"/>
          <w:sz w:val="21"/>
          <w:highlight w:val="none"/>
        </w:rPr>
        <w:t>5分钟</w:t>
      </w:r>
      <w:r>
        <w:rPr>
          <w:rFonts w:hint="eastAsia" w:ascii="宋体" w:hAnsi="宋体" w:eastAsia="宋体" w:cs="宋体"/>
          <w:color w:val="auto"/>
          <w:sz w:val="21"/>
          <w:highlight w:val="none"/>
          <w:lang w:eastAsia="zh-CN"/>
        </w:rPr>
        <w:t>内供应商</w:t>
      </w:r>
      <w:r>
        <w:rPr>
          <w:rFonts w:hint="eastAsia" w:ascii="宋体" w:hAnsi="宋体" w:eastAsia="宋体" w:cs="宋体"/>
          <w:color w:val="auto"/>
          <w:sz w:val="21"/>
          <w:highlight w:val="none"/>
        </w:rPr>
        <w:t>还未进行解密的，代理机构要通知</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没预留联系方式或预留联系方式无效，导致代理机构无法联系到</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进行解密的，</w:t>
      </w:r>
      <w:r>
        <w:rPr>
          <w:rFonts w:hint="eastAsia" w:ascii="宋体" w:hAnsi="宋体" w:eastAsia="宋体" w:cs="宋体"/>
          <w:b/>
          <w:color w:val="auto"/>
          <w:sz w:val="21"/>
          <w:highlight w:val="none"/>
        </w:rPr>
        <w:t>视为</w:t>
      </w:r>
      <w:r>
        <w:rPr>
          <w:rFonts w:hint="eastAsia" w:ascii="宋体" w:hAnsi="宋体" w:eastAsia="宋体" w:cs="宋体"/>
          <w:b/>
          <w:color w:val="auto"/>
          <w:sz w:val="21"/>
          <w:highlight w:val="none"/>
          <w:lang w:eastAsia="zh-CN"/>
        </w:rPr>
        <w:t>响应文件无效</w:t>
      </w:r>
      <w:r>
        <w:rPr>
          <w:rFonts w:hint="eastAsia" w:ascii="宋体" w:hAnsi="宋体" w:eastAsia="宋体" w:cs="宋体"/>
          <w:b/>
          <w:color w:val="auto"/>
          <w:sz w:val="21"/>
          <w:highlight w:val="none"/>
        </w:rPr>
        <w:t>。</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eastAsia="zh-CN"/>
        </w:rPr>
        <w:t>26.3</w:t>
      </w: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eastAsia="zh-CN"/>
        </w:rPr>
        <w:t>电子交易活动的中止</w:t>
      </w:r>
      <w:r>
        <w:rPr>
          <w:rFonts w:hint="eastAsia" w:ascii="宋体" w:hAnsi="宋体" w:eastAsia="宋体" w:cs="宋体"/>
          <w:color w:val="auto"/>
          <w:sz w:val="21"/>
          <w:highlight w:val="none"/>
        </w:rPr>
        <w:t>。）</w:t>
      </w:r>
    </w:p>
    <w:p w14:paraId="44C3FEE4">
      <w:pPr>
        <w:pStyle w:val="15"/>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文件，但未在“政采云”电子开标大厅参加</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参与谈判的供应商不足3家的，不得</w:t>
      </w:r>
      <w:r>
        <w:rPr>
          <w:rFonts w:hint="eastAsia" w:ascii="宋体" w:hAnsi="宋体" w:eastAsia="宋体" w:cs="宋体"/>
          <w:color w:val="auto"/>
          <w:sz w:val="21"/>
          <w:highlight w:val="none"/>
          <w:lang w:eastAsia="zh-CN"/>
        </w:rPr>
        <w:t>谈判</w:t>
      </w:r>
      <w:r>
        <w:rPr>
          <w:rFonts w:hint="eastAsia" w:ascii="宋体" w:hAnsi="宋体" w:eastAsia="宋体" w:cs="宋体"/>
          <w:color w:val="auto"/>
          <w:sz w:val="21"/>
          <w:highlight w:val="none"/>
        </w:rPr>
        <w:t>。</w:t>
      </w:r>
    </w:p>
    <w:p w14:paraId="72B0FE7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4D1BBD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602ABF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34A11D4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0FBFCF9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0B9A7CC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20EEE4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208A24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41C5BD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3860C40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10BF08D">
      <w:pPr>
        <w:pStyle w:val="12"/>
        <w:spacing w:line="360" w:lineRule="auto"/>
        <w:rPr>
          <w:rFonts w:hint="eastAsia" w:ascii="宋体" w:hAnsi="宋体" w:eastAsia="宋体" w:cs="宋体"/>
          <w:color w:val="auto"/>
          <w:highlight w:val="none"/>
        </w:rPr>
      </w:pPr>
    </w:p>
    <w:p w14:paraId="151D2ADF">
      <w:pPr>
        <w:pStyle w:val="5"/>
        <w:spacing w:before="0" w:after="0" w:line="360" w:lineRule="auto"/>
        <w:rPr>
          <w:rFonts w:hint="eastAsia" w:ascii="宋体" w:hAnsi="宋体" w:eastAsia="宋体" w:cs="宋体"/>
          <w:b/>
          <w:bCs w:val="0"/>
          <w:color w:val="auto"/>
          <w:highlight w:val="none"/>
        </w:rPr>
      </w:pPr>
      <w:bookmarkStart w:id="80" w:name="_Toc24541"/>
      <w:bookmarkStart w:id="81" w:name="_Toc18614"/>
      <w:bookmarkStart w:id="82" w:name="_Toc26245"/>
      <w:bookmarkStart w:id="83" w:name="_Toc24055"/>
      <w:r>
        <w:rPr>
          <w:rFonts w:hint="eastAsia" w:ascii="宋体" w:hAnsi="宋体" w:eastAsia="宋体" w:cs="宋体"/>
          <w:b/>
          <w:bCs w:val="0"/>
          <w:color w:val="auto"/>
          <w:highlight w:val="none"/>
        </w:rPr>
        <w:t>五、成交及合同</w:t>
      </w:r>
      <w:bookmarkEnd w:id="80"/>
      <w:bookmarkEnd w:id="81"/>
      <w:bookmarkEnd w:id="82"/>
      <w:bookmarkEnd w:id="83"/>
    </w:p>
    <w:p w14:paraId="7029499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116069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5D756E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17705F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22DE96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230550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4EA00CF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35C67576">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5D9EC99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719CEE86">
      <w:pPr>
        <w:pStyle w:val="29"/>
        <w:snapToGrid w:val="0"/>
        <w:spacing w:before="0" w:line="360" w:lineRule="auto"/>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1C12C6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0396AE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1EAD1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318F745A">
      <w:pPr>
        <w:pStyle w:val="29"/>
        <w:spacing w:before="0"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2758A4A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7323D9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1D2E8E6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5BE354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41BDA8D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442F68B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7B2240D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6AF808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617CE9B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EEA725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77A206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4EB9CDC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75A5459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305B73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09FD54D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1DCD50B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2DEC141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122AEE7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2FFC63D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603A35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222BBBF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253BC7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84" w:name="_Toc80205930"/>
    </w:p>
    <w:p w14:paraId="62C2672A">
      <w:pPr>
        <w:pStyle w:val="12"/>
        <w:spacing w:line="360" w:lineRule="auto"/>
        <w:rPr>
          <w:rFonts w:hint="eastAsia" w:ascii="宋体" w:hAnsi="宋体" w:eastAsia="宋体" w:cs="宋体"/>
          <w:color w:val="auto"/>
          <w:highlight w:val="none"/>
        </w:rPr>
      </w:pPr>
    </w:p>
    <w:p w14:paraId="04D6E459">
      <w:pPr>
        <w:pStyle w:val="5"/>
        <w:spacing w:before="0" w:after="0" w:line="360" w:lineRule="auto"/>
        <w:rPr>
          <w:rFonts w:hint="eastAsia" w:ascii="宋体" w:hAnsi="宋体" w:eastAsia="宋体" w:cs="宋体"/>
          <w:b/>
          <w:bCs w:val="0"/>
          <w:color w:val="auto"/>
          <w:highlight w:val="none"/>
        </w:rPr>
      </w:pPr>
      <w:bookmarkStart w:id="85" w:name="_Toc12020"/>
      <w:bookmarkStart w:id="86" w:name="_Toc15338"/>
      <w:bookmarkStart w:id="87" w:name="_Toc7926"/>
      <w:bookmarkStart w:id="88" w:name="_Toc14574"/>
      <w:r>
        <w:rPr>
          <w:rFonts w:hint="eastAsia" w:ascii="宋体" w:hAnsi="宋体" w:eastAsia="宋体" w:cs="宋体"/>
          <w:b/>
          <w:bCs w:val="0"/>
          <w:color w:val="auto"/>
          <w:highlight w:val="none"/>
        </w:rPr>
        <w:t>六、验收</w:t>
      </w:r>
      <w:bookmarkEnd w:id="84"/>
      <w:bookmarkEnd w:id="85"/>
      <w:bookmarkEnd w:id="86"/>
      <w:bookmarkEnd w:id="87"/>
      <w:bookmarkEnd w:id="88"/>
    </w:p>
    <w:p w14:paraId="48E568D1">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78C26773">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7A0FA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147B2B4B">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2A3059">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B42A273">
      <w:pPr>
        <w:pStyle w:val="12"/>
        <w:spacing w:line="360" w:lineRule="auto"/>
        <w:rPr>
          <w:rFonts w:hint="eastAsia" w:ascii="宋体" w:hAnsi="宋体" w:eastAsia="宋体" w:cs="宋体"/>
          <w:color w:val="auto"/>
          <w:highlight w:val="none"/>
        </w:rPr>
      </w:pPr>
    </w:p>
    <w:p w14:paraId="0654F600">
      <w:pPr>
        <w:pStyle w:val="5"/>
        <w:spacing w:before="0" w:after="0" w:line="360" w:lineRule="auto"/>
        <w:rPr>
          <w:rFonts w:hint="eastAsia" w:ascii="宋体" w:hAnsi="宋体" w:eastAsia="宋体" w:cs="宋体"/>
          <w:b/>
          <w:bCs w:val="0"/>
          <w:color w:val="auto"/>
          <w:highlight w:val="none"/>
        </w:rPr>
      </w:pPr>
      <w:bookmarkStart w:id="89" w:name="_Toc28745"/>
      <w:bookmarkStart w:id="90" w:name="_Toc12694"/>
      <w:bookmarkStart w:id="91" w:name="_Toc14544"/>
      <w:bookmarkStart w:id="92" w:name="_Toc3779"/>
      <w:r>
        <w:rPr>
          <w:rFonts w:hint="eastAsia" w:ascii="宋体" w:hAnsi="宋体" w:eastAsia="宋体" w:cs="宋体"/>
          <w:b/>
          <w:bCs w:val="0"/>
          <w:color w:val="auto"/>
          <w:highlight w:val="none"/>
          <w:lang w:eastAsia="zh-CN"/>
        </w:rPr>
        <w:t>七</w:t>
      </w:r>
      <w:r>
        <w:rPr>
          <w:rFonts w:hint="eastAsia" w:ascii="宋体" w:hAnsi="宋体" w:eastAsia="宋体" w:cs="宋体"/>
          <w:b/>
          <w:bCs w:val="0"/>
          <w:color w:val="auto"/>
          <w:highlight w:val="none"/>
        </w:rPr>
        <w:t>、其他事项</w:t>
      </w:r>
      <w:bookmarkEnd w:id="89"/>
      <w:bookmarkEnd w:id="90"/>
      <w:bookmarkEnd w:id="91"/>
      <w:bookmarkEnd w:id="92"/>
    </w:p>
    <w:p w14:paraId="3FBCBD9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52C48D4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7BFC2770">
      <w:pPr>
        <w:ind w:firstLine="632" w:firstLineChars="300"/>
        <w:rPr>
          <w:rFonts w:hint="eastAsia"/>
          <w:b/>
          <w:bCs/>
          <w:color w:val="auto"/>
          <w:highlight w:val="none"/>
        </w:rPr>
      </w:pPr>
      <w:r>
        <w:rPr>
          <w:rFonts w:hint="eastAsia"/>
          <w:b/>
          <w:bCs/>
          <w:color w:val="auto"/>
          <w:highlight w:val="none"/>
        </w:rPr>
        <w:t>附件：</w:t>
      </w:r>
    </w:p>
    <w:tbl>
      <w:tblPr>
        <w:tblStyle w:val="24"/>
        <w:tblpPr w:leftFromText="180" w:rightFromText="180" w:vertAnchor="text" w:horzAnchor="page" w:tblpX="1854" w:tblpY="3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2"/>
        <w:gridCol w:w="1644"/>
        <w:gridCol w:w="1752"/>
        <w:gridCol w:w="1580"/>
      </w:tblGrid>
      <w:tr w14:paraId="430E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522" w:type="dxa"/>
            <w:tcBorders>
              <w:tl2br w:val="single" w:color="auto" w:sz="4" w:space="0"/>
            </w:tcBorders>
            <w:noWrap w:val="0"/>
            <w:vAlign w:val="top"/>
          </w:tcPr>
          <w:p w14:paraId="4FD5B41E">
            <w:pPr>
              <w:tabs>
                <w:tab w:val="left" w:pos="2835"/>
              </w:tabs>
              <w:spacing w:line="360" w:lineRule="auto"/>
              <w:ind w:firstLine="420" w:firstLineChars="200"/>
              <w:rPr>
                <w:rFonts w:hint="eastAsia" w:ascii="宋体" w:hAnsi="宋体" w:eastAsia="宋体" w:cs="宋体"/>
                <w:color w:val="auto"/>
                <w:szCs w:val="21"/>
                <w:highlight w:val="none"/>
              </w:rPr>
            </w:pPr>
          </w:p>
          <w:p w14:paraId="1409494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5D20896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44" w:type="dxa"/>
            <w:noWrap w:val="0"/>
            <w:vAlign w:val="center"/>
          </w:tcPr>
          <w:p w14:paraId="5DC5E15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752" w:type="dxa"/>
            <w:noWrap w:val="0"/>
            <w:vAlign w:val="center"/>
          </w:tcPr>
          <w:p w14:paraId="63E9990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580" w:type="dxa"/>
            <w:noWrap w:val="0"/>
            <w:vAlign w:val="center"/>
          </w:tcPr>
          <w:p w14:paraId="0C01A46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660D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22" w:type="dxa"/>
            <w:noWrap w:val="0"/>
            <w:vAlign w:val="top"/>
          </w:tcPr>
          <w:p w14:paraId="3BE1665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44" w:type="dxa"/>
            <w:noWrap w:val="0"/>
            <w:vAlign w:val="top"/>
          </w:tcPr>
          <w:p w14:paraId="3C36AB0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752" w:type="dxa"/>
            <w:noWrap w:val="0"/>
            <w:vAlign w:val="top"/>
          </w:tcPr>
          <w:p w14:paraId="7225EEE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80" w:type="dxa"/>
            <w:noWrap w:val="0"/>
            <w:vAlign w:val="top"/>
          </w:tcPr>
          <w:p w14:paraId="590E04A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4E36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22" w:type="dxa"/>
            <w:noWrap w:val="0"/>
            <w:vAlign w:val="top"/>
          </w:tcPr>
          <w:p w14:paraId="17BE0B7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44" w:type="dxa"/>
            <w:noWrap w:val="0"/>
            <w:vAlign w:val="top"/>
          </w:tcPr>
          <w:p w14:paraId="530E848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52" w:type="dxa"/>
            <w:noWrap w:val="0"/>
            <w:vAlign w:val="top"/>
          </w:tcPr>
          <w:p w14:paraId="5BF0610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580" w:type="dxa"/>
            <w:noWrap w:val="0"/>
            <w:vAlign w:val="top"/>
          </w:tcPr>
          <w:p w14:paraId="1BDE47A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6873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22" w:type="dxa"/>
            <w:noWrap w:val="0"/>
            <w:vAlign w:val="top"/>
          </w:tcPr>
          <w:p w14:paraId="744FD24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44" w:type="dxa"/>
            <w:noWrap w:val="0"/>
            <w:vAlign w:val="top"/>
          </w:tcPr>
          <w:p w14:paraId="289FC44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752" w:type="dxa"/>
            <w:noWrap w:val="0"/>
            <w:vAlign w:val="top"/>
          </w:tcPr>
          <w:p w14:paraId="0E51DD1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1580" w:type="dxa"/>
            <w:noWrap w:val="0"/>
            <w:vAlign w:val="top"/>
          </w:tcPr>
          <w:p w14:paraId="6E69D64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42F7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22" w:type="dxa"/>
            <w:noWrap w:val="0"/>
            <w:vAlign w:val="top"/>
          </w:tcPr>
          <w:p w14:paraId="1ABA3EE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44" w:type="dxa"/>
            <w:noWrap w:val="0"/>
            <w:vAlign w:val="top"/>
          </w:tcPr>
          <w:p w14:paraId="37787A1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752" w:type="dxa"/>
            <w:noWrap w:val="0"/>
            <w:vAlign w:val="top"/>
          </w:tcPr>
          <w:p w14:paraId="663D19A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580" w:type="dxa"/>
            <w:noWrap w:val="0"/>
            <w:vAlign w:val="top"/>
          </w:tcPr>
          <w:p w14:paraId="21B9F6A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45A7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22" w:type="dxa"/>
            <w:noWrap w:val="0"/>
            <w:vAlign w:val="top"/>
          </w:tcPr>
          <w:p w14:paraId="72D6A72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44" w:type="dxa"/>
            <w:noWrap w:val="0"/>
            <w:vAlign w:val="top"/>
          </w:tcPr>
          <w:p w14:paraId="38A44CA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752" w:type="dxa"/>
            <w:noWrap w:val="0"/>
            <w:vAlign w:val="top"/>
          </w:tcPr>
          <w:p w14:paraId="5313CC5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1580" w:type="dxa"/>
            <w:noWrap w:val="0"/>
            <w:vAlign w:val="top"/>
          </w:tcPr>
          <w:p w14:paraId="3265F9D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5EFF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22" w:type="dxa"/>
            <w:noWrap w:val="0"/>
            <w:vAlign w:val="top"/>
          </w:tcPr>
          <w:p w14:paraId="5F9FBF4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44" w:type="dxa"/>
            <w:noWrap w:val="0"/>
            <w:vAlign w:val="top"/>
          </w:tcPr>
          <w:p w14:paraId="3E493C8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752" w:type="dxa"/>
            <w:noWrap w:val="0"/>
            <w:vAlign w:val="top"/>
          </w:tcPr>
          <w:p w14:paraId="36EBDA0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80" w:type="dxa"/>
            <w:noWrap w:val="0"/>
            <w:vAlign w:val="top"/>
          </w:tcPr>
          <w:p w14:paraId="5BCA3D2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5DB7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22" w:type="dxa"/>
            <w:noWrap w:val="0"/>
            <w:vAlign w:val="top"/>
          </w:tcPr>
          <w:p w14:paraId="676C7B2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44" w:type="dxa"/>
            <w:noWrap w:val="0"/>
            <w:vAlign w:val="top"/>
          </w:tcPr>
          <w:p w14:paraId="3488305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752" w:type="dxa"/>
            <w:noWrap w:val="0"/>
            <w:vAlign w:val="top"/>
          </w:tcPr>
          <w:p w14:paraId="708FA62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80" w:type="dxa"/>
            <w:noWrap w:val="0"/>
            <w:vAlign w:val="top"/>
          </w:tcPr>
          <w:p w14:paraId="69C03A1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28AE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22" w:type="dxa"/>
            <w:noWrap w:val="0"/>
            <w:vAlign w:val="top"/>
          </w:tcPr>
          <w:p w14:paraId="1FCCB94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44" w:type="dxa"/>
            <w:noWrap w:val="0"/>
            <w:vAlign w:val="top"/>
          </w:tcPr>
          <w:p w14:paraId="143FB82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752" w:type="dxa"/>
            <w:noWrap w:val="0"/>
            <w:vAlign w:val="top"/>
          </w:tcPr>
          <w:p w14:paraId="1EE2679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80" w:type="dxa"/>
            <w:noWrap w:val="0"/>
            <w:vAlign w:val="top"/>
          </w:tcPr>
          <w:p w14:paraId="6761838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6839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522" w:type="dxa"/>
            <w:noWrap w:val="0"/>
            <w:vAlign w:val="top"/>
          </w:tcPr>
          <w:p w14:paraId="56F64B9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44" w:type="dxa"/>
            <w:noWrap w:val="0"/>
            <w:vAlign w:val="top"/>
          </w:tcPr>
          <w:p w14:paraId="7D332CC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752" w:type="dxa"/>
            <w:noWrap w:val="0"/>
            <w:vAlign w:val="top"/>
          </w:tcPr>
          <w:p w14:paraId="33E6214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80" w:type="dxa"/>
            <w:noWrap w:val="0"/>
            <w:vAlign w:val="top"/>
          </w:tcPr>
          <w:p w14:paraId="721C26E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4DDB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522" w:type="dxa"/>
            <w:noWrap w:val="0"/>
            <w:vAlign w:val="top"/>
          </w:tcPr>
          <w:p w14:paraId="4229108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44" w:type="dxa"/>
            <w:noWrap w:val="0"/>
            <w:vAlign w:val="top"/>
          </w:tcPr>
          <w:p w14:paraId="5DCDEE0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752" w:type="dxa"/>
            <w:noWrap w:val="0"/>
            <w:vAlign w:val="top"/>
          </w:tcPr>
          <w:p w14:paraId="387E18C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80" w:type="dxa"/>
            <w:noWrap w:val="0"/>
            <w:vAlign w:val="top"/>
          </w:tcPr>
          <w:p w14:paraId="4EC9C12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740B377D">
      <w:pPr>
        <w:spacing w:line="360" w:lineRule="auto"/>
        <w:ind w:firstLine="482" w:firstLineChars="200"/>
        <w:rPr>
          <w:rFonts w:hint="eastAsia" w:ascii="宋体" w:hAnsi="宋体" w:eastAsia="宋体" w:cs="宋体"/>
          <w:b/>
          <w:bCs/>
          <w:color w:val="auto"/>
          <w:sz w:val="24"/>
          <w:highlight w:val="none"/>
        </w:rPr>
      </w:pPr>
    </w:p>
    <w:p w14:paraId="4749B47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3FEB10AD">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15EE2DA8">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0A1008DA">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w:t>
      </w:r>
      <w:r>
        <w:rPr>
          <w:rFonts w:hint="eastAsia" w:hAnsi="宋体" w:cs="宋体"/>
          <w:color w:val="auto"/>
          <w:sz w:val="21"/>
          <w:highlight w:val="none"/>
          <w:lang w:eastAsia="zh-CN"/>
        </w:rPr>
        <w:t>民法典</w:t>
      </w:r>
      <w:r>
        <w:rPr>
          <w:rFonts w:hint="eastAsia" w:ascii="宋体" w:hAnsi="宋体" w:eastAsia="宋体" w:cs="宋体"/>
          <w:color w:val="auto"/>
          <w:sz w:val="21"/>
          <w:highlight w:val="none"/>
        </w:rPr>
        <w:t>》订立劳动合同的从业人员，不对其中涉及的货物的制造商和工程承建商作出要求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746B01FD">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以联合体形式参加政府采购活动，联合体各方均为中小企业的，联合体视同中小企业。其中，联合体各方均为小微企业的，联合体视同小微企业。</w:t>
      </w:r>
    </w:p>
    <w:p w14:paraId="2F60F18C">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772C4EB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 政采贷相关说明</w:t>
      </w:r>
    </w:p>
    <w:p w14:paraId="61652D46">
      <w:pPr>
        <w:pStyle w:val="15"/>
        <w:spacing w:line="360" w:lineRule="auto"/>
        <w:ind w:firstLine="420" w:firstLineChars="200"/>
        <w:rPr>
          <w:rFonts w:hAnsi="宋体"/>
          <w:color w:val="auto"/>
          <w:sz w:val="21"/>
          <w:highlight w:val="none"/>
        </w:rPr>
      </w:pPr>
      <w:r>
        <w:rPr>
          <w:rFonts w:hint="eastAsia" w:hAnsi="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2386DD1B">
      <w:pPr>
        <w:pStyle w:val="15"/>
        <w:numPr>
          <w:ilvl w:val="0"/>
          <w:numId w:val="0"/>
        </w:numPr>
        <w:spacing w:line="360" w:lineRule="auto"/>
        <w:ind w:firstLine="420" w:firstLineChars="200"/>
        <w:rPr>
          <w:rFonts w:hAnsi="宋体"/>
          <w:color w:val="auto"/>
          <w:sz w:val="21"/>
          <w:highlight w:val="none"/>
        </w:rPr>
      </w:pPr>
      <w:r>
        <w:rPr>
          <w:rFonts w:hint="eastAsia" w:hAnsi="宋体"/>
          <w:color w:val="auto"/>
          <w:sz w:val="21"/>
          <w:highlight w:val="none"/>
          <w:lang w:eastAsia="zh-CN"/>
        </w:rPr>
        <w:t>（</w:t>
      </w:r>
      <w:r>
        <w:rPr>
          <w:rFonts w:hint="eastAsia" w:hAnsi="宋体"/>
          <w:color w:val="auto"/>
          <w:sz w:val="21"/>
          <w:highlight w:val="none"/>
          <w:lang w:val="en-US" w:eastAsia="zh-CN"/>
        </w:rPr>
        <w:t>1</w:t>
      </w:r>
      <w:r>
        <w:rPr>
          <w:rFonts w:hint="eastAsia" w:hAnsi="宋体"/>
          <w:color w:val="auto"/>
          <w:sz w:val="21"/>
          <w:highlight w:val="none"/>
          <w:lang w:eastAsia="zh-CN"/>
        </w:rPr>
        <w:t>）</w:t>
      </w:r>
      <w:r>
        <w:rPr>
          <w:rFonts w:hint="eastAsia" w:hAnsi="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7"/>
          <w:rFonts w:hint="eastAsia" w:hAnsi="宋体"/>
          <w:color w:val="auto"/>
          <w:sz w:val="21"/>
          <w:highlight w:val="none"/>
        </w:rPr>
        <w:t>http://www.nnggzy.org.cn）“交易信息-政府采购-政府采购信用融资”中融资银行和南宁市企业融资货物中心专栏信息申请政府采购信用融资。</w:t>
      </w:r>
      <w:r>
        <w:rPr>
          <w:rStyle w:val="27"/>
          <w:rFonts w:hint="eastAsia" w:hAnsi="宋体"/>
          <w:color w:val="auto"/>
          <w:sz w:val="21"/>
          <w:highlight w:val="none"/>
        </w:rPr>
        <w:fldChar w:fldCharType="end"/>
      </w:r>
    </w:p>
    <w:p w14:paraId="4A4D1350">
      <w:pPr>
        <w:pStyle w:val="15"/>
        <w:numPr>
          <w:ilvl w:val="0"/>
          <w:numId w:val="0"/>
        </w:numPr>
        <w:spacing w:line="360" w:lineRule="auto"/>
        <w:ind w:firstLine="402" w:firstLineChars="200"/>
        <w:rPr>
          <w:rFonts w:hint="eastAsia" w:ascii="宋体" w:hAnsi="宋体" w:eastAsia="宋体" w:cs="宋体"/>
          <w:color w:val="auto"/>
          <w:highlight w:val="none"/>
        </w:rPr>
      </w:pPr>
      <w:r>
        <w:rPr>
          <w:rFonts w:hint="eastAsia" w:hAnsi="宋体"/>
          <w:b/>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eastAsia="宋体" w:cs="Times New Roman"/>
          <w:color w:val="auto"/>
          <w:kern w:val="0"/>
          <w:sz w:val="20"/>
          <w:szCs w:val="21"/>
          <w:highlight w:val="none"/>
          <w:lang w:val="en-US" w:eastAsia="zh-CN" w:bidi="ar-SA"/>
        </w:rPr>
        <w:t>。</w:t>
      </w:r>
    </w:p>
    <w:p w14:paraId="69504AD2">
      <w:pPr>
        <w:pStyle w:val="15"/>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0E2F027A">
      <w:pPr>
        <w:pStyle w:val="15"/>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7B6271F4">
      <w:pPr>
        <w:pStyle w:val="15"/>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0C8E3A7C">
      <w:pPr>
        <w:pStyle w:val="15"/>
        <w:numPr>
          <w:ilvl w:val="0"/>
          <w:numId w:val="0"/>
        </w:numPr>
        <w:spacing w:line="360" w:lineRule="auto"/>
        <w:ind w:firstLine="0" w:firstLineChars="0"/>
        <w:textAlignment w:val="center"/>
        <w:rPr>
          <w:rFonts w:hint="eastAsia" w:ascii="宋体" w:hAnsi="宋体" w:eastAsia="宋体" w:cs="宋体"/>
          <w:color w:val="auto"/>
          <w:highlight w:val="none"/>
        </w:rPr>
      </w:pPr>
    </w:p>
    <w:p w14:paraId="2E77AD33">
      <w:pPr>
        <w:pStyle w:val="3"/>
        <w:spacing w:line="360" w:lineRule="auto"/>
        <w:jc w:val="center"/>
        <w:rPr>
          <w:rFonts w:hint="eastAsia" w:ascii="宋体" w:hAnsi="宋体" w:eastAsia="宋体" w:cs="宋体"/>
          <w:b/>
          <w:bCs/>
          <w:color w:val="auto"/>
          <w:highlight w:val="none"/>
        </w:rPr>
        <w:sectPr>
          <w:footerReference r:id="rId12"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3F5212A">
      <w:pPr>
        <w:pStyle w:val="3"/>
        <w:spacing w:line="360" w:lineRule="auto"/>
        <w:jc w:val="center"/>
        <w:rPr>
          <w:rFonts w:hint="eastAsia" w:ascii="宋体" w:hAnsi="宋体" w:eastAsia="宋体" w:cs="宋体"/>
          <w:b/>
          <w:bCs/>
          <w:color w:val="auto"/>
          <w:highlight w:val="none"/>
        </w:rPr>
      </w:pPr>
      <w:bookmarkStart w:id="93" w:name="_Toc14829"/>
      <w:bookmarkStart w:id="94" w:name="_Toc16334"/>
      <w:bookmarkStart w:id="95" w:name="_Toc22508"/>
      <w:bookmarkStart w:id="96" w:name="_Toc15760"/>
      <w:bookmarkStart w:id="97" w:name="_Toc18270"/>
      <w:r>
        <w:rPr>
          <w:rFonts w:hint="eastAsia" w:ascii="宋体" w:hAnsi="宋体" w:eastAsia="宋体" w:cs="宋体"/>
          <w:b/>
          <w:bCs/>
          <w:color w:val="auto"/>
          <w:highlight w:val="none"/>
        </w:rPr>
        <w:t>第四章  评审程序、评审方法和评审标准</w:t>
      </w:r>
      <w:bookmarkEnd w:id="93"/>
      <w:bookmarkEnd w:id="94"/>
      <w:bookmarkEnd w:id="95"/>
      <w:bookmarkEnd w:id="96"/>
      <w:bookmarkEnd w:id="97"/>
    </w:p>
    <w:p w14:paraId="6EF3590B">
      <w:pPr>
        <w:pStyle w:val="4"/>
        <w:spacing w:line="360" w:lineRule="auto"/>
        <w:jc w:val="center"/>
        <w:rPr>
          <w:rFonts w:hint="eastAsia" w:ascii="宋体" w:hAnsi="宋体" w:eastAsia="宋体" w:cs="宋体"/>
          <w:b w:val="0"/>
          <w:color w:val="auto"/>
          <w:highlight w:val="none"/>
        </w:rPr>
      </w:pPr>
      <w:bookmarkStart w:id="98" w:name="_Toc2012"/>
      <w:bookmarkStart w:id="99" w:name="_Toc19232"/>
      <w:bookmarkStart w:id="100" w:name="_Toc8295"/>
      <w:bookmarkStart w:id="101" w:name="_Toc21500"/>
      <w:bookmarkStart w:id="102" w:name="_Toc23306"/>
      <w:r>
        <w:rPr>
          <w:rFonts w:hint="eastAsia" w:ascii="宋体" w:hAnsi="宋体" w:eastAsia="宋体" w:cs="宋体"/>
          <w:b w:val="0"/>
          <w:color w:val="auto"/>
          <w:highlight w:val="none"/>
        </w:rPr>
        <w:t>第一节 评审程序和评审方法</w:t>
      </w:r>
      <w:bookmarkEnd w:id="98"/>
      <w:bookmarkEnd w:id="99"/>
      <w:bookmarkEnd w:id="100"/>
      <w:bookmarkEnd w:id="101"/>
      <w:bookmarkEnd w:id="102"/>
    </w:p>
    <w:p w14:paraId="245B6A0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2553C9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3E11E29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23E9187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43D9243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0DDA4503">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7"/>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7"/>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02639F5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1F20DEB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6C9E89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592CD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3249CD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7CD1DCA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204C45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6DC329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5CCE43C9">
      <w:pPr>
        <w:spacing w:line="360" w:lineRule="auto"/>
        <w:ind w:firstLine="420" w:firstLineChars="200"/>
        <w:rPr>
          <w:rFonts w:hint="eastAsia" w:ascii="宋体" w:hAnsi="宋体" w:eastAsia="宋体" w:cs="宋体"/>
          <w:color w:val="auto"/>
          <w:szCs w:val="21"/>
          <w:highlight w:val="none"/>
        </w:rPr>
      </w:pPr>
      <w:bookmarkStart w:id="103"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03"/>
    </w:p>
    <w:p w14:paraId="433BDE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1C2720A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14EA57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6DFC35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36E4184">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70E25A18">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1B9D85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4E0C83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696CBF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6782E6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4B68DF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23D840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6931F7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70DDA1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20862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52E569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74F1B1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F1363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1C0770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40D6BA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28F0E4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166FDC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511088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6E0D54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cs="宋体"/>
          <w:color w:val="auto"/>
          <w:szCs w:val="21"/>
          <w:highlight w:val="none"/>
        </w:rPr>
        <w:t>技术需求</w:t>
      </w:r>
      <w:r>
        <w:rPr>
          <w:rFonts w:hint="eastAsia" w:ascii="宋体" w:hAnsi="宋体" w:eastAsia="宋体" w:cs="宋体"/>
          <w:color w:val="auto"/>
          <w:szCs w:val="21"/>
          <w:highlight w:val="none"/>
        </w:rPr>
        <w:t>允许负偏离的条款数超过“供应商须知前附表”规定项数；</w:t>
      </w:r>
    </w:p>
    <w:p w14:paraId="4F6707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66124D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603388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41B340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092B78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6BB384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4C321D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74C715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493177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4D7D89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09FB0C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3781E9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6）响应文件响应的标的数量及单位与竞争性磋商文件要求实质性不一致的。</w:t>
      </w:r>
    </w:p>
    <w:p w14:paraId="4F6B72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AB5D6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AA9AF1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10E1136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CD97E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AE0B2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2BE880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0F0F0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3152E13F">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4BB1BA1C">
      <w:pPr>
        <w:pStyle w:val="29"/>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7E4FADD0">
      <w:pPr>
        <w:pStyle w:val="29"/>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40C4A594">
      <w:pPr>
        <w:pStyle w:val="29"/>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1C5D0A15">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2D90B52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1A1E5985">
      <w:pPr>
        <w:spacing w:line="360" w:lineRule="auto"/>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6FB7FD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53CBBA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C102C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70C45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2B0CA7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37406F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52A4AA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0E6DC8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6A9651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3AE19A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34F3F5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269E70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154A28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4D23E8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1D6BF27C">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3509E2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6BDBCA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44DE33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77A112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16F116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115DEC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0589C3F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671836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735ABCE">
      <w:pPr>
        <w:spacing w:line="360" w:lineRule="auto"/>
        <w:ind w:firstLine="0" w:firstLineChars="0"/>
        <w:rPr>
          <w:rFonts w:hint="eastAsia" w:ascii="宋体" w:hAnsi="宋体" w:eastAsia="宋体" w:cs="Times New Roman"/>
          <w:color w:val="auto"/>
          <w:szCs w:val="21"/>
          <w:highlight w:val="none"/>
        </w:rPr>
      </w:pPr>
      <w:r>
        <w:rPr>
          <w:rFonts w:hint="eastAsia" w:ascii="黑体" w:hAnsi="黑体" w:eastAsia="黑体" w:cs="宋体"/>
          <w:b/>
          <w:bCs/>
          <w:color w:val="auto"/>
          <w:sz w:val="24"/>
          <w:highlight w:val="none"/>
        </w:rPr>
        <w:t>7.评审复核</w:t>
      </w:r>
    </w:p>
    <w:p w14:paraId="54057972">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7.1评审报告签署前，评审委员会要对评审结果进行复核，复核意见要体现在评审报告中。</w:t>
      </w:r>
    </w:p>
    <w:p w14:paraId="46334CF1">
      <w:pPr>
        <w:spacing w:line="360" w:lineRule="auto"/>
        <w:ind w:firstLine="409" w:firstLineChars="195"/>
        <w:rPr>
          <w:rFonts w:hint="eastAsia" w:ascii="宋体" w:hAnsi="宋体" w:eastAsia="宋体" w:cs="宋体"/>
          <w:b/>
          <w:bCs/>
          <w:color w:val="auto"/>
          <w:sz w:val="24"/>
          <w:highlight w:val="none"/>
        </w:rPr>
      </w:pPr>
      <w:r>
        <w:rPr>
          <w:rFonts w:hint="eastAsia" w:ascii="宋体" w:hAnsi="宋体" w:eastAsia="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2D6A56A7">
      <w:pPr>
        <w:spacing w:line="360" w:lineRule="auto"/>
        <w:ind w:firstLine="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.评审标准</w:t>
      </w:r>
    </w:p>
    <w:p w14:paraId="3E7F116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8.1评审依据：磋商小组将以磋商响应文件为评审依据，对供应商的报价、技术、商务等方面内容按百分制打分。（计分方法按四舍五入取至百分位）</w:t>
      </w:r>
    </w:p>
    <w:p w14:paraId="3D3694A0">
      <w:pPr>
        <w:spacing w:line="360" w:lineRule="auto"/>
        <w:ind w:firstLine="420" w:firstLineChars="200"/>
        <w:rPr>
          <w:rFonts w:hint="eastAsia" w:ascii="宋体" w:hAnsi="宋体" w:eastAsia="宋体" w:cs="Times New Roman"/>
          <w:color w:val="auto"/>
          <w:szCs w:val="21"/>
          <w:highlight w:val="none"/>
        </w:rPr>
      </w:pPr>
    </w:p>
    <w:p w14:paraId="435AC10A">
      <w:pPr>
        <w:spacing w:line="360" w:lineRule="auto"/>
        <w:ind w:firstLine="420" w:firstLineChars="200"/>
        <w:rPr>
          <w:rFonts w:hint="eastAsia" w:ascii="宋体" w:hAnsi="宋体" w:eastAsia="宋体" w:cs="Times New Roman"/>
          <w:color w:val="auto"/>
          <w:szCs w:val="21"/>
          <w:highlight w:val="none"/>
        </w:rPr>
      </w:pPr>
    </w:p>
    <w:p w14:paraId="12A2A6CE">
      <w:pPr>
        <w:spacing w:line="360" w:lineRule="auto"/>
        <w:ind w:firstLine="420" w:firstLineChars="200"/>
        <w:rPr>
          <w:rFonts w:hint="eastAsia" w:ascii="宋体" w:hAnsi="宋体" w:eastAsia="宋体" w:cs="Times New Roman"/>
          <w:color w:val="auto"/>
          <w:szCs w:val="21"/>
          <w:highlight w:val="none"/>
        </w:rPr>
      </w:pPr>
    </w:p>
    <w:p w14:paraId="33E311FB">
      <w:pPr>
        <w:spacing w:line="360" w:lineRule="auto"/>
        <w:ind w:firstLine="420" w:firstLineChars="200"/>
        <w:rPr>
          <w:rFonts w:hint="eastAsia" w:ascii="宋体" w:hAnsi="宋体" w:eastAsia="宋体" w:cs="Times New Roman"/>
          <w:color w:val="auto"/>
          <w:szCs w:val="21"/>
          <w:highlight w:val="none"/>
        </w:rPr>
      </w:pPr>
    </w:p>
    <w:tbl>
      <w:tblPr>
        <w:tblStyle w:val="24"/>
        <w:tblpPr w:leftFromText="180" w:rightFromText="180" w:vertAnchor="text" w:horzAnchor="page" w:tblpX="1232" w:tblpY="227"/>
        <w:tblOverlap w:val="never"/>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929"/>
        <w:gridCol w:w="6663"/>
        <w:gridCol w:w="764"/>
      </w:tblGrid>
      <w:tr w14:paraId="518F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blHeader/>
        </w:trPr>
        <w:tc>
          <w:tcPr>
            <w:tcW w:w="580" w:type="dxa"/>
            <w:noWrap w:val="0"/>
            <w:vAlign w:val="center"/>
          </w:tcPr>
          <w:p w14:paraId="6B0F8430">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929" w:type="dxa"/>
            <w:noWrap w:val="0"/>
            <w:vAlign w:val="center"/>
          </w:tcPr>
          <w:p w14:paraId="4FDCA42E">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w:t>
            </w:r>
          </w:p>
        </w:tc>
        <w:tc>
          <w:tcPr>
            <w:tcW w:w="6663" w:type="dxa"/>
            <w:noWrap w:val="0"/>
            <w:vAlign w:val="center"/>
          </w:tcPr>
          <w:p w14:paraId="385DABB8">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评审因素具体内容</w:t>
            </w:r>
          </w:p>
        </w:tc>
        <w:tc>
          <w:tcPr>
            <w:tcW w:w="764" w:type="dxa"/>
            <w:noWrap w:val="0"/>
            <w:vAlign w:val="center"/>
          </w:tcPr>
          <w:p w14:paraId="2A379998">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分值</w:t>
            </w:r>
          </w:p>
        </w:tc>
      </w:tr>
      <w:tr w14:paraId="361B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0" w:type="dxa"/>
            <w:noWrap w:val="0"/>
            <w:vAlign w:val="center"/>
          </w:tcPr>
          <w:p w14:paraId="2D0E4F3B">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929" w:type="dxa"/>
            <w:noWrap w:val="0"/>
            <w:vAlign w:val="center"/>
          </w:tcPr>
          <w:p w14:paraId="6539D3A6">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价格分</w:t>
            </w:r>
          </w:p>
        </w:tc>
        <w:tc>
          <w:tcPr>
            <w:tcW w:w="6663" w:type="dxa"/>
            <w:noWrap w:val="0"/>
            <w:vAlign w:val="top"/>
          </w:tcPr>
          <w:p w14:paraId="2EAB37D0">
            <w:pPr>
              <w:pStyle w:val="48"/>
              <w:numPr>
                <w:ilvl w:val="0"/>
                <w:numId w:val="2"/>
              </w:numPr>
              <w:spacing w:before="33" w:line="408"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以进入综合评分环节的最低的</w:t>
            </w:r>
            <w:r>
              <w:rPr>
                <w:rFonts w:hint="eastAsia" w:cs="宋体"/>
                <w:color w:val="auto"/>
                <w:kern w:val="0"/>
                <w:sz w:val="21"/>
                <w:szCs w:val="21"/>
                <w:highlight w:val="none"/>
                <w:lang w:val="en-US" w:eastAsia="zh-CN" w:bidi="ar-SA"/>
              </w:rPr>
              <w:t>磋商</w:t>
            </w:r>
            <w:r>
              <w:rPr>
                <w:rFonts w:hint="eastAsia" w:ascii="宋体" w:hAnsi="宋体" w:eastAsia="宋体" w:cs="宋体"/>
                <w:color w:val="auto"/>
                <w:kern w:val="0"/>
                <w:sz w:val="21"/>
                <w:szCs w:val="21"/>
                <w:highlight w:val="none"/>
                <w:lang w:val="en-US" w:eastAsia="zh-CN" w:bidi="ar-SA"/>
              </w:rPr>
              <w:t>报价为基准价，基准价报价得分为1</w:t>
            </w:r>
            <w:r>
              <w:rPr>
                <w:rFonts w:hint="eastAsia"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分。</w:t>
            </w:r>
          </w:p>
          <w:p w14:paraId="7EAFB7F6">
            <w:pPr>
              <w:pStyle w:val="48"/>
              <w:numPr>
                <w:ilvl w:val="0"/>
                <w:numId w:val="2"/>
              </w:numPr>
              <w:spacing w:before="33" w:line="408"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价格分计算公式</w:t>
            </w:r>
            <w:r>
              <w:rPr>
                <w:rFonts w:hint="eastAsia"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某</w:t>
            </w:r>
            <w:r>
              <w:rPr>
                <w:rFonts w:hint="eastAsia"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价格分=基准价/某</w:t>
            </w:r>
            <w:r>
              <w:rPr>
                <w:rFonts w:hint="eastAsia"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评标报价金额×</w:t>
            </w:r>
            <w:r>
              <w:rPr>
                <w:rFonts w:hint="eastAsia" w:cs="宋体"/>
                <w:color w:val="auto"/>
                <w:kern w:val="0"/>
                <w:sz w:val="21"/>
                <w:szCs w:val="21"/>
                <w:highlight w:val="none"/>
                <w:lang w:val="en-US" w:eastAsia="zh-CN" w:bidi="ar-SA"/>
              </w:rPr>
              <w:t>15</w:t>
            </w:r>
            <w:r>
              <w:rPr>
                <w:rFonts w:hint="eastAsia" w:ascii="宋体" w:hAnsi="宋体" w:eastAsia="宋体" w:cs="宋体"/>
                <w:color w:val="auto"/>
                <w:kern w:val="0"/>
                <w:sz w:val="21"/>
                <w:szCs w:val="21"/>
                <w:highlight w:val="none"/>
                <w:lang w:val="en-US" w:eastAsia="zh-CN" w:bidi="ar-SA"/>
              </w:rPr>
              <w:t>分</w:t>
            </w:r>
          </w:p>
          <w:p w14:paraId="4585AB4F">
            <w:pPr>
              <w:pStyle w:val="48"/>
              <w:numPr>
                <w:ilvl w:val="0"/>
                <w:numId w:val="2"/>
              </w:numPr>
              <w:spacing w:before="33" w:line="408" w:lineRule="exact"/>
              <w:rPr>
                <w:rFonts w:hint="eastAsia" w:ascii="宋体" w:hAnsi="宋体" w:cs="宋体"/>
                <w:b w:val="0"/>
                <w:bCs/>
                <w:color w:val="auto"/>
                <w:sz w:val="21"/>
                <w:szCs w:val="21"/>
                <w:highlight w:val="none"/>
              </w:rPr>
            </w:pPr>
            <w:r>
              <w:rPr>
                <w:rFonts w:hint="eastAsia" w:ascii="宋体" w:hAnsi="宋体" w:eastAsia="宋体" w:cs="宋体"/>
                <w:color w:val="auto"/>
                <w:kern w:val="0"/>
                <w:sz w:val="21"/>
                <w:szCs w:val="21"/>
                <w:highlight w:val="none"/>
                <w:lang w:val="en-US" w:eastAsia="zh-CN" w:bidi="ar-SA"/>
              </w:rPr>
              <w:t>本项目为专门面向</w:t>
            </w:r>
            <w:r>
              <w:rPr>
                <w:rFonts w:hint="eastAsia" w:cs="宋体"/>
                <w:color w:val="auto"/>
                <w:kern w:val="0"/>
                <w:sz w:val="21"/>
                <w:szCs w:val="21"/>
                <w:highlight w:val="none"/>
                <w:lang w:val="en-US" w:eastAsia="zh-CN" w:bidi="ar-SA"/>
              </w:rPr>
              <w:t>中小</w:t>
            </w:r>
            <w:r>
              <w:rPr>
                <w:rFonts w:hint="eastAsia" w:ascii="宋体" w:hAnsi="宋体" w:eastAsia="宋体" w:cs="宋体"/>
                <w:color w:val="auto"/>
                <w:kern w:val="0"/>
                <w:sz w:val="21"/>
                <w:szCs w:val="21"/>
                <w:highlight w:val="none"/>
                <w:lang w:val="en-US" w:eastAsia="zh-CN" w:bidi="ar-SA"/>
              </w:rPr>
              <w:t>企业采购项目，供应商不再享受价格扣除。</w:t>
            </w:r>
          </w:p>
        </w:tc>
        <w:tc>
          <w:tcPr>
            <w:tcW w:w="764" w:type="dxa"/>
            <w:noWrap w:val="0"/>
            <w:vAlign w:val="center"/>
          </w:tcPr>
          <w:p w14:paraId="7EB25513">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lang w:val="en-US" w:eastAsia="zh-CN"/>
              </w:rPr>
              <w:t>15</w:t>
            </w:r>
            <w:r>
              <w:rPr>
                <w:rFonts w:hint="eastAsia" w:ascii="宋体" w:hAnsi="宋体" w:eastAsia="宋体" w:cs="宋体"/>
                <w:b w:val="0"/>
                <w:bCs/>
                <w:color w:val="auto"/>
                <w:kern w:val="0"/>
                <w:sz w:val="21"/>
                <w:szCs w:val="21"/>
                <w:highlight w:val="none"/>
              </w:rPr>
              <w:t>分</w:t>
            </w:r>
          </w:p>
        </w:tc>
      </w:tr>
      <w:tr w14:paraId="41C7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14:paraId="42DFE8D1">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w:t>
            </w:r>
          </w:p>
        </w:tc>
        <w:tc>
          <w:tcPr>
            <w:tcW w:w="1929" w:type="dxa"/>
            <w:noWrap w:val="0"/>
            <w:vAlign w:val="center"/>
          </w:tcPr>
          <w:p w14:paraId="290B7B80">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技术分</w:t>
            </w:r>
          </w:p>
          <w:p w14:paraId="69AA1015">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（施工组织设计）</w:t>
            </w:r>
          </w:p>
        </w:tc>
        <w:tc>
          <w:tcPr>
            <w:tcW w:w="6663" w:type="dxa"/>
            <w:noWrap w:val="0"/>
            <w:vAlign w:val="center"/>
          </w:tcPr>
          <w:p w14:paraId="5ACAC282">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764" w:type="dxa"/>
            <w:noWrap w:val="0"/>
            <w:vAlign w:val="top"/>
          </w:tcPr>
          <w:p w14:paraId="6D7FA323">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75</w:t>
            </w:r>
            <w:r>
              <w:rPr>
                <w:rFonts w:hint="eastAsia" w:ascii="宋体" w:hAnsi="宋体" w:cs="宋体"/>
                <w:b/>
                <w:color w:val="auto"/>
                <w:kern w:val="0"/>
                <w:sz w:val="21"/>
                <w:szCs w:val="21"/>
                <w:highlight w:val="none"/>
              </w:rPr>
              <w:t>分</w:t>
            </w:r>
          </w:p>
        </w:tc>
      </w:tr>
      <w:tr w14:paraId="591B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14:paraId="11CC6B6C">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Cs w:val="21"/>
                <w:highlight w:val="none"/>
                <w:lang w:val="en-US" w:eastAsia="zh-CN"/>
              </w:rPr>
              <w:t>2.1</w:t>
            </w:r>
          </w:p>
        </w:tc>
        <w:tc>
          <w:tcPr>
            <w:tcW w:w="1929" w:type="dxa"/>
            <w:noWrap w:val="0"/>
            <w:vAlign w:val="center"/>
          </w:tcPr>
          <w:p w14:paraId="548816D0">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 w:val="21"/>
                <w:szCs w:val="21"/>
                <w:highlight w:val="none"/>
              </w:rPr>
            </w:pPr>
            <w:r>
              <w:rPr>
                <w:rFonts w:hint="eastAsia" w:ascii="宋体" w:hAnsi="宋体" w:cs="宋体"/>
                <w:b w:val="0"/>
                <w:bCs/>
                <w:color w:val="auto"/>
                <w:kern w:val="0"/>
                <w:szCs w:val="21"/>
                <w:highlight w:val="none"/>
              </w:rPr>
              <w:t>项目管理机构</w:t>
            </w:r>
          </w:p>
        </w:tc>
        <w:tc>
          <w:tcPr>
            <w:tcW w:w="6663" w:type="dxa"/>
            <w:noWrap w:val="0"/>
            <w:vAlign w:val="center"/>
          </w:tcPr>
          <w:p w14:paraId="1626A323">
            <w:pPr>
              <w:keepNext w:val="0"/>
              <w:keepLines w:val="0"/>
              <w:pageBreakBefore w:val="0"/>
              <w:kinsoku/>
              <w:wordWrap/>
              <w:overflowPunct/>
              <w:topLinePunct w:val="0"/>
              <w:autoSpaceDE w:val="0"/>
              <w:autoSpaceDN w:val="0"/>
              <w:bidi w:val="0"/>
              <w:adjustRightInd w:val="0"/>
              <w:spacing w:line="400" w:lineRule="exact"/>
              <w:ind w:firstLine="420" w:firstLineChars="200"/>
              <w:jc w:val="left"/>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szCs w:val="21"/>
                <w:highlight w:val="none"/>
              </w:rPr>
              <w:t>拟投入</w:t>
            </w:r>
            <w:r>
              <w:rPr>
                <w:rFonts w:hint="eastAsia" w:ascii="宋体" w:hAnsi="宋体" w:eastAsia="宋体" w:cs="宋体"/>
                <w:bCs/>
                <w:color w:val="auto"/>
                <w:kern w:val="2"/>
                <w:sz w:val="21"/>
                <w:szCs w:val="21"/>
                <w:highlight w:val="none"/>
              </w:rPr>
              <w:t>本</w:t>
            </w:r>
            <w:r>
              <w:rPr>
                <w:rFonts w:hint="eastAsia" w:ascii="宋体" w:hAnsi="宋体" w:eastAsia="宋体" w:cs="宋体"/>
                <w:color w:val="auto"/>
                <w:szCs w:val="21"/>
                <w:highlight w:val="none"/>
              </w:rPr>
              <w:t>项目管理机构配备人员（不含项目经理）</w:t>
            </w:r>
            <w:r>
              <w:rPr>
                <w:rFonts w:hint="eastAsia" w:ascii="宋体" w:hAnsi="宋体" w:eastAsia="宋体" w:cs="宋体"/>
                <w:bCs/>
                <w:color w:val="auto"/>
                <w:kern w:val="2"/>
                <w:sz w:val="21"/>
                <w:szCs w:val="21"/>
                <w:highlight w:val="none"/>
              </w:rPr>
              <w:t>：拟投入本项目的人员齐备、专业配套，具备</w:t>
            </w:r>
            <w:r>
              <w:rPr>
                <w:rFonts w:hint="eastAsia" w:ascii="宋体" w:hAnsi="宋体" w:eastAsia="宋体" w:cs="宋体"/>
                <w:color w:val="auto"/>
                <w:szCs w:val="21"/>
                <w:highlight w:val="none"/>
              </w:rPr>
              <w:t>相应</w:t>
            </w:r>
            <w:r>
              <w:rPr>
                <w:rFonts w:hint="eastAsia" w:ascii="宋体" w:hAnsi="宋体" w:eastAsia="宋体" w:cs="宋体"/>
                <w:bCs/>
                <w:color w:val="auto"/>
                <w:kern w:val="2"/>
                <w:sz w:val="21"/>
                <w:szCs w:val="21"/>
                <w:highlight w:val="none"/>
              </w:rPr>
              <w:t>岗位证书：拟投入本项目的技术负责人具有工程类中级及以上技术职称的得2分；安全员、施工员、质量员、材料员具有相应岗位资格证书</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color w:val="auto"/>
                <w:highlight w:val="none"/>
              </w:rPr>
              <w:t>每个</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分；本项满分</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w:t>
            </w:r>
            <w:r>
              <w:rPr>
                <w:rFonts w:hint="eastAsia" w:ascii="宋体" w:hAnsi="宋体" w:eastAsia="宋体" w:cs="宋体"/>
                <w:bCs/>
                <w:color w:val="auto"/>
                <w:kern w:val="2"/>
                <w:sz w:val="21"/>
                <w:szCs w:val="21"/>
                <w:highlight w:val="none"/>
              </w:rPr>
              <w:t>。</w:t>
            </w:r>
          </w:p>
          <w:p w14:paraId="1D2968EB">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注：以上拟投入本项目人员均须提供相关证书及[202</w:t>
            </w:r>
            <w:r>
              <w:rPr>
                <w:rFonts w:hint="eastAsia" w:ascii="宋体" w:hAnsi="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lang w:val="en-US" w:eastAsia="zh-CN"/>
              </w:rPr>
              <w:t>年</w:t>
            </w:r>
            <w:r>
              <w:rPr>
                <w:rFonts w:hint="eastAsia" w:ascii="宋体" w:hAnsi="宋体" w:cs="宋体"/>
                <w:b/>
                <w:bCs/>
                <w:color w:val="auto"/>
                <w:kern w:val="2"/>
                <w:sz w:val="21"/>
                <w:szCs w:val="21"/>
                <w:highlight w:val="none"/>
                <w:lang w:val="en-US" w:eastAsia="zh-CN"/>
              </w:rPr>
              <w:t>07</w:t>
            </w:r>
            <w:r>
              <w:rPr>
                <w:rFonts w:hint="eastAsia" w:ascii="宋体" w:hAnsi="宋体" w:eastAsia="宋体" w:cs="宋体"/>
                <w:b/>
                <w:bCs/>
                <w:color w:val="auto"/>
                <w:kern w:val="2"/>
                <w:sz w:val="21"/>
                <w:szCs w:val="21"/>
                <w:highlight w:val="none"/>
                <w:lang w:val="en-US" w:eastAsia="zh-CN"/>
              </w:rPr>
              <w:t>月至2024年</w:t>
            </w:r>
            <w:r>
              <w:rPr>
                <w:rFonts w:hint="eastAsia" w:ascii="宋体" w:hAnsi="宋体" w:cs="宋体"/>
                <w:b/>
                <w:bCs/>
                <w:color w:val="auto"/>
                <w:kern w:val="2"/>
                <w:sz w:val="21"/>
                <w:szCs w:val="21"/>
                <w:highlight w:val="none"/>
                <w:lang w:val="en-US" w:eastAsia="zh-CN"/>
              </w:rPr>
              <w:t>12</w:t>
            </w:r>
            <w:r>
              <w:rPr>
                <w:rFonts w:hint="eastAsia" w:ascii="宋体" w:hAnsi="宋体" w:eastAsia="宋体" w:cs="宋体"/>
                <w:b/>
                <w:bCs/>
                <w:color w:val="auto"/>
                <w:kern w:val="2"/>
                <w:sz w:val="21"/>
                <w:szCs w:val="21"/>
                <w:highlight w:val="none"/>
                <w:lang w:val="en-US" w:eastAsia="zh-CN"/>
              </w:rPr>
              <w:t>月]期间</w:t>
            </w:r>
            <w:r>
              <w:rPr>
                <w:rFonts w:hint="eastAsia" w:ascii="宋体" w:hAnsi="宋体" w:cs="宋体"/>
                <w:b/>
                <w:bCs/>
                <w:color w:val="auto"/>
                <w:kern w:val="2"/>
                <w:sz w:val="21"/>
                <w:szCs w:val="21"/>
                <w:highlight w:val="none"/>
                <w:lang w:val="en-US" w:eastAsia="zh-CN"/>
              </w:rPr>
              <w:t>任意连续3</w:t>
            </w:r>
            <w:r>
              <w:rPr>
                <w:rFonts w:hint="eastAsia" w:ascii="宋体" w:hAnsi="宋体" w:eastAsia="宋体" w:cs="宋体"/>
                <w:b/>
                <w:bCs/>
                <w:color w:val="auto"/>
                <w:kern w:val="2"/>
                <w:sz w:val="21"/>
                <w:szCs w:val="21"/>
                <w:highlight w:val="none"/>
                <w:lang w:val="en-US" w:eastAsia="zh-CN"/>
              </w:rPr>
              <w:t>个月供应商为其依法缴纳社保的证明材料，复印件加盖供应商电子公章。</w:t>
            </w:r>
          </w:p>
        </w:tc>
        <w:tc>
          <w:tcPr>
            <w:tcW w:w="764" w:type="dxa"/>
            <w:noWrap w:val="0"/>
            <w:vAlign w:val="center"/>
          </w:tcPr>
          <w:p w14:paraId="2C981569">
            <w:pPr>
              <w:keepNext w:val="0"/>
              <w:keepLines w:val="0"/>
              <w:pageBreakBefore w:val="0"/>
              <w:widowControl/>
              <w:kinsoku/>
              <w:wordWrap/>
              <w:overflowPunct/>
              <w:topLinePunct w:val="0"/>
              <w:bidi w:val="0"/>
              <w:spacing w:line="400" w:lineRule="exact"/>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Cs w:val="21"/>
                <w:highlight w:val="none"/>
                <w:lang w:val="en-US" w:eastAsia="zh-CN"/>
              </w:rPr>
              <w:t>10分</w:t>
            </w:r>
          </w:p>
        </w:tc>
      </w:tr>
      <w:tr w14:paraId="47EA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80" w:type="dxa"/>
            <w:noWrap w:val="0"/>
            <w:vAlign w:val="center"/>
          </w:tcPr>
          <w:p w14:paraId="71297E23">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2</w:t>
            </w:r>
          </w:p>
        </w:tc>
        <w:tc>
          <w:tcPr>
            <w:tcW w:w="1929" w:type="dxa"/>
            <w:noWrap w:val="0"/>
            <w:vAlign w:val="center"/>
          </w:tcPr>
          <w:p w14:paraId="7A2AD639">
            <w:pPr>
              <w:spacing w:line="400" w:lineRule="exact"/>
              <w:jc w:val="center"/>
              <w:rPr>
                <w:rFonts w:hint="eastAsia" w:ascii="宋体" w:hAnsi="宋体" w:cs="宋体"/>
                <w:bCs/>
                <w:color w:val="auto"/>
                <w:kern w:val="0"/>
                <w:sz w:val="21"/>
                <w:szCs w:val="21"/>
                <w:highlight w:val="none"/>
              </w:rPr>
            </w:pPr>
            <w:r>
              <w:rPr>
                <w:rFonts w:hint="eastAsia" w:ascii="宋体" w:hAnsi="宋体" w:eastAsia="宋体" w:cs="宋体"/>
                <w:color w:val="auto"/>
                <w:sz w:val="21"/>
                <w:szCs w:val="21"/>
                <w:highlight w:val="none"/>
              </w:rPr>
              <w:t>主要施工方法</w:t>
            </w:r>
          </w:p>
        </w:tc>
        <w:tc>
          <w:tcPr>
            <w:tcW w:w="6663" w:type="dxa"/>
            <w:noWrap w:val="0"/>
            <w:vAlign w:val="center"/>
          </w:tcPr>
          <w:p w14:paraId="036D7B3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分）各主要分部施工方法符合项目实际，有详尽的施工技术方案，工艺先进、方法科学合理、可行，能指导具体施工并确保安全。</w:t>
            </w:r>
          </w:p>
          <w:p w14:paraId="6DACB70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7.5</w:t>
            </w:r>
            <w:r>
              <w:rPr>
                <w:rFonts w:hint="eastAsia" w:ascii="宋体" w:hAnsi="宋体" w:eastAsia="宋体" w:cs="宋体"/>
                <w:color w:val="auto"/>
                <w:sz w:val="21"/>
                <w:szCs w:val="21"/>
                <w:highlight w:val="none"/>
              </w:rPr>
              <w:t>分）各主要分部施工方法符合项目实际，有详尽的施工技术方案，工艺一般、方法可行，能指导具体施工并确保安全。</w:t>
            </w:r>
          </w:p>
          <w:p w14:paraId="7BE34D2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分）各主要分部施工方法符合项目实际，有施工技术方案，工艺一般、方法可行，能指导施工并确保安全。</w:t>
            </w:r>
          </w:p>
          <w:p w14:paraId="69118E11">
            <w:pPr>
              <w:spacing w:line="400" w:lineRule="exact"/>
              <w:ind w:firstLine="420" w:firstLineChars="200"/>
              <w:rPr>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分）各主要分部施工方法不符合项目实际，有施工技术方案，工艺一般，不能指导具体施工并确保安全。</w:t>
            </w:r>
          </w:p>
        </w:tc>
        <w:tc>
          <w:tcPr>
            <w:tcW w:w="764" w:type="dxa"/>
            <w:noWrap w:val="0"/>
            <w:vAlign w:val="center"/>
          </w:tcPr>
          <w:p w14:paraId="01768765">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10分</w:t>
            </w:r>
          </w:p>
        </w:tc>
      </w:tr>
      <w:tr w14:paraId="4B15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80" w:type="dxa"/>
            <w:noWrap w:val="0"/>
            <w:vAlign w:val="center"/>
          </w:tcPr>
          <w:p w14:paraId="6D9BA05A">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3</w:t>
            </w:r>
          </w:p>
        </w:tc>
        <w:tc>
          <w:tcPr>
            <w:tcW w:w="1929" w:type="dxa"/>
            <w:noWrap w:val="0"/>
            <w:vAlign w:val="center"/>
          </w:tcPr>
          <w:p w14:paraId="01C78583">
            <w:pPr>
              <w:spacing w:line="400" w:lineRule="exact"/>
              <w:jc w:val="center"/>
              <w:rPr>
                <w:rFonts w:hint="eastAsia" w:ascii="宋体" w:hAnsi="宋体" w:cs="宋体"/>
                <w:bCs/>
                <w:color w:val="auto"/>
                <w:kern w:val="0"/>
                <w:sz w:val="21"/>
                <w:szCs w:val="21"/>
                <w:highlight w:val="none"/>
              </w:rPr>
            </w:pPr>
            <w:r>
              <w:rPr>
                <w:rFonts w:hint="eastAsia" w:ascii="宋体" w:hAnsi="宋体" w:eastAsia="宋体" w:cs="宋体"/>
                <w:color w:val="auto"/>
                <w:sz w:val="21"/>
                <w:szCs w:val="21"/>
                <w:highlight w:val="none"/>
              </w:rPr>
              <w:t>拟投入的主要物资计划</w:t>
            </w:r>
          </w:p>
        </w:tc>
        <w:tc>
          <w:tcPr>
            <w:tcW w:w="6663" w:type="dxa"/>
            <w:noWrap w:val="0"/>
            <w:vAlign w:val="center"/>
          </w:tcPr>
          <w:p w14:paraId="4A972996">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四档（10分）投入的施工材料有详细的组织计划且计划周密，数量、选型配置、进场时间安排合理，满足施工需要。</w:t>
            </w:r>
          </w:p>
          <w:p w14:paraId="03A10D22">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三档（7.5分）投入的施工材料有详细的组织计划但计划一般，数量、选型配置、进场时间安排合理，满足施工需要。</w:t>
            </w:r>
          </w:p>
          <w:p w14:paraId="1E9411C0">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二档（5分）投入的施工材料有组织计划但计划一般，数量、选型配置、进场时间安排合理，基本满足施工需要。</w:t>
            </w:r>
          </w:p>
          <w:p w14:paraId="0117DE8A">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一档（2.5分）投入的施工材料无组织计划，数量、选型配置、进场时间安排不合理，不满足施工需要。</w:t>
            </w:r>
          </w:p>
        </w:tc>
        <w:tc>
          <w:tcPr>
            <w:tcW w:w="764" w:type="dxa"/>
            <w:noWrap w:val="0"/>
            <w:vAlign w:val="center"/>
          </w:tcPr>
          <w:p w14:paraId="24F1CDE7">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10分</w:t>
            </w:r>
          </w:p>
        </w:tc>
      </w:tr>
      <w:tr w14:paraId="05DC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14:paraId="5BFB615B">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4</w:t>
            </w:r>
          </w:p>
        </w:tc>
        <w:tc>
          <w:tcPr>
            <w:tcW w:w="1929" w:type="dxa"/>
            <w:noWrap w:val="0"/>
            <w:vAlign w:val="center"/>
          </w:tcPr>
          <w:p w14:paraId="4412EC50">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拟投入的主要施工机械、设备计划</w:t>
            </w:r>
          </w:p>
          <w:p w14:paraId="3584435D">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cs="宋体"/>
                <w:bCs/>
                <w:color w:val="auto"/>
                <w:kern w:val="0"/>
                <w:sz w:val="21"/>
                <w:szCs w:val="21"/>
                <w:highlight w:val="none"/>
              </w:rPr>
            </w:pPr>
          </w:p>
        </w:tc>
        <w:tc>
          <w:tcPr>
            <w:tcW w:w="6663" w:type="dxa"/>
            <w:noWrap w:val="0"/>
            <w:vAlign w:val="center"/>
          </w:tcPr>
          <w:p w14:paraId="2BDDC90C">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分）投入的施工机械、设备、机具有详细的组织计划且计划周密，设备数量、选型配置、进场时间安排合理，满足施工需要。</w:t>
            </w:r>
          </w:p>
          <w:p w14:paraId="5E8AB58C">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分）投入的施工机械、设备、机具有详细的组织计划但计划一般，设备数量、选型配置、进场时间安排合理，满足施工需要。</w:t>
            </w:r>
          </w:p>
          <w:p w14:paraId="34490253">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分）投入的施工机械、设备、机具有组织计划但计划一般，设备数量、选型配置、进场时间安排合理，基本满足施工需要。</w:t>
            </w:r>
          </w:p>
          <w:p w14:paraId="27ABE42C">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cs="宋体"/>
                <w:bCs/>
                <w:color w:val="auto"/>
                <w:kern w:val="0"/>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分）投入的施工机械、设备、机具无组织计划，设备数量、选型配置、进场时间安排不合理，不满足施工需要。</w:t>
            </w:r>
          </w:p>
        </w:tc>
        <w:tc>
          <w:tcPr>
            <w:tcW w:w="764" w:type="dxa"/>
            <w:noWrap w:val="0"/>
            <w:vAlign w:val="center"/>
          </w:tcPr>
          <w:p w14:paraId="1FA371EE">
            <w:pPr>
              <w:pStyle w:val="40"/>
              <w:keepNext w:val="0"/>
              <w:keepLines w:val="0"/>
              <w:pageBreakBefore w:val="0"/>
              <w:kinsoku/>
              <w:wordWrap/>
              <w:overflowPunct/>
              <w:topLinePunct w:val="0"/>
              <w:bidi w:val="0"/>
              <w:spacing w:line="400" w:lineRule="exact"/>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8分</w:t>
            </w:r>
          </w:p>
        </w:tc>
      </w:tr>
      <w:tr w14:paraId="3F49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14:paraId="71B025F0">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5</w:t>
            </w:r>
          </w:p>
        </w:tc>
        <w:tc>
          <w:tcPr>
            <w:tcW w:w="1929" w:type="dxa"/>
            <w:noWrap w:val="0"/>
            <w:vAlign w:val="center"/>
          </w:tcPr>
          <w:p w14:paraId="6958383C">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cs="宋体"/>
                <w:bCs/>
                <w:color w:val="auto"/>
                <w:kern w:val="0"/>
                <w:sz w:val="21"/>
                <w:szCs w:val="21"/>
                <w:highlight w:val="none"/>
              </w:rPr>
            </w:pPr>
            <w:r>
              <w:rPr>
                <w:rFonts w:hint="eastAsia" w:ascii="宋体" w:hAnsi="宋体" w:eastAsia="宋体" w:cs="宋体"/>
                <w:color w:val="auto"/>
                <w:sz w:val="21"/>
                <w:szCs w:val="21"/>
                <w:highlight w:val="none"/>
              </w:rPr>
              <w:t>劳动力安排计划</w:t>
            </w:r>
          </w:p>
        </w:tc>
        <w:tc>
          <w:tcPr>
            <w:tcW w:w="6663" w:type="dxa"/>
            <w:noWrap w:val="0"/>
            <w:vAlign w:val="center"/>
          </w:tcPr>
          <w:p w14:paraId="5A627836">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分）各主要施工工序有详细周密的劳动力安排计划，有各工种劳动力安排计划，劳动力投入合理，满足施工需要。</w:t>
            </w:r>
          </w:p>
          <w:p w14:paraId="4971A88E">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分）各主要施工工序有劳动力安排计划，有各工种劳动力安排计划，劳动力投入合理，满足施工需要。</w:t>
            </w:r>
          </w:p>
          <w:p w14:paraId="51070897">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分）各主要施工工序只有劳动力安排计划，无各工种劳动力安排计划，劳动力投入合理，基本满足施工需要。</w:t>
            </w:r>
          </w:p>
          <w:p w14:paraId="2E8BE0DA">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分）各主要施工工序无劳动力安排计划，劳动力投入不合理，不满足施工需要。</w:t>
            </w:r>
          </w:p>
        </w:tc>
        <w:tc>
          <w:tcPr>
            <w:tcW w:w="764" w:type="dxa"/>
            <w:noWrap w:val="0"/>
            <w:vAlign w:val="center"/>
          </w:tcPr>
          <w:p w14:paraId="52F2324F">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8分</w:t>
            </w:r>
          </w:p>
        </w:tc>
      </w:tr>
      <w:tr w14:paraId="0196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14:paraId="62DF7D68">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6</w:t>
            </w:r>
          </w:p>
        </w:tc>
        <w:tc>
          <w:tcPr>
            <w:tcW w:w="1929" w:type="dxa"/>
            <w:noWrap w:val="0"/>
            <w:vAlign w:val="center"/>
          </w:tcPr>
          <w:p w14:paraId="1DAB3913">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确保工程质量的技术组织措施</w:t>
            </w:r>
          </w:p>
          <w:p w14:paraId="30FDA73B">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cs="宋体"/>
                <w:bCs/>
                <w:color w:val="auto"/>
                <w:kern w:val="0"/>
                <w:sz w:val="21"/>
                <w:szCs w:val="21"/>
                <w:highlight w:val="none"/>
              </w:rPr>
            </w:pPr>
          </w:p>
        </w:tc>
        <w:tc>
          <w:tcPr>
            <w:tcW w:w="6663" w:type="dxa"/>
            <w:noWrap w:val="0"/>
            <w:vAlign w:val="center"/>
          </w:tcPr>
          <w:p w14:paraId="6A0F3210">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分）有专门的质量技术管理班子和制度，且人员配备合理，制度健全。主要工序有质量技术保证措施和手段，自控体系完整，能有效保证技术质量，达到承诺的质量标准。</w:t>
            </w:r>
          </w:p>
          <w:p w14:paraId="06F49454">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分）有质量技术管理班子和制度，且人员配备合理，制度健全。主要工序有质量技术保证措施和手段，自控体系完整，能有效保证技术质量，达到承诺的质量标准。</w:t>
            </w:r>
          </w:p>
          <w:p w14:paraId="375A2CC3">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分）有质量技术管理班子和制度。主要工序有质量技术保证措施和手段，自控体系一般，基本能保证技术质量，达到承诺的质量标准。</w:t>
            </w:r>
          </w:p>
          <w:p w14:paraId="2EEBD7DE">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cs="宋体"/>
                <w:bCs/>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分）有质量技术管理班子和制度。主要工序无质量技术保证措施和手段，自控体系一般，不能有效保证技术质量。</w:t>
            </w:r>
          </w:p>
        </w:tc>
        <w:tc>
          <w:tcPr>
            <w:tcW w:w="764" w:type="dxa"/>
            <w:noWrap w:val="0"/>
            <w:vAlign w:val="center"/>
          </w:tcPr>
          <w:p w14:paraId="38A1ADFE">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8分</w:t>
            </w:r>
          </w:p>
        </w:tc>
      </w:tr>
      <w:tr w14:paraId="0C17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14:paraId="561802D6">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7</w:t>
            </w:r>
          </w:p>
        </w:tc>
        <w:tc>
          <w:tcPr>
            <w:tcW w:w="1929" w:type="dxa"/>
            <w:noWrap w:val="0"/>
            <w:vAlign w:val="center"/>
          </w:tcPr>
          <w:p w14:paraId="3142C033">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确保安全生产的技术组织措施</w:t>
            </w:r>
          </w:p>
          <w:p w14:paraId="6E83DB5D">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cs="宋体"/>
                <w:bCs/>
                <w:color w:val="auto"/>
                <w:kern w:val="0"/>
                <w:sz w:val="21"/>
                <w:szCs w:val="21"/>
                <w:highlight w:val="none"/>
              </w:rPr>
            </w:pPr>
          </w:p>
        </w:tc>
        <w:tc>
          <w:tcPr>
            <w:tcW w:w="6663" w:type="dxa"/>
            <w:noWrap w:val="0"/>
            <w:vAlign w:val="center"/>
          </w:tcPr>
          <w:p w14:paraId="488EE0A1">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分）有专门的安全管理人员和制度，且人员配备合理，制度健全，各道工序安全技术措施针对性强，符合实际且满足有关安全技术标准要求。现场防火、应急救援、社会治安安全措施得力。</w:t>
            </w:r>
          </w:p>
          <w:p w14:paraId="3E77B75A">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分）有安全管理人员和制度，且人员配备合理，制度健全，各道工序安全技术措施有针对性，符合实际且满足有关安全技术标准要求。现场防火、应急救援、社会治安安全措施满足施工需求。</w:t>
            </w:r>
          </w:p>
          <w:p w14:paraId="0F9D060D">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分）有安全管理人员和制度，人员配备一般，制度健全一般，各道工序安全技术措施针对性一般，基本满足有关安全技术标准要求。现场防火、应急救援、社会治安安全措施基本满足施工需求。</w:t>
            </w:r>
          </w:p>
          <w:p w14:paraId="486D3B59">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cs="宋体"/>
                <w:bCs/>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分）有安全管理人员和制度，各道工序安全技术措施无针对性，满足有关安全技术标准要求。现场防火、应急救援、社会治安安全措施差。</w:t>
            </w:r>
          </w:p>
        </w:tc>
        <w:tc>
          <w:tcPr>
            <w:tcW w:w="764" w:type="dxa"/>
            <w:noWrap w:val="0"/>
            <w:vAlign w:val="center"/>
          </w:tcPr>
          <w:p w14:paraId="3E431A51">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8分</w:t>
            </w:r>
          </w:p>
        </w:tc>
      </w:tr>
      <w:tr w14:paraId="138A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14:paraId="22E644E0">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8</w:t>
            </w:r>
          </w:p>
        </w:tc>
        <w:tc>
          <w:tcPr>
            <w:tcW w:w="1929" w:type="dxa"/>
            <w:noWrap w:val="0"/>
            <w:vAlign w:val="center"/>
          </w:tcPr>
          <w:p w14:paraId="402707ED">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cs="宋体"/>
                <w:bCs/>
                <w:color w:val="auto"/>
                <w:kern w:val="0"/>
                <w:sz w:val="21"/>
                <w:szCs w:val="21"/>
                <w:highlight w:val="none"/>
              </w:rPr>
            </w:pPr>
            <w:r>
              <w:rPr>
                <w:rFonts w:hint="eastAsia" w:ascii="宋体" w:hAnsi="宋体" w:eastAsia="宋体" w:cs="宋体"/>
                <w:color w:val="auto"/>
                <w:sz w:val="21"/>
                <w:szCs w:val="21"/>
                <w:highlight w:val="none"/>
              </w:rPr>
              <w:t>工程施工的重点和难点</w:t>
            </w:r>
          </w:p>
        </w:tc>
        <w:tc>
          <w:tcPr>
            <w:tcW w:w="6663" w:type="dxa"/>
            <w:noWrap w:val="0"/>
            <w:vAlign w:val="center"/>
          </w:tcPr>
          <w:p w14:paraId="049115B3">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分）针对本工程的特点，详细阐述了本工程的重点和难点，解决重点和难点问题的方法合理、可行。</w:t>
            </w:r>
          </w:p>
          <w:p w14:paraId="0D40B1F2">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分）针对本工程的特点，阐述了本工程的重点和难点，解决重点和难点问题的方法合理。</w:t>
            </w:r>
          </w:p>
          <w:p w14:paraId="10690F56">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分）简单阐述了本工程的重点和难点，解决重点和难点问题的方法一般。</w:t>
            </w:r>
          </w:p>
          <w:p w14:paraId="2E1DC1FE">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cs="宋体"/>
                <w:bCs/>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分）未阐述本工程的重点和难点，无解决及保证措施重点和难点问题的方法。</w:t>
            </w:r>
          </w:p>
        </w:tc>
        <w:tc>
          <w:tcPr>
            <w:tcW w:w="764" w:type="dxa"/>
            <w:noWrap w:val="0"/>
            <w:vAlign w:val="center"/>
          </w:tcPr>
          <w:p w14:paraId="7CAF5BB5">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8分</w:t>
            </w:r>
          </w:p>
        </w:tc>
      </w:tr>
      <w:tr w14:paraId="1339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14:paraId="70FB8A2F">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2.9</w:t>
            </w:r>
          </w:p>
        </w:tc>
        <w:tc>
          <w:tcPr>
            <w:tcW w:w="1929" w:type="dxa"/>
            <w:noWrap w:val="0"/>
            <w:vAlign w:val="center"/>
          </w:tcPr>
          <w:p w14:paraId="6F395D5F">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cs="宋体"/>
                <w:bCs/>
                <w:color w:val="auto"/>
                <w:kern w:val="0"/>
                <w:sz w:val="21"/>
                <w:szCs w:val="21"/>
                <w:highlight w:val="none"/>
              </w:rPr>
            </w:pPr>
            <w:r>
              <w:rPr>
                <w:rFonts w:hint="eastAsia" w:ascii="宋体" w:hAnsi="宋体" w:eastAsia="宋体" w:cs="宋体"/>
                <w:color w:val="auto"/>
                <w:sz w:val="21"/>
                <w:szCs w:val="21"/>
                <w:highlight w:val="none"/>
              </w:rPr>
              <w:t>施工总平面布置图</w:t>
            </w:r>
          </w:p>
        </w:tc>
        <w:tc>
          <w:tcPr>
            <w:tcW w:w="6663" w:type="dxa"/>
            <w:noWrap w:val="0"/>
            <w:vAlign w:val="center"/>
          </w:tcPr>
          <w:p w14:paraId="39B5312E">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四档（5 分）有施工总平面布置图，安排科学合理，符合本项目施工实际要求。</w:t>
            </w:r>
          </w:p>
          <w:p w14:paraId="66E27F35">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三档（3 分）有施工总平面布置图，安排一般，符合本项目施工实际要求。</w:t>
            </w:r>
          </w:p>
          <w:p w14:paraId="4C9909E5">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二档（2 分）有施工总平面布置图，基本符合本项目施工实际要求。</w:t>
            </w:r>
          </w:p>
          <w:p w14:paraId="289506D5">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cs="宋体"/>
                <w:bCs/>
                <w:color w:val="auto"/>
                <w:sz w:val="21"/>
                <w:szCs w:val="21"/>
                <w:highlight w:val="none"/>
              </w:rPr>
            </w:pPr>
            <w:r>
              <w:rPr>
                <w:rFonts w:hint="eastAsia" w:ascii="宋体" w:hAnsi="宋体" w:eastAsia="宋体" w:cs="宋体"/>
                <w:color w:val="auto"/>
                <w:sz w:val="21"/>
                <w:szCs w:val="21"/>
                <w:highlight w:val="none"/>
              </w:rPr>
              <w:t>一档（1 分）无施工总平面布置图，不符合本项目施工实际要求。</w:t>
            </w:r>
          </w:p>
        </w:tc>
        <w:tc>
          <w:tcPr>
            <w:tcW w:w="764" w:type="dxa"/>
            <w:noWrap w:val="0"/>
            <w:vAlign w:val="center"/>
          </w:tcPr>
          <w:p w14:paraId="06B60460">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5分</w:t>
            </w:r>
          </w:p>
        </w:tc>
      </w:tr>
      <w:tr w14:paraId="41D0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0" w:type="dxa"/>
            <w:noWrap w:val="0"/>
            <w:vAlign w:val="center"/>
          </w:tcPr>
          <w:p w14:paraId="68407689">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w:t>
            </w:r>
          </w:p>
        </w:tc>
        <w:tc>
          <w:tcPr>
            <w:tcW w:w="1929" w:type="dxa"/>
            <w:noWrap w:val="0"/>
            <w:vAlign w:val="center"/>
          </w:tcPr>
          <w:p w14:paraId="2395F889">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商务分</w:t>
            </w:r>
          </w:p>
        </w:tc>
        <w:tc>
          <w:tcPr>
            <w:tcW w:w="6663" w:type="dxa"/>
            <w:noWrap w:val="0"/>
            <w:vAlign w:val="center"/>
          </w:tcPr>
          <w:p w14:paraId="10F2BD51">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bCs/>
                <w:color w:val="auto"/>
                <w:sz w:val="21"/>
                <w:szCs w:val="21"/>
                <w:highlight w:val="none"/>
              </w:rPr>
            </w:pPr>
            <w:r>
              <w:rPr>
                <w:rFonts w:hint="eastAsia" w:ascii="宋体" w:hAnsi="宋体" w:eastAsia="宋体" w:cs="Tahoma"/>
                <w:b/>
                <w:bCs/>
                <w:color w:val="auto"/>
                <w:kern w:val="0"/>
                <w:sz w:val="21"/>
                <w:szCs w:val="21"/>
                <w:highlight w:val="none"/>
              </w:rPr>
              <w:t>评审因素</w:t>
            </w:r>
          </w:p>
        </w:tc>
        <w:tc>
          <w:tcPr>
            <w:tcW w:w="764" w:type="dxa"/>
            <w:noWrap w:val="0"/>
            <w:vAlign w:val="center"/>
          </w:tcPr>
          <w:p w14:paraId="13FBC555">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10</w:t>
            </w:r>
            <w:r>
              <w:rPr>
                <w:rFonts w:hint="eastAsia" w:ascii="宋体" w:hAnsi="宋体" w:cs="宋体"/>
                <w:b/>
                <w:bCs/>
                <w:color w:val="auto"/>
                <w:kern w:val="0"/>
                <w:sz w:val="21"/>
                <w:szCs w:val="21"/>
                <w:highlight w:val="none"/>
              </w:rPr>
              <w:t>分</w:t>
            </w:r>
          </w:p>
        </w:tc>
      </w:tr>
      <w:tr w14:paraId="1440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580" w:type="dxa"/>
            <w:noWrap w:val="0"/>
            <w:vAlign w:val="center"/>
          </w:tcPr>
          <w:p w14:paraId="09EF1A6D">
            <w:pPr>
              <w:keepNext w:val="0"/>
              <w:keepLines w:val="0"/>
              <w:pageBreakBefore w:val="0"/>
              <w:kinsoku/>
              <w:wordWrap/>
              <w:overflowPunct/>
              <w:topLinePunct w:val="0"/>
              <w:bidi w:val="0"/>
              <w:spacing w:line="400" w:lineRule="exac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3.1</w:t>
            </w:r>
          </w:p>
        </w:tc>
        <w:tc>
          <w:tcPr>
            <w:tcW w:w="1929" w:type="dxa"/>
            <w:noWrap w:val="0"/>
            <w:vAlign w:val="center"/>
          </w:tcPr>
          <w:p w14:paraId="2CBA3079">
            <w:pPr>
              <w:keepNext w:val="0"/>
              <w:keepLines w:val="0"/>
              <w:pageBreakBefore w:val="0"/>
              <w:kinsoku/>
              <w:wordWrap/>
              <w:overflowPunct/>
              <w:topLinePunct w:val="0"/>
              <w:bidi w:val="0"/>
              <w:snapToGrid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eastAsia="宋体" w:cs="宋体"/>
                <w:bCs/>
                <w:color w:val="auto"/>
                <w:sz w:val="21"/>
                <w:szCs w:val="21"/>
                <w:highlight w:val="none"/>
                <w:lang w:val="en-US" w:eastAsia="zh-CN"/>
              </w:rPr>
              <w:t>业绩分</w:t>
            </w:r>
          </w:p>
        </w:tc>
        <w:tc>
          <w:tcPr>
            <w:tcW w:w="6663" w:type="dxa"/>
            <w:noWrap w:val="0"/>
            <w:vAlign w:val="center"/>
          </w:tcPr>
          <w:p w14:paraId="6CD05C4E">
            <w:pPr>
              <w:keepNext w:val="0"/>
              <w:keepLines w:val="0"/>
              <w:pageBreakBefore w:val="0"/>
              <w:kinsoku/>
              <w:wordWrap/>
              <w:overflowPunct/>
              <w:topLinePunct w:val="0"/>
              <w:bidi w:val="0"/>
              <w:snapToGrid w:val="0"/>
              <w:spacing w:line="400" w:lineRule="exact"/>
              <w:ind w:firstLine="420" w:firstLineChars="200"/>
              <w:jc w:val="left"/>
              <w:textAlignment w:val="auto"/>
              <w:rPr>
                <w:rFonts w:hint="eastAsia" w:ascii="宋体" w:hAnsi="宋体" w:eastAsia="宋体" w:cs="宋体"/>
                <w:bCs/>
                <w:color w:val="auto"/>
                <w:kern w:val="0"/>
                <w:sz w:val="21"/>
                <w:szCs w:val="21"/>
                <w:highlight w:val="none"/>
                <w:lang w:eastAsia="zh-CN"/>
              </w:rPr>
            </w:pPr>
            <w:r>
              <w:rPr>
                <w:rFonts w:hint="eastAsia" w:ascii="宋体" w:hAnsi="宋体"/>
                <w:bCs/>
                <w:color w:val="auto"/>
                <w:szCs w:val="21"/>
                <w:highlight w:val="none"/>
              </w:rPr>
              <w:t>供应商</w:t>
            </w:r>
            <w:r>
              <w:rPr>
                <w:rFonts w:hint="eastAsia" w:ascii="宋体" w:hAnsi="宋体"/>
                <w:bCs/>
                <w:color w:val="auto"/>
                <w:szCs w:val="21"/>
                <w:highlight w:val="none"/>
                <w:lang w:eastAsia="zh-CN"/>
              </w:rPr>
              <w:t>自202</w:t>
            </w:r>
            <w:r>
              <w:rPr>
                <w:rFonts w:hint="eastAsia" w:ascii="宋体" w:hAnsi="宋体"/>
                <w:bCs/>
                <w:color w:val="auto"/>
                <w:szCs w:val="21"/>
                <w:highlight w:val="none"/>
                <w:lang w:val="en-US" w:eastAsia="zh-CN"/>
              </w:rPr>
              <w:t>1</w:t>
            </w:r>
            <w:r>
              <w:rPr>
                <w:rFonts w:hint="eastAsia" w:ascii="宋体" w:hAnsi="宋体"/>
                <w:bCs/>
                <w:color w:val="auto"/>
                <w:szCs w:val="21"/>
                <w:highlight w:val="none"/>
                <w:lang w:eastAsia="zh-CN"/>
              </w:rPr>
              <w:t>年1月1日</w:t>
            </w:r>
            <w:r>
              <w:rPr>
                <w:rFonts w:hint="eastAsia" w:ascii="宋体" w:hAnsi="宋体"/>
                <w:bCs/>
                <w:color w:val="auto"/>
                <w:szCs w:val="21"/>
                <w:highlight w:val="none"/>
              </w:rPr>
              <w:t>以来承接过类似项目</w:t>
            </w:r>
            <w:r>
              <w:rPr>
                <w:rFonts w:hint="eastAsia" w:ascii="宋体" w:hAnsi="宋体"/>
                <w:bCs/>
                <w:color w:val="auto"/>
                <w:szCs w:val="21"/>
                <w:highlight w:val="none"/>
                <w:lang w:eastAsia="zh-CN"/>
              </w:rPr>
              <w:t>（</w:t>
            </w:r>
            <w:r>
              <w:rPr>
                <w:rFonts w:hint="eastAsia" w:ascii="宋体" w:hAnsi="宋体" w:eastAsia="宋体"/>
                <w:bCs/>
                <w:color w:val="auto"/>
                <w:szCs w:val="21"/>
                <w:highlight w:val="none"/>
              </w:rPr>
              <w:t>建筑工程</w:t>
            </w:r>
            <w:r>
              <w:rPr>
                <w:rFonts w:hint="eastAsia" w:ascii="宋体" w:hAnsi="宋体"/>
                <w:bCs/>
                <w:color w:val="auto"/>
                <w:szCs w:val="21"/>
                <w:highlight w:val="none"/>
                <w:lang w:eastAsia="zh-CN"/>
              </w:rPr>
              <w:t>）</w:t>
            </w:r>
            <w:r>
              <w:rPr>
                <w:rFonts w:hint="eastAsia" w:ascii="宋体" w:hAnsi="宋体"/>
                <w:bCs/>
                <w:color w:val="auto"/>
                <w:szCs w:val="21"/>
                <w:highlight w:val="none"/>
              </w:rPr>
              <w:t>的每个得</w:t>
            </w:r>
            <w:r>
              <w:rPr>
                <w:rFonts w:hint="eastAsia" w:ascii="宋体" w:hAnsi="宋体"/>
                <w:bCs/>
                <w:color w:val="auto"/>
                <w:szCs w:val="21"/>
                <w:highlight w:val="none"/>
                <w:lang w:val="en-US" w:eastAsia="zh-CN"/>
              </w:rPr>
              <w:t>5</w:t>
            </w:r>
            <w:r>
              <w:rPr>
                <w:rFonts w:hint="eastAsia" w:ascii="宋体" w:hAnsi="宋体"/>
                <w:bCs/>
                <w:color w:val="auto"/>
                <w:szCs w:val="21"/>
                <w:highlight w:val="none"/>
              </w:rPr>
              <w:t>分，此项满分</w:t>
            </w:r>
            <w:r>
              <w:rPr>
                <w:rFonts w:hint="eastAsia" w:ascii="宋体" w:hAnsi="宋体"/>
                <w:bCs/>
                <w:color w:val="auto"/>
                <w:szCs w:val="21"/>
                <w:highlight w:val="none"/>
                <w:lang w:val="en-US" w:eastAsia="zh-CN"/>
              </w:rPr>
              <w:t>10</w:t>
            </w:r>
            <w:r>
              <w:rPr>
                <w:rFonts w:hint="eastAsia" w:ascii="宋体" w:hAnsi="宋体"/>
                <w:bCs/>
                <w:color w:val="auto"/>
                <w:szCs w:val="21"/>
                <w:highlight w:val="none"/>
              </w:rPr>
              <w:t>分。（业绩证明材料</w:t>
            </w:r>
            <w:r>
              <w:rPr>
                <w:rFonts w:hint="eastAsia" w:ascii="宋体" w:hAnsi="Courier New"/>
                <w:color w:val="auto"/>
                <w:szCs w:val="21"/>
                <w:highlight w:val="none"/>
              </w:rPr>
              <w:t>须</w:t>
            </w:r>
            <w:r>
              <w:rPr>
                <w:rFonts w:hint="eastAsia" w:ascii="宋体" w:hAnsi="宋体"/>
                <w:bCs/>
                <w:color w:val="auto"/>
                <w:szCs w:val="21"/>
                <w:highlight w:val="none"/>
              </w:rPr>
              <w:t>提供合同复印件或中标通知书复印件）</w:t>
            </w:r>
            <w:r>
              <w:rPr>
                <w:rFonts w:hint="eastAsia" w:ascii="宋体" w:hAnsi="宋体"/>
                <w:bCs/>
                <w:color w:val="auto"/>
                <w:szCs w:val="21"/>
                <w:highlight w:val="none"/>
                <w:lang w:eastAsia="zh-CN"/>
              </w:rPr>
              <w:t>。</w:t>
            </w:r>
          </w:p>
        </w:tc>
        <w:tc>
          <w:tcPr>
            <w:tcW w:w="764" w:type="dxa"/>
            <w:noWrap w:val="0"/>
            <w:vAlign w:val="center"/>
          </w:tcPr>
          <w:p w14:paraId="68359D2A">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eastAsia="zh-CN"/>
              </w:rPr>
              <w:t>分</w:t>
            </w:r>
          </w:p>
        </w:tc>
      </w:tr>
    </w:tbl>
    <w:p w14:paraId="69CA3A76">
      <w:pPr>
        <w:spacing w:line="360" w:lineRule="auto"/>
        <w:rPr>
          <w:rFonts w:hint="eastAsia" w:ascii="宋体" w:hAnsi="宋体" w:eastAsia="宋体" w:cs="宋体"/>
          <w:color w:val="auto"/>
          <w:highlight w:val="none"/>
        </w:rPr>
      </w:pPr>
    </w:p>
    <w:p w14:paraId="3A54394C">
      <w:pPr>
        <w:spacing w:line="360" w:lineRule="auto"/>
        <w:ind w:firstLine="420" w:firstLineChars="200"/>
        <w:rPr>
          <w:rFonts w:hint="eastAsia" w:ascii="宋体" w:hAnsi="宋体" w:eastAsia="宋体" w:cs="宋体"/>
          <w:b w:val="0"/>
          <w:bCs/>
          <w:color w:val="auto"/>
          <w:highlight w:val="none"/>
        </w:rPr>
      </w:pPr>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14:paraId="1CC251E8">
      <w:pPr>
        <w:spacing w:line="360" w:lineRule="auto"/>
        <w:ind w:firstLine="420" w:firstLineChars="200"/>
        <w:rPr>
          <w:rFonts w:hint="eastAsia" w:ascii="宋体" w:hAnsi="宋体" w:eastAsia="宋体" w:cs="宋体"/>
          <w:color w:val="auto"/>
          <w:highlight w:val="none"/>
        </w:rPr>
      </w:pPr>
      <w:bookmarkStart w:id="104" w:name="_Toc80205935"/>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.终止竞争性磋商采购活动</w:t>
      </w:r>
    </w:p>
    <w:p w14:paraId="5DDDE51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98C98F9">
      <w:pPr>
        <w:pStyle w:val="4"/>
        <w:spacing w:before="0" w:after="0" w:line="360" w:lineRule="auto"/>
        <w:jc w:val="both"/>
        <w:rPr>
          <w:rFonts w:hint="eastAsia" w:ascii="宋体" w:hAnsi="宋体" w:eastAsia="宋体" w:cs="宋体"/>
          <w:b w:val="0"/>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DE7D0CD">
      <w:pPr>
        <w:pStyle w:val="4"/>
        <w:spacing w:before="0" w:after="0" w:line="360" w:lineRule="auto"/>
        <w:ind w:firstLine="640" w:firstLineChars="200"/>
        <w:jc w:val="center"/>
        <w:rPr>
          <w:rFonts w:hint="eastAsia" w:ascii="宋体" w:hAnsi="宋体" w:eastAsia="宋体" w:cs="宋体"/>
          <w:b w:val="0"/>
          <w:color w:val="auto"/>
          <w:highlight w:val="none"/>
          <w:lang w:eastAsia="zh-CN"/>
        </w:rPr>
      </w:pPr>
      <w:bookmarkStart w:id="105" w:name="_Toc6406"/>
      <w:bookmarkStart w:id="106" w:name="_Toc498"/>
      <w:bookmarkStart w:id="107" w:name="_Toc25481"/>
      <w:bookmarkStart w:id="108" w:name="_Toc18798"/>
      <w:bookmarkStart w:id="109" w:name="_Toc22098"/>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104"/>
      <w:bookmarkEnd w:id="105"/>
      <w:bookmarkEnd w:id="106"/>
      <w:bookmarkEnd w:id="107"/>
      <w:bookmarkEnd w:id="108"/>
      <w:bookmarkEnd w:id="109"/>
    </w:p>
    <w:p w14:paraId="523B3C1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67509A87">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需求偏离分由高到低排序）。评审得分、最后报价（不计算价格折扣）、技术得分、</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需求偏离分均相同的，由磋商小组随机抽取推荐。</w:t>
      </w:r>
    </w:p>
    <w:p w14:paraId="62A114E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4FA8A16B">
      <w:pPr>
        <w:pStyle w:val="29"/>
        <w:spacing w:before="0" w:line="360" w:lineRule="auto"/>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894E886">
      <w:pPr>
        <w:pStyle w:val="4"/>
        <w:spacing w:before="0" w:after="0" w:line="360" w:lineRule="auto"/>
        <w:ind w:firstLine="640" w:firstLineChars="200"/>
        <w:jc w:val="center"/>
        <w:rPr>
          <w:rFonts w:hint="eastAsia" w:ascii="宋体" w:hAnsi="宋体" w:eastAsia="宋体" w:cs="宋体"/>
          <w:b w:val="0"/>
          <w:color w:val="auto"/>
          <w:highlight w:val="none"/>
        </w:rPr>
      </w:pPr>
      <w:bookmarkStart w:id="110" w:name="_Toc13101"/>
      <w:bookmarkStart w:id="111" w:name="_Toc9233"/>
      <w:bookmarkStart w:id="112" w:name="_Toc80205936"/>
      <w:bookmarkStart w:id="113" w:name="_Toc3713"/>
      <w:bookmarkStart w:id="114" w:name="_Toc30628"/>
      <w:bookmarkStart w:id="115" w:name="_Toc3846"/>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110"/>
      <w:bookmarkEnd w:id="111"/>
      <w:bookmarkEnd w:id="112"/>
      <w:bookmarkEnd w:id="113"/>
      <w:bookmarkEnd w:id="114"/>
      <w:bookmarkEnd w:id="115"/>
    </w:p>
    <w:p w14:paraId="3F80FFD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6E483DA7">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1473D24D">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2F71145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2A33EC27">
      <w:pPr>
        <w:spacing w:line="360" w:lineRule="auto"/>
        <w:ind w:firstLine="420" w:firstLineChars="200"/>
        <w:rPr>
          <w:rFonts w:hint="eastAsia" w:ascii="宋体" w:hAnsi="宋体" w:eastAsia="宋体" w:cs="宋体"/>
          <w:color w:val="auto"/>
          <w:highlight w:val="none"/>
        </w:rPr>
      </w:pPr>
    </w:p>
    <w:p w14:paraId="2C63D09E">
      <w:pPr>
        <w:spacing w:line="360" w:lineRule="auto"/>
        <w:ind w:firstLine="420" w:firstLineChars="200"/>
        <w:rPr>
          <w:rFonts w:hint="eastAsia" w:ascii="宋体" w:hAnsi="宋体" w:eastAsia="宋体" w:cs="宋体"/>
          <w:color w:val="auto"/>
          <w:highlight w:val="none"/>
        </w:rPr>
      </w:pPr>
    </w:p>
    <w:p w14:paraId="21BE9B5C">
      <w:pPr>
        <w:spacing w:line="360" w:lineRule="auto"/>
        <w:rPr>
          <w:rFonts w:hint="eastAsia" w:ascii="宋体" w:hAnsi="宋体" w:eastAsia="宋体" w:cs="宋体"/>
          <w:color w:val="auto"/>
          <w:highlight w:val="none"/>
        </w:rPr>
      </w:pPr>
    </w:p>
    <w:p w14:paraId="6042A9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DA716B1">
      <w:pPr>
        <w:pStyle w:val="12"/>
        <w:spacing w:line="360" w:lineRule="auto"/>
        <w:rPr>
          <w:rFonts w:hint="eastAsia" w:ascii="宋体" w:hAnsi="宋体" w:eastAsia="宋体" w:cs="宋体"/>
          <w:color w:val="auto"/>
          <w:highlight w:val="none"/>
        </w:rPr>
      </w:pPr>
    </w:p>
    <w:p w14:paraId="1AE532F5">
      <w:pPr>
        <w:pStyle w:val="12"/>
        <w:spacing w:line="360" w:lineRule="auto"/>
        <w:rPr>
          <w:rFonts w:hint="eastAsia" w:ascii="宋体" w:hAnsi="宋体" w:eastAsia="宋体" w:cs="宋体"/>
          <w:color w:val="auto"/>
          <w:highlight w:val="none"/>
        </w:rPr>
      </w:pPr>
    </w:p>
    <w:p w14:paraId="380D1926">
      <w:pPr>
        <w:pStyle w:val="12"/>
        <w:spacing w:line="360" w:lineRule="auto"/>
        <w:rPr>
          <w:rFonts w:hint="eastAsia" w:ascii="宋体" w:hAnsi="宋体" w:eastAsia="宋体" w:cs="宋体"/>
          <w:color w:val="auto"/>
          <w:highlight w:val="none"/>
        </w:rPr>
      </w:pPr>
    </w:p>
    <w:p w14:paraId="727E2694">
      <w:pPr>
        <w:pStyle w:val="12"/>
        <w:spacing w:line="360" w:lineRule="auto"/>
        <w:rPr>
          <w:rFonts w:hint="eastAsia" w:ascii="宋体" w:hAnsi="宋体" w:eastAsia="宋体" w:cs="宋体"/>
          <w:color w:val="auto"/>
          <w:highlight w:val="none"/>
        </w:rPr>
      </w:pPr>
    </w:p>
    <w:p w14:paraId="133A6489">
      <w:pPr>
        <w:pStyle w:val="12"/>
        <w:spacing w:line="360" w:lineRule="auto"/>
        <w:rPr>
          <w:rFonts w:hint="eastAsia" w:ascii="宋体" w:hAnsi="宋体" w:eastAsia="宋体" w:cs="宋体"/>
          <w:color w:val="auto"/>
          <w:highlight w:val="none"/>
        </w:rPr>
      </w:pPr>
    </w:p>
    <w:p w14:paraId="3A94A77D">
      <w:pPr>
        <w:pStyle w:val="12"/>
        <w:spacing w:line="360" w:lineRule="auto"/>
        <w:rPr>
          <w:rFonts w:hint="eastAsia" w:ascii="宋体" w:hAnsi="宋体" w:eastAsia="宋体" w:cs="宋体"/>
          <w:color w:val="auto"/>
          <w:highlight w:val="none"/>
        </w:rPr>
      </w:pPr>
    </w:p>
    <w:p w14:paraId="1A0D5F2B">
      <w:pPr>
        <w:pStyle w:val="12"/>
        <w:spacing w:line="360" w:lineRule="auto"/>
        <w:rPr>
          <w:rFonts w:hint="eastAsia" w:ascii="宋体" w:hAnsi="宋体" w:eastAsia="宋体" w:cs="宋体"/>
          <w:color w:val="auto"/>
          <w:highlight w:val="none"/>
        </w:rPr>
      </w:pPr>
    </w:p>
    <w:p w14:paraId="1C82F83F">
      <w:pPr>
        <w:pStyle w:val="12"/>
        <w:spacing w:line="360" w:lineRule="auto"/>
        <w:rPr>
          <w:rFonts w:hint="eastAsia" w:ascii="宋体" w:hAnsi="宋体" w:eastAsia="宋体" w:cs="宋体"/>
          <w:color w:val="auto"/>
          <w:highlight w:val="none"/>
        </w:rPr>
      </w:pPr>
    </w:p>
    <w:p w14:paraId="6CD6D6AD">
      <w:pPr>
        <w:pStyle w:val="12"/>
        <w:spacing w:line="360" w:lineRule="auto"/>
        <w:rPr>
          <w:rFonts w:hint="eastAsia" w:ascii="宋体" w:hAnsi="宋体" w:eastAsia="宋体" w:cs="宋体"/>
          <w:color w:val="auto"/>
          <w:highlight w:val="none"/>
        </w:rPr>
      </w:pPr>
    </w:p>
    <w:p w14:paraId="56DDCAA2">
      <w:pPr>
        <w:pStyle w:val="12"/>
        <w:spacing w:line="360" w:lineRule="auto"/>
        <w:rPr>
          <w:rFonts w:hint="eastAsia" w:ascii="宋体" w:hAnsi="宋体" w:eastAsia="宋体" w:cs="宋体"/>
          <w:color w:val="auto"/>
          <w:highlight w:val="none"/>
        </w:rPr>
      </w:pPr>
    </w:p>
    <w:p w14:paraId="37A328DC">
      <w:pPr>
        <w:pStyle w:val="12"/>
        <w:spacing w:line="360" w:lineRule="auto"/>
        <w:rPr>
          <w:rFonts w:hint="eastAsia" w:ascii="宋体" w:hAnsi="宋体" w:eastAsia="宋体" w:cs="宋体"/>
          <w:color w:val="auto"/>
          <w:highlight w:val="none"/>
        </w:rPr>
      </w:pPr>
    </w:p>
    <w:p w14:paraId="72E76A3E">
      <w:pPr>
        <w:pStyle w:val="3"/>
        <w:spacing w:line="360" w:lineRule="auto"/>
        <w:jc w:val="center"/>
        <w:rPr>
          <w:rFonts w:hint="eastAsia" w:ascii="宋体" w:hAnsi="宋体" w:eastAsia="宋体" w:cs="宋体"/>
          <w:b/>
          <w:bCs/>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116" w:name="_Toc8541"/>
      <w:bookmarkStart w:id="117" w:name="_Toc29932"/>
      <w:bookmarkStart w:id="118" w:name="_Toc11732"/>
      <w:bookmarkStart w:id="119" w:name="_Toc16991"/>
      <w:bookmarkStart w:id="120" w:name="_Toc22349"/>
      <w:r>
        <w:rPr>
          <w:rFonts w:hint="eastAsia" w:ascii="宋体" w:hAnsi="宋体" w:eastAsia="宋体" w:cs="宋体"/>
          <w:b/>
          <w:bCs/>
          <w:color w:val="auto"/>
          <w:highlight w:val="none"/>
        </w:rPr>
        <w:t>第五章 响应文件格式</w:t>
      </w:r>
      <w:bookmarkEnd w:id="116"/>
      <w:bookmarkEnd w:id="117"/>
      <w:bookmarkEnd w:id="118"/>
      <w:bookmarkEnd w:id="119"/>
      <w:bookmarkEnd w:id="120"/>
    </w:p>
    <w:p w14:paraId="0F7094A5">
      <w:pPr>
        <w:pStyle w:val="4"/>
        <w:spacing w:line="360" w:lineRule="auto"/>
        <w:jc w:val="center"/>
        <w:rPr>
          <w:rFonts w:hint="eastAsia" w:ascii="宋体" w:hAnsi="宋体" w:eastAsia="宋体" w:cs="宋体"/>
          <w:b w:val="0"/>
          <w:color w:val="auto"/>
          <w:highlight w:val="none"/>
          <w:lang w:val="en-US" w:eastAsia="zh-CN"/>
        </w:rPr>
      </w:pPr>
      <w:bookmarkStart w:id="121" w:name="_Toc26547"/>
      <w:bookmarkStart w:id="122" w:name="_Toc16580"/>
      <w:bookmarkStart w:id="123" w:name="_Toc7703"/>
      <w:bookmarkStart w:id="124" w:name="_Toc3747"/>
      <w:bookmarkStart w:id="125" w:name="_Toc9368"/>
      <w:bookmarkStart w:id="126" w:name="_Toc80205938"/>
      <w:r>
        <w:rPr>
          <w:rFonts w:hint="eastAsia" w:ascii="宋体" w:hAnsi="宋体" w:eastAsia="宋体" w:cs="宋体"/>
          <w:b w:val="0"/>
          <w:color w:val="auto"/>
          <w:highlight w:val="none"/>
          <w:lang w:val="en-US" w:eastAsia="zh-CN"/>
        </w:rPr>
        <w:t>第一节 封面格式</w:t>
      </w:r>
      <w:bookmarkEnd w:id="121"/>
      <w:bookmarkEnd w:id="122"/>
      <w:bookmarkEnd w:id="123"/>
      <w:bookmarkEnd w:id="124"/>
      <w:bookmarkEnd w:id="125"/>
      <w:bookmarkEnd w:id="126"/>
    </w:p>
    <w:p w14:paraId="3879ABA8">
      <w:pPr>
        <w:snapToGrid w:val="0"/>
        <w:spacing w:before="120" w:beforeLines="50" w:after="50" w:line="360" w:lineRule="auto"/>
        <w:rPr>
          <w:rFonts w:hint="eastAsia" w:ascii="宋体" w:hAnsi="宋体" w:eastAsia="宋体" w:cs="宋体"/>
          <w:color w:val="auto"/>
          <w:sz w:val="24"/>
          <w:szCs w:val="20"/>
          <w:highlight w:val="none"/>
        </w:rPr>
      </w:pPr>
    </w:p>
    <w:p w14:paraId="32DC7397">
      <w:pPr>
        <w:snapToGrid w:val="0"/>
        <w:spacing w:before="120" w:beforeLines="50" w:after="50" w:line="360" w:lineRule="auto"/>
        <w:jc w:val="center"/>
        <w:rPr>
          <w:rFonts w:hint="eastAsia" w:ascii="宋体" w:hAnsi="宋体" w:eastAsia="宋体" w:cs="宋体"/>
          <w:bCs/>
          <w:color w:val="auto"/>
          <w:sz w:val="24"/>
          <w:szCs w:val="20"/>
          <w:highlight w:val="none"/>
        </w:rPr>
      </w:pPr>
    </w:p>
    <w:p w14:paraId="59EB589A">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14:paraId="0099DF53">
      <w:pPr>
        <w:snapToGrid w:val="0"/>
        <w:spacing w:before="120" w:beforeLines="50" w:after="50" w:line="360" w:lineRule="auto"/>
        <w:jc w:val="center"/>
        <w:rPr>
          <w:rFonts w:hint="eastAsia" w:ascii="宋体" w:hAnsi="宋体" w:eastAsia="宋体" w:cs="宋体"/>
          <w:bCs/>
          <w:color w:val="auto"/>
          <w:sz w:val="44"/>
          <w:szCs w:val="44"/>
          <w:highlight w:val="none"/>
        </w:rPr>
      </w:pPr>
    </w:p>
    <w:p w14:paraId="1DF9CF90">
      <w:pPr>
        <w:snapToGrid w:val="0"/>
        <w:spacing w:before="120" w:beforeLines="50" w:after="50" w:line="360" w:lineRule="auto"/>
        <w:rPr>
          <w:rFonts w:hint="eastAsia" w:ascii="宋体" w:hAnsi="宋体" w:eastAsia="宋体" w:cs="宋体"/>
          <w:bCs/>
          <w:color w:val="auto"/>
          <w:sz w:val="32"/>
          <w:szCs w:val="32"/>
          <w:highlight w:val="none"/>
        </w:rPr>
      </w:pPr>
    </w:p>
    <w:p w14:paraId="7213CF3E">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隆安县乔建镇博浪村那文化广场及配套基础设施项目（三期）</w:t>
      </w:r>
    </w:p>
    <w:p w14:paraId="1BA4DCE2">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431AF7BB">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NNZC2025-C2-230006-JHGC   </w:t>
      </w:r>
    </w:p>
    <w:p w14:paraId="77360074">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3516D612">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64B3128">
      <w:pPr>
        <w:snapToGrid w:val="0"/>
        <w:spacing w:before="120" w:beforeLines="50" w:after="50" w:line="360" w:lineRule="auto"/>
        <w:rPr>
          <w:rFonts w:hint="eastAsia" w:ascii="宋体" w:hAnsi="宋体" w:eastAsia="宋体" w:cs="宋体"/>
          <w:bCs/>
          <w:color w:val="auto"/>
          <w:sz w:val="32"/>
          <w:szCs w:val="32"/>
          <w:highlight w:val="none"/>
        </w:rPr>
      </w:pPr>
    </w:p>
    <w:p w14:paraId="673565FF">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03CD5EB">
      <w:pPr>
        <w:snapToGrid w:val="0"/>
        <w:spacing w:before="120" w:beforeLines="50" w:after="50" w:line="360" w:lineRule="auto"/>
        <w:rPr>
          <w:rFonts w:hint="eastAsia" w:ascii="宋体" w:hAnsi="宋体" w:eastAsia="宋体" w:cs="宋体"/>
          <w:bCs/>
          <w:color w:val="auto"/>
          <w:sz w:val="32"/>
          <w:szCs w:val="32"/>
          <w:highlight w:val="none"/>
        </w:rPr>
      </w:pPr>
    </w:p>
    <w:p w14:paraId="5089B344">
      <w:pPr>
        <w:snapToGrid w:val="0"/>
        <w:spacing w:before="120" w:beforeLines="50" w:after="50" w:line="360" w:lineRule="auto"/>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3C92149C">
      <w:pPr>
        <w:snapToGrid w:val="0"/>
        <w:spacing w:before="120" w:beforeLines="50" w:after="50" w:line="360" w:lineRule="auto"/>
        <w:ind w:firstLine="5440" w:firstLineChars="1700"/>
        <w:jc w:val="center"/>
        <w:rPr>
          <w:rFonts w:hint="eastAsia" w:ascii="宋体" w:hAnsi="宋体" w:eastAsia="宋体" w:cs="宋体"/>
          <w:bCs/>
          <w:color w:val="auto"/>
          <w:sz w:val="32"/>
          <w:szCs w:val="32"/>
          <w:highlight w:val="none"/>
        </w:rPr>
      </w:pPr>
    </w:p>
    <w:p w14:paraId="4F07B7BD">
      <w:pPr>
        <w:snapToGrid w:val="0"/>
        <w:spacing w:before="120" w:beforeLines="50" w:after="50" w:line="360" w:lineRule="auto"/>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0A5205FF">
      <w:pPr>
        <w:spacing w:line="360" w:lineRule="auto"/>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57E5C6E">
      <w:pPr>
        <w:pStyle w:val="4"/>
        <w:spacing w:line="360" w:lineRule="auto"/>
        <w:jc w:val="center"/>
        <w:rPr>
          <w:rFonts w:hint="eastAsia" w:ascii="宋体" w:hAnsi="宋体" w:eastAsia="宋体" w:cs="宋体"/>
          <w:bCs w:val="0"/>
          <w:color w:val="auto"/>
          <w:highlight w:val="none"/>
        </w:rPr>
      </w:pPr>
      <w:bookmarkStart w:id="127" w:name="_Toc1270"/>
      <w:bookmarkStart w:id="128" w:name="_Toc25039"/>
      <w:bookmarkStart w:id="129" w:name="_Toc25717"/>
      <w:bookmarkStart w:id="130" w:name="_Toc1031"/>
      <w:bookmarkStart w:id="131" w:name="_Toc80205939"/>
      <w:bookmarkStart w:id="132" w:name="_Toc21695"/>
      <w:r>
        <w:rPr>
          <w:rFonts w:hint="eastAsia" w:ascii="宋体" w:hAnsi="宋体" w:eastAsia="宋体" w:cs="宋体"/>
          <w:bCs w:val="0"/>
          <w:color w:val="auto"/>
          <w:highlight w:val="none"/>
        </w:rPr>
        <w:t>第二节 资格证明文件格式</w:t>
      </w:r>
      <w:bookmarkEnd w:id="127"/>
      <w:bookmarkEnd w:id="128"/>
      <w:bookmarkEnd w:id="129"/>
      <w:bookmarkEnd w:id="130"/>
      <w:bookmarkEnd w:id="131"/>
      <w:bookmarkEnd w:id="132"/>
    </w:p>
    <w:p w14:paraId="01247C51">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7C648B58">
      <w:pPr>
        <w:snapToGrid w:val="0"/>
        <w:spacing w:before="120" w:beforeLines="50" w:after="50" w:line="360" w:lineRule="auto"/>
        <w:rPr>
          <w:rFonts w:hint="eastAsia" w:ascii="宋体" w:hAnsi="宋体" w:eastAsia="宋体" w:cs="宋体"/>
          <w:color w:val="auto"/>
          <w:sz w:val="24"/>
          <w:szCs w:val="20"/>
          <w:highlight w:val="none"/>
        </w:rPr>
      </w:pPr>
    </w:p>
    <w:p w14:paraId="07A0FA18">
      <w:pPr>
        <w:snapToGrid w:val="0"/>
        <w:spacing w:before="120" w:beforeLines="50" w:after="50" w:line="360" w:lineRule="auto"/>
        <w:rPr>
          <w:rFonts w:hint="eastAsia" w:ascii="宋体" w:hAnsi="宋体" w:eastAsia="宋体" w:cs="宋体"/>
          <w:color w:val="auto"/>
          <w:sz w:val="24"/>
          <w:szCs w:val="20"/>
          <w:highlight w:val="none"/>
        </w:rPr>
      </w:pPr>
    </w:p>
    <w:p w14:paraId="021CCF1A">
      <w:pPr>
        <w:snapToGrid w:val="0"/>
        <w:spacing w:before="120" w:beforeLines="50" w:after="50" w:line="360" w:lineRule="auto"/>
        <w:jc w:val="center"/>
        <w:rPr>
          <w:rFonts w:hint="eastAsia" w:ascii="宋体" w:hAnsi="宋体" w:eastAsia="宋体" w:cs="宋体"/>
          <w:bCs/>
          <w:color w:val="auto"/>
          <w:sz w:val="24"/>
          <w:szCs w:val="20"/>
          <w:highlight w:val="none"/>
        </w:rPr>
      </w:pPr>
      <w:r>
        <w:rPr>
          <w:rFonts w:hint="eastAsia" w:ascii="方正小标宋简体" w:hAnsi="方正小标宋简体" w:eastAsia="方正小标宋简体" w:cs="方正小标宋简体"/>
          <w:bCs/>
          <w:color w:val="auto"/>
          <w:sz w:val="44"/>
          <w:szCs w:val="44"/>
          <w:highlight w:val="none"/>
        </w:rPr>
        <w:t>资  格  证  明  文  件（封面）</w:t>
      </w:r>
    </w:p>
    <w:p w14:paraId="280DA223">
      <w:pPr>
        <w:snapToGrid w:val="0"/>
        <w:spacing w:before="120" w:beforeLines="50" w:after="50" w:line="360" w:lineRule="auto"/>
        <w:rPr>
          <w:rFonts w:hint="eastAsia" w:ascii="宋体" w:hAnsi="宋体" w:eastAsia="宋体" w:cs="宋体"/>
          <w:bCs/>
          <w:color w:val="auto"/>
          <w:sz w:val="24"/>
          <w:szCs w:val="20"/>
          <w:highlight w:val="none"/>
        </w:rPr>
      </w:pPr>
    </w:p>
    <w:p w14:paraId="7DA23661">
      <w:pPr>
        <w:snapToGrid w:val="0"/>
        <w:spacing w:before="120" w:beforeLines="50" w:after="50" w:line="360" w:lineRule="auto"/>
        <w:rPr>
          <w:rFonts w:hint="eastAsia" w:ascii="宋体" w:hAnsi="宋体" w:eastAsia="宋体" w:cs="宋体"/>
          <w:bCs/>
          <w:color w:val="auto"/>
          <w:sz w:val="24"/>
          <w:szCs w:val="20"/>
          <w:highlight w:val="none"/>
        </w:rPr>
      </w:pPr>
    </w:p>
    <w:p w14:paraId="7C38B41C">
      <w:pPr>
        <w:snapToGrid w:val="0"/>
        <w:spacing w:before="120" w:beforeLines="50" w:after="50" w:line="360" w:lineRule="auto"/>
        <w:rPr>
          <w:rFonts w:hint="eastAsia" w:ascii="宋体" w:hAnsi="宋体" w:eastAsia="宋体" w:cs="宋体"/>
          <w:bCs/>
          <w:color w:val="auto"/>
          <w:sz w:val="24"/>
          <w:szCs w:val="20"/>
          <w:highlight w:val="none"/>
        </w:rPr>
      </w:pPr>
    </w:p>
    <w:p w14:paraId="1D688FA5">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隆安县乔建镇博浪村那文化广场及配套基础设施项目（三期）</w:t>
      </w:r>
    </w:p>
    <w:p w14:paraId="483993E0">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1CDA8224">
      <w:pPr>
        <w:snapToGrid w:val="0"/>
        <w:spacing w:before="120" w:beforeLines="50" w:after="50" w:line="360" w:lineRule="auto"/>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NNZC2025-C2-230006-JHGC   </w:t>
      </w:r>
    </w:p>
    <w:p w14:paraId="2018D47C">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4F4FB6D3">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EAB930B">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73E58343">
      <w:pPr>
        <w:pStyle w:val="9"/>
        <w:snapToGrid w:val="0"/>
        <w:spacing w:before="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FA240CC">
      <w:pPr>
        <w:pStyle w:val="9"/>
        <w:snapToGrid w:val="0"/>
        <w:spacing w:before="50" w:after="50" w:line="360" w:lineRule="auto"/>
        <w:ind w:left="0" w:leftChars="0" w:firstLine="0" w:firstLineChars="0"/>
        <w:rPr>
          <w:rFonts w:hint="eastAsia" w:ascii="宋体" w:hAnsi="宋体" w:eastAsia="宋体" w:cs="宋体"/>
          <w:bCs/>
          <w:color w:val="auto"/>
          <w:sz w:val="32"/>
          <w:szCs w:val="32"/>
          <w:highlight w:val="none"/>
        </w:rPr>
      </w:pPr>
    </w:p>
    <w:p w14:paraId="26BB3440">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1FAA8AB">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r>
        <w:rPr>
          <w:rFonts w:hint="eastAsia" w:ascii="宋体" w:hAnsi="宋体" w:eastAsia="宋体" w:cs="宋体"/>
          <w:b/>
          <w:color w:val="auto"/>
          <w:kern w:val="0"/>
          <w:sz w:val="36"/>
          <w:szCs w:val="36"/>
          <w:highlight w:val="none"/>
        </w:rPr>
        <w:t>资格证明文件目录</w:t>
      </w:r>
    </w:p>
    <w:p w14:paraId="5FE68CBF">
      <w:pPr>
        <w:snapToGrid w:val="0"/>
        <w:spacing w:line="360" w:lineRule="auto"/>
        <w:rPr>
          <w:rFonts w:hint="eastAsia" w:ascii="宋体" w:hAnsi="宋体" w:eastAsia="宋体" w:cs="宋体"/>
          <w:color w:val="auto"/>
          <w:kern w:val="0"/>
          <w:sz w:val="24"/>
          <w:highlight w:val="none"/>
        </w:rPr>
      </w:pPr>
    </w:p>
    <w:p w14:paraId="6F396A9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w:t>
      </w:r>
      <w:r>
        <w:rPr>
          <w:rFonts w:hint="eastAsia" w:ascii="仿宋" w:hAnsi="仿宋" w:eastAsia="仿宋" w:cs="仿宋"/>
          <w:color w:val="auto"/>
          <w:sz w:val="24"/>
          <w:highlight w:val="none"/>
        </w:rPr>
        <w:t>营业执照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或事业法人登记证或其他工商等登记证明材料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复印件（供应商为自然人的，须提供</w:t>
      </w:r>
      <w:r>
        <w:rPr>
          <w:rFonts w:hint="eastAsia" w:ascii="仿宋" w:hAnsi="仿宋" w:eastAsia="仿宋" w:cs="仿宋"/>
          <w:color w:val="auto"/>
          <w:kern w:val="0"/>
          <w:sz w:val="24"/>
          <w:highlight w:val="none"/>
        </w:rPr>
        <w:t>自然人的身份证明</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（页码）</w:t>
      </w:r>
    </w:p>
    <w:p w14:paraId="47486CB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二、符合参与政府采购活动的资格条件依法缴纳税收、社会保障资金等方面的材料………………………………………………………………………………</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（页码）</w:t>
      </w:r>
    </w:p>
    <w:p w14:paraId="786FFB4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三、财务状况报告方面的材料…………………………………………………（页码）</w:t>
      </w:r>
    </w:p>
    <w:p w14:paraId="2AAE423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四、供应商直接控股股东信息</w:t>
      </w:r>
      <w:r>
        <w:rPr>
          <w:rFonts w:hint="eastAsia" w:ascii="仿宋" w:hAnsi="仿宋" w:eastAsia="仿宋" w:cs="仿宋"/>
          <w:color w:val="auto"/>
          <w:kern w:val="0"/>
          <w:sz w:val="24"/>
          <w:highlight w:val="none"/>
        </w:rPr>
        <w:t>…………………………………………………（页码）</w:t>
      </w:r>
    </w:p>
    <w:p w14:paraId="7E09E5A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五、供应商直接关联关系信息表</w:t>
      </w:r>
      <w:r>
        <w:rPr>
          <w:rFonts w:hint="eastAsia" w:ascii="仿宋" w:hAnsi="仿宋" w:eastAsia="仿宋" w:cs="仿宋"/>
          <w:color w:val="auto"/>
          <w:kern w:val="0"/>
          <w:sz w:val="24"/>
          <w:highlight w:val="none"/>
        </w:rPr>
        <w:t>………………………………………………（页码）</w:t>
      </w:r>
    </w:p>
    <w:p w14:paraId="56DB213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六、资格声明函…………………………………………………………………（页码）</w:t>
      </w:r>
    </w:p>
    <w:p w14:paraId="17B5EC5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七</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eastAsia="zh-CN"/>
        </w:rPr>
        <w:t>中小</w:t>
      </w:r>
      <w:r>
        <w:rPr>
          <w:rFonts w:hint="eastAsia" w:ascii="仿宋" w:hAnsi="仿宋" w:eastAsia="仿宋" w:cs="仿宋"/>
          <w:color w:val="auto"/>
          <w:sz w:val="24"/>
          <w:szCs w:val="24"/>
          <w:highlight w:val="none"/>
        </w:rPr>
        <w:t>企业声明函或残疾人福利性单位声明函或供应商属于监狱企业的证明材料</w:t>
      </w:r>
      <w:r>
        <w:rPr>
          <w:rFonts w:hint="eastAsia" w:ascii="仿宋" w:hAnsi="仿宋" w:eastAsia="仿宋" w:cs="仿宋"/>
          <w:color w:val="auto"/>
          <w:kern w:val="0"/>
          <w:sz w:val="24"/>
          <w:highlight w:val="none"/>
        </w:rPr>
        <w:t>………………………………………………（页码）</w:t>
      </w:r>
    </w:p>
    <w:p w14:paraId="6819DEB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、符合特定资格条件（如有）的有关证明材料（复印件）</w:t>
      </w:r>
      <w:r>
        <w:rPr>
          <w:rFonts w:hint="eastAsia" w:ascii="仿宋" w:hAnsi="仿宋" w:eastAsia="仿宋" w:cs="仿宋"/>
          <w:color w:val="auto"/>
          <w:kern w:val="0"/>
          <w:sz w:val="24"/>
          <w:highlight w:val="none"/>
        </w:rPr>
        <w:t>………………（页码）</w:t>
      </w:r>
    </w:p>
    <w:p w14:paraId="156BCC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、除磋商文件规定必须提供以外，供应商认为需要提供的其他证明材料。</w:t>
      </w:r>
      <w:r>
        <w:rPr>
          <w:rFonts w:hint="eastAsia" w:ascii="仿宋" w:hAnsi="仿宋" w:eastAsia="仿宋" w:cs="仿宋"/>
          <w:color w:val="auto"/>
          <w:kern w:val="0"/>
          <w:sz w:val="24"/>
          <w:highlight w:val="none"/>
        </w:rPr>
        <w:t>…</w:t>
      </w:r>
    </w:p>
    <w:p w14:paraId="3CA2B919">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t>……………………………………………………………………………………（页码）</w:t>
      </w:r>
    </w:p>
    <w:p w14:paraId="4DA8CE82">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p>
    <w:p w14:paraId="1A698CBD">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55134503">
      <w:pPr>
        <w:spacing w:line="360" w:lineRule="auto"/>
        <w:rPr>
          <w:rFonts w:hint="eastAsia" w:ascii="宋体" w:hAnsi="宋体" w:eastAsia="宋体" w:cs="宋体"/>
          <w:color w:val="auto"/>
          <w:szCs w:val="21"/>
          <w:highlight w:val="none"/>
        </w:rPr>
      </w:pPr>
    </w:p>
    <w:p w14:paraId="01C0582B">
      <w:pPr>
        <w:spacing w:line="360" w:lineRule="auto"/>
        <w:rPr>
          <w:rFonts w:hint="eastAsia" w:ascii="宋体" w:hAnsi="宋体" w:eastAsia="宋体" w:cs="宋体"/>
          <w:color w:val="auto"/>
          <w:szCs w:val="21"/>
          <w:highlight w:val="none"/>
        </w:rPr>
      </w:pPr>
    </w:p>
    <w:p w14:paraId="0F354C3E">
      <w:pPr>
        <w:spacing w:line="360" w:lineRule="auto"/>
        <w:rPr>
          <w:rFonts w:hint="eastAsia" w:ascii="宋体" w:hAnsi="宋体" w:eastAsia="宋体" w:cs="宋体"/>
          <w:color w:val="auto"/>
          <w:szCs w:val="21"/>
          <w:highlight w:val="none"/>
        </w:rPr>
      </w:pPr>
    </w:p>
    <w:p w14:paraId="0351679E">
      <w:pPr>
        <w:spacing w:line="360" w:lineRule="auto"/>
        <w:rPr>
          <w:rFonts w:hint="eastAsia" w:ascii="宋体" w:hAnsi="宋体" w:eastAsia="宋体" w:cs="宋体"/>
          <w:color w:val="auto"/>
          <w:szCs w:val="21"/>
          <w:highlight w:val="none"/>
        </w:rPr>
      </w:pPr>
    </w:p>
    <w:p w14:paraId="198FCB67">
      <w:pPr>
        <w:spacing w:line="360" w:lineRule="auto"/>
        <w:rPr>
          <w:rFonts w:hint="eastAsia" w:ascii="宋体" w:hAnsi="宋体" w:eastAsia="宋体" w:cs="宋体"/>
          <w:color w:val="auto"/>
          <w:szCs w:val="21"/>
          <w:highlight w:val="none"/>
        </w:rPr>
      </w:pPr>
    </w:p>
    <w:p w14:paraId="40836242">
      <w:pPr>
        <w:spacing w:line="360" w:lineRule="auto"/>
        <w:rPr>
          <w:rFonts w:hint="eastAsia" w:ascii="宋体" w:hAnsi="宋体" w:eastAsia="宋体" w:cs="宋体"/>
          <w:color w:val="auto"/>
          <w:szCs w:val="21"/>
          <w:highlight w:val="none"/>
        </w:rPr>
      </w:pPr>
    </w:p>
    <w:p w14:paraId="7E2153A9">
      <w:pPr>
        <w:spacing w:line="360" w:lineRule="auto"/>
        <w:rPr>
          <w:rFonts w:hint="eastAsia" w:ascii="宋体" w:hAnsi="宋体" w:eastAsia="宋体" w:cs="宋体"/>
          <w:color w:val="auto"/>
          <w:szCs w:val="21"/>
          <w:highlight w:val="none"/>
        </w:rPr>
      </w:pPr>
    </w:p>
    <w:p w14:paraId="0BBC20F3">
      <w:pPr>
        <w:spacing w:line="360" w:lineRule="auto"/>
        <w:rPr>
          <w:rFonts w:hint="eastAsia" w:ascii="宋体" w:hAnsi="宋体" w:eastAsia="宋体" w:cs="宋体"/>
          <w:color w:val="auto"/>
          <w:szCs w:val="21"/>
          <w:highlight w:val="none"/>
        </w:rPr>
      </w:pPr>
    </w:p>
    <w:p w14:paraId="51C149D3">
      <w:pPr>
        <w:spacing w:line="360" w:lineRule="auto"/>
        <w:rPr>
          <w:rFonts w:hint="eastAsia" w:ascii="宋体" w:hAnsi="宋体" w:eastAsia="宋体" w:cs="宋体"/>
          <w:color w:val="auto"/>
          <w:szCs w:val="21"/>
          <w:highlight w:val="none"/>
        </w:rPr>
      </w:pPr>
    </w:p>
    <w:p w14:paraId="38EE0DAD">
      <w:pPr>
        <w:pStyle w:val="15"/>
        <w:spacing w:line="360" w:lineRule="auto"/>
        <w:ind w:firstLine="400" w:firstLineChars="200"/>
        <w:rPr>
          <w:rFonts w:hint="eastAsia" w:ascii="仿宋" w:hAnsi="仿宋" w:eastAsia="仿宋" w:cs="仿宋"/>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仿宋" w:hAnsi="仿宋" w:eastAsia="仿宋" w:cs="仿宋"/>
          <w:color w:val="auto"/>
          <w:highlight w:val="none"/>
        </w:rPr>
        <w:t xml:space="preserve"> </w:t>
      </w:r>
      <w:r>
        <w:rPr>
          <w:rFonts w:hint="eastAsia" w:ascii="仿宋" w:hAnsi="仿宋" w:eastAsia="仿宋" w:cs="仿宋"/>
          <w:b/>
          <w:color w:val="auto"/>
          <w:sz w:val="30"/>
          <w:szCs w:val="30"/>
          <w:highlight w:val="none"/>
        </w:rPr>
        <w:t>一、营业执照</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或事业法人登记证或其他工商等登记证明材料</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复印件（</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为自然人的，提供自然人的身份证明）</w:t>
      </w:r>
    </w:p>
    <w:p w14:paraId="4528993F">
      <w:pPr>
        <w:pStyle w:val="15"/>
        <w:spacing w:line="360" w:lineRule="auto"/>
        <w:ind w:firstLine="602" w:firstLineChars="200"/>
        <w:rPr>
          <w:rFonts w:hint="eastAsia" w:ascii="仿宋" w:hAnsi="仿宋" w:eastAsia="仿宋" w:cs="仿宋"/>
          <w:b/>
          <w:color w:val="auto"/>
          <w:sz w:val="30"/>
          <w:szCs w:val="30"/>
          <w:highlight w:val="none"/>
        </w:rPr>
      </w:pPr>
    </w:p>
    <w:p w14:paraId="3D590438">
      <w:pPr>
        <w:pStyle w:val="15"/>
        <w:spacing w:line="360" w:lineRule="auto"/>
        <w:ind w:firstLine="602" w:firstLineChars="200"/>
        <w:rPr>
          <w:rFonts w:hint="eastAsia" w:ascii="仿宋" w:hAnsi="仿宋" w:eastAsia="仿宋" w:cs="仿宋"/>
          <w:b/>
          <w:color w:val="auto"/>
          <w:sz w:val="30"/>
          <w:szCs w:val="30"/>
          <w:highlight w:val="none"/>
        </w:rPr>
      </w:pPr>
    </w:p>
    <w:p w14:paraId="57C938AF">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8030488">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0EB161F4">
      <w:pPr>
        <w:snapToGrid w:val="0"/>
        <w:spacing w:before="120" w:beforeLines="50" w:after="50" w:line="360" w:lineRule="auto"/>
        <w:rPr>
          <w:rFonts w:hint="eastAsia" w:ascii="仿宋" w:hAnsi="仿宋" w:eastAsia="仿宋" w:cs="仿宋"/>
          <w:color w:val="auto"/>
          <w:sz w:val="24"/>
          <w:szCs w:val="20"/>
          <w:highlight w:val="none"/>
        </w:rPr>
      </w:pPr>
    </w:p>
    <w:p w14:paraId="591AED4F">
      <w:pPr>
        <w:pStyle w:val="15"/>
        <w:numPr>
          <w:ilvl w:val="0"/>
          <w:numId w:val="3"/>
        </w:numPr>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符合参与政府采购活动的资格条件依法缴纳税收、社会保障资金等方面的材料</w:t>
      </w:r>
    </w:p>
    <w:p w14:paraId="08BEC50E">
      <w:pPr>
        <w:pStyle w:val="15"/>
        <w:numPr>
          <w:ilvl w:val="0"/>
          <w:numId w:val="0"/>
        </w:numPr>
        <w:spacing w:line="360" w:lineRule="auto"/>
        <w:rPr>
          <w:rFonts w:hint="eastAsia" w:ascii="仿宋" w:hAnsi="仿宋" w:eastAsia="仿宋" w:cs="仿宋"/>
          <w:b/>
          <w:color w:val="auto"/>
          <w:sz w:val="30"/>
          <w:szCs w:val="30"/>
          <w:highlight w:val="none"/>
        </w:rPr>
      </w:pPr>
    </w:p>
    <w:p w14:paraId="5D6608EE">
      <w:pPr>
        <w:spacing w:line="360" w:lineRule="auto"/>
        <w:rPr>
          <w:rFonts w:hint="eastAsia" w:ascii="仿宋" w:hAnsi="仿宋" w:eastAsia="仿宋" w:cs="仿宋"/>
          <w:color w:val="auto"/>
          <w:szCs w:val="21"/>
          <w:highlight w:val="none"/>
        </w:rPr>
      </w:pPr>
    </w:p>
    <w:p w14:paraId="5846FCD1">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10E00CFD">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035BEC7D">
      <w:pPr>
        <w:spacing w:line="360" w:lineRule="auto"/>
        <w:rPr>
          <w:rFonts w:hint="eastAsia" w:ascii="仿宋" w:hAnsi="仿宋" w:eastAsia="仿宋" w:cs="仿宋"/>
          <w:color w:val="auto"/>
          <w:szCs w:val="21"/>
          <w:highlight w:val="none"/>
        </w:rPr>
      </w:pPr>
    </w:p>
    <w:p w14:paraId="729F96BE">
      <w:pPr>
        <w:spacing w:line="360" w:lineRule="auto"/>
        <w:ind w:firstLine="596" w:firstLineChars="198"/>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三、财务状况报告方面的材料</w:t>
      </w:r>
    </w:p>
    <w:p w14:paraId="5645428F">
      <w:pPr>
        <w:spacing w:line="360" w:lineRule="auto"/>
        <w:rPr>
          <w:rFonts w:hint="eastAsia" w:ascii="仿宋" w:hAnsi="仿宋" w:eastAsia="仿宋" w:cs="仿宋"/>
          <w:color w:val="auto"/>
          <w:szCs w:val="21"/>
          <w:highlight w:val="none"/>
        </w:rPr>
      </w:pPr>
    </w:p>
    <w:p w14:paraId="0F73F814">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442D40CF">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3FD9D0E5">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528110E2">
      <w:pPr>
        <w:snapToGrid w:val="0"/>
        <w:spacing w:before="120" w:beforeLines="50" w:after="50" w:line="360" w:lineRule="auto"/>
        <w:jc w:val="center"/>
        <w:rPr>
          <w:rFonts w:hint="eastAsia" w:ascii="仿宋" w:hAnsi="仿宋" w:eastAsia="仿宋" w:cs="仿宋"/>
          <w:b/>
          <w:color w:val="auto"/>
          <w:sz w:val="24"/>
          <w:highlight w:val="none"/>
        </w:rPr>
      </w:pPr>
    </w:p>
    <w:p w14:paraId="085373BD">
      <w:pPr>
        <w:spacing w:line="360" w:lineRule="auto"/>
        <w:ind w:firstLine="596" w:firstLineChars="198"/>
        <w:contextualSpacing/>
        <w:rPr>
          <w:rFonts w:hint="eastAsia" w:ascii="仿宋" w:hAnsi="仿宋" w:eastAsia="仿宋" w:cs="仿宋"/>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43F6732">
      <w:pPr>
        <w:spacing w:line="360" w:lineRule="auto"/>
        <w:ind w:firstLine="596" w:firstLineChars="198"/>
        <w:contextualSpacing/>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四、供应商直接控股股东信息</w:t>
      </w:r>
    </w:p>
    <w:p w14:paraId="4892AA38">
      <w:pPr>
        <w:spacing w:line="360" w:lineRule="auto"/>
        <w:contextualSpacing/>
        <w:jc w:val="center"/>
        <w:rPr>
          <w:rFonts w:hint="eastAsia" w:ascii="仿宋" w:hAnsi="仿宋" w:eastAsia="仿宋" w:cs="仿宋"/>
          <w:b/>
          <w:color w:val="auto"/>
          <w:sz w:val="24"/>
          <w:highlight w:val="none"/>
        </w:rPr>
      </w:pPr>
    </w:p>
    <w:tbl>
      <w:tblPr>
        <w:tblStyle w:val="24"/>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820C3A0">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8B6657">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4D17E3">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83A806">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386221">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31AFC4">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0CBC3BE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9097DA">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944BE3">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811CE1">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AD488F">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10AC14">
            <w:pPr>
              <w:widowControl/>
              <w:spacing w:line="360" w:lineRule="auto"/>
              <w:contextualSpacing/>
              <w:jc w:val="center"/>
              <w:rPr>
                <w:rFonts w:hint="eastAsia" w:ascii="仿宋" w:hAnsi="仿宋" w:eastAsia="仿宋" w:cs="仿宋"/>
                <w:color w:val="auto"/>
                <w:kern w:val="0"/>
                <w:sz w:val="24"/>
                <w:highlight w:val="none"/>
              </w:rPr>
            </w:pPr>
          </w:p>
        </w:tc>
      </w:tr>
      <w:tr w14:paraId="1605093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9AB9E4">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8B2DE1">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6EFFA2">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184A36">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A05B9E">
            <w:pPr>
              <w:widowControl/>
              <w:spacing w:line="360" w:lineRule="auto"/>
              <w:contextualSpacing/>
              <w:jc w:val="center"/>
              <w:rPr>
                <w:rFonts w:hint="eastAsia" w:ascii="仿宋" w:hAnsi="仿宋" w:eastAsia="仿宋" w:cs="仿宋"/>
                <w:color w:val="auto"/>
                <w:kern w:val="0"/>
                <w:sz w:val="24"/>
                <w:highlight w:val="none"/>
              </w:rPr>
            </w:pPr>
          </w:p>
        </w:tc>
      </w:tr>
      <w:tr w14:paraId="0A6E7FE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782A16">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42392A">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760A37">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55D050">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5A2BC8">
            <w:pPr>
              <w:widowControl/>
              <w:spacing w:line="360" w:lineRule="auto"/>
              <w:contextualSpacing/>
              <w:jc w:val="center"/>
              <w:rPr>
                <w:rFonts w:hint="eastAsia" w:ascii="仿宋" w:hAnsi="仿宋" w:eastAsia="仿宋" w:cs="仿宋"/>
                <w:color w:val="auto"/>
                <w:kern w:val="0"/>
                <w:sz w:val="24"/>
                <w:highlight w:val="none"/>
              </w:rPr>
            </w:pPr>
          </w:p>
        </w:tc>
      </w:tr>
      <w:tr w14:paraId="7F095EA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7367DE">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5A3D0E">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08D082">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446AD3">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44567A">
            <w:pPr>
              <w:widowControl/>
              <w:spacing w:line="360" w:lineRule="auto"/>
              <w:contextualSpacing/>
              <w:jc w:val="center"/>
              <w:rPr>
                <w:rFonts w:hint="eastAsia" w:ascii="仿宋" w:hAnsi="仿宋" w:eastAsia="仿宋" w:cs="仿宋"/>
                <w:color w:val="auto"/>
                <w:kern w:val="0"/>
                <w:sz w:val="24"/>
                <w:highlight w:val="none"/>
              </w:rPr>
            </w:pPr>
          </w:p>
        </w:tc>
      </w:tr>
    </w:tbl>
    <w:p w14:paraId="5F686658">
      <w:pPr>
        <w:spacing w:line="360" w:lineRule="auto"/>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2BA6601B">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DF828DC">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2.本表所指的控股关系仅限于直接控股关系，不包括间接的控股关系。公司实际控制人与公司之间的关系不属于本表所指的直接控股关系。</w:t>
      </w:r>
    </w:p>
    <w:p w14:paraId="1B978E71">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3.供应商不存在直接控股股东的，则填“无”。</w:t>
      </w:r>
    </w:p>
    <w:p w14:paraId="65CC407E">
      <w:pPr>
        <w:snapToGrid w:val="0"/>
        <w:spacing w:line="360" w:lineRule="auto"/>
        <w:jc w:val="left"/>
        <w:rPr>
          <w:rFonts w:hint="eastAsia" w:ascii="仿宋" w:hAnsi="仿宋" w:eastAsia="仿宋" w:cs="仿宋"/>
          <w:color w:val="auto"/>
          <w:sz w:val="24"/>
          <w:highlight w:val="none"/>
        </w:rPr>
      </w:pPr>
    </w:p>
    <w:p w14:paraId="464C9470">
      <w:pPr>
        <w:snapToGrid w:val="0"/>
        <w:spacing w:line="360" w:lineRule="auto"/>
        <w:jc w:val="left"/>
        <w:rPr>
          <w:rFonts w:hint="eastAsia" w:ascii="仿宋" w:hAnsi="仿宋" w:eastAsia="仿宋" w:cs="仿宋"/>
          <w:color w:val="auto"/>
          <w:sz w:val="24"/>
          <w:highlight w:val="none"/>
        </w:rPr>
      </w:pPr>
    </w:p>
    <w:p w14:paraId="1BBA6CEF">
      <w:pPr>
        <w:snapToGrid w:val="0"/>
        <w:spacing w:line="360" w:lineRule="auto"/>
        <w:jc w:val="left"/>
        <w:rPr>
          <w:rFonts w:hint="eastAsia" w:ascii="仿宋" w:hAnsi="仿宋" w:eastAsia="仿宋" w:cs="仿宋"/>
          <w:color w:val="auto"/>
          <w:sz w:val="24"/>
          <w:highlight w:val="none"/>
        </w:rPr>
      </w:pPr>
    </w:p>
    <w:p w14:paraId="08DFA21C">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18B478ED">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3641E575">
      <w:pPr>
        <w:snapToGrid w:val="0"/>
        <w:spacing w:line="360" w:lineRule="auto"/>
        <w:rPr>
          <w:rFonts w:hint="eastAsia" w:ascii="仿宋" w:hAnsi="仿宋" w:eastAsia="仿宋" w:cs="仿宋"/>
          <w:b/>
          <w:color w:val="auto"/>
          <w:kern w:val="0"/>
          <w:sz w:val="30"/>
          <w:szCs w:val="30"/>
          <w:highlight w:val="none"/>
        </w:rPr>
      </w:pPr>
    </w:p>
    <w:p w14:paraId="20FEC6C9">
      <w:pPr>
        <w:snapToGrid w:val="0"/>
        <w:spacing w:line="360" w:lineRule="auto"/>
        <w:ind w:firstLine="596" w:firstLineChars="198"/>
        <w:rPr>
          <w:rFonts w:hint="eastAsia" w:ascii="仿宋" w:hAnsi="仿宋" w:eastAsia="仿宋" w:cs="仿宋"/>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D93E156">
      <w:pPr>
        <w:snapToGrid w:val="0"/>
        <w:spacing w:line="360" w:lineRule="auto"/>
        <w:ind w:firstLine="596" w:firstLineChars="198"/>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五、供应商直接管理关系信息表</w:t>
      </w:r>
    </w:p>
    <w:p w14:paraId="2226564C">
      <w:pPr>
        <w:snapToGrid w:val="0"/>
        <w:spacing w:line="360" w:lineRule="auto"/>
        <w:jc w:val="center"/>
        <w:rPr>
          <w:rFonts w:hint="eastAsia" w:ascii="仿宋" w:hAnsi="仿宋" w:eastAsia="仿宋" w:cs="仿宋"/>
          <w:b/>
          <w:color w:val="auto"/>
          <w:sz w:val="24"/>
          <w:highlight w:val="none"/>
        </w:rPr>
      </w:pPr>
    </w:p>
    <w:tbl>
      <w:tblPr>
        <w:tblStyle w:val="24"/>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B9DC56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BB0F7B">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6BB11F">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CC120F">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8D8CDC">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68EB047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A0E9DC">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045518">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4B4921">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2E959D">
            <w:pPr>
              <w:widowControl/>
              <w:spacing w:line="360" w:lineRule="auto"/>
              <w:contextualSpacing/>
              <w:jc w:val="center"/>
              <w:rPr>
                <w:rFonts w:hint="eastAsia" w:ascii="仿宋" w:hAnsi="仿宋" w:eastAsia="仿宋" w:cs="仿宋"/>
                <w:color w:val="auto"/>
                <w:kern w:val="0"/>
                <w:sz w:val="24"/>
                <w:highlight w:val="none"/>
              </w:rPr>
            </w:pPr>
          </w:p>
        </w:tc>
      </w:tr>
      <w:tr w14:paraId="7B25DF3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B3D1F0">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A71DDD">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58ED22">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E75FCA">
            <w:pPr>
              <w:widowControl/>
              <w:spacing w:line="360" w:lineRule="auto"/>
              <w:contextualSpacing/>
              <w:jc w:val="center"/>
              <w:rPr>
                <w:rFonts w:hint="eastAsia" w:ascii="仿宋" w:hAnsi="仿宋" w:eastAsia="仿宋" w:cs="仿宋"/>
                <w:color w:val="auto"/>
                <w:kern w:val="0"/>
                <w:sz w:val="24"/>
                <w:highlight w:val="none"/>
              </w:rPr>
            </w:pPr>
          </w:p>
        </w:tc>
      </w:tr>
      <w:tr w14:paraId="651AB96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DE52E0">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E6204D">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B02BE1">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F68F92">
            <w:pPr>
              <w:widowControl/>
              <w:spacing w:line="360" w:lineRule="auto"/>
              <w:contextualSpacing/>
              <w:jc w:val="center"/>
              <w:rPr>
                <w:rFonts w:hint="eastAsia" w:ascii="仿宋" w:hAnsi="仿宋" w:eastAsia="仿宋" w:cs="仿宋"/>
                <w:color w:val="auto"/>
                <w:kern w:val="0"/>
                <w:sz w:val="24"/>
                <w:highlight w:val="none"/>
              </w:rPr>
            </w:pPr>
          </w:p>
        </w:tc>
      </w:tr>
      <w:tr w14:paraId="6CD4321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19F50B">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A2721B">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A9E75B">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22F2FD">
            <w:pPr>
              <w:widowControl/>
              <w:spacing w:line="360" w:lineRule="auto"/>
              <w:contextualSpacing/>
              <w:jc w:val="center"/>
              <w:rPr>
                <w:rFonts w:hint="eastAsia" w:ascii="仿宋" w:hAnsi="仿宋" w:eastAsia="仿宋" w:cs="仿宋"/>
                <w:color w:val="auto"/>
                <w:kern w:val="0"/>
                <w:sz w:val="24"/>
                <w:highlight w:val="none"/>
              </w:rPr>
            </w:pPr>
          </w:p>
        </w:tc>
      </w:tr>
    </w:tbl>
    <w:p w14:paraId="1727BC39">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016FE1A5">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1.管理关系：是指不具有出资持股关系的其他单位之间存在的管理与被管理关系，如一些上下级关系的事业单位和团体组织。</w:t>
      </w:r>
    </w:p>
    <w:p w14:paraId="2CB7C91B">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2.本表所指的管理关系仅限于直接管理关系，不包括间接的管理关系。</w:t>
      </w:r>
    </w:p>
    <w:p w14:paraId="02B660D1">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3.供应商不存在直接管理关系的，则填“无”。</w:t>
      </w:r>
    </w:p>
    <w:p w14:paraId="11E5B59D">
      <w:pPr>
        <w:spacing w:line="360" w:lineRule="auto"/>
        <w:contextualSpacing/>
        <w:jc w:val="left"/>
        <w:rPr>
          <w:rFonts w:hint="eastAsia" w:ascii="仿宋" w:hAnsi="仿宋" w:eastAsia="仿宋" w:cs="仿宋"/>
          <w:color w:val="auto"/>
          <w:sz w:val="24"/>
          <w:highlight w:val="none"/>
        </w:rPr>
      </w:pPr>
    </w:p>
    <w:p w14:paraId="3A434BF1">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0AE2337D">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092D7C03">
      <w:pPr>
        <w:spacing w:line="360" w:lineRule="auto"/>
        <w:ind w:right="480" w:firstLine="240" w:firstLineChars="100"/>
        <w:contextualSpacing/>
        <w:jc w:val="center"/>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w:t>
      </w:r>
    </w:p>
    <w:p w14:paraId="609FE045">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kern w:val="0"/>
          <w:sz w:val="30"/>
          <w:szCs w:val="30"/>
          <w:highlight w:val="none"/>
        </w:rPr>
        <w:t>六、资格声明函</w:t>
      </w:r>
    </w:p>
    <w:p w14:paraId="17581F0C">
      <w:pPr>
        <w:spacing w:line="360" w:lineRule="auto"/>
        <w:jc w:val="center"/>
        <w:rPr>
          <w:rFonts w:hint="eastAsia" w:ascii="仿宋" w:hAnsi="仿宋" w:eastAsia="仿宋" w:cs="仿宋"/>
          <w:b/>
          <w:color w:val="auto"/>
          <w:sz w:val="32"/>
          <w:szCs w:val="32"/>
          <w:highlight w:val="none"/>
        </w:rPr>
      </w:pPr>
    </w:p>
    <w:p w14:paraId="6362A6B3">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资格声明函</w:t>
      </w:r>
    </w:p>
    <w:p w14:paraId="3C2C2F89">
      <w:pPr>
        <w:spacing w:line="360" w:lineRule="auto"/>
        <w:jc w:val="center"/>
        <w:rPr>
          <w:rFonts w:hint="eastAsia" w:ascii="仿宋" w:hAnsi="仿宋" w:eastAsia="仿宋" w:cs="仿宋"/>
          <w:color w:val="auto"/>
          <w:sz w:val="24"/>
          <w:szCs w:val="20"/>
          <w:highlight w:val="none"/>
        </w:rPr>
      </w:pPr>
    </w:p>
    <w:p w14:paraId="4A8B10CA">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14:paraId="1D808612">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系中华人民共和国合法供应商，经营地址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2CE235D">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我方愿意参加贵方组织的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隆安县乔建镇博浪村那文化广场及配套基础设施项目（三期）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项目的竞标，为便于贵方公正、择优</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确定成交供应商及其竞标产品和服务，我方就本次竞标有关事项郑重声明如下：</w:t>
      </w:r>
    </w:p>
    <w:p w14:paraId="08EE8993">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1.我方向贵方提交的所有响应文件、资料都是准确的和真实的。</w:t>
      </w:r>
    </w:p>
    <w:p w14:paraId="77FA2FB8">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6DEDC1FD">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3.在此，我方宣布同意如下：</w:t>
      </w:r>
    </w:p>
    <w:p w14:paraId="4B744A8D">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（1）将按磋商文件的约定履行合同责任和义务；</w:t>
      </w:r>
    </w:p>
    <w:p w14:paraId="02EE9381">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（2）已详细审查全部磋商文件，包括澄清或者更正公告（如有）；</w:t>
      </w:r>
    </w:p>
    <w:p w14:paraId="57E56304">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（3）同意提供按照贵方可能要求的与谈判有关的一切数据或者资料；</w:t>
      </w:r>
    </w:p>
    <w:p w14:paraId="0990D05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（4）响应磋商文件规定的竞标有效期。</w:t>
      </w:r>
    </w:p>
    <w:p w14:paraId="49AA3CC9">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4.我方承诺符合《中华人民共和国政府采购法》第二十二条规定：</w:t>
      </w:r>
    </w:p>
    <w:p w14:paraId="1C920210">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A2ED092">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5269A5A1">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4F4A6D0">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BDA0EBD">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3AF936E">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065AD44D">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39FC592">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A04803E">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内容中</w:t>
      </w:r>
      <w:r>
        <w:rPr>
          <w:rFonts w:hint="eastAsia" w:ascii="仿宋" w:hAnsi="仿宋" w:eastAsia="仿宋" w:cs="仿宋"/>
          <w:color w:val="auto"/>
          <w:sz w:val="24"/>
          <w:highlight w:val="none"/>
        </w:rPr>
        <w:t>未</w:t>
      </w:r>
      <w:r>
        <w:rPr>
          <w:rFonts w:hint="eastAsia" w:ascii="仿宋" w:hAnsi="仿宋" w:eastAsia="仿宋" w:cs="仿宋"/>
          <w:color w:val="auto"/>
          <w:kern w:val="0"/>
          <w:sz w:val="24"/>
          <w:highlight w:val="none"/>
        </w:rPr>
        <w:t>涉及商业秘密；</w:t>
      </w:r>
    </w:p>
    <w:p w14:paraId="52B0F570">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涉及商业秘密的内容有：</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CD6A6B2">
      <w:pPr>
        <w:pStyle w:val="15"/>
        <w:spacing w:line="360" w:lineRule="auto"/>
        <w:ind w:firstLine="480" w:firstLineChars="200"/>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7.与本</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有关的一切正式往来信函请寄：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邮政编号：</w:t>
      </w:r>
      <w:r>
        <w:rPr>
          <w:rFonts w:hint="eastAsia" w:ascii="仿宋" w:hAnsi="仿宋" w:eastAsia="仿宋" w:cs="仿宋"/>
          <w:color w:val="auto"/>
          <w:sz w:val="24"/>
          <w:szCs w:val="24"/>
          <w:highlight w:val="none"/>
          <w:u w:val="single"/>
        </w:rPr>
        <w:t xml:space="preserve">        </w:t>
      </w:r>
    </w:p>
    <w:p w14:paraId="39B77586">
      <w:pPr>
        <w:pStyle w:val="15"/>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电话/传真：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05B6EB6">
      <w:pPr>
        <w:pStyle w:val="13"/>
        <w:tabs>
          <w:tab w:val="left" w:pos="939"/>
        </w:tabs>
        <w:spacing w:line="360" w:lineRule="auto"/>
        <w:ind w:left="141" w:leftChars="67"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帐号：</w:t>
      </w:r>
      <w:r>
        <w:rPr>
          <w:rFonts w:hint="eastAsia" w:ascii="仿宋" w:hAnsi="仿宋" w:eastAsia="仿宋" w:cs="仿宋"/>
          <w:color w:val="auto"/>
          <w:sz w:val="24"/>
          <w:highlight w:val="none"/>
          <w:u w:val="single"/>
        </w:rPr>
        <w:t xml:space="preserve">                               </w:t>
      </w:r>
    </w:p>
    <w:p w14:paraId="588A491D">
      <w:pPr>
        <w:pStyle w:val="13"/>
        <w:tabs>
          <w:tab w:val="left" w:pos="939"/>
        </w:tabs>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8.以上事项如有虚假或者隐瞒，我方愿意承担一切后果，并不再寻求任何旨在减轻或者免除法律责任的辩解。</w:t>
      </w:r>
    </w:p>
    <w:p w14:paraId="6FD99FE7">
      <w:pPr>
        <w:pStyle w:val="13"/>
        <w:tabs>
          <w:tab w:val="left" w:pos="939"/>
        </w:tabs>
        <w:spacing w:line="360" w:lineRule="auto"/>
        <w:ind w:left="141" w:leftChars="67"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13BB6888">
      <w:pPr>
        <w:pStyle w:val="13"/>
        <w:tabs>
          <w:tab w:val="left" w:pos="939"/>
        </w:tabs>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注：如为联合体竞标，盖章处须加盖联合体各方公章并由联合体各方法定代表人签署，否则其响应文件按无效响应处理。</w:t>
      </w:r>
    </w:p>
    <w:p w14:paraId="118CB932">
      <w:pPr>
        <w:pStyle w:val="13"/>
        <w:tabs>
          <w:tab w:val="left" w:pos="939"/>
        </w:tabs>
        <w:spacing w:line="360" w:lineRule="auto"/>
        <w:ind w:left="0" w:leftChars="0" w:firstLine="480" w:firstLineChars="200"/>
        <w:rPr>
          <w:rFonts w:hint="eastAsia" w:ascii="仿宋" w:hAnsi="仿宋" w:eastAsia="仿宋" w:cs="仿宋"/>
          <w:color w:val="auto"/>
          <w:sz w:val="24"/>
          <w:highlight w:val="none"/>
        </w:rPr>
      </w:pPr>
    </w:p>
    <w:p w14:paraId="0E0E3D19">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464E265B">
      <w:pPr>
        <w:autoSpaceDE w:val="0"/>
        <w:autoSpaceDN w:val="0"/>
        <w:spacing w:line="360" w:lineRule="auto"/>
        <w:ind w:firstLine="6120" w:firstLineChars="2550"/>
        <w:rPr>
          <w:rFonts w:hint="eastAsia" w:ascii="仿宋" w:hAnsi="仿宋" w:eastAsia="仿宋" w:cs="仿宋"/>
          <w:color w:val="auto"/>
          <w:kern w:val="0"/>
          <w:sz w:val="24"/>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仿宋" w:hAnsi="仿宋" w:eastAsia="仿宋" w:cs="仿宋"/>
          <w:color w:val="auto"/>
          <w:kern w:val="0"/>
          <w:sz w:val="24"/>
          <w:highlight w:val="none"/>
          <w:lang w:val="zh-CN"/>
        </w:rPr>
        <w:t>日期：  年  月   日</w:t>
      </w:r>
    </w:p>
    <w:p w14:paraId="7272E6D9">
      <w:pPr>
        <w:pStyle w:val="15"/>
        <w:spacing w:line="360" w:lineRule="auto"/>
        <w:ind w:firstLine="0" w:firstLineChars="0"/>
        <w:rPr>
          <w:rFonts w:hint="default" w:ascii="宋体" w:hAnsi="宋体" w:eastAsia="宋体" w:cs="宋体"/>
          <w:b/>
          <w:color w:val="auto"/>
          <w:kern w:val="2"/>
          <w:sz w:val="30"/>
          <w:szCs w:val="30"/>
          <w:highlight w:val="none"/>
          <w:lang w:val="en-US" w:eastAsia="zh-CN"/>
        </w:rPr>
      </w:pP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、中小企业声明函或残疾人福利性单位声明函或供应商属于监狱企业的证明材料</w:t>
      </w:r>
    </w:p>
    <w:p w14:paraId="4ABAEEB0">
      <w:pPr>
        <w:spacing w:line="36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cs="宋体"/>
          <w:color w:val="auto"/>
          <w:sz w:val="44"/>
          <w:szCs w:val="44"/>
          <w:highlight w:val="none"/>
          <w:lang w:val="en-US" w:eastAsia="zh-CN"/>
        </w:rPr>
        <w:t>工程</w:t>
      </w:r>
      <w:r>
        <w:rPr>
          <w:rFonts w:hint="eastAsia" w:ascii="宋体" w:hAnsi="宋体" w:eastAsia="宋体" w:cs="宋体"/>
          <w:color w:val="auto"/>
          <w:sz w:val="44"/>
          <w:szCs w:val="44"/>
          <w:highlight w:val="none"/>
        </w:rPr>
        <w:t>）</w:t>
      </w:r>
    </w:p>
    <w:p w14:paraId="0212A190">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宋体" w:hAnsi="宋体" w:cs="宋体"/>
          <w:color w:val="auto"/>
          <w:kern w:val="2"/>
          <w:sz w:val="24"/>
          <w:szCs w:val="24"/>
          <w:highlight w:val="none"/>
          <w:u w:val="single"/>
          <w:shd w:val="clear" w:color="auto" w:fill="FFFFFF"/>
          <w:lang w:val="en-US" w:eastAsia="zh-CN"/>
        </w:rPr>
        <w:t xml:space="preserve"> 隆安县乔建镇人民政府 </w:t>
      </w:r>
      <w:r>
        <w:rPr>
          <w:rFonts w:hint="eastAsia" w:ascii="宋体" w:hAnsi="宋体" w:eastAsia="宋体" w:cs="宋体"/>
          <w:color w:val="auto"/>
          <w:kern w:val="2"/>
          <w:sz w:val="24"/>
          <w:szCs w:val="24"/>
          <w:highlight w:val="none"/>
          <w:shd w:val="clear" w:color="auto" w:fill="FFFFFF"/>
          <w:lang w:val="en-US" w:eastAsia="zh-CN"/>
        </w:rPr>
        <w:t>的</w:t>
      </w:r>
      <w:r>
        <w:rPr>
          <w:rFonts w:hint="eastAsia" w:ascii="宋体" w:hAnsi="宋体" w:cs="宋体"/>
          <w:color w:val="auto"/>
          <w:kern w:val="2"/>
          <w:sz w:val="24"/>
          <w:szCs w:val="24"/>
          <w:highlight w:val="none"/>
          <w:u w:val="single"/>
          <w:shd w:val="clear" w:color="auto" w:fill="FFFFFF"/>
          <w:lang w:val="en-US" w:eastAsia="zh-CN"/>
        </w:rPr>
        <w:t xml:space="preserve"> 隆安县乔建镇博浪村那文化广场及配套基础设施项目（三期） </w:t>
      </w:r>
      <w:r>
        <w:rPr>
          <w:rFonts w:hint="eastAsia" w:ascii="宋体" w:hAnsi="宋体" w:eastAsia="宋体" w:cs="宋体"/>
          <w:color w:val="auto"/>
          <w:kern w:val="2"/>
          <w:sz w:val="24"/>
          <w:szCs w:val="24"/>
          <w:highlight w:val="none"/>
          <w:shd w:val="clear" w:color="auto" w:fill="FFFFFF"/>
          <w:lang w:val="en-US" w:eastAsia="zh-CN"/>
        </w:rPr>
        <w:t>采购活动，工程的施工单位全部为符合政策要求的中小企业承接。相关企业（含联合体中的中小企业、签订分包意向协议的中小企业）的具体情况如下：</w:t>
      </w:r>
    </w:p>
    <w:p w14:paraId="36626CCB">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1.</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w:t>
      </w:r>
      <w:r>
        <w:rPr>
          <w:rFonts w:hint="eastAsia" w:ascii="宋体" w:hAnsi="宋体" w:eastAsia="宋体" w:cs="宋体"/>
          <w:color w:val="auto"/>
          <w:kern w:val="2"/>
          <w:sz w:val="24"/>
          <w:szCs w:val="24"/>
          <w:highlight w:val="none"/>
          <w:u w:val="single"/>
          <w:shd w:val="clear" w:color="auto" w:fill="FFFFFF"/>
          <w:lang w:val="en-US" w:eastAsia="zh-CN"/>
        </w:rPr>
        <w:t>（中型企业、小型企业、微型企业）</w:t>
      </w:r>
      <w:r>
        <w:rPr>
          <w:rFonts w:hint="eastAsia" w:ascii="宋体" w:hAnsi="宋体" w:eastAsia="宋体" w:cs="宋体"/>
          <w:color w:val="auto"/>
          <w:kern w:val="2"/>
          <w:sz w:val="24"/>
          <w:szCs w:val="24"/>
          <w:highlight w:val="none"/>
          <w:shd w:val="clear" w:color="auto" w:fill="FFFFFF"/>
          <w:lang w:val="en-US" w:eastAsia="zh-CN"/>
        </w:rPr>
        <w:t>；</w:t>
      </w:r>
    </w:p>
    <w:p w14:paraId="7EB6D19F">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2.</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，从业人员_____人，营业收入为_____万元，资产总额为_____万元，属于（中型企业、小型企业、微型企业）；</w:t>
      </w:r>
    </w:p>
    <w:p w14:paraId="74D3C90D">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w:t>
      </w:r>
    </w:p>
    <w:p w14:paraId="30E84A14">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以上企业，不属于大企业的分支机构，不存在控股股东为大企业的情形，也不存在与大企业的负责人为同一人的情形。</w:t>
      </w:r>
    </w:p>
    <w:p w14:paraId="082D0194">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本企业对上述声明内容的真实性负责。如有虚假，将依法承担相应责任。</w:t>
      </w:r>
    </w:p>
    <w:p w14:paraId="5FD4976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1D9C67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A61BBCA">
      <w:pPr>
        <w:pStyle w:val="15"/>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日期：  </w:t>
      </w:r>
      <w:r>
        <w:rPr>
          <w:rFonts w:hint="eastAsia" w:ascii="宋体" w:hAnsi="宋体" w:eastAsia="宋体" w:cs="宋体"/>
          <w:color w:val="auto"/>
          <w:sz w:val="24"/>
          <w:highlight w:val="none"/>
          <w:lang w:val="zh-CN"/>
        </w:rPr>
        <w:t>年  月</w:t>
      </w:r>
      <w:r>
        <w:rPr>
          <w:rFonts w:hint="eastAsia" w:ascii="宋体" w:hAnsi="宋体" w:eastAsia="宋体" w:cs="宋体"/>
          <w:color w:val="auto"/>
          <w:kern w:val="0"/>
          <w:sz w:val="24"/>
          <w:highlight w:val="none"/>
          <w:lang w:val="zh-CN"/>
        </w:rPr>
        <w:t xml:space="preserve">   日</w:t>
      </w:r>
    </w:p>
    <w:p w14:paraId="2A0FF22D">
      <w:pPr>
        <w:pStyle w:val="12"/>
        <w:spacing w:after="0" w:line="360" w:lineRule="auto"/>
        <w:ind w:left="3960" w:right="1808"/>
        <w:contextualSpacing/>
        <w:rPr>
          <w:rFonts w:hint="eastAsia" w:ascii="宋体" w:hAnsi="宋体" w:eastAsia="宋体" w:cs="宋体"/>
          <w:color w:val="auto"/>
          <w:highlight w:val="none"/>
        </w:rPr>
      </w:pPr>
    </w:p>
    <w:p w14:paraId="30379ADF">
      <w:pPr>
        <w:pStyle w:val="9"/>
        <w:overflowPunct w:val="0"/>
        <w:spacing w:line="360" w:lineRule="auto"/>
        <w:ind w:firstLine="0"/>
        <w:jc w:val="left"/>
        <w:rPr>
          <w:rFonts w:hint="eastAsia" w:ascii="仿宋" w:hAnsi="仿宋" w:eastAsia="仿宋" w:cs="仿宋"/>
          <w:b/>
          <w:color w:val="auto"/>
          <w:sz w:val="30"/>
          <w:szCs w:val="30"/>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48FC785">
      <w:pPr>
        <w:pStyle w:val="9"/>
        <w:overflowPunct w:val="0"/>
        <w:spacing w:line="360" w:lineRule="auto"/>
        <w:ind w:firstLine="0"/>
        <w:jc w:val="left"/>
        <w:rPr>
          <w:rFonts w:hint="eastAsia" w:ascii="仿宋" w:hAnsi="仿宋" w:eastAsia="仿宋" w:cs="仿宋"/>
          <w:b/>
          <w:color w:val="auto"/>
          <w:sz w:val="30"/>
          <w:szCs w:val="30"/>
          <w:highlight w:val="none"/>
        </w:rPr>
      </w:pPr>
    </w:p>
    <w:p w14:paraId="335A5721">
      <w:pPr>
        <w:pStyle w:val="9"/>
        <w:overflowPunct w:val="0"/>
        <w:spacing w:line="360" w:lineRule="auto"/>
        <w:ind w:firstLine="0"/>
        <w:jc w:val="left"/>
        <w:rPr>
          <w:rFonts w:hint="eastAsia" w:ascii="仿宋" w:hAnsi="仿宋" w:eastAsia="仿宋" w:cs="仿宋"/>
          <w:b/>
          <w:color w:val="auto"/>
          <w:sz w:val="30"/>
          <w:szCs w:val="30"/>
          <w:highlight w:val="none"/>
        </w:rPr>
      </w:pPr>
    </w:p>
    <w:p w14:paraId="18989508">
      <w:pPr>
        <w:pStyle w:val="9"/>
        <w:overflowPunct w:val="0"/>
        <w:spacing w:line="360" w:lineRule="auto"/>
        <w:ind w:firstLine="0"/>
        <w:jc w:val="left"/>
        <w:rPr>
          <w:rFonts w:hint="eastAsia" w:ascii="仿宋" w:hAnsi="仿宋" w:eastAsia="仿宋" w:cs="仿宋"/>
          <w:b/>
          <w:color w:val="auto"/>
          <w:sz w:val="30"/>
          <w:szCs w:val="30"/>
          <w:highlight w:val="none"/>
        </w:rPr>
      </w:pPr>
    </w:p>
    <w:p w14:paraId="5349455C">
      <w:pPr>
        <w:pStyle w:val="9"/>
        <w:overflowPunct w:val="0"/>
        <w:spacing w:line="360" w:lineRule="auto"/>
        <w:ind w:firstLine="0"/>
        <w:jc w:val="left"/>
        <w:rPr>
          <w:rFonts w:hint="eastAsia" w:ascii="仿宋" w:hAnsi="仿宋" w:eastAsia="仿宋" w:cs="仿宋"/>
          <w:b/>
          <w:color w:val="auto"/>
          <w:sz w:val="30"/>
          <w:szCs w:val="30"/>
          <w:highlight w:val="none"/>
        </w:rPr>
      </w:pPr>
    </w:p>
    <w:p w14:paraId="1B0346B6">
      <w:pPr>
        <w:spacing w:line="360" w:lineRule="auto"/>
        <w:jc w:val="center"/>
        <w:rPr>
          <w:rFonts w:hint="eastAsia"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1303025D">
      <w:pPr>
        <w:spacing w:line="360" w:lineRule="auto"/>
        <w:rPr>
          <w:rFonts w:hint="eastAsia" w:ascii="宋体" w:hAnsi="宋体" w:cs="宋体"/>
          <w:color w:val="auto"/>
          <w:sz w:val="32"/>
          <w:szCs w:val="32"/>
          <w:highlight w:val="none"/>
        </w:rPr>
      </w:pPr>
    </w:p>
    <w:p w14:paraId="2EB75E2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58B1202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9EC84C3">
      <w:pPr>
        <w:spacing w:line="360" w:lineRule="auto"/>
        <w:contextualSpacing/>
        <w:rPr>
          <w:rFonts w:hint="eastAsia" w:ascii="宋体" w:hAnsi="宋体" w:cs="宋体"/>
          <w:color w:val="auto"/>
          <w:sz w:val="24"/>
          <w:highlight w:val="none"/>
        </w:rPr>
      </w:pPr>
    </w:p>
    <w:p w14:paraId="152E41DF">
      <w:pPr>
        <w:spacing w:line="360" w:lineRule="auto"/>
        <w:contextualSpacing/>
        <w:rPr>
          <w:rFonts w:hint="eastAsia" w:ascii="宋体" w:hAnsi="宋体" w:cs="宋体"/>
          <w:color w:val="auto"/>
          <w:sz w:val="24"/>
          <w:highlight w:val="none"/>
        </w:rPr>
      </w:pPr>
    </w:p>
    <w:p w14:paraId="6B421D2E">
      <w:pPr>
        <w:spacing w:line="360" w:lineRule="auto"/>
        <w:ind w:firstLine="2400" w:firstLineChars="1000"/>
        <w:contextualSpacing/>
        <w:rPr>
          <w:rFonts w:hint="eastAsia" w:ascii="宋体" w:hAnsi="宋体" w:cs="宋体"/>
          <w:color w:val="auto"/>
          <w:sz w:val="24"/>
          <w:highlight w:val="none"/>
        </w:rPr>
      </w:pPr>
      <w:r>
        <w:rPr>
          <w:rFonts w:hint="eastAsia" w:ascii="宋体" w:hAnsi="宋体" w:cs="宋体"/>
          <w:color w:val="auto"/>
          <w:sz w:val="24"/>
          <w:highlight w:val="none"/>
        </w:rPr>
        <w:t>供应商名称（电子签章）：</w:t>
      </w:r>
    </w:p>
    <w:p w14:paraId="720050B4">
      <w:pPr>
        <w:spacing w:line="360" w:lineRule="auto"/>
        <w:ind w:firstLine="4320" w:firstLineChars="1800"/>
        <w:contextualSpacing/>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5F042B4C">
      <w:pPr>
        <w:spacing w:line="360" w:lineRule="auto"/>
        <w:contextualSpacing/>
        <w:rPr>
          <w:rFonts w:hint="eastAsia" w:ascii="宋体" w:hAnsi="宋体" w:cs="宋体"/>
          <w:color w:val="auto"/>
          <w:sz w:val="24"/>
          <w:highlight w:val="none"/>
        </w:rPr>
      </w:pPr>
    </w:p>
    <w:p w14:paraId="2D32771A">
      <w:pPr>
        <w:spacing w:line="360" w:lineRule="auto"/>
        <w:contextualSpacing/>
        <w:rPr>
          <w:rFonts w:hint="eastAsia" w:ascii="宋体" w:hAnsi="宋体" w:cs="宋体"/>
          <w:color w:val="auto"/>
          <w:sz w:val="24"/>
          <w:highlight w:val="none"/>
        </w:rPr>
      </w:pPr>
    </w:p>
    <w:p w14:paraId="2231EDF1">
      <w:pPr>
        <w:spacing w:line="360" w:lineRule="auto"/>
        <w:contextualSpacing/>
        <w:rPr>
          <w:rFonts w:hint="eastAsia" w:ascii="宋体" w:hAnsi="宋体" w:cs="宋体"/>
          <w:color w:val="auto"/>
          <w:sz w:val="24"/>
          <w:highlight w:val="none"/>
        </w:rPr>
      </w:pPr>
    </w:p>
    <w:p w14:paraId="57A8B8D1">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DBC1838">
      <w:pPr>
        <w:pStyle w:val="9"/>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691C7F41">
      <w:pPr>
        <w:pStyle w:val="9"/>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5E0F5A20">
      <w:pPr>
        <w:pStyle w:val="9"/>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739F2D25">
      <w:pPr>
        <w:pStyle w:val="9"/>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3F91A9C4">
      <w:pPr>
        <w:pStyle w:val="9"/>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4453AA0D">
      <w:pPr>
        <w:pStyle w:val="9"/>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27810BFD">
      <w:pPr>
        <w:pStyle w:val="9"/>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4BD9E1A1">
      <w:pPr>
        <w:pStyle w:val="9"/>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7223BE15">
      <w:pPr>
        <w:pStyle w:val="9"/>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36D8FD26">
      <w:pPr>
        <w:pStyle w:val="9"/>
        <w:numPr>
          <w:ilvl w:val="0"/>
          <w:numId w:val="0"/>
        </w:numPr>
        <w:overflowPunct w:val="0"/>
        <w:spacing w:line="360" w:lineRule="auto"/>
        <w:jc w:val="left"/>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val="en-US" w:eastAsia="zh-CN"/>
        </w:rPr>
        <w:t>八、</w:t>
      </w:r>
      <w:r>
        <w:rPr>
          <w:rFonts w:hint="eastAsia" w:ascii="仿宋" w:hAnsi="仿宋" w:eastAsia="仿宋" w:cs="仿宋"/>
          <w:b/>
          <w:color w:val="auto"/>
          <w:sz w:val="30"/>
          <w:szCs w:val="30"/>
          <w:highlight w:val="none"/>
        </w:rPr>
        <w:t>符合特定资格要求的资格证明材料：（1）具有建筑工程施工总承包三级（含）以上资质，具有省级及以上建设行政主管部门颁发的安全生产许可证，并在人员、设备、资金等方面具备相应的施工能力</w:t>
      </w:r>
      <w:r>
        <w:rPr>
          <w:rFonts w:hint="eastAsia" w:ascii="仿宋" w:hAnsi="仿宋" w:eastAsia="仿宋" w:cs="仿宋"/>
          <w:b/>
          <w:color w:val="auto"/>
          <w:sz w:val="30"/>
          <w:szCs w:val="30"/>
          <w:highlight w:val="none"/>
          <w:lang w:eastAsia="zh-CN"/>
        </w:rPr>
        <w:t>；</w:t>
      </w:r>
    </w:p>
    <w:p w14:paraId="48EDBECD">
      <w:pPr>
        <w:pStyle w:val="9"/>
        <w:numPr>
          <w:ilvl w:val="0"/>
          <w:numId w:val="0"/>
        </w:numPr>
        <w:overflowPunct w:val="0"/>
        <w:spacing w:line="360" w:lineRule="auto"/>
        <w:jc w:val="left"/>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rPr>
        <w:t>（2）拟派项目经理须具备建筑工程专业二级以上（含二级）注册建造师资格，具备有效的安全生产考核合格证书（B类）。本项目不接受有在建、已中标未开工或其他项目中标候选人第一名的建造师作为项目经理</w:t>
      </w:r>
      <w:r>
        <w:rPr>
          <w:rFonts w:hint="eastAsia" w:ascii="仿宋" w:hAnsi="仿宋" w:eastAsia="仿宋" w:cs="仿宋"/>
          <w:b/>
          <w:color w:val="auto"/>
          <w:sz w:val="30"/>
          <w:szCs w:val="30"/>
          <w:highlight w:val="none"/>
          <w:lang w:eastAsia="zh-CN"/>
        </w:rPr>
        <w:t>。</w:t>
      </w:r>
    </w:p>
    <w:p w14:paraId="55BA005B">
      <w:pPr>
        <w:snapToGrid w:val="0"/>
        <w:spacing w:line="360" w:lineRule="auto"/>
        <w:ind w:firstLine="602" w:firstLineChars="200"/>
        <w:rPr>
          <w:rFonts w:hint="eastAsia" w:ascii="仿宋" w:hAnsi="仿宋" w:eastAsia="仿宋" w:cs="仿宋"/>
          <w:b/>
          <w:color w:val="auto"/>
          <w:sz w:val="30"/>
          <w:szCs w:val="30"/>
          <w:highlight w:val="none"/>
        </w:rPr>
      </w:pPr>
    </w:p>
    <w:p w14:paraId="5BF548F0">
      <w:pPr>
        <w:pStyle w:val="2"/>
        <w:rPr>
          <w:rFonts w:hint="eastAsia" w:ascii="仿宋" w:hAnsi="仿宋" w:eastAsia="仿宋" w:cs="仿宋"/>
          <w:b/>
          <w:color w:val="auto"/>
          <w:sz w:val="30"/>
          <w:szCs w:val="30"/>
          <w:highlight w:val="none"/>
        </w:rPr>
      </w:pPr>
    </w:p>
    <w:p w14:paraId="5E6C204A">
      <w:pPr>
        <w:rPr>
          <w:rFonts w:hint="eastAsia"/>
          <w:color w:val="auto"/>
          <w:highlight w:val="none"/>
        </w:rPr>
      </w:pPr>
    </w:p>
    <w:p w14:paraId="18B90624">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4DDF35A">
      <w:pPr>
        <w:autoSpaceDE w:val="0"/>
        <w:autoSpaceDN w:val="0"/>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6129A82">
      <w:pPr>
        <w:pStyle w:val="12"/>
        <w:rPr>
          <w:rFonts w:hint="eastAsia" w:ascii="仿宋" w:hAnsi="仿宋" w:eastAsia="仿宋" w:cs="仿宋"/>
          <w:color w:val="auto"/>
          <w:kern w:val="0"/>
          <w:sz w:val="24"/>
          <w:highlight w:val="none"/>
          <w:lang w:val="zh-CN"/>
        </w:rPr>
      </w:pPr>
    </w:p>
    <w:p w14:paraId="3742D7CD">
      <w:pPr>
        <w:rPr>
          <w:rFonts w:hint="eastAsia"/>
          <w:color w:val="auto"/>
          <w:highlight w:val="none"/>
          <w:lang w:val="zh-CN"/>
        </w:rPr>
      </w:pPr>
    </w:p>
    <w:p w14:paraId="2B39101C">
      <w:pPr>
        <w:rPr>
          <w:rFonts w:hint="eastAsia" w:ascii="仿宋" w:hAnsi="仿宋" w:eastAsia="仿宋" w:cs="仿宋"/>
          <w:color w:val="auto"/>
          <w:kern w:val="0"/>
          <w:sz w:val="24"/>
          <w:highlight w:val="none"/>
          <w:lang w:val="zh-CN"/>
        </w:rPr>
      </w:pPr>
    </w:p>
    <w:p w14:paraId="7980D6A0">
      <w:pPr>
        <w:pStyle w:val="12"/>
        <w:rPr>
          <w:rFonts w:hint="eastAsia" w:ascii="仿宋" w:hAnsi="仿宋" w:eastAsia="仿宋" w:cs="仿宋"/>
          <w:color w:val="auto"/>
          <w:kern w:val="0"/>
          <w:sz w:val="24"/>
          <w:highlight w:val="none"/>
          <w:lang w:val="zh-CN"/>
        </w:rPr>
      </w:pPr>
      <w:r>
        <w:rPr>
          <w:rFonts w:hint="eastAsia" w:ascii="仿宋" w:hAnsi="仿宋" w:eastAsia="仿宋" w:cs="仿宋"/>
          <w:b/>
          <w:color w:val="auto"/>
          <w:sz w:val="30"/>
          <w:szCs w:val="30"/>
          <w:highlight w:val="none"/>
          <w:lang w:val="en-US" w:eastAsia="zh-CN"/>
        </w:rPr>
        <w:t>九</w:t>
      </w:r>
      <w:r>
        <w:rPr>
          <w:rFonts w:hint="eastAsia" w:ascii="仿宋" w:hAnsi="仿宋" w:eastAsia="仿宋" w:cs="仿宋"/>
          <w:b/>
          <w:color w:val="auto"/>
          <w:sz w:val="30"/>
          <w:szCs w:val="30"/>
          <w:highlight w:val="none"/>
        </w:rPr>
        <w:t>、除磋商文件规定必须提供以外，供应商认为需要提供的其他证明材料</w:t>
      </w:r>
    </w:p>
    <w:p w14:paraId="46FE2B35">
      <w:pPr>
        <w:rPr>
          <w:rFonts w:hint="eastAsia" w:ascii="仿宋" w:hAnsi="仿宋" w:eastAsia="仿宋" w:cs="仿宋"/>
          <w:color w:val="auto"/>
          <w:kern w:val="0"/>
          <w:sz w:val="24"/>
          <w:highlight w:val="none"/>
          <w:lang w:val="zh-CN"/>
        </w:rPr>
      </w:pPr>
    </w:p>
    <w:p w14:paraId="56F1583A">
      <w:pPr>
        <w:pStyle w:val="12"/>
        <w:rPr>
          <w:rFonts w:hint="eastAsia" w:ascii="仿宋" w:hAnsi="仿宋" w:eastAsia="仿宋" w:cs="仿宋"/>
          <w:color w:val="auto"/>
          <w:highlight w:val="none"/>
          <w:lang w:val="zh-CN"/>
        </w:rPr>
      </w:pPr>
    </w:p>
    <w:p w14:paraId="4EDB56A5">
      <w:pPr>
        <w:rPr>
          <w:rFonts w:hint="eastAsia" w:ascii="仿宋" w:hAnsi="仿宋" w:eastAsia="仿宋" w:cs="仿宋"/>
          <w:color w:val="auto"/>
          <w:highlight w:val="none"/>
          <w:lang w:val="zh-CN"/>
        </w:rPr>
      </w:pPr>
    </w:p>
    <w:p w14:paraId="2547B7B5">
      <w:pPr>
        <w:pStyle w:val="12"/>
        <w:rPr>
          <w:rFonts w:hint="eastAsia" w:ascii="仿宋" w:hAnsi="仿宋" w:eastAsia="仿宋" w:cs="仿宋"/>
          <w:color w:val="auto"/>
          <w:highlight w:val="none"/>
          <w:lang w:val="zh-CN"/>
        </w:rPr>
      </w:pPr>
    </w:p>
    <w:p w14:paraId="1C92EB39">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12B4AD21">
      <w:pPr>
        <w:autoSpaceDE w:val="0"/>
        <w:autoSpaceDN w:val="0"/>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5B01F0E">
      <w:pPr>
        <w:rPr>
          <w:rFonts w:hint="eastAsia"/>
          <w:color w:val="auto"/>
          <w:highlight w:val="none"/>
          <w:lang w:val="zh-CN"/>
        </w:rPr>
      </w:pPr>
    </w:p>
    <w:p w14:paraId="3E85F45E">
      <w:pPr>
        <w:pStyle w:val="12"/>
        <w:rPr>
          <w:rFonts w:hint="eastAsia"/>
          <w:color w:val="auto"/>
          <w:highlight w:val="none"/>
          <w:lang w:val="zh-CN"/>
        </w:rPr>
      </w:pPr>
    </w:p>
    <w:p w14:paraId="3AC749E8">
      <w:pPr>
        <w:rPr>
          <w:rFonts w:hint="eastAsia"/>
          <w:color w:val="auto"/>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09BDFB05">
      <w:pPr>
        <w:pStyle w:val="4"/>
        <w:spacing w:line="360" w:lineRule="auto"/>
        <w:jc w:val="center"/>
        <w:rPr>
          <w:rFonts w:hint="eastAsia" w:ascii="宋体" w:hAnsi="宋体" w:eastAsia="宋体" w:cs="宋体"/>
          <w:b w:val="0"/>
          <w:color w:val="auto"/>
          <w:highlight w:val="none"/>
        </w:rPr>
      </w:pPr>
      <w:bookmarkStart w:id="133" w:name="_Toc14159"/>
      <w:bookmarkStart w:id="134" w:name="_Toc22872"/>
      <w:bookmarkStart w:id="135" w:name="_Toc24675"/>
      <w:bookmarkStart w:id="136" w:name="_Toc8220"/>
      <w:bookmarkStart w:id="137" w:name="_Toc80205940"/>
      <w:bookmarkStart w:id="138" w:name="_Toc1171"/>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133"/>
      <w:bookmarkEnd w:id="134"/>
      <w:bookmarkEnd w:id="135"/>
      <w:bookmarkEnd w:id="136"/>
      <w:bookmarkEnd w:id="137"/>
      <w:bookmarkEnd w:id="138"/>
    </w:p>
    <w:p w14:paraId="44006BA0">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695134A0">
      <w:pPr>
        <w:snapToGrid w:val="0"/>
        <w:spacing w:before="120" w:beforeLines="50" w:after="50" w:line="360" w:lineRule="auto"/>
        <w:rPr>
          <w:rFonts w:hint="eastAsia" w:ascii="宋体" w:hAnsi="宋体" w:eastAsia="宋体" w:cs="宋体"/>
          <w:color w:val="auto"/>
          <w:sz w:val="24"/>
          <w:szCs w:val="20"/>
          <w:highlight w:val="none"/>
        </w:rPr>
      </w:pPr>
    </w:p>
    <w:p w14:paraId="208A2DA1">
      <w:pPr>
        <w:snapToGrid w:val="0"/>
        <w:spacing w:before="120" w:beforeLines="50" w:after="50" w:line="360" w:lineRule="auto"/>
        <w:rPr>
          <w:rFonts w:hint="eastAsia" w:ascii="宋体" w:hAnsi="宋体" w:eastAsia="宋体" w:cs="宋体"/>
          <w:color w:val="auto"/>
          <w:sz w:val="24"/>
          <w:szCs w:val="20"/>
          <w:highlight w:val="none"/>
        </w:rPr>
      </w:pPr>
    </w:p>
    <w:p w14:paraId="2CEB2F06">
      <w:pPr>
        <w:snapToGrid w:val="0"/>
        <w:spacing w:before="120" w:beforeLines="50" w:after="50" w:line="360" w:lineRule="auto"/>
        <w:rPr>
          <w:rFonts w:hint="eastAsia" w:ascii="宋体" w:hAnsi="宋体" w:eastAsia="宋体" w:cs="宋体"/>
          <w:color w:val="auto"/>
          <w:sz w:val="24"/>
          <w:szCs w:val="20"/>
          <w:highlight w:val="none"/>
        </w:rPr>
      </w:pPr>
    </w:p>
    <w:p w14:paraId="4C612EC2">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件（封面）</w:t>
      </w:r>
    </w:p>
    <w:p w14:paraId="13A64027">
      <w:pPr>
        <w:snapToGrid w:val="0"/>
        <w:spacing w:before="120" w:beforeLines="50" w:after="50" w:line="360" w:lineRule="auto"/>
        <w:rPr>
          <w:rFonts w:hint="eastAsia" w:ascii="宋体" w:hAnsi="宋体" w:eastAsia="宋体" w:cs="宋体"/>
          <w:bCs/>
          <w:color w:val="auto"/>
          <w:sz w:val="24"/>
          <w:szCs w:val="20"/>
          <w:highlight w:val="none"/>
        </w:rPr>
      </w:pPr>
    </w:p>
    <w:p w14:paraId="4888022F">
      <w:pPr>
        <w:snapToGrid w:val="0"/>
        <w:spacing w:before="120" w:beforeLines="50" w:after="50" w:line="360" w:lineRule="auto"/>
        <w:rPr>
          <w:rFonts w:hint="eastAsia" w:ascii="宋体" w:hAnsi="宋体" w:eastAsia="宋体" w:cs="宋体"/>
          <w:bCs/>
          <w:color w:val="auto"/>
          <w:sz w:val="24"/>
          <w:szCs w:val="20"/>
          <w:highlight w:val="none"/>
        </w:rPr>
      </w:pPr>
    </w:p>
    <w:p w14:paraId="78F9134A">
      <w:pPr>
        <w:snapToGrid w:val="0"/>
        <w:spacing w:before="120" w:beforeLines="50" w:after="50" w:line="360" w:lineRule="auto"/>
        <w:rPr>
          <w:rFonts w:hint="eastAsia" w:ascii="宋体" w:hAnsi="宋体" w:eastAsia="宋体" w:cs="宋体"/>
          <w:bCs/>
          <w:color w:val="auto"/>
          <w:sz w:val="24"/>
          <w:szCs w:val="20"/>
          <w:highlight w:val="none"/>
        </w:rPr>
      </w:pPr>
    </w:p>
    <w:p w14:paraId="47CDD47B">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隆安县乔建镇博浪村那文化广场及配套基础设施项目（三期）</w:t>
      </w:r>
    </w:p>
    <w:p w14:paraId="7EA855F4">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48CFB346">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NNZC2025-C2-230006-JHGC   </w:t>
      </w:r>
    </w:p>
    <w:p w14:paraId="09BCCC9F">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6EC1FF8A">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8895FDC">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299F08E5">
      <w:pPr>
        <w:pStyle w:val="9"/>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7D4A253">
      <w:pPr>
        <w:pStyle w:val="9"/>
        <w:snapToGrid w:val="0"/>
        <w:spacing w:before="50" w:after="50" w:line="360" w:lineRule="auto"/>
        <w:ind w:firstLine="720" w:firstLineChars="225"/>
        <w:rPr>
          <w:rFonts w:hint="eastAsia" w:ascii="宋体" w:hAnsi="宋体" w:eastAsia="宋体" w:cs="宋体"/>
          <w:bCs/>
          <w:color w:val="auto"/>
          <w:sz w:val="32"/>
          <w:szCs w:val="32"/>
          <w:highlight w:val="none"/>
        </w:rPr>
      </w:pPr>
    </w:p>
    <w:p w14:paraId="1A5B1B52">
      <w:pPr>
        <w:pStyle w:val="9"/>
        <w:snapToGrid w:val="0"/>
        <w:spacing w:before="50" w:after="50" w:line="360" w:lineRule="auto"/>
        <w:ind w:firstLine="1280" w:firstLineChars="400"/>
        <w:rPr>
          <w:rFonts w:hint="eastAsia" w:ascii="宋体" w:hAnsi="宋体" w:eastAsia="宋体" w:cs="宋体"/>
          <w:bCs/>
          <w:color w:val="auto"/>
          <w:sz w:val="32"/>
          <w:szCs w:val="32"/>
          <w:highlight w:val="none"/>
        </w:rPr>
      </w:pPr>
    </w:p>
    <w:p w14:paraId="5F49176B">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CE6ED4A">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A2894E1">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商务技术文件目录</w:t>
      </w:r>
    </w:p>
    <w:p w14:paraId="3B5A2E3C">
      <w:pPr>
        <w:spacing w:line="360" w:lineRule="auto"/>
        <w:jc w:val="center"/>
        <w:rPr>
          <w:rFonts w:hint="eastAsia" w:ascii="宋体" w:hAnsi="宋体" w:eastAsia="宋体" w:cs="宋体"/>
          <w:b/>
          <w:color w:val="auto"/>
          <w:kern w:val="0"/>
          <w:sz w:val="28"/>
          <w:szCs w:val="28"/>
          <w:highlight w:val="none"/>
        </w:rPr>
      </w:pPr>
    </w:p>
    <w:p w14:paraId="65CEF1AF">
      <w:pPr>
        <w:pStyle w:val="3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一、无串通竞标行为的承诺函……………………………………………………（页码）</w:t>
      </w:r>
    </w:p>
    <w:p w14:paraId="2634F914">
      <w:pPr>
        <w:pStyle w:val="3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二、法定代表人身份证明书及法定代表人有效身份证正反面复印件…………（页码）</w:t>
      </w:r>
    </w:p>
    <w:p w14:paraId="24D17B79">
      <w:pPr>
        <w:pStyle w:val="3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三、法定代表人授权委托书及委托代理人有效身份证正反面复印件（如有委托时）……………………………（页码）</w:t>
      </w:r>
    </w:p>
    <w:p w14:paraId="7BE944D9">
      <w:pPr>
        <w:pStyle w:val="3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w:t>
      </w:r>
      <w:r>
        <w:rPr>
          <w:rFonts w:hint="eastAsia" w:ascii="仿宋" w:hAnsi="仿宋" w:eastAsia="仿宋" w:cs="仿宋"/>
          <w:color w:val="auto"/>
          <w:highlight w:val="none"/>
          <w:lang w:val="zh-CN"/>
        </w:rPr>
        <w:t>商务条款偏离表………………………………</w:t>
      </w:r>
      <w:r>
        <w:rPr>
          <w:rFonts w:hint="eastAsia" w:ascii="仿宋" w:hAnsi="仿宋" w:eastAsia="仿宋" w:cs="仿宋"/>
          <w:color w:val="auto"/>
          <w:highlight w:val="none"/>
        </w:rPr>
        <w:t>………………………………（页码）</w:t>
      </w:r>
    </w:p>
    <w:p w14:paraId="5708C546">
      <w:pPr>
        <w:pStyle w:val="30"/>
        <w:spacing w:line="360" w:lineRule="auto"/>
        <w:rPr>
          <w:rFonts w:hint="eastAsia" w:ascii="仿宋" w:hAnsi="仿宋" w:eastAsia="仿宋" w:cs="仿宋"/>
          <w:color w:val="auto"/>
          <w:highlight w:val="none"/>
        </w:rPr>
      </w:pPr>
      <w:bookmarkStart w:id="139" w:name="OLE_LINK6"/>
      <w:bookmarkStart w:id="140" w:name="OLE_LINK7"/>
      <w:bookmarkStart w:id="141" w:name="OLE_LINK5"/>
      <w:r>
        <w:rPr>
          <w:rFonts w:hint="eastAsia" w:ascii="仿宋" w:hAnsi="仿宋" w:eastAsia="仿宋" w:cs="仿宋"/>
          <w:color w:val="auto"/>
          <w:highlight w:val="none"/>
        </w:rPr>
        <w:t>五、竞标人情况介绍</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08C0C5ED">
      <w:pPr>
        <w:pStyle w:val="30"/>
        <w:spacing w:line="360" w:lineRule="auto"/>
        <w:rPr>
          <w:rFonts w:hint="eastAsia" w:ascii="仿宋" w:hAnsi="仿宋" w:eastAsia="仿宋" w:cs="仿宋"/>
          <w:color w:val="auto"/>
          <w:highlight w:val="none"/>
        </w:rPr>
      </w:pPr>
      <w:r>
        <w:rPr>
          <w:rFonts w:hint="eastAsia" w:ascii="仿宋" w:eastAsia="仿宋" w:cs="仿宋"/>
          <w:color w:val="auto"/>
          <w:highlight w:val="none"/>
          <w:lang w:val="en-US" w:eastAsia="zh-CN"/>
        </w:rPr>
        <w:t>六</w:t>
      </w:r>
      <w:r>
        <w:rPr>
          <w:rFonts w:hint="eastAsia" w:ascii="仿宋" w:hAnsi="仿宋" w:eastAsia="仿宋" w:cs="仿宋"/>
          <w:color w:val="auto"/>
          <w:highlight w:val="none"/>
        </w:rPr>
        <w:t>、供应商类似业绩的证明文件</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65F6C9A7">
      <w:pPr>
        <w:pStyle w:val="30"/>
        <w:spacing w:line="360" w:lineRule="auto"/>
        <w:ind w:left="0"/>
        <w:rPr>
          <w:rFonts w:hint="eastAsia" w:ascii="仿宋" w:hAnsi="仿宋" w:eastAsia="仿宋" w:cs="仿宋"/>
          <w:color w:val="auto"/>
          <w:highlight w:val="none"/>
          <w:lang w:val="en-US" w:eastAsia="zh-CN"/>
        </w:rPr>
      </w:pPr>
      <w:r>
        <w:rPr>
          <w:rFonts w:hint="eastAsia" w:ascii="仿宋" w:eastAsia="仿宋" w:cs="仿宋"/>
          <w:color w:val="auto"/>
          <w:highlight w:val="none"/>
          <w:lang w:val="en-US" w:eastAsia="zh-CN"/>
        </w:rPr>
        <w:t>七</w:t>
      </w:r>
      <w:r>
        <w:rPr>
          <w:rFonts w:hint="eastAsia" w:ascii="仿宋" w:hAnsi="仿宋" w:eastAsia="仿宋" w:cs="仿宋"/>
          <w:color w:val="auto"/>
          <w:highlight w:val="none"/>
          <w:lang w:val="en-US" w:eastAsia="zh-CN"/>
        </w:rPr>
        <w:t>、供应商认为需要提供的其他有关资料</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val="en-US" w:eastAsia="zh-CN"/>
        </w:rPr>
        <w:t>（页码）</w:t>
      </w:r>
      <w:bookmarkEnd w:id="139"/>
      <w:bookmarkEnd w:id="140"/>
    </w:p>
    <w:bookmarkEnd w:id="141"/>
    <w:p w14:paraId="3664C086">
      <w:pPr>
        <w:pStyle w:val="30"/>
        <w:spacing w:line="360" w:lineRule="auto"/>
        <w:ind w:left="0"/>
        <w:rPr>
          <w:rFonts w:hint="eastAsia" w:ascii="仿宋" w:hAnsi="仿宋" w:eastAsia="仿宋" w:cs="仿宋"/>
          <w:color w:val="auto"/>
          <w:highlight w:val="none"/>
          <w:lang w:val="en-US" w:eastAsia="zh-CN"/>
        </w:rPr>
      </w:pPr>
      <w:r>
        <w:rPr>
          <w:rFonts w:hint="eastAsia" w:ascii="仿宋" w:eastAsia="仿宋" w:cs="仿宋"/>
          <w:color w:val="auto"/>
          <w:highlight w:val="none"/>
          <w:lang w:val="en-US" w:eastAsia="zh-CN"/>
        </w:rPr>
        <w:t>八</w:t>
      </w:r>
      <w:r>
        <w:rPr>
          <w:rFonts w:hint="eastAsia" w:ascii="仿宋" w:hAnsi="仿宋" w:eastAsia="仿宋" w:cs="仿宋"/>
          <w:color w:val="auto"/>
          <w:highlight w:val="none"/>
          <w:lang w:val="en-US" w:eastAsia="zh-CN"/>
        </w:rPr>
        <w:t>、技术需求偏离表</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（页码）</w:t>
      </w:r>
    </w:p>
    <w:p w14:paraId="12C6B220">
      <w:pPr>
        <w:pStyle w:val="30"/>
        <w:spacing w:line="360" w:lineRule="auto"/>
        <w:ind w:left="0"/>
        <w:rPr>
          <w:rFonts w:hint="eastAsia" w:ascii="仿宋" w:hAnsi="仿宋" w:eastAsia="仿宋" w:cs="仿宋"/>
          <w:color w:val="auto"/>
          <w:highlight w:val="none"/>
          <w:lang w:val="en-US" w:eastAsia="zh-CN"/>
        </w:rPr>
      </w:pPr>
      <w:r>
        <w:rPr>
          <w:rFonts w:hint="eastAsia" w:ascii="仿宋" w:eastAsia="仿宋" w:cs="仿宋"/>
          <w:color w:val="auto"/>
          <w:highlight w:val="none"/>
          <w:lang w:val="en-US" w:eastAsia="zh-CN"/>
        </w:rPr>
        <w:t>九</w:t>
      </w:r>
      <w:r>
        <w:rPr>
          <w:rFonts w:hint="eastAsia" w:ascii="仿宋" w:hAnsi="仿宋" w:eastAsia="仿宋" w:cs="仿宋"/>
          <w:color w:val="auto"/>
          <w:highlight w:val="none"/>
          <w:lang w:val="en-US" w:eastAsia="zh-CN"/>
        </w:rPr>
        <w:t>、施工组织设计…………………………………………………………</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（页码）</w:t>
      </w:r>
    </w:p>
    <w:p w14:paraId="2F9C812F">
      <w:pPr>
        <w:pStyle w:val="30"/>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十、项目管理机构配备情况表…………………………………………………（页码）</w:t>
      </w:r>
    </w:p>
    <w:p w14:paraId="2C93602A">
      <w:pPr>
        <w:pStyle w:val="30"/>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十一、项目经理简历表……………………………………………………………（页码）</w:t>
      </w:r>
    </w:p>
    <w:p w14:paraId="53EDCC1D">
      <w:pPr>
        <w:pStyle w:val="30"/>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w:t>
      </w:r>
      <w:r>
        <w:rPr>
          <w:rFonts w:hint="eastAsia" w:ascii="仿宋" w:eastAsia="仿宋" w:cs="仿宋"/>
          <w:color w:val="auto"/>
          <w:highlight w:val="none"/>
          <w:lang w:val="en-US" w:eastAsia="zh-CN"/>
        </w:rPr>
        <w:t>二</w:t>
      </w:r>
      <w:r>
        <w:rPr>
          <w:rFonts w:hint="eastAsia" w:ascii="仿宋" w:hAnsi="仿宋" w:eastAsia="仿宋" w:cs="仿宋"/>
          <w:color w:val="auto"/>
          <w:highlight w:val="none"/>
          <w:lang w:val="en-US" w:eastAsia="zh-CN"/>
        </w:rPr>
        <w:t>、供应商认为需要提供的其他有关资料……………………………………（页码）</w:t>
      </w:r>
    </w:p>
    <w:p w14:paraId="7CEE96B1">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注：以上目录是基本格式要求，各供应商可根据自身情况进一步向下增加内容或细化。</w:t>
      </w:r>
    </w:p>
    <w:p w14:paraId="150119D8">
      <w:pPr>
        <w:spacing w:line="360" w:lineRule="auto"/>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仿宋" w:hAnsi="仿宋" w:eastAsia="仿宋" w:cs="仿宋"/>
          <w:b/>
          <w:color w:val="auto"/>
          <w:sz w:val="30"/>
          <w:szCs w:val="30"/>
          <w:highlight w:val="none"/>
        </w:rPr>
        <w:t>一、无串通竞标行为的承诺函</w:t>
      </w:r>
    </w:p>
    <w:p w14:paraId="58713F2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44"/>
          <w:szCs w:val="44"/>
          <w:highlight w:val="none"/>
        </w:rPr>
        <w:t>无串通竞标行为的承诺函</w:t>
      </w:r>
    </w:p>
    <w:p w14:paraId="1AC43197">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402A692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600CF02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5F38CF3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1F48220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348D7AF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08720EB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727B9683">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05340F3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27B0E9E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6766590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576C642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68C6057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44231B2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3E323F1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41142C90">
      <w:pPr>
        <w:spacing w:line="360" w:lineRule="auto"/>
        <w:ind w:firstLine="480" w:firstLineChars="200"/>
        <w:contextualSpacing/>
        <w:rPr>
          <w:rFonts w:hint="eastAsia" w:ascii="宋体" w:hAnsi="宋体" w:eastAsia="宋体" w:cs="宋体"/>
          <w:color w:val="auto"/>
          <w:sz w:val="24"/>
          <w:highlight w:val="none"/>
        </w:rPr>
      </w:pPr>
    </w:p>
    <w:p w14:paraId="50690D4E">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3EAE5C98">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75774701">
      <w:pPr>
        <w:spacing w:line="360" w:lineRule="auto"/>
        <w:ind w:left="237" w:leftChars="113" w:firstLine="5860" w:firstLineChars="2442"/>
        <w:jc w:val="left"/>
        <w:rPr>
          <w:rFonts w:hint="eastAsia" w:ascii="仿宋" w:hAnsi="仿宋" w:eastAsia="仿宋" w:cs="仿宋"/>
          <w:bCs/>
          <w:color w:val="auto"/>
          <w:sz w:val="44"/>
          <w:szCs w:val="44"/>
          <w:highlight w:val="none"/>
        </w:rPr>
      </w:pPr>
      <w:r>
        <w:rPr>
          <w:rFonts w:hint="eastAsia" w:ascii="仿宋" w:hAnsi="仿宋" w:eastAsia="仿宋" w:cs="仿宋"/>
          <w:color w:val="auto"/>
          <w:kern w:val="0"/>
          <w:sz w:val="24"/>
          <w:highlight w:val="none"/>
          <w:lang w:val="zh-CN"/>
        </w:rPr>
        <w:t xml:space="preserve">日期：  年  月   日  </w:t>
      </w:r>
      <w:r>
        <w:rPr>
          <w:rFonts w:hint="eastAsia" w:ascii="宋体" w:hAnsi="宋体" w:eastAsia="宋体" w:cs="宋体"/>
          <w:color w:val="auto"/>
          <w:kern w:val="0"/>
          <w:sz w:val="24"/>
          <w:highlight w:val="none"/>
          <w:lang w:val="zh-CN"/>
        </w:rPr>
        <w:t xml:space="preserve"> </w:t>
      </w:r>
      <w:r>
        <w:rPr>
          <w:rFonts w:hint="eastAsia" w:ascii="宋体" w:hAnsi="宋体" w:eastAsia="宋体" w:cs="宋体"/>
          <w:b/>
          <w:bCs/>
          <w:color w:val="auto"/>
          <w:sz w:val="32"/>
          <w:szCs w:val="32"/>
          <w:highlight w:val="none"/>
        </w:rPr>
        <w:br w:type="page"/>
      </w:r>
      <w:r>
        <w:rPr>
          <w:rFonts w:hint="eastAsia" w:ascii="仿宋" w:hAnsi="仿宋" w:eastAsia="仿宋" w:cs="仿宋"/>
          <w:b/>
          <w:color w:val="auto"/>
          <w:sz w:val="30"/>
          <w:szCs w:val="30"/>
          <w:highlight w:val="none"/>
        </w:rPr>
        <w:t>二、法定代表人身份证明及法定代表人有效身份证正反面复印件</w:t>
      </w:r>
    </w:p>
    <w:p w14:paraId="1AD419A0">
      <w:pPr>
        <w:spacing w:line="360" w:lineRule="auto"/>
        <w:jc w:val="center"/>
        <w:rPr>
          <w:rFonts w:hint="eastAsia" w:ascii="宋体" w:hAnsi="宋体" w:eastAsia="宋体" w:cs="宋体"/>
          <w:b/>
          <w:bCs w:val="0"/>
          <w:color w:val="auto"/>
          <w:sz w:val="44"/>
          <w:szCs w:val="44"/>
          <w:highlight w:val="none"/>
        </w:rPr>
      </w:pPr>
    </w:p>
    <w:p w14:paraId="234D90AA">
      <w:pPr>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44"/>
          <w:szCs w:val="44"/>
          <w:highlight w:val="none"/>
        </w:rPr>
        <w:t>法定代表人证明书</w:t>
      </w:r>
    </w:p>
    <w:p w14:paraId="1C81DD89">
      <w:pPr>
        <w:spacing w:line="360" w:lineRule="auto"/>
        <w:ind w:left="540"/>
        <w:contextualSpacing/>
        <w:rPr>
          <w:rFonts w:hint="eastAsia" w:ascii="宋体" w:hAnsi="宋体" w:eastAsia="宋体" w:cs="宋体"/>
          <w:color w:val="auto"/>
          <w:sz w:val="32"/>
          <w:szCs w:val="32"/>
          <w:highlight w:val="none"/>
        </w:rPr>
      </w:pPr>
    </w:p>
    <w:p w14:paraId="5C2CE75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4C5CAEBB">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509C2D64">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074F1F9F">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171C1CA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040C2F9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5B71E2B2">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39D9889">
      <w:pPr>
        <w:spacing w:line="360" w:lineRule="auto"/>
        <w:ind w:left="540"/>
        <w:contextualSpacing/>
        <w:rPr>
          <w:rFonts w:hint="eastAsia" w:ascii="宋体" w:hAnsi="宋体" w:eastAsia="宋体" w:cs="宋体"/>
          <w:color w:val="auto"/>
          <w:sz w:val="24"/>
          <w:highlight w:val="none"/>
        </w:rPr>
      </w:pPr>
    </w:p>
    <w:p w14:paraId="6842AF58">
      <w:pPr>
        <w:spacing w:line="360" w:lineRule="auto"/>
        <w:ind w:left="540"/>
        <w:contextualSpacing/>
        <w:rPr>
          <w:rFonts w:hint="eastAsia" w:ascii="宋体" w:hAnsi="宋体" w:eastAsia="宋体" w:cs="宋体"/>
          <w:color w:val="auto"/>
          <w:sz w:val="24"/>
          <w:highlight w:val="none"/>
        </w:rPr>
      </w:pPr>
    </w:p>
    <w:p w14:paraId="6E0661D6">
      <w:pPr>
        <w:spacing w:line="360" w:lineRule="auto"/>
        <w:ind w:left="540"/>
        <w:contextualSpacing/>
        <w:rPr>
          <w:rFonts w:hint="eastAsia" w:ascii="宋体" w:hAnsi="宋体" w:eastAsia="宋体" w:cs="宋体"/>
          <w:color w:val="auto"/>
          <w:sz w:val="24"/>
          <w:highlight w:val="none"/>
        </w:rPr>
      </w:pPr>
    </w:p>
    <w:p w14:paraId="45C43D6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4A8920E5">
      <w:pPr>
        <w:spacing w:line="360" w:lineRule="auto"/>
        <w:ind w:left="540"/>
        <w:contextualSpacing/>
        <w:rPr>
          <w:rFonts w:hint="eastAsia" w:ascii="宋体" w:hAnsi="宋体" w:eastAsia="宋体" w:cs="宋体"/>
          <w:color w:val="auto"/>
          <w:sz w:val="24"/>
          <w:highlight w:val="none"/>
        </w:rPr>
      </w:pPr>
    </w:p>
    <w:p w14:paraId="7B57AA16">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0827C06F">
      <w:pPr>
        <w:spacing w:line="360" w:lineRule="auto"/>
        <w:contextualSpacing/>
        <w:jc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14:paraId="742425C8">
      <w:pPr>
        <w:spacing w:line="360" w:lineRule="auto"/>
        <w:contextualSpacing/>
        <w:jc w:val="left"/>
        <w:rPr>
          <w:rFonts w:hint="eastAsia" w:ascii="宋体" w:hAnsi="宋体" w:eastAsia="宋体" w:cs="宋体"/>
          <w:color w:val="auto"/>
          <w:sz w:val="24"/>
          <w:highlight w:val="none"/>
        </w:rPr>
      </w:pPr>
    </w:p>
    <w:p w14:paraId="2E8D3D73">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6E0C26EB">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4"/>
        <w:tblpPr w:leftFromText="180" w:rightFromText="180" w:vertAnchor="text" w:horzAnchor="margin" w:tblpY="1169"/>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0"/>
      </w:tblGrid>
      <w:tr w14:paraId="1B38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0" w:hRule="atLeast"/>
        </w:trPr>
        <w:tc>
          <w:tcPr>
            <w:tcW w:w="10120" w:type="dxa"/>
            <w:noWrap w:val="0"/>
            <w:vAlign w:val="top"/>
          </w:tcPr>
          <w:p w14:paraId="5581DA21">
            <w:pPr>
              <w:spacing w:line="360" w:lineRule="auto"/>
              <w:rPr>
                <w:rFonts w:hint="eastAsia" w:ascii="宋体" w:hAnsi="宋体" w:eastAsia="宋体" w:cs="宋体"/>
                <w:b/>
                <w:color w:val="auto"/>
                <w:sz w:val="24"/>
                <w:highlight w:val="none"/>
              </w:rPr>
            </w:pPr>
          </w:p>
          <w:p w14:paraId="25FDAC1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eastAsia="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0C57315B">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6A65A28F">
      <w:pPr>
        <w:adjustRightInd w:val="0"/>
        <w:snapToGrid w:val="0"/>
        <w:spacing w:line="360" w:lineRule="auto"/>
        <w:jc w:val="left"/>
        <w:rPr>
          <w:rFonts w:hint="eastAsia" w:ascii="宋体" w:hAnsi="宋体" w:eastAsia="宋体" w:cs="宋体"/>
          <w:b/>
          <w:color w:val="auto"/>
          <w:szCs w:val="21"/>
          <w:highlight w:val="none"/>
        </w:rPr>
      </w:pPr>
    </w:p>
    <w:p w14:paraId="271D671E">
      <w:pPr>
        <w:spacing w:line="360" w:lineRule="auto"/>
        <w:ind w:firstLine="880"/>
        <w:jc w:val="left"/>
        <w:rPr>
          <w:rFonts w:hint="eastAsia" w:ascii="仿宋" w:hAnsi="仿宋" w:eastAsia="仿宋" w:cs="仿宋"/>
          <w:bCs/>
          <w:color w:val="auto"/>
          <w:sz w:val="44"/>
          <w:szCs w:val="44"/>
          <w:highlight w:val="none"/>
        </w:rPr>
      </w:pPr>
      <w:r>
        <w:rPr>
          <w:rFonts w:hint="eastAsia" w:ascii="宋体" w:hAnsi="宋体" w:eastAsia="宋体" w:cs="宋体"/>
          <w:color w:val="auto"/>
          <w:sz w:val="44"/>
          <w:szCs w:val="44"/>
          <w:highlight w:val="none"/>
        </w:rPr>
        <w:br w:type="page"/>
      </w:r>
      <w:r>
        <w:rPr>
          <w:rFonts w:hint="eastAsia" w:ascii="仿宋" w:hAnsi="仿宋" w:eastAsia="仿宋" w:cs="仿宋"/>
          <w:b/>
          <w:color w:val="auto"/>
          <w:sz w:val="30"/>
          <w:szCs w:val="30"/>
          <w:highlight w:val="none"/>
        </w:rPr>
        <w:t>三、法定代表人授权委托书及委托代理人有效身份证正反面复印件</w:t>
      </w:r>
    </w:p>
    <w:p w14:paraId="70CA158B">
      <w:pPr>
        <w:spacing w:line="360" w:lineRule="auto"/>
        <w:jc w:val="center"/>
        <w:rPr>
          <w:rFonts w:hint="eastAsia" w:ascii="宋体" w:hAnsi="宋体" w:eastAsia="宋体" w:cs="宋体"/>
          <w:color w:val="auto"/>
          <w:sz w:val="44"/>
          <w:szCs w:val="44"/>
          <w:highlight w:val="none"/>
        </w:rPr>
      </w:pPr>
    </w:p>
    <w:p w14:paraId="465DCCA4">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授权委托书（非联合体竞标格式）</w:t>
      </w:r>
    </w:p>
    <w:p w14:paraId="32EBFCE7">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35A785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7F2147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02D5AE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1A0F1A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2B610C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20C8C5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7629CA08">
      <w:pPr>
        <w:spacing w:line="360" w:lineRule="auto"/>
        <w:rPr>
          <w:rFonts w:hint="eastAsia" w:ascii="宋体" w:hAnsi="宋体" w:eastAsia="宋体" w:cs="宋体"/>
          <w:color w:val="auto"/>
          <w:sz w:val="24"/>
          <w:highlight w:val="none"/>
        </w:rPr>
      </w:pPr>
    </w:p>
    <w:p w14:paraId="7B84D9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法定代表人（签字或盖章）：                    </w:t>
      </w:r>
    </w:p>
    <w:p w14:paraId="36BCE3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0C6A57C8">
      <w:pPr>
        <w:spacing w:line="360" w:lineRule="auto"/>
        <w:rPr>
          <w:rFonts w:hint="eastAsia" w:ascii="仿宋" w:hAnsi="仿宋" w:eastAsia="仿宋" w:cs="仿宋"/>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0"/>
          <w:sz w:val="24"/>
          <w:highlight w:val="none"/>
        </w:rPr>
        <w:t>供应商名称（电子签章）：</w:t>
      </w:r>
    </w:p>
    <w:p w14:paraId="576E931D">
      <w:pPr>
        <w:spacing w:line="360" w:lineRule="auto"/>
        <w:contextualSpacing/>
        <w:jc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14:paraId="53E496B8">
      <w:pPr>
        <w:spacing w:line="360" w:lineRule="auto"/>
        <w:rPr>
          <w:rFonts w:hint="eastAsia" w:ascii="宋体" w:hAnsi="宋体" w:eastAsia="宋体" w:cs="宋体"/>
          <w:color w:val="auto"/>
          <w:sz w:val="24"/>
          <w:highlight w:val="none"/>
        </w:rPr>
      </w:pPr>
    </w:p>
    <w:p w14:paraId="669984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5AC1202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D3E2C59">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0509B7EE">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44"/>
          <w:szCs w:val="44"/>
          <w:highlight w:val="none"/>
        </w:rPr>
        <w:t>授权委托书（联合体竞标格式）</w:t>
      </w:r>
    </w:p>
    <w:p w14:paraId="77DA4ACF">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274E18FB">
      <w:pPr>
        <w:spacing w:line="360" w:lineRule="auto"/>
        <w:jc w:val="center"/>
        <w:rPr>
          <w:rFonts w:hint="eastAsia" w:ascii="宋体" w:hAnsi="宋体" w:eastAsia="宋体" w:cs="宋体"/>
          <w:color w:val="auto"/>
          <w:sz w:val="32"/>
          <w:szCs w:val="32"/>
          <w:highlight w:val="none"/>
        </w:rPr>
      </w:pPr>
    </w:p>
    <w:p w14:paraId="2D90F9A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23F469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5F310B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0F5C4E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4261889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F38A833">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244DD8C4">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413F238F">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69420E7">
      <w:pPr>
        <w:pStyle w:val="23"/>
        <w:ind w:left="0" w:leftChars="0" w:firstLine="0" w:firstLineChars="0"/>
        <w:rPr>
          <w:rFonts w:hint="eastAsia"/>
          <w:color w:val="auto"/>
          <w:highlight w:val="none"/>
        </w:rPr>
      </w:pPr>
    </w:p>
    <w:p w14:paraId="4627E15A">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0A020D56">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8E513C2">
      <w:pPr>
        <w:spacing w:line="360" w:lineRule="auto"/>
        <w:rPr>
          <w:rFonts w:hint="eastAsia" w:ascii="宋体" w:hAnsi="宋体" w:eastAsia="宋体" w:cs="宋体"/>
          <w:color w:val="auto"/>
          <w:sz w:val="24"/>
          <w:highlight w:val="none"/>
        </w:rPr>
      </w:pPr>
    </w:p>
    <w:p w14:paraId="3A0BACC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0504A8A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1D53EDB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055E649">
      <w:pPr>
        <w:spacing w:line="360" w:lineRule="auto"/>
        <w:ind w:firstLine="48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4.法人、其他组织竞标时“我方”是指“我单位”，自然人竞标时“我方”是指“本人”。</w:t>
      </w:r>
      <w:r>
        <w:rPr>
          <w:rFonts w:hint="eastAsia" w:ascii="宋体" w:hAnsi="宋体" w:eastAsia="宋体" w:cs="宋体"/>
          <w:color w:val="auto"/>
          <w:sz w:val="32"/>
          <w:szCs w:val="32"/>
          <w:highlight w:val="none"/>
        </w:rPr>
        <w:br w:type="page"/>
      </w:r>
      <w:r>
        <w:rPr>
          <w:rFonts w:hint="eastAsia" w:ascii="仿宋" w:hAnsi="仿宋" w:eastAsia="仿宋" w:cs="仿宋"/>
          <w:b/>
          <w:color w:val="auto"/>
          <w:sz w:val="30"/>
          <w:szCs w:val="30"/>
          <w:highlight w:val="none"/>
        </w:rPr>
        <w:t>四、商务条款偏离表</w:t>
      </w:r>
    </w:p>
    <w:p w14:paraId="7E2B6E85">
      <w:pPr>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
          <w:bCs w:val="0"/>
          <w:color w:val="auto"/>
          <w:sz w:val="44"/>
          <w:szCs w:val="44"/>
          <w:highlight w:val="none"/>
        </w:rPr>
        <w:t>商务条款偏离表</w:t>
      </w:r>
    </w:p>
    <w:p w14:paraId="7FB7A593">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cs="宋体"/>
          <w:color w:val="auto"/>
          <w:sz w:val="24"/>
          <w:highlight w:val="none"/>
          <w:u w:val="single"/>
          <w:lang w:eastAsia="zh-CN"/>
        </w:rPr>
        <w:t xml:space="preserve"> NNZC2025-C2-230006-JHGC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p>
    <w:p w14:paraId="61AB91C0">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cs="宋体"/>
          <w:color w:val="auto"/>
          <w:sz w:val="24"/>
          <w:highlight w:val="none"/>
          <w:u w:val="single"/>
          <w:lang w:eastAsia="zh-CN"/>
        </w:rPr>
        <w:t>隆安县乔建镇博浪村那文化广场及配套基础设施项目（三期）</w:t>
      </w:r>
      <w:r>
        <w:rPr>
          <w:rFonts w:hint="eastAsia" w:ascii="宋体" w:hAnsi="宋体" w:eastAsia="宋体" w:cs="宋体"/>
          <w:color w:val="auto"/>
          <w:sz w:val="24"/>
          <w:highlight w:val="none"/>
          <w:u w:val="single"/>
        </w:rPr>
        <w:t xml:space="preserve"> </w:t>
      </w:r>
    </w:p>
    <w:p w14:paraId="12BF9013">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4"/>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612"/>
        <w:gridCol w:w="3334"/>
        <w:gridCol w:w="1675"/>
      </w:tblGrid>
      <w:tr w14:paraId="33C2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7CA2732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612" w:type="dxa"/>
            <w:tcBorders>
              <w:top w:val="single" w:color="auto" w:sz="4" w:space="0"/>
              <w:left w:val="single" w:color="auto" w:sz="4" w:space="0"/>
              <w:bottom w:val="single" w:color="auto" w:sz="4" w:space="0"/>
              <w:right w:val="single" w:color="auto" w:sz="4" w:space="0"/>
            </w:tcBorders>
            <w:noWrap w:val="0"/>
            <w:vAlign w:val="center"/>
          </w:tcPr>
          <w:p w14:paraId="27FDC63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竞争性磋商文件的商务需求</w:t>
            </w:r>
          </w:p>
        </w:tc>
        <w:tc>
          <w:tcPr>
            <w:tcW w:w="3334" w:type="dxa"/>
            <w:tcBorders>
              <w:top w:val="single" w:color="auto" w:sz="4" w:space="0"/>
              <w:left w:val="single" w:color="auto" w:sz="4" w:space="0"/>
              <w:bottom w:val="single" w:color="auto" w:sz="4" w:space="0"/>
              <w:right w:val="single" w:color="auto" w:sz="4" w:space="0"/>
            </w:tcBorders>
            <w:noWrap w:val="0"/>
            <w:vAlign w:val="center"/>
          </w:tcPr>
          <w:p w14:paraId="48EE112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675" w:type="dxa"/>
            <w:tcBorders>
              <w:top w:val="single" w:color="auto" w:sz="4" w:space="0"/>
              <w:left w:val="single" w:color="auto" w:sz="4" w:space="0"/>
              <w:bottom w:val="single" w:color="auto" w:sz="4" w:space="0"/>
              <w:right w:val="single" w:color="auto" w:sz="4" w:space="0"/>
            </w:tcBorders>
            <w:noWrap w:val="0"/>
            <w:vAlign w:val="center"/>
          </w:tcPr>
          <w:p w14:paraId="3745253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6705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697" w:type="dxa"/>
            <w:tcBorders>
              <w:top w:val="single" w:color="auto" w:sz="4" w:space="0"/>
              <w:left w:val="single" w:color="auto" w:sz="4" w:space="0"/>
              <w:bottom w:val="single" w:color="auto" w:sz="4" w:space="0"/>
              <w:right w:val="single" w:color="auto" w:sz="4" w:space="0"/>
            </w:tcBorders>
            <w:noWrap w:val="0"/>
            <w:vAlign w:val="top"/>
          </w:tcPr>
          <w:p w14:paraId="3EED11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612" w:type="dxa"/>
            <w:tcBorders>
              <w:top w:val="single" w:color="auto" w:sz="4" w:space="0"/>
              <w:left w:val="single" w:color="auto" w:sz="4" w:space="0"/>
              <w:bottom w:val="single" w:color="auto" w:sz="4" w:space="0"/>
              <w:right w:val="single" w:color="auto" w:sz="4" w:space="0"/>
            </w:tcBorders>
            <w:noWrap w:val="0"/>
            <w:vAlign w:val="top"/>
          </w:tcPr>
          <w:p w14:paraId="796548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4D828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085F8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D248F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334" w:type="dxa"/>
            <w:tcBorders>
              <w:top w:val="single" w:color="auto" w:sz="4" w:space="0"/>
              <w:left w:val="single" w:color="auto" w:sz="4" w:space="0"/>
              <w:bottom w:val="single" w:color="auto" w:sz="4" w:space="0"/>
              <w:right w:val="single" w:color="auto" w:sz="4" w:space="0"/>
            </w:tcBorders>
            <w:noWrap w:val="0"/>
            <w:vAlign w:val="top"/>
          </w:tcPr>
          <w:p w14:paraId="15A3FF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BA2FE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62030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DC5CE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75" w:type="dxa"/>
            <w:tcBorders>
              <w:top w:val="single" w:color="auto" w:sz="4" w:space="0"/>
              <w:left w:val="single" w:color="auto" w:sz="4" w:space="0"/>
              <w:bottom w:val="single" w:color="auto" w:sz="4" w:space="0"/>
              <w:right w:val="single" w:color="auto" w:sz="4" w:space="0"/>
            </w:tcBorders>
            <w:noWrap w:val="0"/>
            <w:vAlign w:val="top"/>
          </w:tcPr>
          <w:p w14:paraId="1DD92E2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6F00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697" w:type="dxa"/>
            <w:tcBorders>
              <w:top w:val="single" w:color="auto" w:sz="4" w:space="0"/>
              <w:left w:val="single" w:color="auto" w:sz="4" w:space="0"/>
              <w:bottom w:val="single" w:color="auto" w:sz="4" w:space="0"/>
              <w:right w:val="single" w:color="auto" w:sz="4" w:space="0"/>
            </w:tcBorders>
            <w:noWrap w:val="0"/>
            <w:vAlign w:val="top"/>
          </w:tcPr>
          <w:p w14:paraId="2D7566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612" w:type="dxa"/>
            <w:tcBorders>
              <w:top w:val="single" w:color="auto" w:sz="4" w:space="0"/>
              <w:left w:val="single" w:color="auto" w:sz="4" w:space="0"/>
              <w:bottom w:val="single" w:color="auto" w:sz="4" w:space="0"/>
              <w:right w:val="single" w:color="auto" w:sz="4" w:space="0"/>
            </w:tcBorders>
            <w:noWrap w:val="0"/>
            <w:vAlign w:val="top"/>
          </w:tcPr>
          <w:p w14:paraId="507049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6189E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65370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4B39B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334" w:type="dxa"/>
            <w:tcBorders>
              <w:top w:val="single" w:color="auto" w:sz="4" w:space="0"/>
              <w:left w:val="single" w:color="auto" w:sz="4" w:space="0"/>
              <w:bottom w:val="single" w:color="auto" w:sz="4" w:space="0"/>
              <w:right w:val="single" w:color="auto" w:sz="4" w:space="0"/>
            </w:tcBorders>
            <w:noWrap w:val="0"/>
            <w:vAlign w:val="top"/>
          </w:tcPr>
          <w:p w14:paraId="3F5915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0030F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26DA9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12D56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75" w:type="dxa"/>
            <w:tcBorders>
              <w:top w:val="single" w:color="auto" w:sz="4" w:space="0"/>
              <w:left w:val="single" w:color="auto" w:sz="4" w:space="0"/>
              <w:bottom w:val="single" w:color="auto" w:sz="4" w:space="0"/>
              <w:right w:val="single" w:color="auto" w:sz="4" w:space="0"/>
            </w:tcBorders>
            <w:noWrap w:val="0"/>
            <w:vAlign w:val="top"/>
          </w:tcPr>
          <w:p w14:paraId="4B364E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4F1D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97" w:type="dxa"/>
            <w:tcBorders>
              <w:top w:val="single" w:color="auto" w:sz="4" w:space="0"/>
              <w:left w:val="single" w:color="auto" w:sz="4" w:space="0"/>
              <w:bottom w:val="single" w:color="auto" w:sz="4" w:space="0"/>
              <w:right w:val="single" w:color="auto" w:sz="4" w:space="0"/>
            </w:tcBorders>
            <w:noWrap w:val="0"/>
            <w:vAlign w:val="top"/>
          </w:tcPr>
          <w:p w14:paraId="73D996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612" w:type="dxa"/>
            <w:tcBorders>
              <w:top w:val="single" w:color="auto" w:sz="4" w:space="0"/>
              <w:left w:val="single" w:color="auto" w:sz="4" w:space="0"/>
              <w:bottom w:val="single" w:color="auto" w:sz="4" w:space="0"/>
              <w:right w:val="single" w:color="auto" w:sz="4" w:space="0"/>
            </w:tcBorders>
            <w:noWrap w:val="0"/>
            <w:vAlign w:val="top"/>
          </w:tcPr>
          <w:p w14:paraId="251FD3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85976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7D886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E48E1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334" w:type="dxa"/>
            <w:tcBorders>
              <w:top w:val="single" w:color="auto" w:sz="4" w:space="0"/>
              <w:left w:val="single" w:color="auto" w:sz="4" w:space="0"/>
              <w:bottom w:val="single" w:color="auto" w:sz="4" w:space="0"/>
              <w:right w:val="single" w:color="auto" w:sz="4" w:space="0"/>
            </w:tcBorders>
            <w:noWrap w:val="0"/>
            <w:vAlign w:val="top"/>
          </w:tcPr>
          <w:p w14:paraId="4C3600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DA7F9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E9C63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E4D50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75" w:type="dxa"/>
            <w:tcBorders>
              <w:top w:val="single" w:color="auto" w:sz="4" w:space="0"/>
              <w:left w:val="single" w:color="auto" w:sz="4" w:space="0"/>
              <w:bottom w:val="single" w:color="auto" w:sz="4" w:space="0"/>
              <w:right w:val="single" w:color="auto" w:sz="4" w:space="0"/>
            </w:tcBorders>
            <w:noWrap w:val="0"/>
            <w:vAlign w:val="top"/>
          </w:tcPr>
          <w:p w14:paraId="24C808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bl>
    <w:p w14:paraId="1FB3227D">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107AB8B">
      <w:pPr>
        <w:pStyle w:val="15"/>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1.说明：应对照磋商文件“第二章 采购需求”中的商务条款逐条作出明确响应，并</w:t>
      </w:r>
      <w:r>
        <w:rPr>
          <w:rFonts w:hint="eastAsia"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lang w:eastAsia="zh-CN"/>
        </w:rPr>
        <w:t>偏离说明。</w:t>
      </w:r>
    </w:p>
    <w:p w14:paraId="70C0E4B5">
      <w:pPr>
        <w:pStyle w:val="15"/>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2.供应商应根据自身的承诺，对照磋商文件要求，在“偏离说明”中注明“正偏离”、“负偏离”或者“无偏离”。既不属于“正偏离”也不属于“负偏离”即为“无偏离”。</w:t>
      </w:r>
      <w:r>
        <w:rPr>
          <w:rFonts w:hint="eastAsia" w:ascii="宋体" w:hAnsi="宋体" w:eastAsia="宋体" w:cs="宋体"/>
          <w:b/>
          <w:bCs/>
          <w:color w:val="auto"/>
          <w:sz w:val="24"/>
          <w:szCs w:val="24"/>
          <w:highlight w:val="none"/>
          <w:lang w:eastAsia="zh-CN"/>
        </w:rPr>
        <w:t>当响应文件的</w:t>
      </w:r>
      <w:r>
        <w:rPr>
          <w:rFonts w:hint="eastAsia" w:ascii="宋体" w:hAnsi="宋体" w:eastAsia="宋体" w:cs="宋体"/>
          <w:color w:val="auto"/>
          <w:sz w:val="24"/>
          <w:szCs w:val="24"/>
          <w:highlight w:val="none"/>
          <w:lang w:eastAsia="zh-CN"/>
        </w:rPr>
        <w:t>商务内容低于竞争性磋商文件要求时，竞标人应当如实写明“负偏离”，否则视为虚假应标</w:t>
      </w:r>
    </w:p>
    <w:p w14:paraId="6EC13B03">
      <w:pPr>
        <w:pStyle w:val="15"/>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3.表格内容均需按要求填写，不得留空，否则按竞标无效处理。</w:t>
      </w:r>
    </w:p>
    <w:p w14:paraId="4250952C">
      <w:pPr>
        <w:pStyle w:val="15"/>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仿宋" w:hAnsi="仿宋" w:eastAsia="仿宋" w:cs="仿宋"/>
          <w:color w:val="auto"/>
          <w:kern w:val="0"/>
          <w:sz w:val="24"/>
          <w:highlight w:val="none"/>
        </w:rPr>
      </w:pPr>
      <w:r>
        <w:rPr>
          <w:rFonts w:hint="eastAsia" w:ascii="宋体" w:hAnsi="宋体" w:eastAsia="宋体" w:cs="宋体"/>
          <w:color w:val="auto"/>
          <w:sz w:val="24"/>
          <w:szCs w:val="24"/>
          <w:highlight w:val="none"/>
          <w:lang w:eastAsia="zh-CN"/>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118FDE1A">
      <w:pPr>
        <w:spacing w:line="36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供应商名称（电子签章）：</w:t>
      </w:r>
    </w:p>
    <w:p w14:paraId="2CB3FBA6">
      <w:pPr>
        <w:spacing w:line="360" w:lineRule="auto"/>
        <w:contextualSpacing/>
        <w:jc w:val="center"/>
        <w:rPr>
          <w:rFonts w:hint="eastAsia" w:ascii="宋体" w:hAnsi="宋体" w:eastAsia="宋体" w:cs="宋体"/>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C8A9B6A">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五、竞标人情况介绍</w:t>
      </w:r>
    </w:p>
    <w:p w14:paraId="0267BD2B">
      <w:pPr>
        <w:snapToGrid w:val="0"/>
        <w:spacing w:line="360" w:lineRule="auto"/>
        <w:ind w:firstLine="602" w:firstLineChars="200"/>
        <w:rPr>
          <w:rFonts w:hint="eastAsia" w:ascii="宋体" w:hAnsi="宋体" w:eastAsia="宋体" w:cs="宋体"/>
          <w:b/>
          <w:color w:val="auto"/>
          <w:sz w:val="30"/>
          <w:szCs w:val="30"/>
          <w:highlight w:val="none"/>
        </w:rPr>
      </w:pPr>
    </w:p>
    <w:p w14:paraId="492E1486">
      <w:pPr>
        <w:pStyle w:val="12"/>
        <w:spacing w:line="360" w:lineRule="auto"/>
        <w:rPr>
          <w:rFonts w:hint="eastAsia" w:ascii="宋体" w:hAnsi="宋体" w:eastAsia="宋体" w:cs="宋体"/>
          <w:b/>
          <w:color w:val="auto"/>
          <w:sz w:val="30"/>
          <w:szCs w:val="30"/>
          <w:highlight w:val="none"/>
        </w:rPr>
      </w:pPr>
    </w:p>
    <w:p w14:paraId="6965DC72">
      <w:pPr>
        <w:pStyle w:val="12"/>
        <w:spacing w:line="360" w:lineRule="auto"/>
        <w:rPr>
          <w:rFonts w:hint="eastAsia" w:ascii="仿宋" w:hAnsi="仿宋" w:eastAsia="仿宋" w:cs="仿宋"/>
          <w:b/>
          <w:color w:val="auto"/>
          <w:sz w:val="30"/>
          <w:szCs w:val="30"/>
          <w:highlight w:val="none"/>
        </w:rPr>
      </w:pPr>
    </w:p>
    <w:p w14:paraId="0BEE9CEB">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7B65FDB0">
      <w:pPr>
        <w:spacing w:line="360" w:lineRule="auto"/>
        <w:ind w:left="0" w:leftChars="0" w:firstLine="6098" w:firstLineChars="2541"/>
        <w:contextualSpacing/>
        <w:jc w:val="both"/>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170DDC6D">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49ACBA42">
      <w:pPr>
        <w:snapToGrid w:val="0"/>
        <w:spacing w:before="120" w:beforeLines="50" w:after="50" w:line="360" w:lineRule="auto"/>
        <w:ind w:firstLine="602" w:firstLineChars="200"/>
        <w:rPr>
          <w:rFonts w:hint="eastAsia" w:ascii="宋体" w:hAnsi="宋体" w:eastAsia="宋体" w:cs="宋体"/>
          <w:b/>
          <w:color w:val="auto"/>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E8FE037">
      <w:pPr>
        <w:pStyle w:val="23"/>
        <w:ind w:left="0" w:leftChars="0" w:firstLine="0" w:firstLineChars="0"/>
        <w:rPr>
          <w:rFonts w:hint="eastAsia"/>
          <w:color w:val="auto"/>
          <w:highlight w:val="none"/>
          <w:lang w:eastAsia="zh-CN"/>
        </w:rPr>
      </w:pPr>
    </w:p>
    <w:p w14:paraId="39582BCB">
      <w:pPr>
        <w:tabs>
          <w:tab w:val="left" w:pos="826"/>
        </w:tabs>
        <w:snapToGrid w:val="0"/>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六、</w:t>
      </w:r>
      <w:r>
        <w:rPr>
          <w:rFonts w:hint="eastAsia" w:ascii="仿宋" w:hAnsi="仿宋" w:eastAsia="仿宋" w:cs="仿宋"/>
          <w:b/>
          <w:color w:val="auto"/>
          <w:sz w:val="30"/>
          <w:szCs w:val="30"/>
          <w:highlight w:val="none"/>
        </w:rPr>
        <w:t>供应商类似业绩的证明文件</w:t>
      </w:r>
    </w:p>
    <w:p w14:paraId="22E28DD0">
      <w:pPr>
        <w:tabs>
          <w:tab w:val="left" w:pos="826"/>
        </w:tabs>
        <w:snapToGrid w:val="0"/>
        <w:ind w:firstLine="602" w:firstLineChars="20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类似</w:t>
      </w:r>
      <w:r>
        <w:rPr>
          <w:rFonts w:hint="eastAsia" w:ascii="宋体" w:hAnsi="宋体" w:cs="宋体"/>
          <w:b/>
          <w:color w:val="auto"/>
          <w:sz w:val="30"/>
          <w:szCs w:val="30"/>
          <w:highlight w:val="none"/>
          <w:lang w:val="en-US" w:eastAsia="zh-CN"/>
        </w:rPr>
        <w:t>业绩</w:t>
      </w:r>
      <w:r>
        <w:rPr>
          <w:rFonts w:hint="eastAsia" w:ascii="宋体" w:hAnsi="宋体" w:cs="宋体"/>
          <w:b/>
          <w:color w:val="auto"/>
          <w:sz w:val="30"/>
          <w:szCs w:val="30"/>
          <w:highlight w:val="none"/>
        </w:rPr>
        <w:t>一览表</w:t>
      </w:r>
    </w:p>
    <w:p w14:paraId="4F7B827D">
      <w:pPr>
        <w:pStyle w:val="12"/>
        <w:rPr>
          <w:color w:val="auto"/>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740"/>
        <w:gridCol w:w="2687"/>
        <w:gridCol w:w="1431"/>
        <w:gridCol w:w="1896"/>
      </w:tblGrid>
      <w:tr w14:paraId="6F4F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0E96294B">
            <w:pPr>
              <w:jc w:val="center"/>
              <w:rPr>
                <w:rFonts w:ascii="宋体" w:hAnsi="宋体"/>
                <w:color w:val="auto"/>
                <w:sz w:val="24"/>
                <w:szCs w:val="24"/>
                <w:highlight w:val="none"/>
              </w:rPr>
            </w:pPr>
            <w:r>
              <w:rPr>
                <w:rFonts w:hint="eastAsia" w:ascii="宋体" w:hAnsi="宋体" w:cs="宋体"/>
                <w:color w:val="auto"/>
                <w:sz w:val="24"/>
                <w:szCs w:val="24"/>
                <w:highlight w:val="none"/>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59E3F48">
            <w:pPr>
              <w:jc w:val="center"/>
              <w:rPr>
                <w:rFonts w:ascii="宋体" w:hAnsi="宋体"/>
                <w:color w:val="auto"/>
                <w:sz w:val="24"/>
                <w:szCs w:val="24"/>
                <w:highlight w:val="none"/>
              </w:rPr>
            </w:pPr>
            <w:r>
              <w:rPr>
                <w:rFonts w:hint="eastAsia" w:ascii="宋体" w:hAnsi="宋体" w:cs="宋体"/>
                <w:color w:val="auto"/>
                <w:sz w:val="24"/>
                <w:szCs w:val="24"/>
                <w:highlight w:val="none"/>
              </w:rPr>
              <w:t>发包人名称</w:t>
            </w:r>
          </w:p>
        </w:tc>
        <w:tc>
          <w:tcPr>
            <w:tcW w:w="2687" w:type="dxa"/>
            <w:tcBorders>
              <w:top w:val="single" w:color="auto" w:sz="4" w:space="0"/>
              <w:left w:val="single" w:color="auto" w:sz="4" w:space="0"/>
              <w:bottom w:val="single" w:color="auto" w:sz="4" w:space="0"/>
              <w:right w:val="single" w:color="auto" w:sz="4" w:space="0"/>
            </w:tcBorders>
            <w:noWrap w:val="0"/>
            <w:vAlign w:val="center"/>
          </w:tcPr>
          <w:p w14:paraId="68DBCABC">
            <w:pPr>
              <w:jc w:val="center"/>
              <w:rPr>
                <w:rFonts w:ascii="宋体" w:hAnsi="宋体"/>
                <w:color w:val="auto"/>
                <w:sz w:val="24"/>
                <w:szCs w:val="24"/>
                <w:highlight w:val="none"/>
              </w:rPr>
            </w:pPr>
            <w:r>
              <w:rPr>
                <w:rFonts w:hint="eastAsia" w:ascii="宋体" w:hAnsi="宋体" w:cs="宋体"/>
                <w:color w:val="auto"/>
                <w:sz w:val="24"/>
                <w:szCs w:val="24"/>
                <w:highlight w:val="none"/>
              </w:rPr>
              <w:t>工程名称</w:t>
            </w:r>
          </w:p>
          <w:p w14:paraId="3908987C">
            <w:pPr>
              <w:jc w:val="center"/>
              <w:rPr>
                <w:rFonts w:ascii="宋体" w:hAnsi="宋体"/>
                <w:color w:val="auto"/>
                <w:sz w:val="24"/>
                <w:szCs w:val="24"/>
                <w:highlight w:val="none"/>
              </w:rPr>
            </w:pPr>
            <w:r>
              <w:rPr>
                <w:rFonts w:hint="eastAsia" w:ascii="宋体" w:hAnsi="宋体" w:cs="宋体"/>
                <w:color w:val="auto"/>
                <w:sz w:val="24"/>
                <w:szCs w:val="24"/>
                <w:highlight w:val="none"/>
              </w:rPr>
              <w:t>及建设地点</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6F06791">
            <w:pPr>
              <w:jc w:val="center"/>
              <w:rPr>
                <w:rFonts w:ascii="宋体" w:hAnsi="宋体"/>
                <w:color w:val="auto"/>
                <w:sz w:val="24"/>
                <w:szCs w:val="24"/>
                <w:highlight w:val="none"/>
              </w:rPr>
            </w:pPr>
            <w:r>
              <w:rPr>
                <w:rFonts w:hint="eastAsia" w:ascii="宋体" w:hAnsi="宋体" w:cs="宋体"/>
                <w:color w:val="auto"/>
                <w:sz w:val="24"/>
                <w:szCs w:val="24"/>
                <w:highlight w:val="none"/>
              </w:rPr>
              <w:t>建设规模</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65A2B708">
            <w:pPr>
              <w:jc w:val="center"/>
              <w:rPr>
                <w:rFonts w:ascii="宋体" w:hAnsi="宋体"/>
                <w:color w:val="auto"/>
                <w:sz w:val="24"/>
                <w:szCs w:val="24"/>
                <w:highlight w:val="none"/>
              </w:rPr>
            </w:pPr>
            <w:r>
              <w:rPr>
                <w:rFonts w:hint="eastAsia" w:ascii="宋体" w:hAnsi="宋体" w:cs="宋体"/>
                <w:color w:val="auto"/>
                <w:sz w:val="24"/>
                <w:szCs w:val="24"/>
                <w:highlight w:val="none"/>
              </w:rPr>
              <w:t>合同金额</w:t>
            </w:r>
          </w:p>
          <w:p w14:paraId="561F9BBB">
            <w:pPr>
              <w:jc w:val="center"/>
              <w:rPr>
                <w:rFonts w:ascii="宋体" w:hAnsi="宋体"/>
                <w:color w:val="auto"/>
                <w:sz w:val="24"/>
                <w:szCs w:val="24"/>
                <w:highlight w:val="none"/>
              </w:rPr>
            </w:pPr>
            <w:r>
              <w:rPr>
                <w:rFonts w:hint="eastAsia" w:ascii="宋体" w:hAnsi="宋体" w:cs="宋体"/>
                <w:color w:val="auto"/>
                <w:sz w:val="24"/>
                <w:szCs w:val="24"/>
                <w:highlight w:val="none"/>
              </w:rPr>
              <w:t>（万元）</w:t>
            </w:r>
          </w:p>
        </w:tc>
      </w:tr>
      <w:tr w14:paraId="1A3D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71315353">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EA2096B">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14:paraId="62D37B9F">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AC2E918">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76C2BFC6">
            <w:pPr>
              <w:jc w:val="center"/>
              <w:rPr>
                <w:rFonts w:ascii="宋体" w:hAnsi="宋体"/>
                <w:color w:val="auto"/>
                <w:sz w:val="24"/>
                <w:szCs w:val="24"/>
                <w:highlight w:val="none"/>
              </w:rPr>
            </w:pPr>
          </w:p>
        </w:tc>
      </w:tr>
      <w:tr w14:paraId="26DD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66FE3C8C">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71303B7">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14:paraId="1F8DE534">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379B5DEA">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067D54B4">
            <w:pPr>
              <w:jc w:val="center"/>
              <w:rPr>
                <w:rFonts w:ascii="宋体" w:hAnsi="宋体"/>
                <w:color w:val="auto"/>
                <w:sz w:val="24"/>
                <w:szCs w:val="24"/>
                <w:highlight w:val="none"/>
              </w:rPr>
            </w:pPr>
          </w:p>
        </w:tc>
      </w:tr>
      <w:tr w14:paraId="3F8E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1BF6E3A5">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EC4304B">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14:paraId="0AB896DD">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6FDC21D">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0670DECF">
            <w:pPr>
              <w:jc w:val="center"/>
              <w:rPr>
                <w:rFonts w:ascii="宋体" w:hAnsi="宋体"/>
                <w:color w:val="auto"/>
                <w:sz w:val="24"/>
                <w:szCs w:val="24"/>
                <w:highlight w:val="none"/>
              </w:rPr>
            </w:pPr>
          </w:p>
        </w:tc>
      </w:tr>
      <w:tr w14:paraId="76DD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1E1177F9">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F4C3274">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14:paraId="6FB2386F">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4B5873C0">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32341CE6">
            <w:pPr>
              <w:jc w:val="center"/>
              <w:rPr>
                <w:rFonts w:ascii="宋体" w:hAnsi="宋体"/>
                <w:color w:val="auto"/>
                <w:sz w:val="24"/>
                <w:szCs w:val="24"/>
                <w:highlight w:val="none"/>
              </w:rPr>
            </w:pPr>
          </w:p>
        </w:tc>
      </w:tr>
      <w:tr w14:paraId="341F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31EE6914">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EC66936">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14:paraId="466F5C52">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09822CDD">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71589A93">
            <w:pPr>
              <w:jc w:val="center"/>
              <w:rPr>
                <w:rFonts w:ascii="宋体" w:hAnsi="宋体"/>
                <w:color w:val="auto"/>
                <w:sz w:val="24"/>
                <w:szCs w:val="24"/>
                <w:highlight w:val="none"/>
              </w:rPr>
            </w:pPr>
          </w:p>
        </w:tc>
      </w:tr>
      <w:tr w14:paraId="680D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26352ABF">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8B73A46">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14:paraId="23962CD3">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7FDD998">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0A6D39B8">
            <w:pPr>
              <w:jc w:val="center"/>
              <w:rPr>
                <w:rFonts w:ascii="宋体" w:hAnsi="宋体"/>
                <w:color w:val="auto"/>
                <w:sz w:val="24"/>
                <w:szCs w:val="24"/>
                <w:highlight w:val="none"/>
              </w:rPr>
            </w:pPr>
          </w:p>
        </w:tc>
      </w:tr>
      <w:tr w14:paraId="66F6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66B3A16E">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80B6208">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14:paraId="69901F3E">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0E10B997">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503956C6">
            <w:pPr>
              <w:jc w:val="center"/>
              <w:rPr>
                <w:rFonts w:ascii="宋体" w:hAnsi="宋体"/>
                <w:color w:val="auto"/>
                <w:sz w:val="24"/>
                <w:szCs w:val="24"/>
                <w:highlight w:val="none"/>
              </w:rPr>
            </w:pPr>
          </w:p>
        </w:tc>
      </w:tr>
    </w:tbl>
    <w:p w14:paraId="76F70CBB">
      <w:pPr>
        <w:ind w:firstLine="480" w:firstLineChars="200"/>
        <w:rPr>
          <w:rFonts w:ascii="宋体" w:hAnsi="宋体"/>
          <w:color w:val="auto"/>
          <w:sz w:val="24"/>
          <w:szCs w:val="24"/>
          <w:highlight w:val="none"/>
        </w:rPr>
      </w:pPr>
      <w:r>
        <w:rPr>
          <w:rFonts w:hint="eastAsia" w:ascii="宋体" w:hAnsi="宋体" w:cs="楷体_GB2312"/>
          <w:color w:val="auto"/>
          <w:sz w:val="24"/>
          <w:szCs w:val="24"/>
          <w:highlight w:val="none"/>
        </w:rPr>
        <w:t>备注：</w:t>
      </w:r>
    </w:p>
    <w:p w14:paraId="1DE9F8EA">
      <w:pPr>
        <w:ind w:firstLine="720" w:firstLineChars="300"/>
        <w:rPr>
          <w:rFonts w:ascii="宋体" w:hAnsi="宋体"/>
          <w:color w:val="auto"/>
          <w:sz w:val="24"/>
          <w:szCs w:val="24"/>
          <w:highlight w:val="none"/>
        </w:rPr>
      </w:pPr>
      <w:bookmarkStart w:id="142" w:name="OLE_LINK26"/>
      <w:r>
        <w:rPr>
          <w:rFonts w:ascii="宋体" w:hAnsi="宋体"/>
          <w:color w:val="auto"/>
          <w:sz w:val="24"/>
          <w:szCs w:val="24"/>
          <w:highlight w:val="none"/>
        </w:rPr>
        <w:t>1</w:t>
      </w:r>
      <w:r>
        <w:rPr>
          <w:rFonts w:hint="eastAsia" w:ascii="宋体" w:hAnsi="宋体" w:cs="楷体_GB2312"/>
          <w:color w:val="auto"/>
          <w:sz w:val="24"/>
          <w:szCs w:val="24"/>
          <w:highlight w:val="none"/>
        </w:rPr>
        <w:t>、</w:t>
      </w:r>
      <w:r>
        <w:rPr>
          <w:rFonts w:hint="eastAsia" w:ascii="宋体" w:hAnsi="宋体" w:eastAsia="宋体" w:cs="楷体_GB2312"/>
          <w:color w:val="auto"/>
          <w:sz w:val="24"/>
          <w:szCs w:val="24"/>
          <w:highlight w:val="none"/>
        </w:rPr>
        <w:t>附以上类似工程的</w:t>
      </w:r>
      <w:r>
        <w:rPr>
          <w:rFonts w:hint="eastAsia" w:ascii="宋体" w:hAnsi="宋体" w:eastAsia="宋体" w:cs="Tahoma"/>
          <w:color w:val="auto"/>
          <w:kern w:val="0"/>
          <w:sz w:val="24"/>
          <w:szCs w:val="24"/>
          <w:highlight w:val="none"/>
          <w:lang w:val="en-US" w:eastAsia="zh-CN"/>
        </w:rPr>
        <w:t>中标（</w:t>
      </w:r>
      <w:r>
        <w:rPr>
          <w:rFonts w:ascii="宋体" w:hAnsi="宋体" w:eastAsia="宋体" w:cs="Tahoma"/>
          <w:color w:val="auto"/>
          <w:kern w:val="0"/>
          <w:sz w:val="24"/>
          <w:szCs w:val="24"/>
          <w:highlight w:val="none"/>
        </w:rPr>
        <w:t>成交</w:t>
      </w:r>
      <w:r>
        <w:rPr>
          <w:rFonts w:hint="eastAsia" w:ascii="宋体" w:hAnsi="宋体" w:eastAsia="宋体" w:cs="Tahoma"/>
          <w:color w:val="auto"/>
          <w:kern w:val="0"/>
          <w:sz w:val="24"/>
          <w:szCs w:val="24"/>
          <w:highlight w:val="none"/>
          <w:lang w:eastAsia="zh-CN"/>
        </w:rPr>
        <w:t>）</w:t>
      </w:r>
      <w:r>
        <w:rPr>
          <w:rFonts w:hint="eastAsia" w:ascii="宋体" w:hAnsi="宋体" w:eastAsia="宋体" w:cs="楷体_GB2312"/>
          <w:color w:val="auto"/>
          <w:sz w:val="24"/>
          <w:szCs w:val="24"/>
          <w:highlight w:val="none"/>
        </w:rPr>
        <w:t>通知书或工程合同</w:t>
      </w:r>
      <w:r>
        <w:rPr>
          <w:rFonts w:hint="eastAsia" w:ascii="宋体" w:hAnsi="宋体" w:cs="楷体_GB2312"/>
          <w:color w:val="auto"/>
          <w:sz w:val="24"/>
          <w:szCs w:val="24"/>
          <w:highlight w:val="none"/>
        </w:rPr>
        <w:t>。</w:t>
      </w:r>
    </w:p>
    <w:bookmarkEnd w:id="142"/>
    <w:p w14:paraId="7342B765">
      <w:pPr>
        <w:jc w:val="center"/>
        <w:rPr>
          <w:rFonts w:ascii="宋体" w:hAnsi="宋体"/>
          <w:color w:val="auto"/>
          <w:sz w:val="24"/>
          <w:szCs w:val="24"/>
          <w:highlight w:val="none"/>
        </w:rPr>
      </w:pPr>
    </w:p>
    <w:p w14:paraId="296FB35F">
      <w:pPr>
        <w:widowControl/>
        <w:tabs>
          <w:tab w:val="center" w:pos="4153"/>
          <w:tab w:val="right" w:pos="8306"/>
        </w:tabs>
        <w:snapToGrid w:val="0"/>
        <w:jc w:val="left"/>
        <w:rPr>
          <w:rFonts w:ascii="宋体" w:hAnsi="宋体"/>
          <w:color w:val="auto"/>
          <w:kern w:val="0"/>
          <w:sz w:val="24"/>
          <w:szCs w:val="24"/>
          <w:highlight w:val="none"/>
        </w:rPr>
      </w:pPr>
    </w:p>
    <w:p w14:paraId="4164A29B">
      <w:pPr>
        <w:widowControl/>
        <w:tabs>
          <w:tab w:val="center" w:pos="4153"/>
          <w:tab w:val="right" w:pos="8306"/>
        </w:tabs>
        <w:snapToGrid w:val="0"/>
        <w:jc w:val="left"/>
        <w:rPr>
          <w:rFonts w:ascii="宋体" w:hAnsi="宋体"/>
          <w:color w:val="auto"/>
          <w:kern w:val="0"/>
          <w:sz w:val="24"/>
          <w:szCs w:val="24"/>
          <w:highlight w:val="none"/>
        </w:rPr>
      </w:pPr>
    </w:p>
    <w:p w14:paraId="06C67CA4">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024592CA">
      <w:pPr>
        <w:snapToGrid w:val="0"/>
        <w:spacing w:before="120" w:beforeLines="50" w:after="50" w:line="360" w:lineRule="auto"/>
        <w:ind w:firstLine="6720" w:firstLineChars="28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14:paraId="019AC613">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48ECA8EA">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3E7D2E6A">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25960515">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2FCB3EDF">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3EC44F0F">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7096B422">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eastAsia="zh-CN"/>
        </w:rPr>
      </w:pPr>
    </w:p>
    <w:p w14:paraId="60A4E2EC">
      <w:pPr>
        <w:pStyle w:val="20"/>
        <w:snapToGrid w:val="0"/>
        <w:spacing w:line="360" w:lineRule="auto"/>
        <w:ind w:left="480" w:hanging="480"/>
        <w:rPr>
          <w:rFonts w:hint="eastAsia" w:ascii="宋体" w:hAnsi="宋体" w:eastAsia="宋体" w:cs="宋体"/>
          <w:color w:val="auto"/>
          <w:sz w:val="24"/>
          <w:highlight w:val="none"/>
        </w:rPr>
      </w:pPr>
    </w:p>
    <w:p w14:paraId="333A4070">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、供应商认为需要提供的其他有关资料</w:t>
      </w:r>
    </w:p>
    <w:p w14:paraId="724F8914">
      <w:pPr>
        <w:jc w:val="center"/>
        <w:rPr>
          <w:rFonts w:hint="eastAsia" w:ascii="仿宋" w:hAnsi="仿宋" w:eastAsia="仿宋" w:cs="仿宋"/>
          <w:b/>
          <w:color w:val="auto"/>
          <w:sz w:val="30"/>
          <w:szCs w:val="30"/>
          <w:highlight w:val="none"/>
        </w:rPr>
      </w:pPr>
    </w:p>
    <w:p w14:paraId="5B7A1B89">
      <w:pPr>
        <w:jc w:val="center"/>
        <w:rPr>
          <w:rFonts w:hint="eastAsia" w:ascii="仿宋" w:hAnsi="仿宋" w:eastAsia="仿宋" w:cs="仿宋"/>
          <w:b/>
          <w:color w:val="auto"/>
          <w:sz w:val="30"/>
          <w:szCs w:val="30"/>
          <w:highlight w:val="none"/>
        </w:rPr>
      </w:pPr>
    </w:p>
    <w:p w14:paraId="7BE05F62">
      <w:pPr>
        <w:jc w:val="center"/>
        <w:rPr>
          <w:rFonts w:hint="eastAsia" w:ascii="仿宋" w:hAnsi="仿宋" w:eastAsia="仿宋" w:cs="仿宋"/>
          <w:b/>
          <w:color w:val="auto"/>
          <w:sz w:val="30"/>
          <w:szCs w:val="30"/>
          <w:highlight w:val="none"/>
        </w:rPr>
      </w:pPr>
    </w:p>
    <w:p w14:paraId="005F8804">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6BC8BB9A">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14:paraId="66D95A87">
      <w:pPr>
        <w:jc w:val="center"/>
        <w:rPr>
          <w:rFonts w:hint="eastAsia" w:ascii="宋体" w:hAnsi="宋体" w:cs="宋体"/>
          <w:b/>
          <w:color w:val="auto"/>
          <w:sz w:val="30"/>
          <w:szCs w:val="30"/>
          <w:highlight w:val="none"/>
        </w:rPr>
      </w:pPr>
    </w:p>
    <w:p w14:paraId="6FDF4D80">
      <w:pPr>
        <w:jc w:val="center"/>
        <w:rPr>
          <w:rFonts w:hint="eastAsia" w:ascii="宋体" w:hAnsi="宋体" w:cs="宋体"/>
          <w:b/>
          <w:color w:val="auto"/>
          <w:sz w:val="30"/>
          <w:szCs w:val="30"/>
          <w:highlight w:val="none"/>
        </w:rPr>
      </w:pPr>
    </w:p>
    <w:p w14:paraId="05D7A81B">
      <w:pPr>
        <w:jc w:val="center"/>
        <w:rPr>
          <w:rFonts w:hint="eastAsia" w:ascii="宋体" w:hAnsi="宋体" w:cs="宋体"/>
          <w:b/>
          <w:color w:val="auto"/>
          <w:sz w:val="30"/>
          <w:szCs w:val="30"/>
          <w:highlight w:val="none"/>
        </w:rPr>
      </w:pPr>
    </w:p>
    <w:p w14:paraId="184D32F9">
      <w:pPr>
        <w:jc w:val="center"/>
        <w:rPr>
          <w:rFonts w:hint="eastAsia" w:ascii="宋体" w:hAnsi="宋体" w:cs="宋体"/>
          <w:b/>
          <w:color w:val="auto"/>
          <w:sz w:val="30"/>
          <w:szCs w:val="30"/>
          <w:highlight w:val="none"/>
        </w:rPr>
      </w:pPr>
    </w:p>
    <w:p w14:paraId="2F208304">
      <w:pPr>
        <w:pStyle w:val="39"/>
        <w:rPr>
          <w:rFonts w:hint="eastAsia" w:ascii="宋体" w:hAnsi="宋体" w:cs="宋体"/>
          <w:b/>
          <w:color w:val="auto"/>
          <w:sz w:val="30"/>
          <w:szCs w:val="30"/>
          <w:highlight w:val="none"/>
        </w:rPr>
      </w:pPr>
    </w:p>
    <w:p w14:paraId="5AFCB01E">
      <w:pPr>
        <w:pStyle w:val="39"/>
        <w:rPr>
          <w:rFonts w:hint="eastAsia" w:ascii="宋体" w:hAnsi="宋体" w:cs="宋体"/>
          <w:b/>
          <w:color w:val="auto"/>
          <w:sz w:val="30"/>
          <w:szCs w:val="30"/>
          <w:highlight w:val="none"/>
        </w:rPr>
      </w:pPr>
    </w:p>
    <w:p w14:paraId="26A1AD0A">
      <w:pPr>
        <w:pStyle w:val="39"/>
        <w:rPr>
          <w:rFonts w:hint="eastAsia" w:ascii="宋体" w:hAnsi="宋体" w:cs="宋体"/>
          <w:b/>
          <w:color w:val="auto"/>
          <w:sz w:val="30"/>
          <w:szCs w:val="30"/>
          <w:highlight w:val="none"/>
        </w:rPr>
      </w:pPr>
    </w:p>
    <w:p w14:paraId="086169A5">
      <w:pPr>
        <w:pStyle w:val="39"/>
        <w:rPr>
          <w:rFonts w:hint="eastAsia" w:ascii="宋体" w:hAnsi="宋体" w:cs="宋体"/>
          <w:b/>
          <w:color w:val="auto"/>
          <w:sz w:val="30"/>
          <w:szCs w:val="30"/>
          <w:highlight w:val="none"/>
        </w:rPr>
      </w:pPr>
    </w:p>
    <w:p w14:paraId="51C1F66E">
      <w:pPr>
        <w:pStyle w:val="39"/>
        <w:rPr>
          <w:rFonts w:hint="eastAsia" w:ascii="宋体" w:hAnsi="宋体" w:cs="宋体"/>
          <w:b/>
          <w:color w:val="auto"/>
          <w:sz w:val="30"/>
          <w:szCs w:val="30"/>
          <w:highlight w:val="none"/>
        </w:rPr>
      </w:pPr>
    </w:p>
    <w:p w14:paraId="03C55CE7">
      <w:pPr>
        <w:pStyle w:val="39"/>
        <w:rPr>
          <w:rFonts w:hint="eastAsia" w:ascii="宋体" w:hAnsi="宋体" w:cs="宋体"/>
          <w:b/>
          <w:color w:val="auto"/>
          <w:sz w:val="30"/>
          <w:szCs w:val="30"/>
          <w:highlight w:val="none"/>
        </w:rPr>
      </w:pPr>
    </w:p>
    <w:p w14:paraId="20BDA0C9">
      <w:pPr>
        <w:pStyle w:val="39"/>
        <w:rPr>
          <w:rFonts w:hint="eastAsia" w:ascii="宋体" w:hAnsi="宋体" w:cs="宋体"/>
          <w:b/>
          <w:color w:val="auto"/>
          <w:sz w:val="30"/>
          <w:szCs w:val="30"/>
          <w:highlight w:val="none"/>
        </w:rPr>
      </w:pPr>
    </w:p>
    <w:p w14:paraId="21F85ADA">
      <w:pPr>
        <w:pStyle w:val="39"/>
        <w:rPr>
          <w:rFonts w:hint="eastAsia" w:ascii="宋体" w:hAnsi="宋体" w:cs="宋体"/>
          <w:b/>
          <w:color w:val="auto"/>
          <w:sz w:val="30"/>
          <w:szCs w:val="30"/>
          <w:highlight w:val="none"/>
        </w:rPr>
      </w:pPr>
    </w:p>
    <w:p w14:paraId="1A513E52">
      <w:pPr>
        <w:pStyle w:val="39"/>
        <w:rPr>
          <w:rFonts w:hint="eastAsia" w:ascii="宋体" w:hAnsi="宋体" w:cs="宋体"/>
          <w:b/>
          <w:color w:val="auto"/>
          <w:sz w:val="30"/>
          <w:szCs w:val="30"/>
          <w:highlight w:val="none"/>
        </w:rPr>
      </w:pPr>
    </w:p>
    <w:p w14:paraId="317DD06C">
      <w:pPr>
        <w:pStyle w:val="39"/>
        <w:rPr>
          <w:rFonts w:hint="eastAsia" w:ascii="宋体" w:hAnsi="宋体" w:cs="宋体"/>
          <w:b/>
          <w:color w:val="auto"/>
          <w:sz w:val="30"/>
          <w:szCs w:val="30"/>
          <w:highlight w:val="none"/>
        </w:rPr>
      </w:pPr>
    </w:p>
    <w:p w14:paraId="15AC4050">
      <w:pPr>
        <w:pStyle w:val="39"/>
        <w:rPr>
          <w:rFonts w:hint="eastAsia" w:ascii="宋体" w:hAnsi="宋体" w:cs="宋体"/>
          <w:b/>
          <w:color w:val="auto"/>
          <w:sz w:val="30"/>
          <w:szCs w:val="30"/>
          <w:highlight w:val="none"/>
        </w:rPr>
      </w:pPr>
    </w:p>
    <w:p w14:paraId="062BAB9A">
      <w:pPr>
        <w:pStyle w:val="39"/>
        <w:rPr>
          <w:rFonts w:hint="eastAsia" w:ascii="宋体" w:hAnsi="宋体" w:cs="宋体"/>
          <w:b/>
          <w:color w:val="auto"/>
          <w:sz w:val="30"/>
          <w:szCs w:val="30"/>
          <w:highlight w:val="none"/>
        </w:rPr>
      </w:pPr>
    </w:p>
    <w:p w14:paraId="458BD109">
      <w:pPr>
        <w:pStyle w:val="39"/>
        <w:rPr>
          <w:rFonts w:hint="eastAsia" w:ascii="宋体" w:hAnsi="宋体" w:cs="宋体"/>
          <w:b/>
          <w:color w:val="auto"/>
          <w:sz w:val="30"/>
          <w:szCs w:val="30"/>
          <w:highlight w:val="none"/>
        </w:rPr>
      </w:pPr>
    </w:p>
    <w:p w14:paraId="0394C066">
      <w:pPr>
        <w:pStyle w:val="39"/>
        <w:rPr>
          <w:rFonts w:hint="eastAsia" w:ascii="宋体" w:hAnsi="宋体" w:cs="宋体"/>
          <w:b/>
          <w:color w:val="auto"/>
          <w:sz w:val="30"/>
          <w:szCs w:val="30"/>
          <w:highlight w:val="none"/>
        </w:rPr>
      </w:pPr>
    </w:p>
    <w:p w14:paraId="5E3B570E">
      <w:pPr>
        <w:pStyle w:val="39"/>
        <w:rPr>
          <w:rFonts w:hint="eastAsia" w:ascii="宋体" w:hAnsi="宋体" w:cs="宋体"/>
          <w:b/>
          <w:color w:val="auto"/>
          <w:sz w:val="30"/>
          <w:szCs w:val="30"/>
          <w:highlight w:val="none"/>
        </w:rPr>
      </w:pPr>
    </w:p>
    <w:p w14:paraId="1C798FCE">
      <w:pPr>
        <w:pStyle w:val="39"/>
        <w:rPr>
          <w:rFonts w:hint="eastAsia" w:ascii="宋体" w:hAnsi="宋体" w:cs="宋体"/>
          <w:b/>
          <w:color w:val="auto"/>
          <w:sz w:val="30"/>
          <w:szCs w:val="30"/>
          <w:highlight w:val="none"/>
        </w:rPr>
      </w:pPr>
    </w:p>
    <w:p w14:paraId="63E81EE2">
      <w:pPr>
        <w:pStyle w:val="39"/>
        <w:rPr>
          <w:rFonts w:hint="eastAsia" w:ascii="宋体" w:hAnsi="宋体" w:cs="宋体"/>
          <w:b/>
          <w:color w:val="auto"/>
          <w:sz w:val="30"/>
          <w:szCs w:val="30"/>
          <w:highlight w:val="none"/>
        </w:rPr>
      </w:pPr>
    </w:p>
    <w:p w14:paraId="5A6062C0">
      <w:pPr>
        <w:pStyle w:val="39"/>
        <w:rPr>
          <w:rFonts w:hint="eastAsia" w:ascii="宋体" w:hAnsi="宋体" w:cs="宋体"/>
          <w:b/>
          <w:color w:val="auto"/>
          <w:sz w:val="30"/>
          <w:szCs w:val="30"/>
          <w:highlight w:val="none"/>
        </w:rPr>
      </w:pPr>
    </w:p>
    <w:p w14:paraId="15995AE4">
      <w:pPr>
        <w:pStyle w:val="39"/>
        <w:rPr>
          <w:rFonts w:hint="eastAsia" w:ascii="宋体" w:hAnsi="宋体" w:cs="宋体"/>
          <w:b/>
          <w:color w:val="auto"/>
          <w:sz w:val="30"/>
          <w:szCs w:val="30"/>
          <w:highlight w:val="none"/>
        </w:rPr>
      </w:pPr>
    </w:p>
    <w:p w14:paraId="6AD22DDE">
      <w:pPr>
        <w:pStyle w:val="39"/>
        <w:rPr>
          <w:rFonts w:hint="eastAsia" w:ascii="宋体" w:hAnsi="宋体" w:cs="宋体"/>
          <w:b/>
          <w:color w:val="auto"/>
          <w:sz w:val="30"/>
          <w:szCs w:val="30"/>
          <w:highlight w:val="none"/>
        </w:rPr>
      </w:pPr>
    </w:p>
    <w:p w14:paraId="0D148724">
      <w:pPr>
        <w:pStyle w:val="39"/>
        <w:rPr>
          <w:rFonts w:hint="eastAsia" w:ascii="宋体" w:hAnsi="宋体" w:cs="宋体"/>
          <w:b/>
          <w:color w:val="auto"/>
          <w:sz w:val="30"/>
          <w:szCs w:val="30"/>
          <w:highlight w:val="none"/>
        </w:rPr>
      </w:pPr>
    </w:p>
    <w:p w14:paraId="76BE3471">
      <w:pPr>
        <w:pStyle w:val="39"/>
        <w:rPr>
          <w:rFonts w:hint="eastAsia" w:ascii="宋体" w:hAnsi="宋体" w:cs="宋体"/>
          <w:b/>
          <w:color w:val="auto"/>
          <w:sz w:val="30"/>
          <w:szCs w:val="30"/>
          <w:highlight w:val="none"/>
        </w:rPr>
      </w:pPr>
    </w:p>
    <w:p w14:paraId="2C830055">
      <w:pPr>
        <w:pStyle w:val="39"/>
        <w:rPr>
          <w:rFonts w:hint="eastAsia" w:ascii="宋体" w:hAnsi="宋体" w:cs="宋体"/>
          <w:b/>
          <w:color w:val="auto"/>
          <w:sz w:val="30"/>
          <w:szCs w:val="30"/>
          <w:highlight w:val="none"/>
        </w:rPr>
      </w:pPr>
    </w:p>
    <w:p w14:paraId="1DC48348">
      <w:pPr>
        <w:jc w:val="both"/>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val="en-US" w:eastAsia="zh-CN"/>
        </w:rPr>
        <w:t>八</w:t>
      </w:r>
      <w:r>
        <w:rPr>
          <w:rFonts w:hint="eastAsia" w:ascii="仿宋" w:hAnsi="仿宋" w:eastAsia="仿宋" w:cs="仿宋"/>
          <w:b/>
          <w:color w:val="auto"/>
          <w:sz w:val="30"/>
          <w:szCs w:val="30"/>
          <w:highlight w:val="none"/>
          <w:lang w:eastAsia="zh-CN"/>
        </w:rPr>
        <w:t>、技术需求偏离表</w:t>
      </w:r>
    </w:p>
    <w:p w14:paraId="1285D1EA">
      <w:pPr>
        <w:jc w:val="center"/>
        <w:rPr>
          <w:rFonts w:hint="eastAsia" w:ascii="宋体" w:hAnsi="宋体" w:cs="宋体"/>
          <w:b/>
          <w:color w:val="auto"/>
          <w:sz w:val="30"/>
          <w:szCs w:val="30"/>
          <w:highlight w:val="none"/>
          <w:lang w:eastAsia="zh-CN"/>
        </w:rPr>
      </w:pPr>
    </w:p>
    <w:p w14:paraId="285EA0EB">
      <w:pPr>
        <w:spacing w:line="360" w:lineRule="auto"/>
        <w:jc w:val="center"/>
        <w:rPr>
          <w:rFonts w:hint="eastAsia" w:ascii="宋体" w:hAnsi="宋体" w:eastAsia="宋体" w:cs="宋体"/>
          <w:bCs/>
          <w:color w:val="auto"/>
          <w:sz w:val="36"/>
          <w:szCs w:val="36"/>
          <w:highlight w:val="none"/>
        </w:rPr>
      </w:pPr>
      <w:r>
        <w:rPr>
          <w:rFonts w:hint="eastAsia" w:ascii="方正小标宋简体" w:hAnsi="方正小标宋简体" w:eastAsia="方正小标宋简体" w:cs="方正小标宋简体"/>
          <w:bCs/>
          <w:color w:val="auto"/>
          <w:sz w:val="44"/>
          <w:szCs w:val="44"/>
          <w:highlight w:val="none"/>
          <w:lang w:eastAsia="zh-CN"/>
        </w:rPr>
        <w:t>技术</w:t>
      </w:r>
      <w:r>
        <w:rPr>
          <w:rFonts w:hint="eastAsia" w:ascii="方正小标宋简体" w:hAnsi="方正小标宋简体" w:eastAsia="方正小标宋简体" w:cs="方正小标宋简体"/>
          <w:bCs/>
          <w:color w:val="auto"/>
          <w:sz w:val="44"/>
          <w:szCs w:val="44"/>
          <w:highlight w:val="none"/>
        </w:rPr>
        <w:t>需求偏离表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502"/>
        <w:gridCol w:w="790"/>
        <w:gridCol w:w="1692"/>
        <w:gridCol w:w="1318"/>
        <w:gridCol w:w="763"/>
        <w:gridCol w:w="1400"/>
        <w:gridCol w:w="1225"/>
      </w:tblGrid>
      <w:tr w14:paraId="624C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14:paraId="10100F6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84" w:type="dxa"/>
            <w:gridSpan w:val="3"/>
            <w:tcBorders>
              <w:top w:val="single" w:color="auto" w:sz="4" w:space="0"/>
              <w:left w:val="single" w:color="auto" w:sz="4" w:space="0"/>
              <w:bottom w:val="single" w:color="auto" w:sz="4" w:space="0"/>
              <w:right w:val="single" w:color="auto" w:sz="4" w:space="0"/>
            </w:tcBorders>
            <w:noWrap w:val="0"/>
            <w:vAlign w:val="center"/>
          </w:tcPr>
          <w:p w14:paraId="3DF12333">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3481" w:type="dxa"/>
            <w:gridSpan w:val="3"/>
            <w:tcBorders>
              <w:top w:val="single" w:color="auto" w:sz="4" w:space="0"/>
              <w:left w:val="single" w:color="auto" w:sz="4" w:space="0"/>
              <w:bottom w:val="single" w:color="auto" w:sz="4" w:space="0"/>
              <w:right w:val="single" w:color="auto" w:sz="4" w:space="0"/>
            </w:tcBorders>
            <w:noWrap w:val="0"/>
            <w:vAlign w:val="center"/>
          </w:tcPr>
          <w:p w14:paraId="188D6275">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225" w:type="dxa"/>
            <w:vMerge w:val="restart"/>
            <w:tcBorders>
              <w:top w:val="single" w:color="auto" w:sz="4" w:space="0"/>
              <w:left w:val="single" w:color="auto" w:sz="4" w:space="0"/>
              <w:bottom w:val="single" w:color="auto" w:sz="4" w:space="0"/>
              <w:right w:val="single" w:color="auto" w:sz="4" w:space="0"/>
            </w:tcBorders>
            <w:noWrap w:val="0"/>
            <w:vAlign w:val="center"/>
          </w:tcPr>
          <w:p w14:paraId="3DA9F0E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4A23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center"/>
          </w:tcPr>
          <w:p w14:paraId="18FC89CC">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14:paraId="5EC7B176">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2218120">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03E398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工程概况及采购范围</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81E9211">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C4650C9">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818A4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承诺的工程概况及采购范围</w:t>
            </w:r>
          </w:p>
        </w:tc>
        <w:tc>
          <w:tcPr>
            <w:tcW w:w="1225" w:type="dxa"/>
            <w:vMerge w:val="continue"/>
            <w:tcBorders>
              <w:top w:val="single" w:color="auto" w:sz="4" w:space="0"/>
              <w:left w:val="single" w:color="auto" w:sz="4" w:space="0"/>
              <w:bottom w:val="single" w:color="auto" w:sz="4" w:space="0"/>
              <w:right w:val="single" w:color="auto" w:sz="4" w:space="0"/>
            </w:tcBorders>
            <w:noWrap w:val="0"/>
            <w:vAlign w:val="center"/>
          </w:tcPr>
          <w:p w14:paraId="5254513E">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r>
      <w:tr w14:paraId="4A03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6100C2B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40326F8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30939EE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193260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BAA99B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A7D7B76">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6BD6ED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987289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79B4E7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86561F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10147E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B9D020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BCA7C7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D422754">
            <w:pPr>
              <w:pageBreakBefore w:val="0"/>
              <w:kinsoku/>
              <w:overflowPunct/>
              <w:topLinePunct w:val="0"/>
              <w:bidi w:val="0"/>
              <w:spacing w:line="360" w:lineRule="auto"/>
              <w:rPr>
                <w:rFonts w:hint="eastAsia" w:ascii="宋体" w:hAnsi="宋体" w:eastAsia="宋体" w:cs="宋体"/>
                <w:color w:val="auto"/>
                <w:szCs w:val="21"/>
                <w:highlight w:val="none"/>
              </w:rPr>
            </w:pPr>
          </w:p>
        </w:tc>
      </w:tr>
      <w:tr w14:paraId="7546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3B17965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30E5F00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6AAFE30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26E42956">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1980D0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765DC4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F732FD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303DD9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AA985F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0AF738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E013B0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2A655A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1C7501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5FFBC19E">
            <w:pPr>
              <w:pageBreakBefore w:val="0"/>
              <w:kinsoku/>
              <w:overflowPunct/>
              <w:topLinePunct w:val="0"/>
              <w:bidi w:val="0"/>
              <w:spacing w:line="360" w:lineRule="auto"/>
              <w:rPr>
                <w:rFonts w:hint="eastAsia" w:ascii="宋体" w:hAnsi="宋体" w:eastAsia="宋体" w:cs="宋体"/>
                <w:color w:val="auto"/>
                <w:szCs w:val="21"/>
                <w:highlight w:val="none"/>
              </w:rPr>
            </w:pPr>
          </w:p>
        </w:tc>
      </w:tr>
      <w:tr w14:paraId="6A49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39FCF3F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559E2433">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26B49A0D">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759B4A9">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C218544">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5400C154">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98C10B5">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5D8291FC">
            <w:pPr>
              <w:pageBreakBefore w:val="0"/>
              <w:kinsoku/>
              <w:overflowPunct/>
              <w:topLinePunct w:val="0"/>
              <w:bidi w:val="0"/>
              <w:spacing w:line="360" w:lineRule="auto"/>
              <w:rPr>
                <w:rFonts w:hint="eastAsia" w:ascii="宋体" w:hAnsi="宋体" w:eastAsia="宋体" w:cs="宋体"/>
                <w:color w:val="auto"/>
                <w:szCs w:val="21"/>
                <w:highlight w:val="none"/>
              </w:rPr>
            </w:pPr>
          </w:p>
        </w:tc>
      </w:tr>
    </w:tbl>
    <w:p w14:paraId="7F7046DA">
      <w:pPr>
        <w:pStyle w:val="11"/>
        <w:pageBreakBefore w:val="0"/>
        <w:kinsoku/>
        <w:overflowPunct/>
        <w:topLinePunct w:val="0"/>
        <w:bidi w:val="0"/>
        <w:spacing w:after="0" w:line="360" w:lineRule="auto"/>
        <w:contextualSpacing/>
        <w:rPr>
          <w:rFonts w:hint="eastAsia" w:ascii="宋体" w:hAnsi="宋体" w:eastAsia="宋体" w:cs="宋体"/>
          <w:color w:val="auto"/>
          <w:kern w:val="0"/>
          <w:sz w:val="24"/>
          <w:szCs w:val="24"/>
          <w:highlight w:val="none"/>
        </w:rPr>
      </w:pPr>
    </w:p>
    <w:p w14:paraId="4D1E4A88">
      <w:pPr>
        <w:pStyle w:val="11"/>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6F9A072F">
      <w:pPr>
        <w:pStyle w:val="11"/>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第二章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需求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的工程概况及采购范围逐条作出明确响应，并作出偏离说明。</w:t>
      </w:r>
    </w:p>
    <w:p w14:paraId="3714D44B">
      <w:pPr>
        <w:pStyle w:val="2"/>
        <w:pageBreakBefore w:val="0"/>
        <w:kinsoku/>
        <w:overflowPunct/>
        <w:topLinePunct w:val="0"/>
        <w:bidi w:val="0"/>
        <w:spacing w:line="360" w:lineRule="auto"/>
        <w:ind w:firstLine="0" w:firstLineChars="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偏离说明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中注明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。既不属于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即为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当响应文件的商务内容低于竞争性磋商采购文件要求时，竞标人应当如实写明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，否则视为虚假应标</w:t>
      </w:r>
      <w:r>
        <w:rPr>
          <w:rFonts w:hint="eastAsia" w:ascii="宋体" w:hAnsi="宋体" w:eastAsia="宋体" w:cs="宋体"/>
          <w:color w:val="auto"/>
          <w:sz w:val="21"/>
          <w:szCs w:val="21"/>
          <w:highlight w:val="none"/>
          <w:lang w:eastAsia="zh-CN"/>
        </w:rPr>
        <w:t>。</w:t>
      </w:r>
    </w:p>
    <w:p w14:paraId="6DAC7D00">
      <w:pPr>
        <w:pageBreakBefore w:val="0"/>
        <w:kinsoku/>
        <w:overflowPunct/>
        <w:topLinePunct w:val="0"/>
        <w:bidi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49F44B7A">
      <w:pPr>
        <w:pageBreakBefore w:val="0"/>
        <w:kinsoku/>
        <w:overflowPunct/>
        <w:topLinePunct w:val="0"/>
        <w:autoSpaceDE w:val="0"/>
        <w:autoSpaceDN w:val="0"/>
        <w:bidi w:val="0"/>
        <w:spacing w:line="360" w:lineRule="auto"/>
        <w:ind w:left="4334" w:leftChars="2064" w:firstLine="720" w:firstLineChars="300"/>
        <w:rPr>
          <w:rFonts w:hint="eastAsia" w:ascii="仿宋" w:hAnsi="仿宋" w:eastAsia="仿宋" w:cs="仿宋"/>
          <w:color w:val="auto"/>
          <w:kern w:val="0"/>
          <w:sz w:val="24"/>
          <w:highlight w:val="none"/>
        </w:rPr>
      </w:pPr>
    </w:p>
    <w:p w14:paraId="4F83091E">
      <w:pPr>
        <w:pageBreakBefore w:val="0"/>
        <w:kinsoku/>
        <w:overflowPunct/>
        <w:topLinePunct w:val="0"/>
        <w:autoSpaceDE w:val="0"/>
        <w:autoSpaceDN w:val="0"/>
        <w:bidi w:val="0"/>
        <w:spacing w:line="360" w:lineRule="auto"/>
        <w:ind w:left="4334" w:leftChars="2064"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7484CCD6">
      <w:pPr>
        <w:pageBreakBefore w:val="0"/>
        <w:kinsoku/>
        <w:overflowPunct/>
        <w:topLinePunct w:val="0"/>
        <w:autoSpaceDE w:val="0"/>
        <w:autoSpaceDN w:val="0"/>
        <w:bidi w:val="0"/>
        <w:spacing w:line="360" w:lineRule="auto"/>
        <w:ind w:firstLine="7440" w:firstLineChars="3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3DDE0CD">
      <w:pPr>
        <w:pStyle w:val="2"/>
        <w:rPr>
          <w:rFonts w:hint="eastAsia" w:ascii="仿宋" w:hAnsi="仿宋" w:eastAsia="仿宋" w:cs="仿宋"/>
          <w:color w:val="auto"/>
          <w:kern w:val="0"/>
          <w:sz w:val="24"/>
          <w:highlight w:val="none"/>
          <w:lang w:val="zh-CN"/>
        </w:rPr>
      </w:pPr>
    </w:p>
    <w:p w14:paraId="2736044F">
      <w:pPr>
        <w:rPr>
          <w:rFonts w:hint="eastAsia" w:ascii="仿宋" w:hAnsi="仿宋" w:eastAsia="仿宋" w:cs="仿宋"/>
          <w:color w:val="auto"/>
          <w:kern w:val="0"/>
          <w:sz w:val="24"/>
          <w:highlight w:val="none"/>
          <w:lang w:val="zh-CN"/>
        </w:rPr>
      </w:pPr>
    </w:p>
    <w:p w14:paraId="57931BE2">
      <w:pPr>
        <w:pStyle w:val="2"/>
        <w:rPr>
          <w:rFonts w:hint="eastAsia" w:ascii="仿宋" w:hAnsi="仿宋" w:eastAsia="仿宋" w:cs="仿宋"/>
          <w:color w:val="auto"/>
          <w:kern w:val="0"/>
          <w:sz w:val="24"/>
          <w:highlight w:val="none"/>
          <w:lang w:val="zh-CN"/>
        </w:rPr>
      </w:pPr>
    </w:p>
    <w:p w14:paraId="36FB41BC">
      <w:pPr>
        <w:rPr>
          <w:rFonts w:hint="eastAsia" w:ascii="仿宋" w:hAnsi="仿宋" w:eastAsia="仿宋" w:cs="仿宋"/>
          <w:color w:val="auto"/>
          <w:kern w:val="0"/>
          <w:sz w:val="24"/>
          <w:highlight w:val="none"/>
          <w:lang w:val="zh-CN"/>
        </w:rPr>
      </w:pPr>
    </w:p>
    <w:p w14:paraId="409B3B99">
      <w:pPr>
        <w:pStyle w:val="2"/>
        <w:rPr>
          <w:rFonts w:hint="eastAsia" w:ascii="仿宋" w:hAnsi="仿宋" w:eastAsia="仿宋" w:cs="仿宋"/>
          <w:color w:val="auto"/>
          <w:kern w:val="0"/>
          <w:sz w:val="24"/>
          <w:highlight w:val="none"/>
          <w:lang w:val="zh-CN"/>
        </w:rPr>
      </w:pPr>
    </w:p>
    <w:p w14:paraId="429FDD54">
      <w:pPr>
        <w:rPr>
          <w:rFonts w:hint="eastAsia"/>
          <w:color w:val="auto"/>
          <w:highlight w:val="none"/>
        </w:rPr>
      </w:pPr>
    </w:p>
    <w:p w14:paraId="059550A3">
      <w:pPr>
        <w:jc w:val="center"/>
        <w:rPr>
          <w:rFonts w:hint="eastAsia" w:ascii="宋体" w:hAnsi="宋体" w:cs="宋体"/>
          <w:b/>
          <w:color w:val="auto"/>
          <w:sz w:val="30"/>
          <w:szCs w:val="30"/>
          <w:highlight w:val="none"/>
          <w:lang w:eastAsia="zh-CN"/>
        </w:rPr>
      </w:pPr>
      <w:r>
        <w:rPr>
          <w:rFonts w:hint="eastAsia" w:ascii="仿宋" w:hAnsi="仿宋" w:eastAsia="仿宋" w:cs="仿宋"/>
          <w:b/>
          <w:color w:val="auto"/>
          <w:sz w:val="30"/>
          <w:szCs w:val="30"/>
          <w:highlight w:val="none"/>
          <w:lang w:val="en-US" w:eastAsia="zh-CN"/>
        </w:rPr>
        <w:t>九</w:t>
      </w:r>
      <w:r>
        <w:rPr>
          <w:rFonts w:hint="eastAsia" w:ascii="仿宋" w:hAnsi="仿宋" w:eastAsia="仿宋" w:cs="仿宋"/>
          <w:b/>
          <w:color w:val="auto"/>
          <w:sz w:val="30"/>
          <w:szCs w:val="30"/>
          <w:highlight w:val="none"/>
          <w:lang w:eastAsia="zh-CN"/>
        </w:rPr>
        <w:t>、施工组织设计</w:t>
      </w:r>
    </w:p>
    <w:p w14:paraId="59C8474D">
      <w:pPr>
        <w:autoSpaceDE w:val="0"/>
        <w:autoSpaceDN w:val="0"/>
        <w:spacing w:line="360" w:lineRule="auto"/>
        <w:jc w:val="center"/>
        <w:outlineLvl w:val="9"/>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（格式自拟</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由供应商根据采购需求及采购文件要求编制）</w:t>
      </w:r>
    </w:p>
    <w:p w14:paraId="7A4700C5">
      <w:pPr>
        <w:spacing w:line="500" w:lineRule="exact"/>
        <w:rPr>
          <w:rFonts w:ascii="宋体" w:hAnsi="宋体" w:cs="仿宋_GB2312"/>
          <w:color w:val="auto"/>
          <w:sz w:val="32"/>
          <w:szCs w:val="32"/>
          <w:highlight w:val="none"/>
        </w:rPr>
      </w:pPr>
    </w:p>
    <w:p w14:paraId="1E0ED7E7">
      <w:pPr>
        <w:pStyle w:val="47"/>
        <w:rPr>
          <w:color w:val="auto"/>
          <w:highlight w:val="none"/>
        </w:rPr>
      </w:pPr>
    </w:p>
    <w:p w14:paraId="27A8D288">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78077490">
      <w:pPr>
        <w:autoSpaceDE w:val="0"/>
        <w:autoSpaceDN w:val="0"/>
        <w:spacing w:line="360" w:lineRule="auto"/>
        <w:ind w:firstLine="6480" w:firstLineChars="27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271616F0">
      <w:pPr>
        <w:jc w:val="center"/>
        <w:rPr>
          <w:rFonts w:hint="eastAsia" w:ascii="宋体" w:hAnsi="宋体" w:cs="宋体"/>
          <w:b/>
          <w:color w:val="auto"/>
          <w:sz w:val="30"/>
          <w:szCs w:val="30"/>
          <w:highlight w:val="none"/>
          <w:lang w:eastAsia="zh-CN"/>
        </w:rPr>
      </w:pPr>
    </w:p>
    <w:p w14:paraId="01C45C88">
      <w:pPr>
        <w:jc w:val="center"/>
        <w:rPr>
          <w:rFonts w:hint="eastAsia" w:ascii="宋体" w:hAnsi="宋体" w:cs="宋体"/>
          <w:b/>
          <w:color w:val="auto"/>
          <w:sz w:val="30"/>
          <w:szCs w:val="30"/>
          <w:highlight w:val="none"/>
          <w:lang w:eastAsia="zh-CN"/>
        </w:rPr>
      </w:pPr>
    </w:p>
    <w:p w14:paraId="42DCB9B1">
      <w:pPr>
        <w:jc w:val="center"/>
        <w:rPr>
          <w:rFonts w:hint="eastAsia" w:ascii="宋体" w:hAnsi="宋体" w:cs="宋体"/>
          <w:b/>
          <w:color w:val="auto"/>
          <w:sz w:val="30"/>
          <w:szCs w:val="30"/>
          <w:highlight w:val="none"/>
          <w:lang w:eastAsia="zh-CN"/>
        </w:rPr>
      </w:pPr>
    </w:p>
    <w:p w14:paraId="1CA52FAE">
      <w:pPr>
        <w:snapToGrid w:val="0"/>
        <w:spacing w:line="360" w:lineRule="auto"/>
        <w:ind w:left="480" w:firstLine="0" w:firstLineChars="0"/>
        <w:jc w:val="center"/>
        <w:rPr>
          <w:rFonts w:hint="eastAsia" w:ascii="宋体" w:hAnsi="宋体" w:eastAsia="宋体" w:cs="宋体"/>
          <w:b/>
          <w:color w:val="auto"/>
          <w:sz w:val="30"/>
          <w:szCs w:val="30"/>
          <w:highlight w:val="none"/>
          <w:lang w:val="en-US"/>
        </w:rPr>
      </w:pPr>
      <w:r>
        <w:rPr>
          <w:rFonts w:hint="eastAsia" w:ascii="仿宋" w:hAnsi="仿宋" w:eastAsia="仿宋" w:cs="仿宋"/>
          <w:b/>
          <w:color w:val="auto"/>
          <w:sz w:val="28"/>
          <w:szCs w:val="28"/>
          <w:highlight w:val="none"/>
          <w:lang w:val="en-US" w:eastAsia="zh-CN"/>
        </w:rPr>
        <w:t>十</w:t>
      </w:r>
      <w:r>
        <w:rPr>
          <w:rFonts w:hint="eastAsia" w:ascii="仿宋" w:hAnsi="仿宋" w:eastAsia="仿宋" w:cs="仿宋"/>
          <w:b/>
          <w:color w:val="auto"/>
          <w:sz w:val="28"/>
          <w:szCs w:val="28"/>
          <w:highlight w:val="none"/>
        </w:rPr>
        <w:t>、项目管理机构配备情况表</w:t>
      </w:r>
    </w:p>
    <w:p w14:paraId="71E2F809">
      <w:pPr>
        <w:widowControl/>
        <w:rPr>
          <w:rFonts w:hint="eastAsia" w:ascii="宋体" w:hAnsi="宋体" w:cs="宋体"/>
          <w:color w:val="auto"/>
          <w:szCs w:val="21"/>
          <w:highlight w:val="none"/>
          <w:u w:val="single"/>
        </w:rPr>
      </w:pPr>
    </w:p>
    <w:p w14:paraId="7A4AF3E7">
      <w:pPr>
        <w:widowControl/>
        <w:ind w:firstLine="210" w:firstLineChars="100"/>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rPr>
        <w:t>项目名称</w:t>
      </w:r>
      <w:r>
        <w:rPr>
          <w:rFonts w:hint="eastAsia" w:ascii="宋体" w:hAnsi="宋体" w:cs="宋体"/>
          <w:color w:val="auto"/>
          <w:szCs w:val="21"/>
          <w:highlight w:val="none"/>
          <w:u w:val="single"/>
          <w:lang w:eastAsia="zh-CN"/>
        </w:rPr>
        <w:t>：隆安县乔建镇博浪村那文化广场及配套基础设施项目（三期）</w:t>
      </w:r>
    </w:p>
    <w:p w14:paraId="45938375">
      <w:pPr>
        <w:widowControl/>
        <w:ind w:firstLine="210" w:firstLineChars="100"/>
        <w:rPr>
          <w:rFonts w:hint="eastAsia" w:ascii="宋体" w:hAnsi="宋体" w:cs="宋体"/>
          <w:color w:val="auto"/>
          <w:szCs w:val="21"/>
          <w:highlight w:val="none"/>
          <w:u w:val="single"/>
          <w:lang w:val="en-US" w:eastAsia="zh-CN"/>
        </w:rPr>
      </w:pPr>
    </w:p>
    <w:p w14:paraId="11170A08">
      <w:pPr>
        <w:widowControl/>
        <w:ind w:firstLine="210" w:firstLineChars="100"/>
        <w:rPr>
          <w:rFonts w:hint="default"/>
          <w:color w:val="auto"/>
          <w:highlight w:val="none"/>
          <w:lang w:val="en-US" w:eastAsia="zh-CN"/>
        </w:rPr>
      </w:pPr>
      <w:r>
        <w:rPr>
          <w:rFonts w:hint="eastAsia" w:ascii="宋体" w:hAnsi="宋体" w:cs="宋体"/>
          <w:color w:val="auto"/>
          <w:szCs w:val="21"/>
          <w:highlight w:val="none"/>
          <w:u w:val="single"/>
          <w:lang w:val="en-US" w:eastAsia="zh-CN"/>
        </w:rPr>
        <w:t xml:space="preserve"> 项目编号：NNZC2025-C2-230006-JHGC   </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30"/>
        <w:gridCol w:w="817"/>
        <w:gridCol w:w="1148"/>
        <w:gridCol w:w="1148"/>
        <w:gridCol w:w="1148"/>
        <w:gridCol w:w="1148"/>
        <w:gridCol w:w="850"/>
        <w:gridCol w:w="1277"/>
      </w:tblGrid>
      <w:tr w14:paraId="3B32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14:paraId="1FC64C4E">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岗位</w:t>
            </w:r>
          </w:p>
        </w:tc>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14:paraId="53AF8781">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姓名</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14:paraId="28201BDA">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职称</w:t>
            </w:r>
          </w:p>
        </w:tc>
        <w:tc>
          <w:tcPr>
            <w:tcW w:w="4592" w:type="dxa"/>
            <w:gridSpan w:val="4"/>
            <w:tcBorders>
              <w:top w:val="single" w:color="auto" w:sz="4" w:space="0"/>
              <w:left w:val="single" w:color="auto" w:sz="4" w:space="0"/>
              <w:bottom w:val="single" w:color="auto" w:sz="4" w:space="0"/>
              <w:right w:val="single" w:color="auto" w:sz="4" w:space="0"/>
            </w:tcBorders>
            <w:noWrap w:val="0"/>
            <w:vAlign w:val="center"/>
          </w:tcPr>
          <w:p w14:paraId="05A2EFFC">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执业或职业资格证明</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3E1C032">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承担完工工程情况</w:t>
            </w:r>
          </w:p>
        </w:tc>
      </w:tr>
      <w:tr w14:paraId="6EFA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2BE13772">
            <w:pPr>
              <w:rPr>
                <w:rFonts w:ascii="宋体" w:hAnsi="宋体"/>
                <w:color w:val="auto"/>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7A1E2061">
            <w:pPr>
              <w:rPr>
                <w:rFonts w:ascii="宋体" w:hAnsi="宋体"/>
                <w:color w:val="auto"/>
                <w:szCs w:val="21"/>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14:paraId="6E2D0799">
            <w:pP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6661CCD">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证书名称</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AD92126">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级别</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B1FDED7">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证号</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4BCB601">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专业</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504DA7F">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项目数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45D069C">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主要项目</w:t>
            </w:r>
          </w:p>
          <w:p w14:paraId="3E03C9F5">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名称</w:t>
            </w:r>
          </w:p>
        </w:tc>
      </w:tr>
      <w:tr w14:paraId="706E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0472EBE7">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67A18E24">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56FBC5F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45AEA7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B7D555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3D75EC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7B43B79">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449A670">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126FAB7">
            <w:pPr>
              <w:ind w:left="223" w:hanging="222" w:hangingChars="106"/>
              <w:jc w:val="center"/>
              <w:rPr>
                <w:rFonts w:ascii="宋体" w:hAnsi="宋体"/>
                <w:color w:val="auto"/>
                <w:szCs w:val="21"/>
                <w:highlight w:val="none"/>
              </w:rPr>
            </w:pPr>
          </w:p>
        </w:tc>
      </w:tr>
      <w:tr w14:paraId="6B41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542EA27A">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3D2EA9FF">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64DE88F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C877F5C">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834DD8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0B86F36">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2D33A8A">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AF62A80">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C96857A">
            <w:pPr>
              <w:ind w:left="223" w:hanging="222" w:hangingChars="106"/>
              <w:jc w:val="center"/>
              <w:rPr>
                <w:rFonts w:ascii="宋体" w:hAnsi="宋体"/>
                <w:color w:val="auto"/>
                <w:szCs w:val="21"/>
                <w:highlight w:val="none"/>
              </w:rPr>
            </w:pPr>
          </w:p>
        </w:tc>
      </w:tr>
      <w:tr w14:paraId="3870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59D422F1">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50AA73C8">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0AAA7BE8">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F7C6947">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4F4082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0D58DE7">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13A3731">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3AB2579">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E59171C">
            <w:pPr>
              <w:ind w:left="223" w:hanging="222" w:hangingChars="106"/>
              <w:jc w:val="center"/>
              <w:rPr>
                <w:rFonts w:ascii="宋体" w:hAnsi="宋体"/>
                <w:color w:val="auto"/>
                <w:szCs w:val="21"/>
                <w:highlight w:val="none"/>
              </w:rPr>
            </w:pPr>
          </w:p>
        </w:tc>
      </w:tr>
      <w:tr w14:paraId="1BEF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74111955">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105651CE">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3D8A9EFC">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75C5C7B">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D7052FF">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9D28350">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43FEEFF">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8F372AA">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456D619">
            <w:pPr>
              <w:ind w:left="223" w:hanging="222" w:hangingChars="106"/>
              <w:jc w:val="center"/>
              <w:rPr>
                <w:rFonts w:ascii="宋体" w:hAnsi="宋体"/>
                <w:color w:val="auto"/>
                <w:szCs w:val="21"/>
                <w:highlight w:val="none"/>
              </w:rPr>
            </w:pPr>
          </w:p>
        </w:tc>
      </w:tr>
    </w:tbl>
    <w:p w14:paraId="4D7AA06A">
      <w:pPr>
        <w:jc w:val="center"/>
        <w:rPr>
          <w:rFonts w:ascii="宋体" w:hAnsi="宋体"/>
          <w:b/>
          <w:color w:val="auto"/>
          <w:szCs w:val="21"/>
          <w:highlight w:val="none"/>
        </w:rPr>
      </w:pPr>
    </w:p>
    <w:p w14:paraId="6C44087A">
      <w:pPr>
        <w:bidi w:val="0"/>
        <w:rPr>
          <w:color w:val="auto"/>
          <w:highlight w:val="none"/>
        </w:rPr>
      </w:pPr>
      <w:r>
        <w:rPr>
          <w:rFonts w:hint="eastAsia"/>
          <w:color w:val="auto"/>
          <w:highlight w:val="none"/>
        </w:rPr>
        <w:t>【备注：附各岗位人员资格证件（如有）扫描件。】</w:t>
      </w:r>
    </w:p>
    <w:p w14:paraId="7FFF0BB7">
      <w:pPr>
        <w:spacing w:line="440" w:lineRule="exact"/>
        <w:jc w:val="center"/>
        <w:rPr>
          <w:rFonts w:ascii="宋体" w:hAnsi="宋体"/>
          <w:b/>
          <w:color w:val="auto"/>
          <w:szCs w:val="21"/>
          <w:highlight w:val="none"/>
        </w:rPr>
      </w:pPr>
    </w:p>
    <w:p w14:paraId="1985CFF1">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74036894">
      <w:pPr>
        <w:pStyle w:val="12"/>
        <w:snapToGrid w:val="0"/>
        <w:spacing w:line="360" w:lineRule="auto"/>
        <w:ind w:left="480" w:firstLine="6960" w:firstLineChars="2900"/>
        <w:rPr>
          <w:rFonts w:hint="eastAsia" w:ascii="仿宋" w:hAnsi="仿宋" w:eastAsia="仿宋" w:cs="仿宋"/>
          <w:b/>
          <w:color w:val="auto"/>
          <w:sz w:val="24"/>
          <w:szCs w:val="24"/>
          <w:highlight w:val="none"/>
          <w:lang w:val="en-US"/>
        </w:rPr>
      </w:pPr>
      <w:r>
        <w:rPr>
          <w:rFonts w:hint="eastAsia" w:ascii="仿宋" w:hAnsi="仿宋" w:eastAsia="仿宋" w:cs="仿宋"/>
          <w:color w:val="auto"/>
          <w:kern w:val="0"/>
          <w:sz w:val="24"/>
          <w:szCs w:val="24"/>
          <w:highlight w:val="none"/>
          <w:lang w:val="zh-CN"/>
        </w:rPr>
        <w:t>日期：  年  月   日</w:t>
      </w:r>
    </w:p>
    <w:p w14:paraId="7080BDE2">
      <w:pPr>
        <w:jc w:val="center"/>
        <w:rPr>
          <w:rFonts w:hint="eastAsia" w:ascii="宋体" w:hAnsi="宋体" w:cs="宋体"/>
          <w:b/>
          <w:color w:val="auto"/>
          <w:sz w:val="30"/>
          <w:szCs w:val="30"/>
          <w:highlight w:val="none"/>
          <w:lang w:eastAsia="zh-CN"/>
        </w:rPr>
      </w:pPr>
    </w:p>
    <w:p w14:paraId="455C93F0">
      <w:pPr>
        <w:jc w:val="center"/>
        <w:rPr>
          <w:rFonts w:hint="eastAsia" w:ascii="宋体" w:hAnsi="宋体" w:cs="宋体"/>
          <w:b/>
          <w:color w:val="auto"/>
          <w:sz w:val="30"/>
          <w:szCs w:val="30"/>
          <w:highlight w:val="none"/>
          <w:lang w:eastAsia="zh-CN"/>
        </w:rPr>
      </w:pPr>
    </w:p>
    <w:p w14:paraId="5542531B">
      <w:pPr>
        <w:pStyle w:val="23"/>
        <w:rPr>
          <w:rFonts w:hint="eastAsia" w:ascii="宋体" w:hAnsi="宋体" w:cs="宋体"/>
          <w:b/>
          <w:color w:val="auto"/>
          <w:sz w:val="30"/>
          <w:szCs w:val="30"/>
          <w:highlight w:val="none"/>
          <w:lang w:eastAsia="zh-CN"/>
        </w:rPr>
      </w:pPr>
    </w:p>
    <w:p w14:paraId="2483089F">
      <w:pPr>
        <w:pStyle w:val="23"/>
        <w:rPr>
          <w:rFonts w:hint="eastAsia" w:ascii="宋体" w:hAnsi="宋体" w:cs="宋体"/>
          <w:b/>
          <w:color w:val="auto"/>
          <w:sz w:val="30"/>
          <w:szCs w:val="30"/>
          <w:highlight w:val="none"/>
          <w:lang w:eastAsia="zh-CN"/>
        </w:rPr>
      </w:pPr>
    </w:p>
    <w:p w14:paraId="3340ACE7">
      <w:pPr>
        <w:jc w:val="center"/>
        <w:rPr>
          <w:rFonts w:hint="eastAsia" w:ascii="宋体" w:hAnsi="宋体" w:cs="宋体"/>
          <w:b/>
          <w:color w:val="auto"/>
          <w:sz w:val="30"/>
          <w:szCs w:val="30"/>
          <w:highlight w:val="none"/>
          <w:lang w:eastAsia="zh-CN"/>
        </w:rPr>
      </w:pPr>
    </w:p>
    <w:p w14:paraId="01A15FBB">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十</w:t>
      </w:r>
      <w:r>
        <w:rPr>
          <w:rFonts w:hint="eastAsia" w:ascii="仿宋" w:hAnsi="仿宋" w:eastAsia="仿宋" w:cs="仿宋"/>
          <w:b/>
          <w:color w:val="auto"/>
          <w:sz w:val="30"/>
          <w:szCs w:val="30"/>
          <w:highlight w:val="none"/>
          <w:lang w:val="en-US" w:eastAsia="zh-CN"/>
        </w:rPr>
        <w:t>一</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项目经理简历表</w:t>
      </w:r>
    </w:p>
    <w:p w14:paraId="008AB64F">
      <w:pPr>
        <w:jc w:val="center"/>
        <w:rPr>
          <w:rFonts w:ascii="宋体" w:hAnsi="宋体"/>
          <w:color w:val="auto"/>
          <w:highlight w:val="none"/>
        </w:rPr>
      </w:pPr>
    </w:p>
    <w:tbl>
      <w:tblPr>
        <w:tblStyle w:val="24"/>
        <w:tblW w:w="0" w:type="auto"/>
        <w:jc w:val="center"/>
        <w:tblLayout w:type="fixed"/>
        <w:tblCellMar>
          <w:top w:w="0" w:type="dxa"/>
          <w:left w:w="0" w:type="dxa"/>
          <w:bottom w:w="0" w:type="dxa"/>
          <w:right w:w="0" w:type="dxa"/>
        </w:tblCellMar>
      </w:tblPr>
      <w:tblGrid>
        <w:gridCol w:w="1158"/>
        <w:gridCol w:w="2005"/>
        <w:gridCol w:w="1155"/>
        <w:gridCol w:w="1565"/>
        <w:gridCol w:w="1060"/>
        <w:gridCol w:w="1670"/>
      </w:tblGrid>
      <w:tr w14:paraId="1CC95C09">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6240A9B">
            <w:pPr>
              <w:jc w:val="center"/>
              <w:rPr>
                <w:rFonts w:ascii="宋体" w:hAnsi="宋体"/>
                <w:color w:val="auto"/>
                <w:szCs w:val="21"/>
                <w:highlight w:val="none"/>
              </w:rPr>
            </w:pPr>
            <w:r>
              <w:rPr>
                <w:rFonts w:hint="eastAsia" w:ascii="宋体" w:hAnsi="宋体" w:cs="宋体"/>
                <w:color w:val="auto"/>
                <w:szCs w:val="21"/>
                <w:highlight w:val="none"/>
              </w:rPr>
              <w:t>姓名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0D5AF6B">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4EC7CB1">
            <w:pPr>
              <w:jc w:val="center"/>
              <w:rPr>
                <w:rFonts w:ascii="宋体" w:hAnsi="宋体"/>
                <w:color w:val="auto"/>
                <w:szCs w:val="21"/>
                <w:highlight w:val="none"/>
              </w:rPr>
            </w:pPr>
            <w:r>
              <w:rPr>
                <w:rFonts w:hint="eastAsia" w:ascii="宋体" w:hAnsi="宋体" w:cs="宋体"/>
                <w:color w:val="auto"/>
                <w:szCs w:val="21"/>
                <w:highlight w:val="none"/>
              </w:rPr>
              <w:t>性别</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34C69F">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C9309FA">
            <w:pPr>
              <w:jc w:val="center"/>
              <w:rPr>
                <w:rFonts w:ascii="宋体" w:hAnsi="宋体"/>
                <w:color w:val="auto"/>
                <w:szCs w:val="21"/>
                <w:highlight w:val="none"/>
              </w:rPr>
            </w:pPr>
            <w:r>
              <w:rPr>
                <w:rFonts w:hint="eastAsia" w:ascii="宋体" w:hAnsi="宋体" w:cs="宋体"/>
                <w:color w:val="auto"/>
                <w:szCs w:val="21"/>
                <w:highlight w:val="none"/>
              </w:rPr>
              <w:t>年龄</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8EEC666">
            <w:pPr>
              <w:jc w:val="center"/>
              <w:rPr>
                <w:rFonts w:ascii="宋体" w:hAnsi="宋体"/>
                <w:color w:val="auto"/>
                <w:szCs w:val="21"/>
                <w:highlight w:val="none"/>
              </w:rPr>
            </w:pPr>
          </w:p>
        </w:tc>
      </w:tr>
      <w:tr w14:paraId="655B22BB">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9EA985E">
            <w:pPr>
              <w:jc w:val="center"/>
              <w:rPr>
                <w:rFonts w:ascii="宋体" w:hAnsi="宋体"/>
                <w:color w:val="auto"/>
                <w:szCs w:val="21"/>
                <w:highlight w:val="none"/>
              </w:rPr>
            </w:pPr>
            <w:r>
              <w:rPr>
                <w:rFonts w:hint="eastAsia" w:ascii="宋体" w:hAnsi="宋体" w:cs="宋体"/>
                <w:color w:val="auto"/>
                <w:szCs w:val="21"/>
                <w:highlight w:val="none"/>
              </w:rPr>
              <w:t>职务</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23BFE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A1FCC8">
            <w:pPr>
              <w:jc w:val="center"/>
              <w:rPr>
                <w:rFonts w:ascii="宋体" w:hAnsi="宋体"/>
                <w:color w:val="auto"/>
                <w:szCs w:val="21"/>
                <w:highlight w:val="none"/>
              </w:rPr>
            </w:pPr>
            <w:r>
              <w:rPr>
                <w:rFonts w:hint="eastAsia" w:ascii="宋体" w:hAnsi="宋体" w:cs="宋体"/>
                <w:color w:val="auto"/>
                <w:szCs w:val="21"/>
                <w:highlight w:val="none"/>
              </w:rPr>
              <w:t>职称</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7DB4446">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A0D6856">
            <w:pPr>
              <w:jc w:val="center"/>
              <w:rPr>
                <w:rFonts w:ascii="宋体" w:hAnsi="宋体"/>
                <w:color w:val="auto"/>
                <w:szCs w:val="21"/>
                <w:highlight w:val="none"/>
              </w:rPr>
            </w:pPr>
            <w:r>
              <w:rPr>
                <w:rFonts w:hint="eastAsia" w:ascii="宋体" w:hAnsi="宋体" w:cs="宋体"/>
                <w:color w:val="auto"/>
                <w:szCs w:val="21"/>
                <w:highlight w:val="none"/>
              </w:rPr>
              <w:t>学历</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998EC8F">
            <w:pPr>
              <w:jc w:val="center"/>
              <w:rPr>
                <w:rFonts w:ascii="宋体" w:hAnsi="宋体"/>
                <w:color w:val="auto"/>
                <w:szCs w:val="21"/>
                <w:highlight w:val="none"/>
              </w:rPr>
            </w:pPr>
          </w:p>
        </w:tc>
      </w:tr>
      <w:tr w14:paraId="32C40662">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4279851">
            <w:pPr>
              <w:jc w:val="center"/>
              <w:rPr>
                <w:rFonts w:ascii="宋体" w:hAnsi="宋体"/>
                <w:color w:val="auto"/>
                <w:szCs w:val="21"/>
                <w:highlight w:val="none"/>
              </w:rPr>
            </w:pPr>
            <w:r>
              <w:rPr>
                <w:rFonts w:hint="eastAsia" w:ascii="宋体" w:hAnsi="宋体" w:cs="宋体"/>
                <w:color w:val="auto"/>
                <w:szCs w:val="21"/>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C7BC66">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436B6B3">
            <w:pPr>
              <w:jc w:val="center"/>
              <w:rPr>
                <w:rFonts w:ascii="宋体" w:hAnsi="宋体"/>
                <w:color w:val="auto"/>
                <w:szCs w:val="21"/>
                <w:highlight w:val="none"/>
              </w:rPr>
            </w:pPr>
            <w:r>
              <w:rPr>
                <w:rFonts w:hint="eastAsia" w:ascii="宋体" w:hAnsi="宋体" w:cs="宋体"/>
                <w:color w:val="auto"/>
                <w:szCs w:val="21"/>
                <w:highlight w:val="none"/>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573BB95">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26B834">
            <w:pPr>
              <w:jc w:val="center"/>
              <w:rPr>
                <w:rFonts w:ascii="宋体" w:hAnsi="宋体"/>
                <w:color w:val="auto"/>
                <w:szCs w:val="21"/>
                <w:highlight w:val="none"/>
              </w:rPr>
            </w:pPr>
            <w:r>
              <w:rPr>
                <w:rFonts w:hint="eastAsia" w:ascii="宋体" w:hAnsi="宋体" w:cs="宋体"/>
                <w:color w:val="auto"/>
                <w:szCs w:val="21"/>
                <w:highlight w:val="none"/>
              </w:rPr>
              <w:t>资质等级</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0943FB3">
            <w:pPr>
              <w:jc w:val="center"/>
              <w:rPr>
                <w:rFonts w:ascii="宋体" w:hAnsi="宋体"/>
                <w:color w:val="auto"/>
                <w:szCs w:val="21"/>
                <w:highlight w:val="none"/>
              </w:rPr>
            </w:pPr>
          </w:p>
        </w:tc>
      </w:tr>
      <w:tr w14:paraId="54FCD063">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6989EF7">
            <w:pPr>
              <w:jc w:val="center"/>
              <w:rPr>
                <w:rFonts w:ascii="宋体" w:hAnsi="宋体"/>
                <w:color w:val="auto"/>
                <w:szCs w:val="21"/>
                <w:highlight w:val="none"/>
              </w:rPr>
            </w:pPr>
            <w:r>
              <w:rPr>
                <w:rFonts w:hint="eastAsia" w:ascii="宋体" w:hAnsi="宋体" w:cs="宋体"/>
                <w:color w:val="auto"/>
                <w:szCs w:val="21"/>
                <w:highlight w:val="none"/>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4FBEF65">
            <w:pPr>
              <w:jc w:val="center"/>
              <w:rPr>
                <w:rFonts w:ascii="宋体" w:hAnsi="宋体"/>
                <w:color w:val="auto"/>
                <w:szCs w:val="21"/>
                <w:highlight w:val="none"/>
              </w:rPr>
            </w:pPr>
          </w:p>
        </w:tc>
      </w:tr>
      <w:tr w14:paraId="313B5F80">
        <w:tblPrEx>
          <w:tblCellMar>
            <w:top w:w="0" w:type="dxa"/>
            <w:left w:w="0" w:type="dxa"/>
            <w:bottom w:w="0" w:type="dxa"/>
            <w:right w:w="0" w:type="dxa"/>
          </w:tblCellMar>
        </w:tblPrEx>
        <w:trPr>
          <w:trHeight w:val="500" w:hRule="atLeast"/>
          <w:jc w:val="center"/>
        </w:trPr>
        <w:tc>
          <w:tcPr>
            <w:tcW w:w="8613"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9C16428">
            <w:pPr>
              <w:jc w:val="center"/>
              <w:rPr>
                <w:rFonts w:ascii="宋体" w:hAnsi="宋体"/>
                <w:color w:val="auto"/>
                <w:szCs w:val="21"/>
                <w:highlight w:val="none"/>
              </w:rPr>
            </w:pPr>
            <w:r>
              <w:rPr>
                <w:rFonts w:hint="eastAsia" w:ascii="宋体" w:hAnsi="宋体" w:cs="宋体"/>
                <w:color w:val="auto"/>
                <w:szCs w:val="21"/>
                <w:highlight w:val="none"/>
              </w:rPr>
              <w:t>已完工程项目情况</w:t>
            </w:r>
          </w:p>
        </w:tc>
      </w:tr>
      <w:tr w14:paraId="41BE745B">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C9DBF9">
            <w:pPr>
              <w:jc w:val="center"/>
              <w:rPr>
                <w:rFonts w:ascii="宋体" w:hAnsi="宋体"/>
                <w:color w:val="auto"/>
                <w:szCs w:val="21"/>
                <w:highlight w:val="none"/>
              </w:rPr>
            </w:pPr>
            <w:r>
              <w:rPr>
                <w:rFonts w:hint="eastAsia" w:ascii="宋体" w:hAnsi="宋体" w:cs="宋体"/>
                <w:color w:val="auto"/>
                <w:szCs w:val="21"/>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160E97">
            <w:pPr>
              <w:jc w:val="center"/>
              <w:rPr>
                <w:rFonts w:ascii="宋体" w:hAnsi="宋体"/>
                <w:color w:val="auto"/>
                <w:szCs w:val="21"/>
                <w:highlight w:val="none"/>
              </w:rPr>
            </w:pPr>
            <w:r>
              <w:rPr>
                <w:rFonts w:hint="eastAsia" w:ascii="宋体" w:hAnsi="宋体" w:cs="宋体"/>
                <w:color w:val="auto"/>
                <w:szCs w:val="21"/>
                <w:highlight w:val="none"/>
              </w:rPr>
              <w:t>项目名称</w:t>
            </w: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A88693E">
            <w:pPr>
              <w:jc w:val="center"/>
              <w:rPr>
                <w:rFonts w:ascii="宋体" w:hAnsi="宋体"/>
                <w:color w:val="auto"/>
                <w:szCs w:val="21"/>
                <w:highlight w:val="none"/>
              </w:rPr>
            </w:pPr>
            <w:r>
              <w:rPr>
                <w:rFonts w:hint="eastAsia" w:ascii="宋体" w:hAnsi="宋体" w:cs="宋体"/>
                <w:color w:val="auto"/>
                <w:szCs w:val="21"/>
                <w:highlight w:val="none"/>
              </w:rPr>
              <w:t>建筑规模</w:t>
            </w: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9072509">
            <w:pPr>
              <w:jc w:val="center"/>
              <w:rPr>
                <w:rFonts w:ascii="宋体" w:hAnsi="宋体"/>
                <w:color w:val="auto"/>
                <w:szCs w:val="21"/>
                <w:highlight w:val="none"/>
              </w:rPr>
            </w:pPr>
            <w:r>
              <w:rPr>
                <w:rFonts w:hint="eastAsia" w:ascii="宋体" w:hAnsi="宋体" w:cs="宋体"/>
                <w:color w:val="auto"/>
                <w:szCs w:val="21"/>
                <w:highlight w:val="none"/>
              </w:rPr>
              <w:t>开竣工日期</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A60ADE">
            <w:pPr>
              <w:jc w:val="center"/>
              <w:rPr>
                <w:rFonts w:ascii="宋体" w:hAnsi="宋体"/>
                <w:color w:val="auto"/>
                <w:szCs w:val="21"/>
                <w:highlight w:val="none"/>
              </w:rPr>
            </w:pPr>
            <w:r>
              <w:rPr>
                <w:rFonts w:hint="eastAsia" w:ascii="宋体" w:hAnsi="宋体" w:cs="宋体"/>
                <w:color w:val="auto"/>
                <w:szCs w:val="21"/>
                <w:highlight w:val="none"/>
              </w:rPr>
              <w:t>质量等级</w:t>
            </w:r>
          </w:p>
        </w:tc>
      </w:tr>
      <w:tr w14:paraId="0370312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C12EE6F">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1090B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2AF83D">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DA31C2F">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DB69B7">
            <w:pPr>
              <w:jc w:val="center"/>
              <w:rPr>
                <w:rFonts w:ascii="宋体" w:hAnsi="宋体"/>
                <w:color w:val="auto"/>
                <w:szCs w:val="21"/>
                <w:highlight w:val="none"/>
              </w:rPr>
            </w:pPr>
          </w:p>
        </w:tc>
      </w:tr>
      <w:tr w14:paraId="20F2F6F9">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37F575B">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984722">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762142A">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C3DB7E">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A874126">
            <w:pPr>
              <w:jc w:val="center"/>
              <w:rPr>
                <w:rFonts w:ascii="宋体" w:hAnsi="宋体"/>
                <w:color w:val="auto"/>
                <w:szCs w:val="21"/>
                <w:highlight w:val="none"/>
              </w:rPr>
            </w:pPr>
          </w:p>
        </w:tc>
      </w:tr>
      <w:tr w14:paraId="275B989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003625A">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8473B6C">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E3AED28">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585A11E">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01E4AED">
            <w:pPr>
              <w:jc w:val="center"/>
              <w:rPr>
                <w:rFonts w:ascii="宋体" w:hAnsi="宋体"/>
                <w:color w:val="auto"/>
                <w:szCs w:val="21"/>
                <w:highlight w:val="none"/>
              </w:rPr>
            </w:pPr>
          </w:p>
        </w:tc>
      </w:tr>
      <w:tr w14:paraId="26465D33">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95155BE">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24A60D6">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00F83EF">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2426213">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17A92A">
            <w:pPr>
              <w:jc w:val="center"/>
              <w:rPr>
                <w:rFonts w:ascii="宋体" w:hAnsi="宋体"/>
                <w:color w:val="auto"/>
                <w:szCs w:val="21"/>
                <w:highlight w:val="none"/>
              </w:rPr>
            </w:pPr>
          </w:p>
        </w:tc>
      </w:tr>
      <w:tr w14:paraId="38A83324">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F9680EA">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AC725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870483">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E7A9AE7">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787D9CC">
            <w:pPr>
              <w:jc w:val="center"/>
              <w:rPr>
                <w:rFonts w:ascii="宋体" w:hAnsi="宋体"/>
                <w:color w:val="auto"/>
                <w:szCs w:val="21"/>
                <w:highlight w:val="none"/>
              </w:rPr>
            </w:pPr>
          </w:p>
        </w:tc>
      </w:tr>
      <w:tr w14:paraId="4A10EBB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7486E4C">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FC0EFA6">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E3A7114">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C5759FC">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AA8724">
            <w:pPr>
              <w:jc w:val="center"/>
              <w:rPr>
                <w:rFonts w:ascii="宋体" w:hAnsi="宋体"/>
                <w:color w:val="auto"/>
                <w:szCs w:val="21"/>
                <w:highlight w:val="none"/>
              </w:rPr>
            </w:pPr>
          </w:p>
        </w:tc>
      </w:tr>
      <w:tr w14:paraId="7A6E1E0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EFB2FB">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234B153">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66ED795">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E5657C">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DE5222A">
            <w:pPr>
              <w:jc w:val="center"/>
              <w:rPr>
                <w:rFonts w:ascii="宋体" w:hAnsi="宋体"/>
                <w:color w:val="auto"/>
                <w:szCs w:val="21"/>
                <w:highlight w:val="none"/>
              </w:rPr>
            </w:pPr>
          </w:p>
        </w:tc>
      </w:tr>
      <w:tr w14:paraId="542627D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79C1C6E">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BB4053">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A01AB3">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282C940">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7E86F5">
            <w:pPr>
              <w:jc w:val="center"/>
              <w:rPr>
                <w:rFonts w:ascii="宋体" w:hAnsi="宋体"/>
                <w:color w:val="auto"/>
                <w:szCs w:val="21"/>
                <w:highlight w:val="none"/>
              </w:rPr>
            </w:pPr>
          </w:p>
        </w:tc>
      </w:tr>
      <w:tr w14:paraId="2AB8905A">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0B6F04A">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7DFC905">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5126FE">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AF122A6">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6E1C43C">
            <w:pPr>
              <w:jc w:val="center"/>
              <w:rPr>
                <w:rFonts w:ascii="宋体" w:hAnsi="宋体"/>
                <w:color w:val="auto"/>
                <w:szCs w:val="21"/>
                <w:highlight w:val="none"/>
              </w:rPr>
            </w:pPr>
          </w:p>
        </w:tc>
      </w:tr>
      <w:tr w14:paraId="220A5BB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0DE65B1">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FCEABD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A08AFE">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2A8D076">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E7973B">
            <w:pPr>
              <w:jc w:val="center"/>
              <w:rPr>
                <w:rFonts w:ascii="宋体" w:hAnsi="宋体"/>
                <w:color w:val="auto"/>
                <w:szCs w:val="21"/>
                <w:highlight w:val="none"/>
              </w:rPr>
            </w:pPr>
          </w:p>
        </w:tc>
      </w:tr>
      <w:tr w14:paraId="741EBA16">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0D4877">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4092DC2">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34667F">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4252F53">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788FC60">
            <w:pPr>
              <w:jc w:val="center"/>
              <w:rPr>
                <w:rFonts w:ascii="宋体" w:hAnsi="宋体"/>
                <w:color w:val="auto"/>
                <w:szCs w:val="21"/>
                <w:highlight w:val="none"/>
              </w:rPr>
            </w:pPr>
          </w:p>
        </w:tc>
      </w:tr>
      <w:tr w14:paraId="45B48425">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84919A">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C37F93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AB45C27">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0B310AB">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DCF88F4">
            <w:pPr>
              <w:jc w:val="center"/>
              <w:rPr>
                <w:rFonts w:ascii="宋体" w:hAnsi="宋体"/>
                <w:color w:val="auto"/>
                <w:szCs w:val="21"/>
                <w:highlight w:val="none"/>
              </w:rPr>
            </w:pPr>
          </w:p>
        </w:tc>
      </w:tr>
    </w:tbl>
    <w:p w14:paraId="4887AE21">
      <w:pPr>
        <w:rPr>
          <w:rFonts w:ascii="宋体" w:hAnsi="宋体"/>
          <w:color w:val="auto"/>
          <w:szCs w:val="21"/>
          <w:highlight w:val="none"/>
        </w:rPr>
      </w:pPr>
    </w:p>
    <w:p w14:paraId="0CE098F8">
      <w:pPr>
        <w:ind w:firstLine="422" w:firstLineChars="200"/>
        <w:rPr>
          <w:rFonts w:ascii="宋体" w:hAnsi="宋体"/>
          <w:b/>
          <w:color w:val="auto"/>
          <w:szCs w:val="21"/>
          <w:highlight w:val="none"/>
        </w:rPr>
      </w:pPr>
      <w:r>
        <w:rPr>
          <w:rFonts w:hint="eastAsia" w:ascii="宋体" w:hAnsi="宋体" w:cs="宋体"/>
          <w:b/>
          <w:color w:val="auto"/>
          <w:szCs w:val="21"/>
          <w:highlight w:val="none"/>
        </w:rPr>
        <w:t>附：项目经理（或建造师）或注册建造师资质等级证书扫描件及资质等级年检情况。</w:t>
      </w:r>
    </w:p>
    <w:p w14:paraId="1386417D">
      <w:pPr>
        <w:rPr>
          <w:rFonts w:ascii="宋体" w:hAnsi="宋体"/>
          <w:b/>
          <w:color w:val="auto"/>
          <w:szCs w:val="21"/>
          <w:highlight w:val="none"/>
        </w:rPr>
      </w:pPr>
    </w:p>
    <w:p w14:paraId="6BA5DCD3">
      <w:pPr>
        <w:rPr>
          <w:rFonts w:ascii="宋体" w:hAnsi="宋体"/>
          <w:b/>
          <w:color w:val="auto"/>
          <w:szCs w:val="21"/>
          <w:highlight w:val="none"/>
        </w:rPr>
      </w:pPr>
    </w:p>
    <w:p w14:paraId="022653F4">
      <w:pPr>
        <w:rPr>
          <w:rFonts w:ascii="宋体" w:hAnsi="宋体"/>
          <w:b/>
          <w:color w:val="auto"/>
          <w:szCs w:val="21"/>
          <w:highlight w:val="none"/>
        </w:rPr>
      </w:pPr>
    </w:p>
    <w:p w14:paraId="01272634">
      <w:pPr>
        <w:rPr>
          <w:rFonts w:ascii="宋体" w:hAnsi="宋体"/>
          <w:b/>
          <w:color w:val="auto"/>
          <w:szCs w:val="21"/>
          <w:highlight w:val="none"/>
        </w:rPr>
      </w:pPr>
    </w:p>
    <w:p w14:paraId="64CB69BA">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48EEAF16">
      <w:pPr>
        <w:pStyle w:val="20"/>
        <w:snapToGrid w:val="0"/>
        <w:spacing w:line="360" w:lineRule="auto"/>
        <w:ind w:left="409" w:leftChars="195" w:firstLine="6240" w:firstLineChars="26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  年  月   日</w:t>
      </w:r>
    </w:p>
    <w:p w14:paraId="463E9DF9">
      <w:pPr>
        <w:pStyle w:val="20"/>
        <w:snapToGrid w:val="0"/>
        <w:spacing w:line="360" w:lineRule="auto"/>
        <w:ind w:left="0" w:leftChars="0" w:firstLine="0" w:firstLineChars="0"/>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A27A5C2">
      <w:pPr>
        <w:numPr>
          <w:ilvl w:val="0"/>
          <w:numId w:val="0"/>
        </w:numPr>
        <w:snapToGrid w:val="0"/>
        <w:spacing w:line="360" w:lineRule="auto"/>
        <w:ind w:left="480" w:leftChars="0"/>
        <w:jc w:val="left"/>
        <w:rPr>
          <w:rFonts w:hint="eastAsia" w:ascii="仿宋" w:hAnsi="仿宋" w:eastAsia="仿宋" w:cs="仿宋"/>
          <w:b/>
          <w:color w:val="auto"/>
          <w:sz w:val="28"/>
          <w:szCs w:val="28"/>
          <w:highlight w:val="none"/>
          <w:lang w:val="en-US" w:eastAsia="zh-CN"/>
        </w:rPr>
      </w:pPr>
      <w:bookmarkStart w:id="143" w:name="_Toc2647"/>
      <w:r>
        <w:rPr>
          <w:rFonts w:hint="eastAsia" w:ascii="仿宋" w:hAnsi="仿宋" w:eastAsia="仿宋" w:cs="仿宋"/>
          <w:b/>
          <w:color w:val="auto"/>
          <w:sz w:val="28"/>
          <w:szCs w:val="28"/>
          <w:highlight w:val="none"/>
          <w:lang w:val="en-US" w:eastAsia="zh-CN"/>
        </w:rPr>
        <w:t>十</w:t>
      </w:r>
      <w:bookmarkEnd w:id="143"/>
      <w:r>
        <w:rPr>
          <w:rFonts w:hint="eastAsia" w:ascii="仿宋" w:hAnsi="仿宋" w:eastAsia="仿宋" w:cs="仿宋"/>
          <w:b/>
          <w:color w:val="auto"/>
          <w:sz w:val="28"/>
          <w:szCs w:val="28"/>
          <w:highlight w:val="none"/>
          <w:lang w:val="en-US" w:eastAsia="zh-CN"/>
        </w:rPr>
        <w:t>二、供应商认为需要提供的其他有关资料</w:t>
      </w:r>
    </w:p>
    <w:p w14:paraId="0D9E6D81">
      <w:pPr>
        <w:numPr>
          <w:ilvl w:val="0"/>
          <w:numId w:val="0"/>
        </w:numPr>
        <w:outlineLvl w:val="9"/>
        <w:rPr>
          <w:rFonts w:hint="eastAsia" w:ascii="仿宋" w:hAnsi="仿宋" w:eastAsia="仿宋" w:cs="仿宋"/>
          <w:color w:val="auto"/>
          <w:highlight w:val="none"/>
          <w:lang w:val="en-US" w:eastAsia="zh-CN"/>
        </w:rPr>
      </w:pPr>
    </w:p>
    <w:p w14:paraId="08B3128E">
      <w:pPr>
        <w:outlineLvl w:val="9"/>
        <w:rPr>
          <w:rFonts w:hint="eastAsia" w:ascii="仿宋" w:hAnsi="仿宋" w:eastAsia="仿宋" w:cs="仿宋"/>
          <w:color w:val="auto"/>
          <w:highlight w:val="none"/>
          <w:lang w:val="en-US" w:eastAsia="zh-CN"/>
        </w:rPr>
      </w:pPr>
    </w:p>
    <w:p w14:paraId="754BAD56">
      <w:pPr>
        <w:outlineLvl w:val="9"/>
        <w:rPr>
          <w:rFonts w:hint="eastAsia" w:ascii="仿宋" w:hAnsi="仿宋" w:eastAsia="仿宋" w:cs="仿宋"/>
          <w:color w:val="auto"/>
          <w:highlight w:val="none"/>
          <w:lang w:val="en-US" w:eastAsia="zh-CN"/>
        </w:rPr>
      </w:pPr>
    </w:p>
    <w:p w14:paraId="53C7FEA0">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510B4EDC">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3E379592">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08601094">
      <w:pPr>
        <w:pStyle w:val="1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日期：  年  月   日</w:t>
      </w:r>
    </w:p>
    <w:p w14:paraId="7208EB0F">
      <w:pPr>
        <w:pStyle w:val="16"/>
        <w:rPr>
          <w:rFonts w:hint="eastAsia" w:ascii="宋体" w:hAnsi="宋体" w:eastAsia="宋体" w:cs="宋体"/>
          <w:color w:val="auto"/>
          <w:kern w:val="0"/>
          <w:sz w:val="24"/>
          <w:highlight w:val="none"/>
          <w:lang w:val="zh-CN"/>
        </w:rPr>
      </w:pPr>
    </w:p>
    <w:p w14:paraId="0A995CFB">
      <w:pPr>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332E19D">
      <w:pPr>
        <w:autoSpaceDE w:val="0"/>
        <w:autoSpaceDN w:val="0"/>
        <w:spacing w:line="360" w:lineRule="auto"/>
        <w:ind w:firstLine="6505" w:firstLineChars="2700"/>
        <w:rPr>
          <w:rFonts w:hint="eastAsia" w:ascii="宋体" w:hAnsi="宋体" w:eastAsia="宋体" w:cs="宋体"/>
          <w:b/>
          <w:bCs/>
          <w:color w:val="auto"/>
          <w:sz w:val="24"/>
          <w:highlight w:val="none"/>
        </w:rPr>
      </w:pPr>
    </w:p>
    <w:p w14:paraId="57328AD1">
      <w:pPr>
        <w:pStyle w:val="4"/>
        <w:spacing w:line="360" w:lineRule="auto"/>
        <w:jc w:val="center"/>
        <w:rPr>
          <w:rFonts w:hint="eastAsia" w:ascii="宋体" w:hAnsi="宋体" w:eastAsia="宋体" w:cs="宋体"/>
          <w:color w:val="auto"/>
          <w:highlight w:val="none"/>
          <w:lang w:val="en-US" w:eastAsia="zh-CN"/>
        </w:rPr>
      </w:pPr>
      <w:bookmarkStart w:id="144" w:name="_Toc9136"/>
      <w:bookmarkStart w:id="145" w:name="_Toc23387"/>
      <w:bookmarkStart w:id="146" w:name="_Toc14497"/>
      <w:bookmarkStart w:id="147" w:name="_Toc80205941"/>
      <w:bookmarkStart w:id="148" w:name="_Toc7838"/>
      <w:bookmarkStart w:id="149" w:name="_Toc4162"/>
      <w:r>
        <w:rPr>
          <w:rFonts w:hint="eastAsia" w:ascii="宋体" w:hAnsi="宋体" w:eastAsia="宋体" w:cs="宋体"/>
          <w:color w:val="auto"/>
          <w:highlight w:val="none"/>
          <w:lang w:val="en-US" w:eastAsia="zh-CN"/>
        </w:rPr>
        <w:t>第四节 报价文件格式</w:t>
      </w:r>
      <w:bookmarkEnd w:id="144"/>
      <w:bookmarkEnd w:id="145"/>
      <w:bookmarkEnd w:id="146"/>
      <w:bookmarkEnd w:id="147"/>
      <w:bookmarkEnd w:id="148"/>
      <w:bookmarkEnd w:id="149"/>
    </w:p>
    <w:p w14:paraId="2B84E1D5">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76909D21">
      <w:pPr>
        <w:snapToGrid w:val="0"/>
        <w:spacing w:before="120" w:beforeLines="50" w:after="50" w:line="360" w:lineRule="auto"/>
        <w:rPr>
          <w:rFonts w:hint="eastAsia" w:ascii="宋体" w:hAnsi="宋体" w:eastAsia="宋体" w:cs="宋体"/>
          <w:color w:val="auto"/>
          <w:sz w:val="24"/>
          <w:szCs w:val="20"/>
          <w:highlight w:val="none"/>
        </w:rPr>
      </w:pPr>
    </w:p>
    <w:p w14:paraId="714476B6">
      <w:pPr>
        <w:snapToGrid w:val="0"/>
        <w:spacing w:before="120" w:beforeLines="50" w:after="50" w:line="360" w:lineRule="auto"/>
        <w:rPr>
          <w:rFonts w:hint="eastAsia" w:ascii="宋体" w:hAnsi="宋体" w:eastAsia="宋体" w:cs="宋体"/>
          <w:color w:val="auto"/>
          <w:sz w:val="24"/>
          <w:szCs w:val="20"/>
          <w:highlight w:val="none"/>
        </w:rPr>
      </w:pPr>
    </w:p>
    <w:p w14:paraId="7109C30F">
      <w:pPr>
        <w:snapToGrid w:val="0"/>
        <w:spacing w:before="120" w:beforeLines="50" w:after="50" w:line="360" w:lineRule="auto"/>
        <w:rPr>
          <w:rFonts w:hint="eastAsia" w:ascii="宋体" w:hAnsi="宋体" w:eastAsia="宋体" w:cs="宋体"/>
          <w:color w:val="auto"/>
          <w:sz w:val="24"/>
          <w:szCs w:val="20"/>
          <w:highlight w:val="none"/>
        </w:rPr>
      </w:pPr>
    </w:p>
    <w:p w14:paraId="6AD3A28D">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件（封面）</w:t>
      </w:r>
    </w:p>
    <w:p w14:paraId="2B63F5EA">
      <w:pPr>
        <w:snapToGrid w:val="0"/>
        <w:spacing w:before="120" w:beforeLines="50" w:after="50" w:line="360" w:lineRule="auto"/>
        <w:rPr>
          <w:rFonts w:hint="eastAsia" w:ascii="宋体" w:hAnsi="宋体" w:eastAsia="宋体" w:cs="宋体"/>
          <w:bCs/>
          <w:color w:val="auto"/>
          <w:sz w:val="24"/>
          <w:szCs w:val="20"/>
          <w:highlight w:val="none"/>
        </w:rPr>
      </w:pPr>
    </w:p>
    <w:p w14:paraId="238927D1">
      <w:pPr>
        <w:snapToGrid w:val="0"/>
        <w:spacing w:before="120" w:beforeLines="50" w:after="50" w:line="360" w:lineRule="auto"/>
        <w:rPr>
          <w:rFonts w:hint="eastAsia" w:ascii="宋体" w:hAnsi="宋体" w:eastAsia="宋体" w:cs="宋体"/>
          <w:bCs/>
          <w:color w:val="auto"/>
          <w:sz w:val="24"/>
          <w:szCs w:val="20"/>
          <w:highlight w:val="none"/>
        </w:rPr>
      </w:pPr>
    </w:p>
    <w:p w14:paraId="364C02EE">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隆安县乔建镇博浪村那文化广场及配套基础设施项目（三期）</w:t>
      </w:r>
    </w:p>
    <w:p w14:paraId="1A342465">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569FFCC4">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NNZC2025-C2-230006-JHGC   </w:t>
      </w:r>
    </w:p>
    <w:p w14:paraId="2ACF3EB2">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6150D11">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128D106">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2A155F8C">
      <w:pPr>
        <w:pStyle w:val="9"/>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DE83FD5">
      <w:pPr>
        <w:pStyle w:val="9"/>
        <w:snapToGrid w:val="0"/>
        <w:spacing w:before="50" w:after="50" w:line="360" w:lineRule="auto"/>
        <w:ind w:firstLine="720" w:firstLineChars="225"/>
        <w:rPr>
          <w:rFonts w:hint="eastAsia" w:ascii="宋体" w:hAnsi="宋体" w:eastAsia="宋体" w:cs="宋体"/>
          <w:bCs/>
          <w:color w:val="auto"/>
          <w:sz w:val="32"/>
          <w:szCs w:val="32"/>
          <w:highlight w:val="none"/>
        </w:rPr>
      </w:pPr>
    </w:p>
    <w:p w14:paraId="15B1F309">
      <w:pPr>
        <w:pStyle w:val="9"/>
        <w:snapToGrid w:val="0"/>
        <w:spacing w:before="50" w:after="50" w:line="360" w:lineRule="auto"/>
        <w:ind w:firstLine="1280" w:firstLineChars="400"/>
        <w:rPr>
          <w:rFonts w:hint="eastAsia" w:ascii="宋体" w:hAnsi="宋体" w:eastAsia="宋体" w:cs="宋体"/>
          <w:bCs/>
          <w:color w:val="auto"/>
          <w:sz w:val="32"/>
          <w:szCs w:val="32"/>
          <w:highlight w:val="none"/>
        </w:rPr>
      </w:pPr>
    </w:p>
    <w:p w14:paraId="72D23FA6">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2F88F7D">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6"/>
          <w:szCs w:val="36"/>
          <w:highlight w:val="none"/>
        </w:rPr>
        <w:t>报价文件目录</w:t>
      </w:r>
    </w:p>
    <w:p w14:paraId="350ABCDC">
      <w:pPr>
        <w:spacing w:line="360" w:lineRule="auto"/>
        <w:rPr>
          <w:rFonts w:hint="eastAsia" w:ascii="宋体" w:hAnsi="宋体" w:eastAsia="宋体" w:cs="宋体"/>
          <w:color w:val="auto"/>
          <w:highlight w:val="none"/>
        </w:rPr>
      </w:pPr>
    </w:p>
    <w:p w14:paraId="6E06525A">
      <w:pPr>
        <w:pStyle w:val="3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一、响应函………………………………………………………（页码）</w:t>
      </w:r>
    </w:p>
    <w:p w14:paraId="1A7277C9">
      <w:pPr>
        <w:pStyle w:val="3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二、响应报价表…………………………………………………（页码）</w:t>
      </w:r>
    </w:p>
    <w:p w14:paraId="12217BC9">
      <w:pPr>
        <w:pStyle w:val="3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已标价工程量清单</w:t>
      </w:r>
      <w:r>
        <w:rPr>
          <w:rFonts w:hint="eastAsia" w:ascii="仿宋" w:hAnsi="仿宋" w:eastAsia="仿宋" w:cs="仿宋"/>
          <w:color w:val="auto"/>
          <w:highlight w:val="none"/>
        </w:rPr>
        <w:t>…………………………………………（页码）</w:t>
      </w:r>
    </w:p>
    <w:p w14:paraId="4320D252">
      <w:pPr>
        <w:pStyle w:val="3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、供应商认为需要提供的其他有关资料……………………（页码）</w:t>
      </w:r>
    </w:p>
    <w:p w14:paraId="5F59EA22">
      <w:pPr>
        <w:snapToGrid w:val="0"/>
        <w:spacing w:before="120" w:beforeLines="50" w:after="50" w:line="360" w:lineRule="auto"/>
        <w:ind w:left="0" w:firstLine="0" w:firstLineChars="0"/>
        <w:jc w:val="left"/>
        <w:rPr>
          <w:rFonts w:hint="eastAsia" w:ascii="仿宋" w:hAnsi="仿宋" w:eastAsia="仿宋" w:cs="仿宋"/>
          <w:color w:val="auto"/>
          <w:sz w:val="32"/>
          <w:szCs w:val="32"/>
          <w:highlight w:val="none"/>
        </w:rPr>
      </w:pPr>
      <w:r>
        <w:rPr>
          <w:rFonts w:hint="eastAsia" w:ascii="仿宋" w:hAnsi="仿宋" w:eastAsia="仿宋" w:cs="仿宋"/>
          <w:b/>
          <w:bCs/>
          <w:color w:val="auto"/>
          <w:sz w:val="24"/>
          <w:highlight w:val="none"/>
        </w:rPr>
        <w:t>注：以上目录是基本格式要求，各供应商可根据自身情况进一步向下增加内容或细化。</w:t>
      </w:r>
    </w:p>
    <w:p w14:paraId="47531BE4">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仿宋" w:hAnsi="仿宋" w:eastAsia="仿宋" w:cs="仿宋"/>
          <w:b/>
          <w:bCs/>
          <w:color w:val="auto"/>
          <w:sz w:val="32"/>
          <w:szCs w:val="32"/>
          <w:highlight w:val="none"/>
        </w:rPr>
        <w:t>一、响应函</w:t>
      </w:r>
    </w:p>
    <w:p w14:paraId="2DBBA36B">
      <w:pPr>
        <w:pStyle w:val="15"/>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41ED1338">
      <w:pPr>
        <w:pStyle w:val="15"/>
        <w:spacing w:line="360" w:lineRule="auto"/>
        <w:rPr>
          <w:rFonts w:hint="eastAsia" w:ascii="宋体" w:hAnsi="宋体" w:eastAsia="宋体" w:cs="宋体"/>
          <w:color w:val="auto"/>
          <w:sz w:val="32"/>
          <w:highlight w:val="none"/>
        </w:rPr>
      </w:pPr>
    </w:p>
    <w:p w14:paraId="13CC60AC">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（采购代理机构名称）</w:t>
      </w:r>
    </w:p>
    <w:p w14:paraId="5366EBA4">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hAnsi="宋体" w:cs="宋体"/>
          <w:color w:val="auto"/>
          <w:sz w:val="21"/>
          <w:szCs w:val="21"/>
          <w:highlight w:val="none"/>
          <w:u w:val="single"/>
          <w:lang w:eastAsia="zh-CN"/>
        </w:rPr>
        <w:t>隆安县乔建镇博浪村那文化广场及配套基础设施项目（三期）</w:t>
      </w:r>
      <w:r>
        <w:rPr>
          <w:rFonts w:hint="eastAsia" w:ascii="宋体" w:hAnsi="宋体" w:eastAsia="宋体" w:cs="宋体"/>
          <w:color w:val="auto"/>
          <w:sz w:val="21"/>
          <w:szCs w:val="21"/>
          <w:highlight w:val="none"/>
        </w:rPr>
        <w:t>项目（项目编号：</w:t>
      </w:r>
      <w:r>
        <w:rPr>
          <w:rFonts w:hint="eastAsia" w:hAnsi="宋体" w:cs="宋体"/>
          <w:color w:val="auto"/>
          <w:sz w:val="21"/>
          <w:szCs w:val="21"/>
          <w:highlight w:val="none"/>
          <w:u w:val="single"/>
          <w:lang w:eastAsia="zh-CN"/>
        </w:rPr>
        <w:t>NNZC2025-C2-230006-JHGC</w:t>
      </w:r>
      <w:r>
        <w:rPr>
          <w:rFonts w:hint="eastAsia" w:ascii="宋体" w:hAnsi="宋体" w:eastAsia="宋体" w:cs="宋体"/>
          <w:color w:val="auto"/>
          <w:sz w:val="21"/>
          <w:szCs w:val="21"/>
          <w:highlight w:val="none"/>
        </w:rPr>
        <w:t>）的竞争性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 xml:space="preserve">文件的全部内容，现正式递交下述文件参加贵方组织的本次政府采购活动： </w:t>
      </w:r>
    </w:p>
    <w:p w14:paraId="20A677B2">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一、首次报价文件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p>
    <w:p w14:paraId="313CE1A3">
      <w:pPr>
        <w:pStyle w:val="15"/>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二、技术文件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提交的全部文件）；商务文件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r>
        <w:rPr>
          <w:rFonts w:hint="eastAsia" w:ascii="宋体" w:hAnsi="宋体" w:eastAsia="宋体" w:cs="宋体"/>
          <w:color w:val="auto"/>
          <w:sz w:val="21"/>
          <w:szCs w:val="21"/>
          <w:highlight w:val="none"/>
          <w:lang w:eastAsia="zh-CN"/>
        </w:rPr>
        <w:t>（商务技术文件已合并装订成册）</w:t>
      </w:r>
    </w:p>
    <w:p w14:paraId="30785103">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3CC208CB">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1、我单位经考察现场和研究上述工程竞争性磋商文件的</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须知、合同条件、技术规范、图纸和其他有关文件后，</w:t>
      </w:r>
      <w:r>
        <w:rPr>
          <w:rFonts w:hint="eastAsia" w:ascii="宋体" w:hAnsi="宋体" w:eastAsia="宋体" w:cs="宋体"/>
          <w:color w:val="auto"/>
          <w:sz w:val="21"/>
          <w:szCs w:val="21"/>
          <w:highlight w:val="none"/>
        </w:rPr>
        <w:t>我方承接本项目</w:t>
      </w:r>
      <w:r>
        <w:rPr>
          <w:rFonts w:hint="eastAsia" w:ascii="宋体" w:hAnsi="宋体"/>
          <w:color w:val="auto"/>
          <w:spacing w:val="8"/>
          <w:sz w:val="21"/>
          <w:szCs w:val="21"/>
          <w:highlight w:val="none"/>
        </w:rPr>
        <w:t>磋商</w:t>
      </w:r>
      <w:r>
        <w:rPr>
          <w:rFonts w:hint="eastAsia" w:ascii="宋体" w:hAnsi="宋体" w:eastAsia="宋体" w:cs="宋体"/>
          <w:color w:val="auto"/>
          <w:sz w:val="21"/>
          <w:szCs w:val="21"/>
          <w:highlight w:val="none"/>
        </w:rPr>
        <w:t>报价为人民币（大写）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rPr>
        <w:t>上述合同条件、技术规范、图纸的条件承包本采购范围内全部工程的施工、竣工和保修。</w:t>
      </w:r>
    </w:p>
    <w:p w14:paraId="19009E78">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2、一旦我方中标，我方保证按合同书中规定的工期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并保证工程质量</w:t>
      </w:r>
      <w:r>
        <w:rPr>
          <w:rFonts w:hint="eastAsia" w:ascii="宋体" w:hAnsi="Courier New"/>
          <w:color w:val="auto"/>
          <w:sz w:val="21"/>
          <w:szCs w:val="21"/>
          <w:highlight w:val="none"/>
          <w:u w:val="single"/>
        </w:rPr>
        <w:t xml:space="preserve">      </w:t>
      </w:r>
      <w:r>
        <w:rPr>
          <w:rFonts w:hint="eastAsia" w:ascii="宋体" w:hAnsi="宋体" w:eastAsia="宋体" w:cs="宋体"/>
          <w:color w:val="auto"/>
          <w:sz w:val="21"/>
          <w:szCs w:val="21"/>
          <w:highlight w:val="none"/>
        </w:rPr>
        <w:t>。</w:t>
      </w:r>
    </w:p>
    <w:p w14:paraId="1A944431">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、我方同意自本项目竞争性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规定的递交响应文件截止时间起遵循本响应函，并承诺在</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规定的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有效期内不修改、撤销</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7B49111F">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、我方在此声明，所递交的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文件及有关资料内容完整、真实和准确。</w:t>
      </w:r>
    </w:p>
    <w:p w14:paraId="077CE0A9">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、如本项目采购内容涉及须符合国家强制规定的，我方承诺我方本次竞标均符合国家有关强制规定。</w:t>
      </w:r>
    </w:p>
    <w:p w14:paraId="31522F31">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、我方承诺未被列入失信被执行人、重大税收违法失信主体、政府采购严重违法失信行为记录名单，并已经具备《中华人民共和国政府采购法》中规定的参加政府采购活动的供应商应当具备的条件：</w:t>
      </w:r>
    </w:p>
    <w:p w14:paraId="2D3EF767">
      <w:pPr>
        <w:pStyle w:val="1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451D93B2">
      <w:pPr>
        <w:pStyle w:val="1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25341E6A">
      <w:pPr>
        <w:pStyle w:val="1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303AA0B8">
      <w:pPr>
        <w:pStyle w:val="1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1458C137">
      <w:pPr>
        <w:pStyle w:val="1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4A377A65">
      <w:pPr>
        <w:pStyle w:val="1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0E8B8FE7">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、如我方成交，我方承诺在收到成交通知书后，在成交通知书规定的期限内，根据竞争性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”与采购人订立书面合同，并按照合同约定承担完成合同的责任和义务。</w:t>
      </w:r>
    </w:p>
    <w:p w14:paraId="7859E97A">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、我方已详细审核竞争性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文件，我方知道必须放弃提出含糊不清或误解问题的权利。</w:t>
      </w:r>
    </w:p>
    <w:p w14:paraId="208E9739">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、我方承诺满足竞争性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”的条款，承担完成合同的责任和义务。</w:t>
      </w:r>
    </w:p>
    <w:p w14:paraId="2BEF1BF5">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、我方同意应贵方要求提供与本竞标有关的任何数据或资料。若贵方需要，我方愿意提供我方作出的一切承诺的证明材料。</w:t>
      </w:r>
    </w:p>
    <w:p w14:paraId="4B03AE2C">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、我方完全理解贵方不一定接受响应报价最低的竞标人为成交供应商的行为。</w:t>
      </w:r>
    </w:p>
    <w:p w14:paraId="32BC47EC">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83E70DD">
      <w:pPr>
        <w:pStyle w:val="15"/>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5EDF0DBE">
      <w:pPr>
        <w:pStyle w:val="15"/>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采取不正当手段诋毁、排挤其他供应商的；</w:t>
      </w:r>
    </w:p>
    <w:p w14:paraId="7DA37203">
      <w:pPr>
        <w:pStyle w:val="15"/>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与采购人、其他供应商或者采购代理机构恶意串通的；</w:t>
      </w:r>
    </w:p>
    <w:p w14:paraId="008B4B52">
      <w:pPr>
        <w:pStyle w:val="15"/>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40818FDF">
      <w:pPr>
        <w:pStyle w:val="15"/>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在采购过程中与采购人进行协商谈判的；</w:t>
      </w:r>
    </w:p>
    <w:p w14:paraId="6AB489E4">
      <w:pPr>
        <w:pStyle w:val="15"/>
        <w:numPr>
          <w:ilvl w:val="0"/>
          <w:numId w:val="5"/>
        </w:numPr>
        <w:tabs>
          <w:tab w:val="left" w:pos="945"/>
        </w:tabs>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拒绝有关部门监督检查或提供虚假情况的。</w:t>
      </w:r>
    </w:p>
    <w:p w14:paraId="33B54760">
      <w:pPr>
        <w:pStyle w:val="1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.与本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有关的一切正式往来信函请寄：</w:t>
      </w:r>
    </w:p>
    <w:p w14:paraId="7FF26C51">
      <w:pPr>
        <w:pStyle w:val="1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D9B4F79">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6B1878B8">
      <w:pPr>
        <w:pStyle w:val="1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w:t>
      </w:r>
    </w:p>
    <w:p w14:paraId="50D556FE">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5DA18CBE">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362C0FD2">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65305BB9">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p>
    <w:p w14:paraId="63E1BEE3">
      <w:pPr>
        <w:pStyle w:val="13"/>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特此承诺。</w:t>
      </w:r>
    </w:p>
    <w:p w14:paraId="2DD667FA">
      <w:pPr>
        <w:spacing w:line="360" w:lineRule="auto"/>
        <w:contextualSpacing/>
        <w:jc w:val="left"/>
        <w:rPr>
          <w:rFonts w:hint="eastAsia" w:ascii="宋体" w:hAnsi="宋体" w:eastAsia="宋体" w:cs="宋体"/>
          <w:color w:val="auto"/>
          <w:szCs w:val="21"/>
          <w:highlight w:val="none"/>
        </w:rPr>
      </w:pPr>
    </w:p>
    <w:p w14:paraId="77BB96C5">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0A4480CB">
      <w:pPr>
        <w:autoSpaceDE w:val="0"/>
        <w:autoSpaceDN w:val="0"/>
        <w:spacing w:line="360" w:lineRule="auto"/>
        <w:ind w:left="0" w:leftChars="0" w:firstLine="5880" w:firstLineChars="24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2D57507">
      <w:pPr>
        <w:spacing w:line="360" w:lineRule="auto"/>
        <w:ind w:firstLine="420" w:firstLineChars="200"/>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A65501E">
      <w:pPr>
        <w:snapToGrid w:val="0"/>
        <w:spacing w:before="120" w:beforeLines="50" w:after="50" w:line="360" w:lineRule="auto"/>
        <w:ind w:left="142" w:firstLine="643" w:firstLineChars="20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二、响应报价表</w:t>
      </w:r>
    </w:p>
    <w:p w14:paraId="339A9CC9">
      <w:pPr>
        <w:snapToGrid w:val="0"/>
        <w:spacing w:before="50" w:after="50" w:line="360" w:lineRule="auto"/>
        <w:rPr>
          <w:rFonts w:hint="eastAsia" w:ascii="宋体" w:hAnsi="宋体" w:eastAsia="宋体" w:cs="宋体"/>
          <w:color w:val="auto"/>
          <w:sz w:val="24"/>
          <w:highlight w:val="none"/>
        </w:rPr>
      </w:pPr>
    </w:p>
    <w:p w14:paraId="3EEBCAF0">
      <w:pPr>
        <w:snapToGrid w:val="0"/>
        <w:spacing w:before="50" w:after="5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隆安县乔建镇博浪村那文化广场及配套基础设施项目（三期）</w:t>
      </w:r>
    </w:p>
    <w:p w14:paraId="5261B077">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 xml:space="preserve"> NNZC2025-C2-230006-JHGC  </w:t>
      </w:r>
      <w:r>
        <w:rPr>
          <w:rFonts w:hint="eastAsia" w:ascii="宋体" w:hAnsi="宋体" w:eastAsia="宋体" w:cs="宋体"/>
          <w:color w:val="auto"/>
          <w:sz w:val="24"/>
          <w:highlight w:val="none"/>
          <w:u w:val="single"/>
        </w:rPr>
        <w:t xml:space="preserve"> </w:t>
      </w:r>
    </w:p>
    <w:p w14:paraId="1E3D6417">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4"/>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406"/>
        <w:gridCol w:w="1080"/>
        <w:gridCol w:w="2686"/>
        <w:gridCol w:w="1124"/>
      </w:tblGrid>
      <w:tr w14:paraId="5539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15557E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6" w:type="dxa"/>
            <w:tcBorders>
              <w:top w:val="single" w:color="auto" w:sz="4" w:space="0"/>
              <w:left w:val="single" w:color="auto" w:sz="4" w:space="0"/>
              <w:bottom w:val="single" w:color="auto" w:sz="4" w:space="0"/>
              <w:right w:val="single" w:color="auto" w:sz="4" w:space="0"/>
            </w:tcBorders>
            <w:noWrap w:val="0"/>
            <w:vAlign w:val="center"/>
          </w:tcPr>
          <w:p w14:paraId="539C636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70DF8A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及单位</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191F6E0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124" w:type="dxa"/>
            <w:tcBorders>
              <w:top w:val="single" w:color="auto" w:sz="4" w:space="0"/>
              <w:left w:val="single" w:color="auto" w:sz="4" w:space="0"/>
              <w:bottom w:val="single" w:color="auto" w:sz="4" w:space="0"/>
              <w:right w:val="single" w:color="auto" w:sz="4" w:space="0"/>
            </w:tcBorders>
            <w:noWrap w:val="0"/>
            <w:vAlign w:val="center"/>
          </w:tcPr>
          <w:p w14:paraId="3AB94C0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F42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FB755E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6" w:type="dxa"/>
            <w:tcBorders>
              <w:top w:val="single" w:color="auto" w:sz="4" w:space="0"/>
              <w:left w:val="single" w:color="auto" w:sz="4" w:space="0"/>
              <w:bottom w:val="single" w:color="auto" w:sz="4" w:space="0"/>
              <w:right w:val="single" w:color="auto" w:sz="4" w:space="0"/>
            </w:tcBorders>
            <w:noWrap w:val="0"/>
            <w:vAlign w:val="center"/>
          </w:tcPr>
          <w:p w14:paraId="0EE90D3E">
            <w:pPr>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隆安县乔建镇博浪村那文化广场及配套基础设施项目（三期）</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CB022B">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1046A5BB">
            <w:pPr>
              <w:jc w:val="center"/>
              <w:rPr>
                <w:rFonts w:hint="eastAsia" w:ascii="宋体" w:hAnsi="宋体" w:eastAsia="宋体" w:cs="宋体"/>
                <w:color w:val="auto"/>
                <w:sz w:val="24"/>
                <w:szCs w:val="24"/>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363B6204">
            <w:pPr>
              <w:jc w:val="center"/>
              <w:rPr>
                <w:rFonts w:hint="eastAsia" w:ascii="宋体" w:hAnsi="宋体" w:eastAsia="宋体" w:cs="宋体"/>
                <w:color w:val="auto"/>
                <w:sz w:val="24"/>
                <w:szCs w:val="24"/>
                <w:highlight w:val="none"/>
              </w:rPr>
            </w:pPr>
          </w:p>
        </w:tc>
      </w:tr>
      <w:tr w14:paraId="51C7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9093" w:type="dxa"/>
            <w:gridSpan w:val="5"/>
            <w:tcBorders>
              <w:top w:val="single" w:color="auto" w:sz="4" w:space="0"/>
              <w:left w:val="single" w:color="auto" w:sz="4" w:space="0"/>
              <w:bottom w:val="single" w:color="auto" w:sz="4" w:space="0"/>
              <w:right w:val="single" w:color="auto" w:sz="4" w:space="0"/>
            </w:tcBorders>
            <w:noWrap w:val="0"/>
            <w:vAlign w:val="center"/>
          </w:tcPr>
          <w:p w14:paraId="3FBFA8FC">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报价合计（包含税费等所有费用）：</w:t>
            </w:r>
            <w:r>
              <w:rPr>
                <w:rFonts w:hint="eastAsia" w:ascii="宋体" w:hAnsi="宋体" w:eastAsia="宋体" w:cs="宋体"/>
                <w:color w:val="auto"/>
                <w:sz w:val="24"/>
                <w:szCs w:val="24"/>
                <w:highlight w:val="none"/>
                <w:u w:val="single"/>
              </w:rPr>
              <w:t>（大写）人民币             （¥        元）</w:t>
            </w:r>
          </w:p>
        </w:tc>
      </w:tr>
      <w:tr w14:paraId="165F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93" w:type="dxa"/>
            <w:gridSpan w:val="5"/>
            <w:tcBorders>
              <w:top w:val="single" w:color="auto" w:sz="4" w:space="0"/>
              <w:left w:val="single" w:color="auto" w:sz="4" w:space="0"/>
              <w:bottom w:val="single" w:color="auto" w:sz="4" w:space="0"/>
              <w:right w:val="single" w:color="auto" w:sz="4" w:space="0"/>
            </w:tcBorders>
            <w:noWrap w:val="0"/>
            <w:vAlign w:val="center"/>
          </w:tcPr>
          <w:p w14:paraId="6841B4AF">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合同履行期限（工期）：</w:t>
            </w:r>
          </w:p>
        </w:tc>
      </w:tr>
      <w:tr w14:paraId="44BA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9093" w:type="dxa"/>
            <w:gridSpan w:val="5"/>
            <w:tcBorders>
              <w:top w:val="single" w:color="auto" w:sz="4" w:space="0"/>
              <w:left w:val="single" w:color="auto" w:sz="4" w:space="0"/>
              <w:bottom w:val="single" w:color="auto" w:sz="4" w:space="0"/>
              <w:right w:val="single" w:color="auto" w:sz="4" w:space="0"/>
            </w:tcBorders>
            <w:noWrap w:val="0"/>
            <w:vAlign w:val="center"/>
          </w:tcPr>
          <w:p w14:paraId="10C44398">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工程质量要求</w:t>
            </w:r>
            <w:r>
              <w:rPr>
                <w:rFonts w:hint="eastAsia" w:ascii="宋体" w:hAnsi="宋体" w:eastAsia="宋体" w:cs="宋体"/>
                <w:color w:val="auto"/>
                <w:sz w:val="24"/>
                <w:szCs w:val="24"/>
                <w:highlight w:val="none"/>
              </w:rPr>
              <w:t>：</w:t>
            </w:r>
          </w:p>
        </w:tc>
      </w:tr>
    </w:tbl>
    <w:p w14:paraId="47ABAE16">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766954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50E85191">
      <w:pPr>
        <w:pStyle w:val="2"/>
        <w:rPr>
          <w:rFonts w:hint="eastAsia"/>
          <w:color w:val="auto"/>
          <w:highlight w:val="none"/>
        </w:rPr>
      </w:pPr>
    </w:p>
    <w:p w14:paraId="0A353F29">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77173481">
      <w:pPr>
        <w:pStyle w:val="15"/>
        <w:spacing w:line="360" w:lineRule="auto"/>
        <w:ind w:left="0" w:leftChars="0" w:firstLine="5678" w:firstLineChars="2366"/>
        <w:rPr>
          <w:rFonts w:hint="eastAsia" w:ascii="仿宋" w:hAnsi="仿宋" w:eastAsia="仿宋" w:cs="仿宋"/>
          <w:color w:val="auto"/>
          <w:highlight w:val="none"/>
          <w:lang w:val="zh-CN"/>
        </w:rPr>
      </w:pPr>
      <w:r>
        <w:rPr>
          <w:rFonts w:hint="eastAsia" w:ascii="仿宋" w:hAnsi="仿宋" w:eastAsia="仿宋" w:cs="仿宋"/>
          <w:color w:val="auto"/>
          <w:sz w:val="24"/>
          <w:highlight w:val="none"/>
          <w:lang w:val="zh-CN"/>
        </w:rPr>
        <w:t>日期：  年  月   日</w:t>
      </w:r>
    </w:p>
    <w:p w14:paraId="17BCCF50">
      <w:pPr>
        <w:rPr>
          <w:rFonts w:hint="eastAsia"/>
          <w:color w:val="auto"/>
          <w:highlight w:val="none"/>
          <w:lang w:val="zh-CN"/>
        </w:rPr>
      </w:pPr>
    </w:p>
    <w:p w14:paraId="7F38C68A">
      <w:pPr>
        <w:pStyle w:val="23"/>
        <w:rPr>
          <w:rFonts w:hint="eastAsia"/>
          <w:color w:val="auto"/>
          <w:highlight w:val="none"/>
          <w:lang w:val="zh-CN"/>
        </w:rPr>
      </w:pPr>
    </w:p>
    <w:p w14:paraId="74475EE7">
      <w:pPr>
        <w:rPr>
          <w:rFonts w:hint="eastAsia"/>
          <w:color w:val="auto"/>
          <w:highlight w:val="none"/>
          <w:lang w:val="zh-CN"/>
        </w:rPr>
      </w:pPr>
    </w:p>
    <w:p w14:paraId="133CDFF3">
      <w:pPr>
        <w:pStyle w:val="23"/>
        <w:rPr>
          <w:rFonts w:hint="eastAsia"/>
          <w:color w:val="auto"/>
          <w:highlight w:val="none"/>
          <w:lang w:val="zh-CN"/>
        </w:rPr>
      </w:pPr>
    </w:p>
    <w:p w14:paraId="190C6C39">
      <w:pPr>
        <w:rPr>
          <w:rFonts w:hint="eastAsia"/>
          <w:color w:val="auto"/>
          <w:highlight w:val="none"/>
          <w:lang w:val="zh-CN"/>
        </w:rPr>
      </w:pPr>
    </w:p>
    <w:p w14:paraId="0E42552E">
      <w:pPr>
        <w:pStyle w:val="2"/>
        <w:rPr>
          <w:rFonts w:hint="eastAsia"/>
          <w:color w:val="auto"/>
          <w:highlight w:val="none"/>
          <w:lang w:val="zh-CN"/>
        </w:rPr>
      </w:pPr>
    </w:p>
    <w:p w14:paraId="129162A3">
      <w:pPr>
        <w:pStyle w:val="23"/>
        <w:rPr>
          <w:rFonts w:hint="eastAsia"/>
          <w:color w:val="auto"/>
          <w:highlight w:val="none"/>
          <w:lang w:val="zh-CN"/>
        </w:rPr>
      </w:pPr>
    </w:p>
    <w:p w14:paraId="33B0494D">
      <w:pPr>
        <w:pStyle w:val="23"/>
        <w:rPr>
          <w:rFonts w:hint="eastAsia"/>
          <w:color w:val="auto"/>
          <w:highlight w:val="none"/>
          <w:lang w:val="zh-CN"/>
        </w:rPr>
      </w:pPr>
    </w:p>
    <w:p w14:paraId="5809721A">
      <w:pPr>
        <w:pStyle w:val="23"/>
        <w:rPr>
          <w:rFonts w:hint="eastAsia"/>
          <w:color w:val="auto"/>
          <w:highlight w:val="none"/>
          <w:lang w:val="zh-CN"/>
        </w:rPr>
      </w:pPr>
    </w:p>
    <w:p w14:paraId="281E241B">
      <w:pPr>
        <w:rPr>
          <w:rFonts w:hint="eastAsia"/>
          <w:color w:val="auto"/>
          <w:highlight w:val="none"/>
          <w:lang w:val="zh-CN"/>
        </w:rPr>
      </w:pPr>
    </w:p>
    <w:p w14:paraId="47B67793">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三、已标价工程量清单</w:t>
      </w:r>
    </w:p>
    <w:p w14:paraId="2A49CFE4">
      <w:pPr>
        <w:snapToGrid w:val="0"/>
        <w:spacing w:line="360" w:lineRule="auto"/>
        <w:ind w:firstLine="482" w:firstLineChars="200"/>
        <w:rPr>
          <w:rFonts w:hint="eastAsia" w:ascii="宋体" w:hAnsi="宋体" w:cs="仿宋_GB2312"/>
          <w:b/>
          <w:color w:val="auto"/>
          <w:sz w:val="24"/>
          <w:szCs w:val="24"/>
          <w:highlight w:val="none"/>
          <w:lang w:val="en-US" w:eastAsia="zh-CN"/>
        </w:rPr>
      </w:pPr>
    </w:p>
    <w:p w14:paraId="4215D982">
      <w:pPr>
        <w:snapToGrid w:val="0"/>
        <w:spacing w:line="360" w:lineRule="auto"/>
        <w:ind w:firstLine="562" w:firstLineChars="20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28"/>
          <w:szCs w:val="28"/>
          <w:highlight w:val="none"/>
          <w:lang w:val="en-US" w:eastAsia="zh-CN"/>
        </w:rPr>
        <w:t>说明：最后报价与首次报价相比有调整的，供应商提交的最后报价必须包含已标价的工程量清单（上传格式必须为PDF格式），请供应商提前准备好调整后的已标价工程量清单（已标价工程量清单合计金额须与相对应的竞标总报价金额保持一致），如未在规定时间内提供调整后的已标价工程量清单，由此造成的后果供应商自行承担</w:t>
      </w:r>
      <w:r>
        <w:rPr>
          <w:rFonts w:hint="eastAsia" w:ascii="仿宋" w:hAnsi="仿宋" w:eastAsia="仿宋" w:cs="仿宋"/>
          <w:b/>
          <w:bCs w:val="0"/>
          <w:color w:val="auto"/>
          <w:kern w:val="2"/>
          <w:sz w:val="28"/>
          <w:szCs w:val="28"/>
          <w:highlight w:val="none"/>
          <w:lang w:val="en-US" w:eastAsia="zh-CN"/>
        </w:rPr>
        <w:t>。</w:t>
      </w:r>
    </w:p>
    <w:p w14:paraId="6EB07898">
      <w:pPr>
        <w:snapToGrid w:val="0"/>
        <w:spacing w:line="360" w:lineRule="auto"/>
        <w:ind w:firstLine="602" w:firstLineChars="200"/>
        <w:rPr>
          <w:rFonts w:hint="eastAsia" w:ascii="宋体" w:hAnsi="宋体" w:eastAsia="宋体" w:cs="宋体"/>
          <w:b/>
          <w:color w:val="auto"/>
          <w:sz w:val="30"/>
          <w:szCs w:val="30"/>
          <w:highlight w:val="none"/>
          <w:lang w:val="en-US" w:eastAsia="zh-CN"/>
        </w:rPr>
      </w:pPr>
    </w:p>
    <w:p w14:paraId="0EF3EF77">
      <w:pPr>
        <w:pStyle w:val="12"/>
        <w:jc w:val="center"/>
        <w:rPr>
          <w:rFonts w:hint="eastAsia" w:ascii="宋体" w:hAnsi="宋体" w:cs="宋体"/>
          <w:b/>
          <w:color w:val="auto"/>
          <w:sz w:val="24"/>
          <w:szCs w:val="24"/>
          <w:highlight w:val="none"/>
          <w:lang w:val="en-US" w:eastAsia="zh-CN"/>
        </w:rPr>
      </w:pPr>
    </w:p>
    <w:p w14:paraId="16485D47">
      <w:pPr>
        <w:pStyle w:val="12"/>
        <w:jc w:val="center"/>
        <w:rPr>
          <w:rFonts w:hint="eastAsia" w:ascii="宋体" w:hAnsi="宋体" w:cs="宋体"/>
          <w:b/>
          <w:color w:val="auto"/>
          <w:sz w:val="24"/>
          <w:szCs w:val="24"/>
          <w:highlight w:val="none"/>
          <w:lang w:val="en-US" w:eastAsia="zh-CN"/>
        </w:rPr>
      </w:pPr>
    </w:p>
    <w:p w14:paraId="4CDA95D3">
      <w:pPr>
        <w:rPr>
          <w:rFonts w:hint="eastAsia" w:ascii="宋体" w:hAnsi="宋体" w:cs="宋体"/>
          <w:b/>
          <w:color w:val="auto"/>
          <w:sz w:val="24"/>
          <w:szCs w:val="24"/>
          <w:highlight w:val="none"/>
          <w:lang w:val="en-US" w:eastAsia="zh-CN"/>
        </w:rPr>
      </w:pPr>
    </w:p>
    <w:p w14:paraId="79D885CE">
      <w:pPr>
        <w:pStyle w:val="12"/>
        <w:rPr>
          <w:rFonts w:hint="eastAsia" w:ascii="宋体" w:hAnsi="宋体" w:cs="宋体"/>
          <w:b/>
          <w:color w:val="auto"/>
          <w:sz w:val="24"/>
          <w:szCs w:val="24"/>
          <w:highlight w:val="none"/>
          <w:lang w:val="en-US" w:eastAsia="zh-CN"/>
        </w:rPr>
      </w:pPr>
    </w:p>
    <w:p w14:paraId="56E54FD8">
      <w:pPr>
        <w:rPr>
          <w:rFonts w:hint="eastAsia" w:ascii="宋体" w:hAnsi="宋体" w:cs="宋体"/>
          <w:b/>
          <w:color w:val="auto"/>
          <w:sz w:val="24"/>
          <w:szCs w:val="24"/>
          <w:highlight w:val="none"/>
          <w:lang w:val="en-US" w:eastAsia="zh-CN"/>
        </w:rPr>
      </w:pPr>
    </w:p>
    <w:p w14:paraId="098505FF">
      <w:pPr>
        <w:pStyle w:val="12"/>
        <w:rPr>
          <w:rFonts w:hint="eastAsia" w:ascii="宋体" w:hAnsi="宋体" w:cs="宋体"/>
          <w:b/>
          <w:color w:val="auto"/>
          <w:sz w:val="24"/>
          <w:szCs w:val="24"/>
          <w:highlight w:val="none"/>
          <w:lang w:val="en-US" w:eastAsia="zh-CN"/>
        </w:rPr>
      </w:pPr>
    </w:p>
    <w:p w14:paraId="66847374">
      <w:pPr>
        <w:rPr>
          <w:rFonts w:hint="eastAsia" w:ascii="宋体" w:hAnsi="宋体" w:cs="宋体"/>
          <w:b/>
          <w:color w:val="auto"/>
          <w:sz w:val="24"/>
          <w:szCs w:val="24"/>
          <w:highlight w:val="none"/>
          <w:lang w:val="en-US" w:eastAsia="zh-CN"/>
        </w:rPr>
      </w:pPr>
    </w:p>
    <w:p w14:paraId="1936882E">
      <w:pPr>
        <w:pStyle w:val="12"/>
        <w:rPr>
          <w:rFonts w:hint="eastAsia" w:ascii="宋体" w:hAnsi="宋体" w:cs="宋体"/>
          <w:b/>
          <w:color w:val="auto"/>
          <w:sz w:val="24"/>
          <w:szCs w:val="24"/>
          <w:highlight w:val="none"/>
          <w:lang w:val="en-US" w:eastAsia="zh-CN"/>
        </w:rPr>
      </w:pPr>
    </w:p>
    <w:p w14:paraId="1061E6FA">
      <w:pPr>
        <w:rPr>
          <w:rFonts w:hint="eastAsia" w:ascii="宋体" w:hAnsi="宋体" w:cs="宋体"/>
          <w:b/>
          <w:color w:val="auto"/>
          <w:sz w:val="24"/>
          <w:szCs w:val="24"/>
          <w:highlight w:val="none"/>
          <w:lang w:val="en-US" w:eastAsia="zh-CN"/>
        </w:rPr>
      </w:pPr>
    </w:p>
    <w:p w14:paraId="4EF69883">
      <w:pPr>
        <w:pStyle w:val="12"/>
        <w:rPr>
          <w:rFonts w:hint="eastAsia" w:ascii="宋体" w:hAnsi="宋体" w:cs="宋体"/>
          <w:b/>
          <w:color w:val="auto"/>
          <w:sz w:val="24"/>
          <w:szCs w:val="24"/>
          <w:highlight w:val="none"/>
          <w:lang w:val="en-US" w:eastAsia="zh-CN"/>
        </w:rPr>
      </w:pPr>
    </w:p>
    <w:p w14:paraId="51FD7183">
      <w:pPr>
        <w:rPr>
          <w:rFonts w:hint="eastAsia" w:ascii="宋体" w:hAnsi="宋体" w:cs="宋体"/>
          <w:b/>
          <w:color w:val="auto"/>
          <w:sz w:val="24"/>
          <w:szCs w:val="24"/>
          <w:highlight w:val="none"/>
          <w:lang w:val="en-US" w:eastAsia="zh-CN"/>
        </w:rPr>
      </w:pPr>
    </w:p>
    <w:p w14:paraId="4641A8DF">
      <w:pPr>
        <w:pStyle w:val="12"/>
        <w:rPr>
          <w:rFonts w:hint="eastAsia" w:ascii="宋体" w:hAnsi="宋体" w:cs="宋体"/>
          <w:b/>
          <w:color w:val="auto"/>
          <w:sz w:val="24"/>
          <w:szCs w:val="24"/>
          <w:highlight w:val="none"/>
          <w:lang w:val="en-US" w:eastAsia="zh-CN"/>
        </w:rPr>
      </w:pPr>
    </w:p>
    <w:p w14:paraId="79F157D9">
      <w:pPr>
        <w:rPr>
          <w:rFonts w:hint="eastAsia" w:ascii="宋体" w:hAnsi="宋体" w:cs="宋体"/>
          <w:b/>
          <w:color w:val="auto"/>
          <w:sz w:val="24"/>
          <w:szCs w:val="24"/>
          <w:highlight w:val="none"/>
          <w:lang w:val="en-US" w:eastAsia="zh-CN"/>
        </w:rPr>
      </w:pPr>
    </w:p>
    <w:p w14:paraId="471E964D">
      <w:pPr>
        <w:pStyle w:val="12"/>
        <w:rPr>
          <w:rFonts w:hint="eastAsia" w:ascii="宋体" w:hAnsi="宋体" w:cs="宋体"/>
          <w:b/>
          <w:color w:val="auto"/>
          <w:sz w:val="24"/>
          <w:szCs w:val="24"/>
          <w:highlight w:val="none"/>
          <w:lang w:val="en-US" w:eastAsia="zh-CN"/>
        </w:rPr>
      </w:pPr>
    </w:p>
    <w:p w14:paraId="49A28FF4">
      <w:pPr>
        <w:rPr>
          <w:rFonts w:hint="eastAsia" w:ascii="宋体" w:hAnsi="宋体" w:cs="宋体"/>
          <w:b/>
          <w:color w:val="auto"/>
          <w:sz w:val="24"/>
          <w:szCs w:val="24"/>
          <w:highlight w:val="none"/>
          <w:lang w:val="en-US" w:eastAsia="zh-CN"/>
        </w:rPr>
      </w:pPr>
    </w:p>
    <w:p w14:paraId="4264A544">
      <w:pPr>
        <w:pStyle w:val="12"/>
        <w:rPr>
          <w:rFonts w:hint="eastAsia" w:ascii="宋体" w:hAnsi="宋体" w:cs="宋体"/>
          <w:b/>
          <w:color w:val="auto"/>
          <w:sz w:val="24"/>
          <w:szCs w:val="24"/>
          <w:highlight w:val="none"/>
          <w:lang w:val="en-US" w:eastAsia="zh-CN"/>
        </w:rPr>
      </w:pPr>
    </w:p>
    <w:p w14:paraId="7B55D361">
      <w:pPr>
        <w:rPr>
          <w:rFonts w:hint="eastAsia" w:ascii="宋体" w:hAnsi="宋体" w:cs="宋体"/>
          <w:b/>
          <w:color w:val="auto"/>
          <w:sz w:val="24"/>
          <w:szCs w:val="24"/>
          <w:highlight w:val="none"/>
          <w:lang w:val="en-US" w:eastAsia="zh-CN"/>
        </w:rPr>
      </w:pPr>
    </w:p>
    <w:p w14:paraId="57F4C04E">
      <w:pPr>
        <w:pStyle w:val="12"/>
        <w:rPr>
          <w:rFonts w:hint="eastAsia" w:ascii="宋体" w:hAnsi="宋体" w:cs="宋体"/>
          <w:b/>
          <w:color w:val="auto"/>
          <w:sz w:val="24"/>
          <w:szCs w:val="24"/>
          <w:highlight w:val="none"/>
          <w:lang w:val="en-US" w:eastAsia="zh-CN"/>
        </w:rPr>
      </w:pPr>
    </w:p>
    <w:p w14:paraId="4C564A4F">
      <w:pPr>
        <w:rPr>
          <w:rFonts w:hint="eastAsia" w:ascii="宋体" w:hAnsi="宋体" w:cs="宋体"/>
          <w:b/>
          <w:color w:val="auto"/>
          <w:sz w:val="24"/>
          <w:szCs w:val="24"/>
          <w:highlight w:val="none"/>
          <w:lang w:val="en-US" w:eastAsia="zh-CN"/>
        </w:rPr>
      </w:pPr>
    </w:p>
    <w:p w14:paraId="5FB1C029">
      <w:pPr>
        <w:pStyle w:val="12"/>
        <w:rPr>
          <w:rFonts w:hint="eastAsia" w:ascii="宋体" w:hAnsi="宋体" w:cs="宋体"/>
          <w:b/>
          <w:color w:val="auto"/>
          <w:sz w:val="24"/>
          <w:szCs w:val="24"/>
          <w:highlight w:val="none"/>
          <w:lang w:val="en-US" w:eastAsia="zh-CN"/>
        </w:rPr>
      </w:pPr>
    </w:p>
    <w:p w14:paraId="68D9CB49">
      <w:pPr>
        <w:rPr>
          <w:rFonts w:hint="eastAsia" w:ascii="宋体" w:hAnsi="宋体" w:cs="宋体"/>
          <w:b/>
          <w:color w:val="auto"/>
          <w:sz w:val="24"/>
          <w:szCs w:val="24"/>
          <w:highlight w:val="none"/>
          <w:lang w:val="en-US" w:eastAsia="zh-CN"/>
        </w:rPr>
      </w:pPr>
    </w:p>
    <w:p w14:paraId="195FDEF3">
      <w:pPr>
        <w:pStyle w:val="12"/>
        <w:rPr>
          <w:rFonts w:hint="eastAsia" w:ascii="宋体" w:hAnsi="宋体" w:cs="宋体"/>
          <w:b/>
          <w:color w:val="auto"/>
          <w:sz w:val="24"/>
          <w:szCs w:val="24"/>
          <w:highlight w:val="none"/>
          <w:lang w:val="en-US" w:eastAsia="zh-CN"/>
        </w:rPr>
      </w:pPr>
    </w:p>
    <w:p w14:paraId="2C56E969">
      <w:pPr>
        <w:rPr>
          <w:rFonts w:hint="eastAsia" w:ascii="宋体" w:hAnsi="宋体" w:cs="宋体"/>
          <w:b/>
          <w:color w:val="auto"/>
          <w:sz w:val="24"/>
          <w:szCs w:val="24"/>
          <w:highlight w:val="none"/>
          <w:lang w:val="en-US" w:eastAsia="zh-CN"/>
        </w:rPr>
      </w:pPr>
    </w:p>
    <w:p w14:paraId="44FADBDD">
      <w:pPr>
        <w:pStyle w:val="12"/>
        <w:rPr>
          <w:rFonts w:hint="eastAsia" w:ascii="宋体" w:hAnsi="宋体" w:cs="宋体"/>
          <w:b/>
          <w:color w:val="auto"/>
          <w:sz w:val="24"/>
          <w:szCs w:val="24"/>
          <w:highlight w:val="none"/>
          <w:lang w:val="en-US" w:eastAsia="zh-CN"/>
        </w:rPr>
      </w:pPr>
    </w:p>
    <w:p w14:paraId="104C03A7">
      <w:pPr>
        <w:rPr>
          <w:rFonts w:hint="eastAsia" w:ascii="宋体" w:hAnsi="宋体" w:cs="宋体"/>
          <w:b/>
          <w:color w:val="auto"/>
          <w:sz w:val="24"/>
          <w:szCs w:val="24"/>
          <w:highlight w:val="none"/>
          <w:lang w:val="en-US" w:eastAsia="zh-CN"/>
        </w:rPr>
      </w:pPr>
    </w:p>
    <w:p w14:paraId="5522109A">
      <w:pPr>
        <w:pStyle w:val="12"/>
        <w:rPr>
          <w:rFonts w:hint="eastAsia"/>
          <w:color w:val="auto"/>
          <w:highlight w:val="none"/>
          <w:lang w:val="en-US" w:eastAsia="zh-CN"/>
        </w:rPr>
      </w:pPr>
    </w:p>
    <w:p w14:paraId="07A9644B">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四</w:t>
      </w:r>
      <w:r>
        <w:rPr>
          <w:rFonts w:hint="eastAsia" w:ascii="仿宋" w:hAnsi="仿宋" w:eastAsia="仿宋" w:cs="仿宋"/>
          <w:b/>
          <w:color w:val="auto"/>
          <w:sz w:val="30"/>
          <w:szCs w:val="30"/>
          <w:highlight w:val="none"/>
        </w:rPr>
        <w:t>、供应商认为需要提供的其他有关资料</w:t>
      </w:r>
    </w:p>
    <w:p w14:paraId="7AF74B7C">
      <w:pPr>
        <w:widowControl/>
        <w:shd w:val="clear" w:color="auto" w:fill="FFFFFF"/>
        <w:spacing w:line="360" w:lineRule="auto"/>
        <w:jc w:val="left"/>
        <w:rPr>
          <w:rFonts w:hint="eastAsia" w:ascii="仿宋" w:hAnsi="仿宋" w:eastAsia="仿宋" w:cs="仿宋"/>
          <w:color w:val="auto"/>
          <w:kern w:val="2"/>
          <w:sz w:val="24"/>
          <w:szCs w:val="24"/>
          <w:highlight w:val="none"/>
          <w:shd w:val="clear" w:color="auto" w:fill="FFFFFF"/>
          <w:lang w:val="en-US" w:eastAsia="zh-CN"/>
        </w:rPr>
      </w:pPr>
    </w:p>
    <w:p w14:paraId="4203791E">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0A7D10D0">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4C3D5A1E">
      <w:pPr>
        <w:pStyle w:val="15"/>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日期：  </w:t>
      </w:r>
      <w:r>
        <w:rPr>
          <w:rFonts w:hint="eastAsia" w:ascii="仿宋" w:hAnsi="仿宋" w:eastAsia="仿宋" w:cs="仿宋"/>
          <w:color w:val="auto"/>
          <w:sz w:val="24"/>
          <w:highlight w:val="none"/>
          <w:lang w:val="zh-CN"/>
        </w:rPr>
        <w:t>年  月</w:t>
      </w:r>
      <w:r>
        <w:rPr>
          <w:rFonts w:hint="eastAsia" w:ascii="仿宋" w:hAnsi="仿宋" w:eastAsia="仿宋" w:cs="仿宋"/>
          <w:color w:val="auto"/>
          <w:kern w:val="0"/>
          <w:sz w:val="24"/>
          <w:highlight w:val="none"/>
          <w:lang w:val="zh-CN"/>
        </w:rPr>
        <w:t xml:space="preserve">   日</w:t>
      </w:r>
    </w:p>
    <w:p w14:paraId="3D129BE9">
      <w:pPr>
        <w:pStyle w:val="12"/>
        <w:spacing w:after="0" w:line="360" w:lineRule="auto"/>
        <w:ind w:left="3960" w:right="1808"/>
        <w:contextualSpacing/>
        <w:rPr>
          <w:rFonts w:hint="eastAsia" w:ascii="仿宋" w:hAnsi="仿宋" w:eastAsia="仿宋" w:cs="仿宋"/>
          <w:color w:val="auto"/>
          <w:highlight w:val="none"/>
        </w:rPr>
      </w:pPr>
    </w:p>
    <w:p w14:paraId="273A8BD1">
      <w:pPr>
        <w:spacing w:line="360" w:lineRule="auto"/>
        <w:contextualSpacing/>
        <w:jc w:val="left"/>
        <w:rPr>
          <w:rFonts w:hint="eastAsia" w:ascii="仿宋" w:hAnsi="仿宋" w:eastAsia="仿宋" w:cs="仿宋"/>
          <w:color w:val="auto"/>
          <w:kern w:val="0"/>
          <w:sz w:val="24"/>
          <w:highlight w:val="none"/>
        </w:rPr>
      </w:pPr>
    </w:p>
    <w:p w14:paraId="0C4FC497">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B0528C5">
      <w:pPr>
        <w:pStyle w:val="4"/>
        <w:spacing w:line="360" w:lineRule="auto"/>
        <w:jc w:val="center"/>
        <w:rPr>
          <w:rFonts w:hint="eastAsia" w:ascii="宋体" w:hAnsi="宋体" w:eastAsia="宋体" w:cs="宋体"/>
          <w:color w:val="auto"/>
          <w:highlight w:val="none"/>
          <w:lang w:val="en-US" w:eastAsia="zh-CN"/>
        </w:rPr>
      </w:pPr>
      <w:bookmarkStart w:id="150" w:name="_Toc147684389"/>
      <w:bookmarkStart w:id="151" w:name="_Toc80205942"/>
      <w:bookmarkStart w:id="152" w:name="_Toc18354"/>
      <w:r>
        <w:rPr>
          <w:rFonts w:hint="eastAsia" w:ascii="宋体" w:hAnsi="宋体" w:eastAsia="宋体" w:cs="宋体"/>
          <w:color w:val="auto"/>
          <w:highlight w:val="none"/>
          <w:lang w:val="en-US" w:eastAsia="zh-CN"/>
        </w:rPr>
        <w:t>第五节 其他文书、文件格式</w:t>
      </w:r>
      <w:bookmarkEnd w:id="150"/>
      <w:bookmarkEnd w:id="151"/>
      <w:bookmarkEnd w:id="152"/>
    </w:p>
    <w:p w14:paraId="6EFE645C">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知识产权合规性声明</w:t>
      </w:r>
    </w:p>
    <w:p w14:paraId="5C975E47">
      <w:pPr>
        <w:rPr>
          <w:rFonts w:ascii="仿宋_GB2312" w:hAnsi="仿宋_GB2312" w:eastAsia="仿宋_GB2312" w:cs="仿宋_GB2312"/>
          <w:color w:val="auto"/>
          <w:sz w:val="30"/>
          <w:szCs w:val="30"/>
          <w:highlight w:val="none"/>
        </w:rPr>
      </w:pPr>
    </w:p>
    <w:p w14:paraId="201E62E8">
      <w:pPr>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本企业（单位）自愿参与政府投资政府采购的</w:t>
      </w:r>
      <w:r>
        <w:rPr>
          <w:rFonts w:hint="eastAsia" w:ascii="仿宋_GB2312" w:hAnsi="仿宋_GB2312" w:eastAsia="仿宋_GB2312" w:cs="仿宋_GB2312"/>
          <w:color w:val="auto"/>
          <w:sz w:val="30"/>
          <w:szCs w:val="30"/>
          <w:highlight w:val="none"/>
          <w:u w:val="single"/>
          <w:lang w:eastAsia="zh-CN"/>
        </w:rPr>
        <w:t>隆安县乔建镇博浪村那文化广场及配套基础设施项目（三期）</w:t>
      </w:r>
      <w:r>
        <w:rPr>
          <w:rFonts w:hint="eastAsia" w:ascii="仿宋_GB2312" w:hAnsi="仿宋_GB2312" w:eastAsia="仿宋_GB2312" w:cs="仿宋_GB2312"/>
          <w:color w:val="auto"/>
          <w:sz w:val="30"/>
          <w:szCs w:val="30"/>
          <w:highlight w:val="none"/>
        </w:rPr>
        <w:t>项目，</w:t>
      </w:r>
      <w:r>
        <w:rPr>
          <w:rFonts w:hint="eastAsia" w:ascii="仿宋_GB2312" w:hAnsi="仿宋_GB2312" w:eastAsia="仿宋_GB2312" w:cs="仿宋_GB2312"/>
          <w:b/>
          <w:bCs/>
          <w:color w:val="auto"/>
          <w:sz w:val="30"/>
          <w:szCs w:val="30"/>
          <w:highlight w:val="none"/>
        </w:rPr>
        <w:t>在此郑重承诺：</w:t>
      </w:r>
      <w:r>
        <w:rPr>
          <w:rFonts w:hint="eastAsia" w:ascii="仿宋_GB2312" w:hAnsi="仿宋_GB2312" w:eastAsia="仿宋_GB2312" w:cs="仿宋_GB2312"/>
          <w:color w:val="auto"/>
          <w:sz w:val="30"/>
          <w:szCs w:val="30"/>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2C2962CA">
      <w:pPr>
        <w:snapToGrid w:val="0"/>
        <w:spacing w:line="360" w:lineRule="auto"/>
        <w:ind w:left="5137" w:leftChars="1736" w:hanging="1491" w:hangingChars="825"/>
        <w:rPr>
          <w:b/>
          <w:color w:val="auto"/>
          <w:sz w:val="18"/>
          <w:szCs w:val="18"/>
          <w:highlight w:val="none"/>
        </w:rPr>
      </w:pPr>
    </w:p>
    <w:p w14:paraId="43418E98">
      <w:pPr>
        <w:snapToGrid w:val="0"/>
        <w:spacing w:line="360" w:lineRule="auto"/>
        <w:ind w:left="5137" w:leftChars="1736" w:hanging="1491" w:hangingChars="825"/>
        <w:rPr>
          <w:b/>
          <w:color w:val="auto"/>
          <w:sz w:val="18"/>
          <w:szCs w:val="18"/>
          <w:highlight w:val="none"/>
        </w:rPr>
      </w:pPr>
    </w:p>
    <w:p w14:paraId="19F5D118">
      <w:pPr>
        <w:snapToGrid w:val="0"/>
        <w:spacing w:line="360" w:lineRule="auto"/>
        <w:ind w:left="5137" w:leftChars="1736" w:hanging="1491" w:hangingChars="825"/>
        <w:rPr>
          <w:rFonts w:hint="eastAsia" w:ascii="仿宋" w:hAnsi="仿宋" w:eastAsia="仿宋" w:cs="仿宋"/>
          <w:b/>
          <w:color w:val="auto"/>
          <w:sz w:val="18"/>
          <w:szCs w:val="18"/>
          <w:highlight w:val="none"/>
        </w:rPr>
      </w:pPr>
    </w:p>
    <w:p w14:paraId="1E78566E">
      <w:pPr>
        <w:snapToGrid w:val="0"/>
        <w:spacing w:line="360" w:lineRule="auto"/>
        <w:ind w:left="5626" w:leftChars="1736" w:hanging="1980" w:hangingChars="825"/>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供应商名称(电子签章)：</w:t>
      </w:r>
    </w:p>
    <w:p w14:paraId="3F61F34D">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w:t>
      </w:r>
    </w:p>
    <w:p w14:paraId="13DC79BE">
      <w:pPr>
        <w:widowControl/>
        <w:jc w:val="left"/>
        <w:rPr>
          <w:rFonts w:ascii="宋体" w:hAnsi="宋体" w:cs="仿宋_GB2312"/>
          <w:color w:val="auto"/>
          <w:sz w:val="24"/>
          <w:highlight w:val="none"/>
        </w:rPr>
        <w:sectPr>
          <w:pgSz w:w="11906" w:h="16838"/>
          <w:pgMar w:top="1134" w:right="1134" w:bottom="1134" w:left="1134" w:header="720" w:footer="720" w:gutter="0"/>
          <w:cols w:space="720" w:num="1"/>
          <w:docGrid w:type="lines" w:linePitch="331" w:charSpace="0"/>
        </w:sectPr>
      </w:pPr>
    </w:p>
    <w:p w14:paraId="2CA93BAA">
      <w:pPr>
        <w:rPr>
          <w:rFonts w:hint="eastAsia"/>
          <w:color w:val="auto"/>
          <w:highlight w:val="none"/>
          <w:lang w:val="zh-CN" w:eastAsia="zh-CN"/>
        </w:rPr>
      </w:pPr>
    </w:p>
    <w:p w14:paraId="79749A65">
      <w:pPr>
        <w:pStyle w:val="15"/>
        <w:spacing w:line="360" w:lineRule="auto"/>
        <w:ind w:firstLine="602" w:firstLineChars="200"/>
        <w:rPr>
          <w:rFonts w:hint="eastAsia" w:ascii="宋体" w:hAnsi="宋体" w:eastAsia="宋体" w:cs="宋体"/>
          <w:b/>
          <w:color w:val="auto"/>
          <w:kern w:val="2"/>
          <w:sz w:val="30"/>
          <w:szCs w:val="30"/>
          <w:highlight w:val="none"/>
          <w:lang w:val="en-US" w:eastAsia="zh-CN"/>
        </w:rPr>
      </w:pPr>
    </w:p>
    <w:p w14:paraId="58405322">
      <w:pPr>
        <w:spacing w:line="360" w:lineRule="auto"/>
        <w:jc w:val="center"/>
        <w:rPr>
          <w:rFonts w:hint="eastAsia" w:ascii="宋体" w:hAnsi="宋体" w:eastAsia="宋体" w:cs="宋体"/>
          <w:color w:val="auto"/>
          <w:sz w:val="24"/>
          <w:highlight w:val="none"/>
        </w:rPr>
      </w:pPr>
    </w:p>
    <w:p w14:paraId="0718B94C">
      <w:pPr>
        <w:spacing w:line="360" w:lineRule="auto"/>
        <w:jc w:val="center"/>
        <w:rPr>
          <w:rFonts w:hint="eastAsia" w:ascii="宋体" w:hAnsi="宋体" w:eastAsia="宋体" w:cs="宋体"/>
          <w:color w:val="auto"/>
          <w:sz w:val="24"/>
          <w:highlight w:val="none"/>
        </w:rPr>
      </w:pPr>
    </w:p>
    <w:p w14:paraId="22A8B05B">
      <w:pPr>
        <w:spacing w:line="360" w:lineRule="auto"/>
        <w:jc w:val="center"/>
        <w:rPr>
          <w:rFonts w:hint="eastAsia" w:ascii="宋体" w:hAnsi="宋体" w:eastAsia="宋体" w:cs="宋体"/>
          <w:color w:val="auto"/>
          <w:sz w:val="24"/>
          <w:highlight w:val="none"/>
        </w:rPr>
      </w:pPr>
    </w:p>
    <w:p w14:paraId="4A519340">
      <w:pPr>
        <w:spacing w:line="360" w:lineRule="auto"/>
        <w:jc w:val="center"/>
        <w:rPr>
          <w:rFonts w:hint="eastAsia" w:ascii="宋体" w:hAnsi="宋体" w:eastAsia="宋体" w:cs="宋体"/>
          <w:color w:val="auto"/>
          <w:sz w:val="24"/>
          <w:highlight w:val="none"/>
        </w:rPr>
      </w:pPr>
    </w:p>
    <w:p w14:paraId="64B1B5DB">
      <w:pPr>
        <w:spacing w:line="360" w:lineRule="auto"/>
        <w:jc w:val="center"/>
        <w:rPr>
          <w:rFonts w:hint="eastAsia" w:ascii="宋体" w:hAnsi="宋体" w:eastAsia="宋体" w:cs="宋体"/>
          <w:color w:val="auto"/>
          <w:sz w:val="24"/>
          <w:highlight w:val="none"/>
        </w:rPr>
      </w:pPr>
    </w:p>
    <w:p w14:paraId="7CE40D39">
      <w:pPr>
        <w:spacing w:line="360" w:lineRule="auto"/>
        <w:jc w:val="both"/>
        <w:rPr>
          <w:rFonts w:hint="eastAsia" w:ascii="宋体" w:hAnsi="宋体" w:eastAsia="宋体" w:cs="宋体"/>
          <w:color w:val="auto"/>
          <w:sz w:val="24"/>
          <w:highlight w:val="none"/>
        </w:rPr>
      </w:pPr>
    </w:p>
    <w:p w14:paraId="7739EB83">
      <w:pPr>
        <w:spacing w:line="360" w:lineRule="auto"/>
        <w:jc w:val="center"/>
        <w:rPr>
          <w:rFonts w:hint="eastAsia" w:ascii="宋体" w:hAnsi="宋体" w:eastAsia="宋体" w:cs="宋体"/>
          <w:color w:val="auto"/>
          <w:sz w:val="24"/>
          <w:highlight w:val="none"/>
        </w:rPr>
      </w:pPr>
    </w:p>
    <w:p w14:paraId="479DF4EE">
      <w:pPr>
        <w:spacing w:line="360" w:lineRule="auto"/>
        <w:jc w:val="center"/>
        <w:rPr>
          <w:rFonts w:hint="eastAsia" w:ascii="宋体" w:hAnsi="宋体" w:eastAsia="宋体" w:cs="宋体"/>
          <w:color w:val="auto"/>
          <w:sz w:val="24"/>
          <w:highlight w:val="none"/>
        </w:rPr>
      </w:pPr>
    </w:p>
    <w:p w14:paraId="623062A8">
      <w:pPr>
        <w:spacing w:line="360" w:lineRule="auto"/>
        <w:jc w:val="center"/>
        <w:rPr>
          <w:rFonts w:hint="eastAsia" w:ascii="宋体" w:hAnsi="宋体" w:eastAsia="宋体" w:cs="宋体"/>
          <w:color w:val="auto"/>
          <w:sz w:val="24"/>
          <w:highlight w:val="none"/>
        </w:rPr>
      </w:pPr>
    </w:p>
    <w:p w14:paraId="4E307454">
      <w:pPr>
        <w:pStyle w:val="3"/>
        <w:spacing w:line="360" w:lineRule="auto"/>
        <w:jc w:val="center"/>
        <w:rPr>
          <w:rFonts w:hint="eastAsia" w:ascii="宋体" w:hAnsi="宋体" w:eastAsia="宋体" w:cs="宋体"/>
          <w:b w:val="0"/>
          <w:bCs w:val="0"/>
          <w:color w:val="auto"/>
          <w:highlight w:val="none"/>
        </w:rPr>
      </w:pPr>
      <w:bookmarkStart w:id="153" w:name="_Toc25466"/>
      <w:bookmarkStart w:id="154" w:name="_Toc11925"/>
      <w:bookmarkStart w:id="155" w:name="_Toc11775"/>
      <w:bookmarkStart w:id="156" w:name="_Toc26628"/>
      <w:bookmarkStart w:id="157" w:name="_Toc14897"/>
      <w:r>
        <w:rPr>
          <w:rFonts w:hint="eastAsia" w:ascii="宋体" w:hAnsi="宋体" w:eastAsia="宋体" w:cs="宋体"/>
          <w:b/>
          <w:bCs/>
          <w:color w:val="auto"/>
          <w:highlight w:val="none"/>
        </w:rPr>
        <w:t>第六章  合同文本</w:t>
      </w:r>
      <w:r>
        <w:rPr>
          <w:rFonts w:hint="eastAsia" w:ascii="宋体" w:hAnsi="宋体" w:eastAsia="宋体" w:cs="宋体"/>
          <w:b/>
          <w:bCs/>
          <w:color w:val="auto"/>
          <w:highlight w:val="none"/>
        </w:rPr>
        <w:br w:type="page"/>
      </w:r>
      <w:bookmarkEnd w:id="153"/>
      <w:bookmarkEnd w:id="154"/>
      <w:bookmarkEnd w:id="155"/>
      <w:bookmarkEnd w:id="156"/>
      <w:bookmarkEnd w:id="157"/>
    </w:p>
    <w:p w14:paraId="6005BC91">
      <w:pPr>
        <w:spacing w:line="360" w:lineRule="auto"/>
        <w:rPr>
          <w:rFonts w:hint="eastAsia" w:ascii="仿宋" w:hAnsi="仿宋" w:eastAsia="仿宋" w:cs="仿宋"/>
          <w:b/>
          <w:bCs/>
          <w:color w:val="auto"/>
          <w:highlight w:val="none"/>
        </w:rPr>
      </w:pPr>
      <w:r>
        <w:rPr>
          <w:rFonts w:hint="eastAsia" w:ascii="仿宋" w:hAnsi="仿宋" w:eastAsia="仿宋" w:cs="仿宋"/>
          <w:b/>
          <w:bCs/>
          <w:color w:val="auto"/>
          <w:sz w:val="24"/>
          <w:highlight w:val="none"/>
          <w:lang w:eastAsia="zh-CN"/>
        </w:rPr>
        <w:t>“广西政府采购云平台”</w:t>
      </w:r>
      <w:r>
        <w:rPr>
          <w:rFonts w:hint="eastAsia" w:ascii="仿宋" w:hAnsi="仿宋" w:eastAsia="仿宋" w:cs="仿宋"/>
          <w:b/>
          <w:bCs/>
          <w:color w:val="auto"/>
          <w:sz w:val="24"/>
          <w:highlight w:val="none"/>
        </w:rPr>
        <w:t>合同编号：</w:t>
      </w:r>
    </w:p>
    <w:p w14:paraId="1E3C1FAF">
      <w:pPr>
        <w:spacing w:line="360" w:lineRule="auto"/>
        <w:jc w:val="center"/>
        <w:rPr>
          <w:rFonts w:hint="eastAsia" w:ascii="宋体" w:hAnsi="宋体" w:eastAsia="宋体" w:cs="宋体"/>
          <w:b/>
          <w:bCs/>
          <w:color w:val="auto"/>
          <w:sz w:val="52"/>
          <w:highlight w:val="none"/>
        </w:rPr>
      </w:pPr>
    </w:p>
    <w:p w14:paraId="3B70C5D8">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38BDBEF9">
      <w:pPr>
        <w:spacing w:line="360" w:lineRule="auto"/>
        <w:ind w:firstLine="420" w:firstLineChars="200"/>
        <w:rPr>
          <w:rFonts w:hint="eastAsia" w:ascii="宋体" w:hAnsi="宋体" w:eastAsia="宋体" w:cs="宋体"/>
          <w:color w:val="auto"/>
          <w:highlight w:val="none"/>
        </w:rPr>
      </w:pPr>
    </w:p>
    <w:p w14:paraId="49541F6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077DE95">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 </w:t>
      </w:r>
      <w:r>
        <w:rPr>
          <w:rFonts w:hint="eastAsia" w:ascii="宋体" w:hAnsi="宋体" w:cs="宋体"/>
          <w:b/>
          <w:bCs/>
          <w:color w:val="auto"/>
          <w:sz w:val="44"/>
          <w:highlight w:val="none"/>
          <w:u w:val="single"/>
          <w:lang w:eastAsia="zh-CN"/>
        </w:rPr>
        <w:t>隆安县乔建镇博浪村那文化广场及配套基础设施项目（三期）</w:t>
      </w:r>
      <w:r>
        <w:rPr>
          <w:rFonts w:hint="eastAsia" w:ascii="宋体" w:hAnsi="宋体" w:eastAsia="宋体" w:cs="宋体"/>
          <w:b/>
          <w:bCs/>
          <w:color w:val="auto"/>
          <w:sz w:val="44"/>
          <w:highlight w:val="none"/>
          <w:u w:val="single"/>
        </w:rPr>
        <w:t xml:space="preserve"> </w:t>
      </w:r>
      <w:r>
        <w:rPr>
          <w:rFonts w:hint="eastAsia" w:ascii="宋体" w:hAnsi="宋体" w:eastAsia="宋体" w:cs="宋体"/>
          <w:b/>
          <w:bCs/>
          <w:color w:val="auto"/>
          <w:sz w:val="44"/>
          <w:highlight w:val="none"/>
        </w:rPr>
        <w:t>合同</w:t>
      </w:r>
    </w:p>
    <w:p w14:paraId="7BB668BB">
      <w:pPr>
        <w:spacing w:line="360" w:lineRule="auto"/>
        <w:jc w:val="center"/>
        <w:rPr>
          <w:rFonts w:hint="eastAsia" w:ascii="宋体" w:hAnsi="宋体" w:eastAsia="宋体" w:cs="宋体"/>
          <w:b/>
          <w:bCs/>
          <w:color w:val="auto"/>
          <w:sz w:val="44"/>
          <w:highlight w:val="none"/>
        </w:rPr>
      </w:pPr>
    </w:p>
    <w:p w14:paraId="7D2939D4">
      <w:pPr>
        <w:spacing w:line="360" w:lineRule="auto"/>
        <w:ind w:firstLine="3507" w:firstLineChars="794"/>
        <w:rPr>
          <w:rFonts w:hint="eastAsia" w:ascii="宋体" w:hAnsi="宋体" w:eastAsia="宋体" w:cs="宋体"/>
          <w:b/>
          <w:bCs/>
          <w:color w:val="auto"/>
          <w:sz w:val="44"/>
          <w:highlight w:val="none"/>
        </w:rPr>
      </w:pPr>
    </w:p>
    <w:p w14:paraId="5A4F6555">
      <w:pPr>
        <w:spacing w:line="360" w:lineRule="auto"/>
        <w:ind w:firstLine="3507" w:firstLineChars="794"/>
        <w:rPr>
          <w:rFonts w:hint="eastAsia" w:ascii="宋体" w:hAnsi="宋体" w:eastAsia="宋体" w:cs="宋体"/>
          <w:b/>
          <w:bCs/>
          <w:color w:val="auto"/>
          <w:sz w:val="44"/>
          <w:highlight w:val="none"/>
        </w:rPr>
      </w:pPr>
    </w:p>
    <w:p w14:paraId="4DB115EB">
      <w:pPr>
        <w:spacing w:line="360" w:lineRule="auto"/>
        <w:ind w:left="0" w:leftChars="0" w:firstLine="1063" w:firstLineChars="294"/>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采购项目编号：</w:t>
      </w:r>
      <w:r>
        <w:rPr>
          <w:rFonts w:hint="eastAsia" w:ascii="宋体" w:hAnsi="宋体" w:cs="宋体"/>
          <w:b/>
          <w:color w:val="auto"/>
          <w:sz w:val="36"/>
          <w:szCs w:val="36"/>
          <w:highlight w:val="none"/>
          <w:u w:val="single"/>
          <w:lang w:eastAsia="zh-CN"/>
        </w:rPr>
        <w:t xml:space="preserve"> NNZC2025-C2-230006-JHGC</w:t>
      </w:r>
      <w:r>
        <w:rPr>
          <w:rFonts w:hint="eastAsia" w:ascii="宋体" w:hAnsi="宋体" w:cs="宋体"/>
          <w:b/>
          <w:color w:val="auto"/>
          <w:sz w:val="36"/>
          <w:szCs w:val="36"/>
          <w:highlight w:val="none"/>
          <w:u w:val="single"/>
          <w:lang w:val="en-US" w:eastAsia="zh-CN"/>
        </w:rPr>
        <w:t xml:space="preserve"> </w:t>
      </w:r>
      <w:r>
        <w:rPr>
          <w:rFonts w:hint="eastAsia" w:ascii="宋体" w:hAnsi="宋体" w:cs="宋体"/>
          <w:b/>
          <w:color w:val="auto"/>
          <w:sz w:val="36"/>
          <w:szCs w:val="36"/>
          <w:highlight w:val="none"/>
          <w:u w:val="single"/>
          <w:lang w:eastAsia="zh-CN"/>
        </w:rPr>
        <w:t xml:space="preserve"> </w:t>
      </w:r>
    </w:p>
    <w:p w14:paraId="39CFB626">
      <w:pPr>
        <w:spacing w:line="360" w:lineRule="auto"/>
        <w:ind w:left="0" w:leftChars="0" w:firstLine="1063" w:firstLineChars="294"/>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w:t>
      </w:r>
      <w:r>
        <w:rPr>
          <w:rFonts w:hint="eastAsia" w:ascii="宋体" w:hAnsi="宋体" w:eastAsia="宋体" w:cs="宋体"/>
          <w:b/>
          <w:color w:val="auto"/>
          <w:sz w:val="36"/>
          <w:szCs w:val="36"/>
          <w:highlight w:val="none"/>
          <w:u w:val="single"/>
        </w:rPr>
        <w:t xml:space="preserve"> LAZC2025-C2-00049    </w:t>
      </w:r>
      <w:r>
        <w:rPr>
          <w:rFonts w:hint="eastAsia" w:ascii="宋体" w:hAnsi="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u w:val="single"/>
        </w:rPr>
        <w:t xml:space="preserve"> </w:t>
      </w:r>
    </w:p>
    <w:p w14:paraId="0CD4DDEC">
      <w:pPr>
        <w:spacing w:line="360" w:lineRule="auto"/>
        <w:ind w:left="0" w:leftChars="0" w:firstLine="705" w:firstLineChars="294"/>
        <w:rPr>
          <w:rFonts w:hint="eastAsia" w:ascii="宋体" w:hAnsi="宋体" w:eastAsia="宋体" w:cs="宋体"/>
          <w:color w:val="auto"/>
          <w:sz w:val="24"/>
          <w:highlight w:val="none"/>
        </w:rPr>
      </w:pPr>
    </w:p>
    <w:p w14:paraId="1B131050">
      <w:pPr>
        <w:spacing w:line="360" w:lineRule="auto"/>
        <w:ind w:left="0" w:leftChars="0" w:firstLine="1063" w:firstLineChars="294"/>
        <w:rPr>
          <w:rFonts w:hint="eastAsia" w:ascii="宋体" w:hAnsi="宋体" w:eastAsia="宋体" w:cs="宋体"/>
          <w:b/>
          <w:color w:val="auto"/>
          <w:sz w:val="36"/>
          <w:szCs w:val="36"/>
          <w:highlight w:val="none"/>
          <w:u w:val="single"/>
        </w:rPr>
      </w:pPr>
    </w:p>
    <w:p w14:paraId="5A9ED8CE">
      <w:pPr>
        <w:spacing w:line="360" w:lineRule="auto"/>
        <w:ind w:left="0" w:leftChars="0" w:firstLine="1063" w:firstLineChars="294"/>
        <w:rPr>
          <w:rFonts w:hint="eastAsia" w:ascii="宋体" w:hAnsi="宋体" w:eastAsia="宋体" w:cs="宋体"/>
          <w:b/>
          <w:color w:val="auto"/>
          <w:sz w:val="36"/>
          <w:szCs w:val="36"/>
          <w:highlight w:val="none"/>
          <w:u w:val="single"/>
        </w:rPr>
      </w:pPr>
    </w:p>
    <w:p w14:paraId="4D00DD5F">
      <w:pPr>
        <w:widowControl/>
        <w:kinsoku w:val="0"/>
        <w:autoSpaceDE w:val="0"/>
        <w:autoSpaceDN w:val="0"/>
        <w:adjustRightInd w:val="0"/>
        <w:snapToGrid w:val="0"/>
        <w:spacing w:line="360" w:lineRule="auto"/>
        <w:ind w:right="1234" w:firstLine="1084" w:firstLineChars="300"/>
        <w:jc w:val="left"/>
        <w:textAlignment w:val="baseline"/>
        <w:rPr>
          <w:rFonts w:hint="eastAsia" w:ascii="宋体" w:hAnsi="宋体" w:eastAsia="宋体" w:cs="宋体"/>
          <w:b/>
          <w:color w:val="auto"/>
          <w:sz w:val="36"/>
          <w:szCs w:val="36"/>
          <w:highlight w:val="none"/>
          <w:u w:val="single"/>
        </w:rPr>
      </w:pPr>
      <w:r>
        <w:rPr>
          <w:rFonts w:hint="eastAsia" w:ascii="宋体" w:hAnsi="宋体" w:cs="宋体"/>
          <w:b/>
          <w:color w:val="auto"/>
          <w:sz w:val="36"/>
          <w:szCs w:val="36"/>
          <w:highlight w:val="none"/>
        </w:rPr>
        <w:t>发包人：</w:t>
      </w:r>
      <w:r>
        <w:rPr>
          <w:rFonts w:hint="eastAsia" w:ascii="宋体" w:hAnsi="宋体" w:cs="宋体"/>
          <w:b/>
          <w:color w:val="auto"/>
          <w:sz w:val="36"/>
          <w:szCs w:val="36"/>
          <w:highlight w:val="none"/>
          <w:u w:val="single"/>
          <w:lang w:eastAsia="zh-CN"/>
        </w:rPr>
        <w:t>隆安县乔建镇人民政府</w:t>
      </w:r>
    </w:p>
    <w:p w14:paraId="7CA559FC">
      <w:pPr>
        <w:widowControl/>
        <w:kinsoku w:val="0"/>
        <w:autoSpaceDE w:val="0"/>
        <w:autoSpaceDN w:val="0"/>
        <w:adjustRightInd w:val="0"/>
        <w:snapToGrid w:val="0"/>
        <w:spacing w:line="360" w:lineRule="auto"/>
        <w:ind w:right="1234" w:firstLine="1084" w:firstLineChars="300"/>
        <w:jc w:val="left"/>
        <w:textAlignment w:val="baseline"/>
        <w:rPr>
          <w:rFonts w:ascii="宋体" w:hAnsi="宋体" w:cs="宋体"/>
          <w:b/>
          <w:bCs/>
          <w:color w:val="auto"/>
          <w:sz w:val="44"/>
          <w:highlight w:val="none"/>
        </w:rPr>
      </w:pPr>
      <w:r>
        <w:rPr>
          <w:rFonts w:hint="eastAsia" w:ascii="宋体" w:hAnsi="宋体" w:cs="宋体"/>
          <w:b/>
          <w:color w:val="auto"/>
          <w:sz w:val="36"/>
          <w:szCs w:val="36"/>
          <w:highlight w:val="none"/>
        </w:rPr>
        <w:t>承包人：</w:t>
      </w:r>
      <w:r>
        <w:rPr>
          <w:rFonts w:hint="eastAsia" w:ascii="宋体" w:hAnsi="宋体" w:cs="宋体"/>
          <w:b/>
          <w:color w:val="auto"/>
          <w:sz w:val="36"/>
          <w:szCs w:val="36"/>
          <w:highlight w:val="none"/>
          <w:u w:val="single"/>
        </w:rPr>
        <w:t xml:space="preserve">                         </w:t>
      </w:r>
      <w:r>
        <w:rPr>
          <w:rFonts w:hint="eastAsia" w:ascii="宋体" w:hAnsi="宋体" w:cs="宋体"/>
          <w:b/>
          <w:color w:val="auto"/>
          <w:sz w:val="36"/>
          <w:szCs w:val="36"/>
          <w:highlight w:val="none"/>
        </w:rPr>
        <w:t xml:space="preserve">            </w:t>
      </w:r>
    </w:p>
    <w:p w14:paraId="6D4F2623">
      <w:pPr>
        <w:tabs>
          <w:tab w:val="left" w:pos="7380"/>
        </w:tabs>
        <w:spacing w:line="360" w:lineRule="auto"/>
        <w:rPr>
          <w:rFonts w:ascii="宋体" w:hAnsi="宋体" w:cs="宋体"/>
          <w:b/>
          <w:bCs/>
          <w:color w:val="auto"/>
          <w:sz w:val="44"/>
          <w:highlight w:val="none"/>
        </w:rPr>
      </w:pPr>
    </w:p>
    <w:p w14:paraId="0E051E32">
      <w:pPr>
        <w:tabs>
          <w:tab w:val="left" w:pos="7380"/>
        </w:tabs>
        <w:spacing w:line="360" w:lineRule="auto"/>
        <w:ind w:left="0" w:leftChars="0" w:firstLine="1058" w:firstLineChars="294"/>
        <w:rPr>
          <w:rFonts w:hint="eastAsia" w:ascii="宋体" w:hAnsi="宋体" w:eastAsia="宋体" w:cs="宋体"/>
          <w:b/>
          <w:bCs/>
          <w:color w:val="auto"/>
          <w:sz w:val="44"/>
          <w:highlight w:val="none"/>
        </w:rPr>
      </w:pPr>
      <w:r>
        <w:rPr>
          <w:rFonts w:hint="eastAsia" w:ascii="宋体" w:hAnsi="宋体" w:cs="宋体"/>
          <w:color w:val="auto"/>
          <w:sz w:val="36"/>
          <w:szCs w:val="36"/>
          <w:highlight w:val="none"/>
          <w:lang w:val="zh-CN"/>
        </w:rPr>
        <w:t>签订时间：</w:t>
      </w:r>
      <w:r>
        <w:rPr>
          <w:rFonts w:hint="eastAsia" w:ascii="宋体" w:hAnsi="宋体" w:cs="宋体"/>
          <w:color w:val="auto"/>
          <w:sz w:val="36"/>
          <w:szCs w:val="36"/>
          <w:highlight w:val="none"/>
          <w:u w:val="single"/>
          <w:lang w:val="zh-CN"/>
        </w:rPr>
        <w:t xml:space="preserve">     </w:t>
      </w:r>
      <w:r>
        <w:rPr>
          <w:rFonts w:hint="eastAsia" w:ascii="宋体" w:hAnsi="宋体" w:cs="宋体"/>
          <w:color w:val="auto"/>
          <w:sz w:val="36"/>
          <w:szCs w:val="36"/>
          <w:highlight w:val="none"/>
          <w:lang w:val="zh-CN"/>
        </w:rPr>
        <w:t>年</w:t>
      </w:r>
      <w:r>
        <w:rPr>
          <w:rFonts w:hint="eastAsia" w:ascii="宋体" w:hAnsi="宋体" w:cs="宋体"/>
          <w:color w:val="auto"/>
          <w:sz w:val="36"/>
          <w:szCs w:val="36"/>
          <w:highlight w:val="none"/>
          <w:u w:val="single"/>
          <w:lang w:val="zh-CN"/>
        </w:rPr>
        <w:t xml:space="preserve">    </w:t>
      </w:r>
      <w:r>
        <w:rPr>
          <w:rFonts w:hint="eastAsia" w:ascii="宋体" w:hAnsi="宋体" w:cs="宋体"/>
          <w:color w:val="auto"/>
          <w:sz w:val="36"/>
          <w:szCs w:val="36"/>
          <w:highlight w:val="none"/>
          <w:lang w:val="zh-CN"/>
        </w:rPr>
        <w:t>月</w:t>
      </w:r>
      <w:r>
        <w:rPr>
          <w:rFonts w:hint="eastAsia" w:ascii="宋体" w:hAnsi="宋体" w:cs="宋体"/>
          <w:color w:val="auto"/>
          <w:sz w:val="36"/>
          <w:szCs w:val="36"/>
          <w:highlight w:val="none"/>
          <w:u w:val="single"/>
          <w:lang w:val="zh-CN"/>
        </w:rPr>
        <w:t xml:space="preserve">    </w:t>
      </w:r>
      <w:r>
        <w:rPr>
          <w:rFonts w:hint="eastAsia" w:ascii="宋体" w:hAnsi="宋体" w:cs="宋体"/>
          <w:color w:val="auto"/>
          <w:sz w:val="36"/>
          <w:szCs w:val="36"/>
          <w:highlight w:val="none"/>
          <w:lang w:val="zh-CN"/>
        </w:rPr>
        <w:t>日</w:t>
      </w:r>
    </w:p>
    <w:p w14:paraId="5B326DA0">
      <w:pPr>
        <w:tabs>
          <w:tab w:val="left" w:pos="7380"/>
        </w:tabs>
        <w:spacing w:line="360" w:lineRule="auto"/>
        <w:rPr>
          <w:rFonts w:hint="eastAsia" w:ascii="宋体" w:hAnsi="宋体" w:eastAsia="宋体" w:cs="宋体"/>
          <w:b/>
          <w:bCs/>
          <w:color w:val="auto"/>
          <w:sz w:val="44"/>
          <w:highlight w:val="none"/>
        </w:rPr>
        <w:sectPr>
          <w:pgSz w:w="11907" w:h="16840"/>
          <w:pgMar w:top="1440" w:right="1440" w:bottom="1440" w:left="1797" w:header="851" w:footer="851" w:gutter="0"/>
          <w:cols w:space="720" w:num="1"/>
          <w:docGrid w:linePitch="312" w:charSpace="0"/>
        </w:sectPr>
      </w:pPr>
    </w:p>
    <w:p w14:paraId="56E17388">
      <w:pPr>
        <w:pStyle w:val="3"/>
        <w:jc w:val="center"/>
        <w:rPr>
          <w:rFonts w:cs="黑体"/>
          <w:color w:val="auto"/>
          <w:highlight w:val="none"/>
        </w:rPr>
      </w:pPr>
      <w:bookmarkStart w:id="158" w:name="_Toc256000126"/>
      <w:bookmarkStart w:id="159" w:name="_Toc83895637"/>
      <w:bookmarkStart w:id="160" w:name="_Toc407135190"/>
      <w:bookmarkStart w:id="161" w:name="_Toc358476596"/>
      <w:bookmarkStart w:id="162" w:name="_Toc13697"/>
      <w:bookmarkStart w:id="163" w:name="_Toc23153"/>
      <w:bookmarkStart w:id="164" w:name="_Toc18563"/>
      <w:bookmarkStart w:id="165" w:name="_Toc20243"/>
      <w:r>
        <w:rPr>
          <w:rFonts w:hint="eastAsia" w:cs="黑体"/>
          <w:color w:val="auto"/>
          <w:highlight w:val="none"/>
        </w:rPr>
        <w:t>第四章</w:t>
      </w:r>
      <w:r>
        <w:rPr>
          <w:rFonts w:cs="黑体"/>
          <w:color w:val="auto"/>
          <w:highlight w:val="none"/>
        </w:rPr>
        <w:t xml:space="preserve">  </w:t>
      </w:r>
      <w:r>
        <w:rPr>
          <w:rFonts w:hint="eastAsia" w:cs="黑体"/>
          <w:color w:val="auto"/>
          <w:highlight w:val="none"/>
        </w:rPr>
        <w:t>合同条款及格式</w:t>
      </w:r>
      <w:bookmarkEnd w:id="158"/>
      <w:bookmarkEnd w:id="159"/>
      <w:bookmarkEnd w:id="160"/>
    </w:p>
    <w:bookmarkEnd w:id="161"/>
    <w:p w14:paraId="395ED028">
      <w:pPr>
        <w:pStyle w:val="3"/>
        <w:jc w:val="center"/>
        <w:rPr>
          <w:color w:val="auto"/>
          <w:highlight w:val="none"/>
        </w:rPr>
      </w:pPr>
      <w:bookmarkStart w:id="166" w:name="_Toc373478199"/>
      <w:bookmarkStart w:id="167" w:name="_Toc351203480"/>
      <w:bookmarkStart w:id="168" w:name="_Toc296890982"/>
      <w:bookmarkStart w:id="169" w:name="_Toc296503025"/>
      <w:bookmarkStart w:id="170" w:name="_Toc83895638"/>
      <w:bookmarkStart w:id="171" w:name="_Toc373227552"/>
      <w:bookmarkStart w:id="172" w:name="_Toc389065255"/>
      <w:bookmarkStart w:id="173" w:name="_Toc256000127"/>
      <w:bookmarkStart w:id="174" w:name="_Toc407135191"/>
      <w:r>
        <w:rPr>
          <w:rFonts w:hint="eastAsia" w:cs="黑体"/>
          <w:color w:val="auto"/>
          <w:highlight w:val="none"/>
        </w:rPr>
        <w:t>第一部分</w:t>
      </w:r>
      <w:r>
        <w:rPr>
          <w:color w:val="auto"/>
          <w:highlight w:val="none"/>
        </w:rPr>
        <w:t xml:space="preserve"> </w:t>
      </w:r>
      <w:r>
        <w:rPr>
          <w:rFonts w:hint="eastAsia" w:cs="黑体"/>
          <w:color w:val="auto"/>
          <w:highlight w:val="none"/>
        </w:rPr>
        <w:t>合同协议书</w:t>
      </w:r>
      <w:bookmarkEnd w:id="166"/>
      <w:bookmarkEnd w:id="167"/>
      <w:bookmarkEnd w:id="168"/>
      <w:bookmarkEnd w:id="169"/>
      <w:bookmarkEnd w:id="170"/>
      <w:bookmarkEnd w:id="171"/>
      <w:bookmarkEnd w:id="172"/>
      <w:bookmarkEnd w:id="173"/>
      <w:bookmarkEnd w:id="174"/>
    </w:p>
    <w:p w14:paraId="0B4F3926">
      <w:pPr>
        <w:rPr>
          <w:color w:val="auto"/>
          <w:highlight w:val="none"/>
        </w:rPr>
      </w:pPr>
      <w:bookmarkStart w:id="175" w:name="EBf5d8882b67eb450294403d6d9eac2034"/>
    </w:p>
    <w:p w14:paraId="0C25A957">
      <w:pPr>
        <w:pStyle w:val="33"/>
        <w:spacing w:line="360" w:lineRule="auto"/>
        <w:rPr>
          <w:rFonts w:ascii="Times New Roman" w:hAnsi="Times New Roman"/>
          <w:color w:val="auto"/>
          <w:szCs w:val="21"/>
          <w:highlight w:val="none"/>
          <w:u w:val="single"/>
        </w:rPr>
      </w:pPr>
      <w:r>
        <w:rPr>
          <w:rFonts w:hint="eastAsia" w:ascii="Times New Roman" w:hAnsi="宋体" w:cs="宋体"/>
          <w:color w:val="auto"/>
          <w:szCs w:val="21"/>
          <w:highlight w:val="none"/>
        </w:rPr>
        <w:t>发包人（全称）：</w:t>
      </w:r>
      <w:r>
        <w:rPr>
          <w:rFonts w:ascii="Times New Roman" w:hAnsi="宋体"/>
          <w:color w:val="auto"/>
          <w:szCs w:val="21"/>
          <w:highlight w:val="none"/>
          <w:u w:val="single"/>
        </w:rPr>
        <w:t xml:space="preserve">                              </w:t>
      </w:r>
    </w:p>
    <w:p w14:paraId="7DCF7B59">
      <w:pPr>
        <w:pStyle w:val="33"/>
        <w:spacing w:line="360" w:lineRule="auto"/>
        <w:rPr>
          <w:rFonts w:ascii="Times New Roman" w:hAnsi="Times New Roman"/>
          <w:color w:val="auto"/>
          <w:szCs w:val="21"/>
          <w:highlight w:val="none"/>
          <w:u w:val="single"/>
        </w:rPr>
      </w:pPr>
      <w:r>
        <w:rPr>
          <w:rFonts w:hint="eastAsia" w:ascii="Times New Roman" w:hAnsi="宋体" w:cs="宋体"/>
          <w:color w:val="auto"/>
          <w:szCs w:val="21"/>
          <w:highlight w:val="none"/>
        </w:rPr>
        <w:t>承包人（全称）：</w:t>
      </w:r>
      <w:r>
        <w:rPr>
          <w:rFonts w:ascii="Times New Roman" w:hAnsi="宋体"/>
          <w:color w:val="auto"/>
          <w:szCs w:val="21"/>
          <w:highlight w:val="none"/>
          <w:u w:val="single"/>
        </w:rPr>
        <w:t xml:space="preserve">                              </w:t>
      </w:r>
    </w:p>
    <w:p w14:paraId="5A2832D6">
      <w:pPr>
        <w:pStyle w:val="33"/>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根据《</w:t>
      </w:r>
      <w:r>
        <w:rPr>
          <w:rFonts w:hint="eastAsia" w:hAnsi="宋体" w:cs="宋体"/>
          <w:color w:val="auto"/>
          <w:highlight w:val="none"/>
        </w:rPr>
        <w:t>中华人民共和国民法典</w:t>
      </w:r>
      <w:r>
        <w:rPr>
          <w:rFonts w:hint="eastAsia" w:ascii="Times New Roman" w:hAnsi="宋体" w:cs="宋体"/>
          <w:color w:val="auto"/>
          <w:szCs w:val="21"/>
          <w:highlight w:val="none"/>
        </w:rPr>
        <w:t>》、《中华人民共和国建筑法》及有关法律规定，遵循平等、自愿、公平和诚实信用的原则，双方就</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工程施工及有关事项协商一致，共同达成如下协议：</w:t>
      </w:r>
      <w:bookmarkStart w:id="176" w:name="_Toc351203481"/>
    </w:p>
    <w:p w14:paraId="50227C8F">
      <w:pPr>
        <w:pStyle w:val="33"/>
        <w:spacing w:line="360" w:lineRule="auto"/>
        <w:ind w:firstLine="422" w:firstLineChars="200"/>
        <w:outlineLvl w:val="0"/>
        <w:rPr>
          <w:rFonts w:ascii="Times New Roman" w:hAnsi="Times New Roman"/>
          <w:b/>
          <w:bCs/>
          <w:color w:val="auto"/>
          <w:szCs w:val="21"/>
          <w:highlight w:val="none"/>
        </w:rPr>
      </w:pPr>
      <w:r>
        <w:rPr>
          <w:rFonts w:hint="eastAsia" w:ascii="Times New Roman" w:hAnsi="宋体" w:cs="宋体"/>
          <w:b/>
          <w:bCs/>
          <w:color w:val="auto"/>
          <w:szCs w:val="21"/>
          <w:highlight w:val="none"/>
        </w:rPr>
        <w:t>一、工程概况</w:t>
      </w:r>
      <w:bookmarkEnd w:id="176"/>
    </w:p>
    <w:p w14:paraId="61777E57">
      <w:pPr>
        <w:pStyle w:val="33"/>
        <w:spacing w:line="360" w:lineRule="auto"/>
        <w:ind w:firstLine="411" w:firstLineChars="196"/>
        <w:rPr>
          <w:rFonts w:ascii="Times New Roman" w:hAnsi="Times New Roman"/>
          <w:color w:val="auto"/>
          <w:szCs w:val="21"/>
          <w:highlight w:val="none"/>
          <w:u w:val="single"/>
        </w:rPr>
      </w:pPr>
      <w:r>
        <w:rPr>
          <w:rFonts w:ascii="Times New Roman" w:hAnsi="Times New Roman"/>
          <w:color w:val="auto"/>
          <w:szCs w:val="21"/>
          <w:highlight w:val="none"/>
        </w:rPr>
        <w:t xml:space="preserve">1. </w:t>
      </w:r>
      <w:r>
        <w:rPr>
          <w:rFonts w:hint="eastAsia" w:ascii="Times New Roman" w:hAnsi="宋体" w:cs="宋体"/>
          <w:color w:val="auto"/>
          <w:szCs w:val="21"/>
          <w:highlight w:val="none"/>
        </w:rPr>
        <w:t>工程名称：</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24356B6C">
      <w:pPr>
        <w:pStyle w:val="33"/>
        <w:spacing w:line="360" w:lineRule="auto"/>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 </w:t>
      </w:r>
      <w:r>
        <w:rPr>
          <w:rFonts w:hint="eastAsia" w:ascii="Times New Roman" w:hAnsi="宋体" w:cs="宋体"/>
          <w:color w:val="auto"/>
          <w:szCs w:val="21"/>
          <w:highlight w:val="none"/>
        </w:rPr>
        <w:t>工程地点：</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6B1C6C2D">
      <w:pPr>
        <w:pStyle w:val="33"/>
        <w:spacing w:line="360" w:lineRule="auto"/>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3. </w:t>
      </w:r>
      <w:r>
        <w:rPr>
          <w:rFonts w:hint="eastAsia" w:ascii="Times New Roman" w:hAnsi="宋体" w:cs="宋体"/>
          <w:color w:val="auto"/>
          <w:szCs w:val="21"/>
          <w:highlight w:val="none"/>
        </w:rPr>
        <w:t>工程立项批准文号：</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75904F7F">
      <w:pPr>
        <w:pStyle w:val="33"/>
        <w:spacing w:line="360" w:lineRule="auto"/>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4. </w:t>
      </w:r>
      <w:r>
        <w:rPr>
          <w:rFonts w:hint="eastAsia" w:ascii="Times New Roman" w:hAnsi="宋体" w:cs="宋体"/>
          <w:color w:val="auto"/>
          <w:szCs w:val="21"/>
          <w:highlight w:val="none"/>
        </w:rPr>
        <w:t>资金来源：</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4F2C3506">
      <w:pPr>
        <w:pStyle w:val="33"/>
        <w:spacing w:line="360" w:lineRule="auto"/>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5. </w:t>
      </w:r>
      <w:r>
        <w:rPr>
          <w:rFonts w:hint="eastAsia" w:ascii="Times New Roman" w:hAnsi="宋体" w:cs="宋体"/>
          <w:color w:val="auto"/>
          <w:szCs w:val="21"/>
          <w:highlight w:val="none"/>
        </w:rPr>
        <w:t>工程内容：</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61D2112D">
      <w:pPr>
        <w:pStyle w:val="33"/>
        <w:spacing w:line="360" w:lineRule="auto"/>
        <w:ind w:firstLine="411" w:firstLineChars="196"/>
        <w:rPr>
          <w:rFonts w:ascii="Times New Roman" w:hAnsi="Times New Roman"/>
          <w:color w:val="auto"/>
          <w:szCs w:val="21"/>
          <w:highlight w:val="none"/>
        </w:rPr>
      </w:pPr>
      <w:r>
        <w:rPr>
          <w:rFonts w:hint="eastAsia" w:ascii="Times New Roman" w:hAnsi="宋体" w:cs="宋体"/>
          <w:color w:val="auto"/>
          <w:szCs w:val="21"/>
          <w:highlight w:val="none"/>
        </w:rPr>
        <w:t>群体工程应附《承包人承揽工程项目一览表》（附件</w:t>
      </w:r>
      <w:r>
        <w:rPr>
          <w:rFonts w:ascii="Times New Roman" w:hAnsi="Times New Roman"/>
          <w:color w:val="auto"/>
          <w:szCs w:val="21"/>
          <w:highlight w:val="none"/>
        </w:rPr>
        <w:t>1</w:t>
      </w:r>
      <w:r>
        <w:rPr>
          <w:rFonts w:hint="eastAsia" w:ascii="Times New Roman" w:hAnsi="宋体" w:cs="宋体"/>
          <w:color w:val="auto"/>
          <w:szCs w:val="21"/>
          <w:highlight w:val="none"/>
        </w:rPr>
        <w:t>）。</w:t>
      </w:r>
    </w:p>
    <w:p w14:paraId="02033408">
      <w:pPr>
        <w:pStyle w:val="33"/>
        <w:spacing w:line="360" w:lineRule="auto"/>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6. </w:t>
      </w:r>
      <w:r>
        <w:rPr>
          <w:rFonts w:hint="eastAsia" w:ascii="Times New Roman" w:hAnsi="宋体" w:cs="宋体"/>
          <w:color w:val="auto"/>
          <w:szCs w:val="21"/>
          <w:highlight w:val="none"/>
        </w:rPr>
        <w:t>工程承包范围：</w:t>
      </w:r>
    </w:p>
    <w:p w14:paraId="4D47B491">
      <w:pPr>
        <w:pStyle w:val="33"/>
        <w:spacing w:line="360" w:lineRule="auto"/>
        <w:ind w:firstLine="405" w:firstLineChars="193"/>
        <w:rPr>
          <w:rFonts w:ascii="Times New Roman" w:hAnsi="宋体"/>
          <w:color w:val="auto"/>
          <w:szCs w:val="21"/>
          <w:highlight w:val="none"/>
        </w:rPr>
      </w:pP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74FD3822">
      <w:pPr>
        <w:pStyle w:val="33"/>
        <w:spacing w:line="360" w:lineRule="auto"/>
        <w:ind w:firstLine="407" w:firstLineChars="193"/>
        <w:outlineLvl w:val="0"/>
        <w:rPr>
          <w:rFonts w:ascii="Times New Roman" w:hAnsi="Times New Roman"/>
          <w:b/>
          <w:bCs/>
          <w:color w:val="auto"/>
          <w:szCs w:val="21"/>
          <w:highlight w:val="none"/>
        </w:rPr>
      </w:pPr>
      <w:bookmarkStart w:id="177" w:name="_Toc351203482"/>
      <w:r>
        <w:rPr>
          <w:rFonts w:hint="eastAsia" w:ascii="Times New Roman" w:hAnsi="宋体" w:cs="宋体"/>
          <w:b/>
          <w:bCs/>
          <w:color w:val="auto"/>
          <w:szCs w:val="21"/>
          <w:highlight w:val="none"/>
        </w:rPr>
        <w:t>二、合同工期</w:t>
      </w:r>
      <w:bookmarkEnd w:id="177"/>
    </w:p>
    <w:p w14:paraId="095A7EFF">
      <w:pPr>
        <w:pStyle w:val="33"/>
        <w:spacing w:line="360" w:lineRule="auto"/>
        <w:ind w:firstLine="459"/>
        <w:rPr>
          <w:rFonts w:ascii="Times New Roman" w:hAnsi="Times New Roman"/>
          <w:color w:val="auto"/>
          <w:szCs w:val="21"/>
          <w:highlight w:val="none"/>
        </w:rPr>
      </w:pPr>
      <w:r>
        <w:rPr>
          <w:rFonts w:hint="eastAsia" w:ascii="Times New Roman" w:hAnsi="宋体" w:cs="宋体"/>
          <w:color w:val="auto"/>
          <w:szCs w:val="21"/>
          <w:highlight w:val="none"/>
        </w:rPr>
        <w:t>计划开工日期：</w:t>
      </w:r>
      <w:r>
        <w:rPr>
          <w:rFonts w:ascii="Times New Roman" w:hAnsi="宋体"/>
          <w:color w:val="auto"/>
          <w:szCs w:val="21"/>
          <w:highlight w:val="none"/>
          <w:u w:val="single"/>
        </w:rPr>
        <w:t></w:t>
      </w:r>
      <w:r>
        <w:rPr>
          <w:rFonts w:ascii="Times New Roman" w:hAnsi="宋体"/>
          <w:color w:val="auto"/>
          <w:szCs w:val="21"/>
          <w:highlight w:val="none"/>
        </w:rPr>
        <w:t>年</w:t>
      </w:r>
      <w:r>
        <w:rPr>
          <w:rFonts w:ascii="Times New Roman" w:hAnsi="宋体"/>
          <w:color w:val="auto"/>
          <w:szCs w:val="21"/>
          <w:highlight w:val="none"/>
          <w:u w:val="single"/>
        </w:rPr>
        <w:t></w:t>
      </w:r>
      <w:r>
        <w:rPr>
          <w:rFonts w:ascii="Times New Roman" w:hAnsi="宋体"/>
          <w:color w:val="auto"/>
          <w:szCs w:val="21"/>
          <w:highlight w:val="none"/>
        </w:rPr>
        <w:t>月</w:t>
      </w:r>
      <w:r>
        <w:rPr>
          <w:rFonts w:ascii="Times New Roman" w:hAnsi="宋体"/>
          <w:color w:val="auto"/>
          <w:szCs w:val="21"/>
          <w:highlight w:val="none"/>
          <w:u w:val="single"/>
        </w:rPr>
        <w:t></w:t>
      </w:r>
      <w:r>
        <w:rPr>
          <w:rFonts w:ascii="Times New Roman" w:hAnsi="宋体"/>
          <w:color w:val="auto"/>
          <w:szCs w:val="21"/>
          <w:highlight w:val="none"/>
        </w:rPr>
        <w:t>日。</w:t>
      </w:r>
      <w:r>
        <w:rPr>
          <w:rFonts w:hint="eastAsia" w:ascii="Times New Roman" w:hAnsi="宋体" w:cs="宋体"/>
          <w:color w:val="auto"/>
          <w:szCs w:val="21"/>
          <w:highlight w:val="none"/>
        </w:rPr>
        <w:t>（具体以发包人书面通知为准）</w:t>
      </w:r>
    </w:p>
    <w:p w14:paraId="657B613F">
      <w:pPr>
        <w:pStyle w:val="33"/>
        <w:spacing w:line="360" w:lineRule="auto"/>
        <w:ind w:firstLine="459"/>
        <w:rPr>
          <w:rFonts w:ascii="Times New Roman" w:hAnsi="Times New Roman"/>
          <w:color w:val="auto"/>
          <w:szCs w:val="21"/>
          <w:highlight w:val="none"/>
        </w:rPr>
      </w:pPr>
      <w:r>
        <w:rPr>
          <w:rFonts w:hint="eastAsia" w:ascii="Times New Roman" w:hAnsi="宋体" w:cs="宋体"/>
          <w:color w:val="auto"/>
          <w:szCs w:val="21"/>
          <w:highlight w:val="none"/>
        </w:rPr>
        <w:t>计划竣工日期：</w:t>
      </w:r>
      <w:r>
        <w:rPr>
          <w:rFonts w:ascii="Times New Roman" w:hAnsi="宋体"/>
          <w:color w:val="auto"/>
          <w:szCs w:val="21"/>
          <w:highlight w:val="none"/>
          <w:u w:val="single"/>
        </w:rPr>
        <w:t></w:t>
      </w:r>
      <w:r>
        <w:rPr>
          <w:rFonts w:ascii="Times New Roman" w:hAnsi="宋体"/>
          <w:color w:val="auto"/>
          <w:szCs w:val="21"/>
          <w:highlight w:val="none"/>
        </w:rPr>
        <w:t>年</w:t>
      </w:r>
      <w:r>
        <w:rPr>
          <w:rFonts w:ascii="Times New Roman" w:hAnsi="宋体"/>
          <w:color w:val="auto"/>
          <w:szCs w:val="21"/>
          <w:highlight w:val="none"/>
          <w:u w:val="single"/>
        </w:rPr>
        <w:t></w:t>
      </w:r>
      <w:r>
        <w:rPr>
          <w:rFonts w:ascii="Times New Roman" w:hAnsi="宋体"/>
          <w:color w:val="auto"/>
          <w:szCs w:val="21"/>
          <w:highlight w:val="none"/>
        </w:rPr>
        <w:t>月</w:t>
      </w:r>
      <w:r>
        <w:rPr>
          <w:rFonts w:ascii="Times New Roman" w:hAnsi="宋体"/>
          <w:color w:val="auto"/>
          <w:szCs w:val="21"/>
          <w:highlight w:val="none"/>
          <w:u w:val="single"/>
        </w:rPr>
        <w:t></w:t>
      </w:r>
      <w:r>
        <w:rPr>
          <w:rFonts w:ascii="Times New Roman" w:hAnsi="宋体"/>
          <w:color w:val="auto"/>
          <w:szCs w:val="21"/>
          <w:highlight w:val="none"/>
        </w:rPr>
        <w:t>日</w:t>
      </w:r>
      <w:r>
        <w:rPr>
          <w:rFonts w:hint="eastAsia" w:ascii="Times New Roman" w:hAnsi="宋体" w:cs="宋体"/>
          <w:color w:val="auto"/>
          <w:szCs w:val="21"/>
          <w:highlight w:val="none"/>
        </w:rPr>
        <w:t>。</w:t>
      </w:r>
    </w:p>
    <w:p w14:paraId="34AA341C">
      <w:pPr>
        <w:pStyle w:val="33"/>
        <w:spacing w:line="360" w:lineRule="auto"/>
        <w:ind w:firstLine="459"/>
        <w:rPr>
          <w:rFonts w:ascii="Times New Roman" w:hAnsi="宋体"/>
          <w:color w:val="auto"/>
          <w:szCs w:val="21"/>
          <w:highlight w:val="none"/>
        </w:rPr>
      </w:pPr>
      <w:r>
        <w:rPr>
          <w:rFonts w:hint="eastAsia" w:ascii="Times New Roman" w:hAnsi="宋体" w:cs="宋体"/>
          <w:color w:val="auto"/>
          <w:szCs w:val="21"/>
          <w:highlight w:val="none"/>
        </w:rPr>
        <w:t>工期总日历天数：</w:t>
      </w:r>
      <w:r>
        <w:rPr>
          <w:rFonts w:hint="eastAsia" w:ascii="Times New Roman" w:hAnsi="宋体" w:cs="宋体"/>
          <w:color w:val="auto"/>
          <w:szCs w:val="21"/>
          <w:highlight w:val="none"/>
          <w:u w:val="single"/>
        </w:rPr>
        <w:t xml:space="preserve">         </w:t>
      </w:r>
      <w:r>
        <w:rPr>
          <w:rFonts w:hint="eastAsia" w:ascii="Times New Roman" w:hAnsi="宋体" w:cs="宋体"/>
          <w:color w:val="auto"/>
          <w:szCs w:val="21"/>
          <w:highlight w:val="none"/>
        </w:rPr>
        <w:t>天。工期总日历天数与根据前述计划开竣工日期计算的工期天数不一致的，以工期总日历天数为准。</w:t>
      </w:r>
    </w:p>
    <w:p w14:paraId="224FAB79">
      <w:pPr>
        <w:pStyle w:val="33"/>
        <w:spacing w:line="360" w:lineRule="auto"/>
        <w:ind w:firstLine="459"/>
        <w:outlineLvl w:val="0"/>
        <w:rPr>
          <w:rFonts w:ascii="Times New Roman" w:hAnsi="Times New Roman"/>
          <w:b/>
          <w:bCs/>
          <w:color w:val="auto"/>
          <w:szCs w:val="21"/>
          <w:highlight w:val="none"/>
        </w:rPr>
      </w:pPr>
      <w:bookmarkStart w:id="178" w:name="_Toc351203483"/>
      <w:r>
        <w:rPr>
          <w:rFonts w:hint="eastAsia" w:ascii="Times New Roman" w:hAnsi="宋体" w:cs="宋体"/>
          <w:b/>
          <w:bCs/>
          <w:color w:val="auto"/>
          <w:szCs w:val="21"/>
          <w:highlight w:val="none"/>
        </w:rPr>
        <w:t>三、质量标准</w:t>
      </w:r>
      <w:bookmarkEnd w:id="178"/>
    </w:p>
    <w:p w14:paraId="7B05067B">
      <w:pPr>
        <w:pStyle w:val="33"/>
        <w:spacing w:line="360" w:lineRule="auto"/>
        <w:ind w:firstLine="459"/>
        <w:rPr>
          <w:rFonts w:ascii="Times New Roman" w:hAnsi="宋体"/>
          <w:color w:val="auto"/>
          <w:szCs w:val="21"/>
          <w:highlight w:val="none"/>
        </w:rPr>
      </w:pPr>
      <w:r>
        <w:rPr>
          <w:rFonts w:hint="eastAsia" w:ascii="Times New Roman" w:hAnsi="宋体" w:cs="宋体"/>
          <w:color w:val="auto"/>
          <w:szCs w:val="21"/>
          <w:highlight w:val="none"/>
        </w:rPr>
        <w:t>工程质量符合</w:t>
      </w:r>
      <w:r>
        <w:rPr>
          <w:rFonts w:ascii="Times New Roman" w:hAnsi="Times New Roman" w:eastAsia="仿宋_GB2312"/>
          <w:color w:val="auto"/>
          <w:szCs w:val="21"/>
          <w:highlight w:val="none"/>
          <w:u w:val="single"/>
        </w:rPr>
        <w:t></w:t>
      </w:r>
      <w:r>
        <w:rPr>
          <w:rFonts w:hint="eastAsia" w:ascii="Times New Roman" w:hAnsi="Times New Roman" w:eastAsia="仿宋_GB2312"/>
          <w:color w:val="auto"/>
          <w:szCs w:val="21"/>
          <w:highlight w:val="none"/>
          <w:u w:val="single"/>
        </w:rPr>
        <w:t xml:space="preserve">           </w:t>
      </w:r>
      <w:r>
        <w:rPr>
          <w:rFonts w:ascii="Times New Roman" w:hAnsi="Times New Roman" w:eastAsia="仿宋_GB2312"/>
          <w:color w:val="auto"/>
          <w:szCs w:val="21"/>
          <w:highlight w:val="none"/>
          <w:u w:val="single"/>
        </w:rPr>
        <w:t></w:t>
      </w:r>
      <w:r>
        <w:rPr>
          <w:rFonts w:hint="eastAsia" w:ascii="Times New Roman" w:hAnsi="宋体" w:cs="宋体"/>
          <w:color w:val="auto"/>
          <w:szCs w:val="21"/>
          <w:highlight w:val="none"/>
        </w:rPr>
        <w:t>标准。</w:t>
      </w:r>
    </w:p>
    <w:p w14:paraId="7F29253B">
      <w:pPr>
        <w:pStyle w:val="33"/>
        <w:spacing w:line="360" w:lineRule="auto"/>
        <w:ind w:firstLine="459"/>
        <w:outlineLvl w:val="0"/>
        <w:rPr>
          <w:rFonts w:ascii="Times New Roman" w:hAnsi="宋体"/>
          <w:b/>
          <w:bCs/>
          <w:color w:val="auto"/>
          <w:szCs w:val="21"/>
          <w:highlight w:val="none"/>
        </w:rPr>
      </w:pPr>
      <w:bookmarkStart w:id="179" w:name="_Toc351203484"/>
      <w:r>
        <w:rPr>
          <w:rFonts w:hint="eastAsia" w:ascii="Times New Roman" w:hAnsi="宋体" w:cs="宋体"/>
          <w:b/>
          <w:bCs/>
          <w:color w:val="auto"/>
          <w:szCs w:val="21"/>
          <w:highlight w:val="none"/>
        </w:rPr>
        <w:t>四、签约合同价与合同价格形式</w:t>
      </w:r>
      <w:bookmarkEnd w:id="179"/>
    </w:p>
    <w:p w14:paraId="544AE2FE">
      <w:pPr>
        <w:pStyle w:val="33"/>
        <w:spacing w:line="360" w:lineRule="auto"/>
        <w:ind w:firstLine="459"/>
        <w:rPr>
          <w:rFonts w:ascii="Times New Roman" w:hAnsi="Times New Roman"/>
          <w:color w:val="auto"/>
          <w:szCs w:val="21"/>
          <w:highlight w:val="none"/>
        </w:rPr>
      </w:pPr>
      <w:r>
        <w:rPr>
          <w:rFonts w:ascii="Times New Roman" w:hAnsi="Times New Roman"/>
          <w:color w:val="auto"/>
          <w:szCs w:val="21"/>
          <w:highlight w:val="none"/>
        </w:rPr>
        <w:t xml:space="preserve">1. </w:t>
      </w:r>
      <w:r>
        <w:rPr>
          <w:rFonts w:hint="eastAsia" w:ascii="Times New Roman" w:hAnsi="宋体" w:cs="宋体"/>
          <w:color w:val="auto"/>
          <w:szCs w:val="21"/>
          <w:highlight w:val="none"/>
        </w:rPr>
        <w:t>签约合同价为：</w:t>
      </w:r>
    </w:p>
    <w:p w14:paraId="5808A613">
      <w:pPr>
        <w:pStyle w:val="33"/>
        <w:spacing w:line="360" w:lineRule="auto"/>
        <w:ind w:firstLine="525" w:firstLineChars="250"/>
        <w:rPr>
          <w:rFonts w:ascii="Times New Roman" w:hAnsi="宋体"/>
          <w:color w:val="auto"/>
          <w:szCs w:val="21"/>
          <w:highlight w:val="none"/>
        </w:rPr>
      </w:pPr>
      <w:r>
        <w:rPr>
          <w:rFonts w:hint="eastAsia" w:ascii="Times New Roman" w:hAnsi="宋体" w:cs="宋体"/>
          <w:color w:val="auto"/>
          <w:szCs w:val="21"/>
          <w:highlight w:val="none"/>
        </w:rPr>
        <w:t>人民币（大写）</w:t>
      </w:r>
      <w:r>
        <w:rPr>
          <w:rFonts w:ascii="Times New Roman" w:hAnsi="Times New Roman"/>
          <w:color w:val="auto"/>
          <w:szCs w:val="21"/>
          <w:highlight w:val="none"/>
          <w:u w:val="single"/>
        </w:rPr>
        <w:t xml:space="preserve">                 </w:t>
      </w:r>
      <w:r>
        <w:rPr>
          <w:rFonts w:hint="eastAsia" w:ascii="Times New Roman" w:hAnsi="Times New Roman" w:cs="宋体"/>
          <w:color w:val="auto"/>
          <w:szCs w:val="21"/>
          <w:highlight w:val="none"/>
        </w:rPr>
        <w:t>（</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元</w:t>
      </w:r>
      <w:r>
        <w:rPr>
          <w:rFonts w:hint="eastAsia" w:ascii="Times New Roman" w:hAnsi="Times New Roman" w:cs="宋体"/>
          <w:color w:val="auto"/>
          <w:szCs w:val="21"/>
          <w:highlight w:val="none"/>
        </w:rPr>
        <w:t>）</w:t>
      </w:r>
      <w:r>
        <w:rPr>
          <w:rFonts w:hint="eastAsia" w:ascii="Times New Roman" w:hAnsi="宋体" w:cs="宋体"/>
          <w:color w:val="auto"/>
          <w:szCs w:val="21"/>
          <w:highlight w:val="none"/>
        </w:rPr>
        <w:t>；</w:t>
      </w:r>
    </w:p>
    <w:p w14:paraId="4E275AE5">
      <w:pPr>
        <w:pStyle w:val="33"/>
        <w:spacing w:line="360" w:lineRule="auto"/>
        <w:ind w:firstLine="525" w:firstLineChars="250"/>
        <w:rPr>
          <w:rFonts w:ascii="Times New Roman" w:hAnsi="宋体"/>
          <w:color w:val="auto"/>
          <w:szCs w:val="21"/>
          <w:highlight w:val="none"/>
        </w:rPr>
      </w:pPr>
      <w:r>
        <w:rPr>
          <w:rFonts w:hint="eastAsia" w:ascii="Times New Roman" w:hAnsi="宋体" w:cs="宋体"/>
          <w:color w:val="auto"/>
          <w:szCs w:val="21"/>
          <w:highlight w:val="none"/>
        </w:rPr>
        <w:t>其中：</w:t>
      </w:r>
    </w:p>
    <w:p w14:paraId="7BFA8191">
      <w:pPr>
        <w:pStyle w:val="33"/>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宋体"/>
          <w:color w:val="auto"/>
          <w:szCs w:val="21"/>
          <w:highlight w:val="none"/>
        </w:rPr>
        <w:t>1</w:t>
      </w:r>
      <w:r>
        <w:rPr>
          <w:rFonts w:hint="eastAsia" w:ascii="Times New Roman" w:hAnsi="宋体" w:cs="宋体"/>
          <w:color w:val="auto"/>
          <w:szCs w:val="21"/>
          <w:highlight w:val="none"/>
        </w:rPr>
        <w:t>）安全文明施工费：</w:t>
      </w:r>
    </w:p>
    <w:p w14:paraId="493DDE70">
      <w:pPr>
        <w:pStyle w:val="33"/>
        <w:spacing w:line="360" w:lineRule="auto"/>
        <w:ind w:left="420" w:leftChars="200" w:firstLine="525" w:firstLineChars="250"/>
        <w:rPr>
          <w:rFonts w:ascii="Times New Roman" w:hAnsi="宋体"/>
          <w:color w:val="auto"/>
          <w:szCs w:val="21"/>
          <w:highlight w:val="none"/>
        </w:rPr>
      </w:pPr>
      <w:r>
        <w:rPr>
          <w:rFonts w:hint="eastAsia" w:ascii="Times New Roman" w:hAnsi="宋体" w:cs="宋体"/>
          <w:color w:val="auto"/>
          <w:szCs w:val="21"/>
          <w:highlight w:val="none"/>
        </w:rPr>
        <w:t>人民币（大写）</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s="宋体"/>
          <w:color w:val="auto"/>
          <w:szCs w:val="21"/>
          <w:highlight w:val="none"/>
        </w:rPr>
        <w:t>（</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元</w:t>
      </w:r>
      <w:r>
        <w:rPr>
          <w:rFonts w:hint="eastAsia" w:ascii="Times New Roman" w:hAnsi="Times New Roman" w:cs="宋体"/>
          <w:color w:val="auto"/>
          <w:szCs w:val="21"/>
          <w:highlight w:val="none"/>
        </w:rPr>
        <w:t>）</w:t>
      </w:r>
      <w:r>
        <w:rPr>
          <w:rFonts w:hint="eastAsia" w:ascii="Times New Roman" w:hAnsi="宋体" w:cs="宋体"/>
          <w:color w:val="auto"/>
          <w:szCs w:val="21"/>
          <w:highlight w:val="none"/>
        </w:rPr>
        <w:t>；</w:t>
      </w:r>
    </w:p>
    <w:p w14:paraId="6C5AA7E6">
      <w:pPr>
        <w:pStyle w:val="33"/>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2</w:t>
      </w:r>
      <w:r>
        <w:rPr>
          <w:rFonts w:hint="eastAsia" w:ascii="Times New Roman" w:hAnsi="宋体" w:cs="宋体"/>
          <w:color w:val="auto"/>
          <w:szCs w:val="21"/>
          <w:highlight w:val="none"/>
        </w:rPr>
        <w:t>）材料和工程设备暂估价金额：</w:t>
      </w:r>
    </w:p>
    <w:p w14:paraId="6231AA85">
      <w:pPr>
        <w:pStyle w:val="33"/>
        <w:spacing w:line="360" w:lineRule="auto"/>
        <w:ind w:firstLine="945" w:firstLineChars="450"/>
        <w:rPr>
          <w:rFonts w:ascii="Times New Roman" w:hAnsi="Times New Roman"/>
          <w:color w:val="auto"/>
          <w:szCs w:val="21"/>
          <w:highlight w:val="none"/>
        </w:rPr>
      </w:pPr>
      <w:r>
        <w:rPr>
          <w:rFonts w:hint="eastAsia" w:ascii="Times New Roman" w:hAnsi="宋体" w:cs="宋体"/>
          <w:color w:val="auto"/>
          <w:szCs w:val="21"/>
          <w:highlight w:val="none"/>
        </w:rPr>
        <w:t>人民币（大写）</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s="宋体"/>
          <w:color w:val="auto"/>
          <w:szCs w:val="21"/>
          <w:highlight w:val="none"/>
        </w:rPr>
        <w:t>（</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元</w:t>
      </w:r>
      <w:r>
        <w:rPr>
          <w:rFonts w:hint="eastAsia" w:ascii="Times New Roman" w:hAnsi="Times New Roman" w:cs="宋体"/>
          <w:color w:val="auto"/>
          <w:szCs w:val="21"/>
          <w:highlight w:val="none"/>
        </w:rPr>
        <w:t>）</w:t>
      </w:r>
      <w:r>
        <w:rPr>
          <w:rFonts w:hint="eastAsia" w:ascii="Times New Roman" w:hAnsi="宋体" w:cs="宋体"/>
          <w:color w:val="auto"/>
          <w:szCs w:val="21"/>
          <w:highlight w:val="none"/>
        </w:rPr>
        <w:t>；</w:t>
      </w:r>
    </w:p>
    <w:p w14:paraId="41F20091">
      <w:pPr>
        <w:pStyle w:val="33"/>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3</w:t>
      </w:r>
      <w:r>
        <w:rPr>
          <w:rFonts w:hint="eastAsia" w:ascii="Times New Roman" w:hAnsi="宋体" w:cs="宋体"/>
          <w:color w:val="auto"/>
          <w:szCs w:val="21"/>
          <w:highlight w:val="none"/>
        </w:rPr>
        <w:t>）专业工程暂估价金额：</w:t>
      </w:r>
    </w:p>
    <w:p w14:paraId="0C444924">
      <w:pPr>
        <w:pStyle w:val="33"/>
        <w:spacing w:line="360" w:lineRule="auto"/>
        <w:ind w:firstLine="945" w:firstLineChars="450"/>
        <w:rPr>
          <w:rFonts w:ascii="Times New Roman" w:hAnsi="Times New Roman"/>
          <w:color w:val="auto"/>
          <w:szCs w:val="21"/>
          <w:highlight w:val="none"/>
        </w:rPr>
      </w:pPr>
      <w:r>
        <w:rPr>
          <w:rFonts w:hint="eastAsia" w:ascii="Times New Roman" w:hAnsi="宋体" w:cs="宋体"/>
          <w:color w:val="auto"/>
          <w:szCs w:val="21"/>
          <w:highlight w:val="none"/>
        </w:rPr>
        <w:t>人民币（大写）</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s="宋体"/>
          <w:color w:val="auto"/>
          <w:szCs w:val="21"/>
          <w:highlight w:val="none"/>
        </w:rPr>
        <w:t>（</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元</w:t>
      </w:r>
      <w:r>
        <w:rPr>
          <w:rFonts w:hint="eastAsia" w:ascii="Times New Roman" w:hAnsi="Times New Roman" w:cs="宋体"/>
          <w:color w:val="auto"/>
          <w:szCs w:val="21"/>
          <w:highlight w:val="none"/>
        </w:rPr>
        <w:t>）</w:t>
      </w:r>
      <w:r>
        <w:rPr>
          <w:rFonts w:hint="eastAsia" w:ascii="Times New Roman" w:hAnsi="宋体" w:cs="宋体"/>
          <w:color w:val="auto"/>
          <w:szCs w:val="21"/>
          <w:highlight w:val="none"/>
        </w:rPr>
        <w:t>；</w:t>
      </w:r>
    </w:p>
    <w:p w14:paraId="4A54084B">
      <w:pPr>
        <w:pStyle w:val="33"/>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4</w:t>
      </w:r>
      <w:r>
        <w:rPr>
          <w:rFonts w:hint="eastAsia" w:ascii="Times New Roman" w:hAnsi="宋体" w:cs="宋体"/>
          <w:color w:val="auto"/>
          <w:szCs w:val="21"/>
          <w:highlight w:val="none"/>
        </w:rPr>
        <w:t>）暂列金额：</w:t>
      </w:r>
    </w:p>
    <w:p w14:paraId="423877DE">
      <w:pPr>
        <w:pStyle w:val="33"/>
        <w:spacing w:line="360" w:lineRule="auto"/>
        <w:ind w:firstLine="945" w:firstLineChars="450"/>
        <w:rPr>
          <w:rFonts w:ascii="Times New Roman" w:hAnsi="宋体"/>
          <w:color w:val="auto"/>
          <w:szCs w:val="21"/>
          <w:highlight w:val="none"/>
        </w:rPr>
      </w:pPr>
      <w:r>
        <w:rPr>
          <w:rFonts w:hint="eastAsia" w:ascii="Times New Roman" w:hAnsi="宋体" w:cs="宋体"/>
          <w:color w:val="auto"/>
          <w:szCs w:val="21"/>
          <w:highlight w:val="none"/>
        </w:rPr>
        <w:t>人民币（大写）</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s="宋体"/>
          <w:color w:val="auto"/>
          <w:szCs w:val="21"/>
          <w:highlight w:val="none"/>
        </w:rPr>
        <w:t>（</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元</w:t>
      </w:r>
      <w:r>
        <w:rPr>
          <w:rFonts w:hint="eastAsia" w:ascii="Times New Roman" w:hAnsi="Times New Roman" w:cs="宋体"/>
          <w:color w:val="auto"/>
          <w:szCs w:val="21"/>
          <w:highlight w:val="none"/>
        </w:rPr>
        <w:t>）</w:t>
      </w:r>
      <w:r>
        <w:rPr>
          <w:rFonts w:hint="eastAsia" w:ascii="Times New Roman" w:hAnsi="宋体" w:cs="宋体"/>
          <w:color w:val="auto"/>
          <w:szCs w:val="21"/>
          <w:highlight w:val="none"/>
        </w:rPr>
        <w:t>。</w:t>
      </w:r>
    </w:p>
    <w:p w14:paraId="2B05F893">
      <w:pPr>
        <w:pStyle w:val="33"/>
        <w:spacing w:line="360" w:lineRule="auto"/>
        <w:ind w:firstLine="420" w:firstLineChars="200"/>
        <w:rPr>
          <w:rFonts w:hint="eastAsia" w:ascii="Times New Roman" w:hAnsi="宋体"/>
          <w:color w:val="auto"/>
          <w:szCs w:val="21"/>
          <w:highlight w:val="none"/>
        </w:rPr>
      </w:pPr>
      <w:r>
        <w:rPr>
          <w:rFonts w:ascii="Times New Roman" w:hAnsi="Times New Roman"/>
          <w:color w:val="auto"/>
          <w:szCs w:val="21"/>
          <w:highlight w:val="none"/>
        </w:rPr>
        <w:t xml:space="preserve">2. </w:t>
      </w:r>
      <w:r>
        <w:rPr>
          <w:rFonts w:hint="eastAsia" w:ascii="Times New Roman" w:hAnsi="宋体" w:cs="宋体"/>
          <w:color w:val="auto"/>
          <w:szCs w:val="21"/>
          <w:highlight w:val="none"/>
        </w:rPr>
        <w:t>合同价格形式：</w:t>
      </w:r>
      <w:r>
        <w:rPr>
          <w:rFonts w:ascii="Times New Roman" w:hAnsi="Times New Roman"/>
          <w:color w:val="auto"/>
          <w:szCs w:val="21"/>
          <w:highlight w:val="non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63260BF0">
      <w:pPr>
        <w:pStyle w:val="33"/>
        <w:spacing w:line="360" w:lineRule="auto"/>
        <w:ind w:firstLine="422" w:firstLineChars="200"/>
        <w:outlineLvl w:val="0"/>
        <w:rPr>
          <w:rFonts w:ascii="Times New Roman" w:hAnsi="Times New Roman"/>
          <w:b/>
          <w:bCs/>
          <w:color w:val="auto"/>
          <w:szCs w:val="21"/>
          <w:highlight w:val="none"/>
        </w:rPr>
      </w:pPr>
      <w:bookmarkStart w:id="180" w:name="_Toc351203485"/>
      <w:r>
        <w:rPr>
          <w:rFonts w:hint="eastAsia" w:ascii="Times New Roman" w:hAnsi="宋体" w:cs="宋体"/>
          <w:b/>
          <w:bCs/>
          <w:color w:val="auto"/>
          <w:szCs w:val="21"/>
          <w:highlight w:val="none"/>
        </w:rPr>
        <w:t>五、</w:t>
      </w:r>
      <w:bookmarkEnd w:id="180"/>
      <w:r>
        <w:rPr>
          <w:rFonts w:hint="eastAsia" w:ascii="Times New Roman" w:hAnsi="宋体" w:cs="宋体"/>
          <w:b/>
          <w:bCs/>
          <w:color w:val="auto"/>
          <w:szCs w:val="21"/>
          <w:highlight w:val="none"/>
        </w:rPr>
        <w:t>项目经理</w:t>
      </w:r>
    </w:p>
    <w:p w14:paraId="7B26A70E">
      <w:pPr>
        <w:pStyle w:val="33"/>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承包人项目经理：</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2B96962F">
      <w:pPr>
        <w:pStyle w:val="33"/>
        <w:spacing w:line="360" w:lineRule="auto"/>
        <w:ind w:firstLine="422" w:firstLineChars="200"/>
        <w:outlineLvl w:val="0"/>
        <w:rPr>
          <w:rFonts w:ascii="Times New Roman" w:hAnsi="Times New Roman"/>
          <w:b/>
          <w:bCs/>
          <w:color w:val="auto"/>
          <w:szCs w:val="21"/>
          <w:highlight w:val="none"/>
        </w:rPr>
      </w:pPr>
      <w:bookmarkStart w:id="181" w:name="_Toc351203486"/>
      <w:r>
        <w:rPr>
          <w:rFonts w:hint="eastAsia" w:ascii="Times New Roman" w:hAnsi="宋体" w:cs="宋体"/>
          <w:b/>
          <w:bCs/>
          <w:color w:val="auto"/>
          <w:szCs w:val="21"/>
          <w:highlight w:val="none"/>
        </w:rPr>
        <w:t>六、合同文件构成</w:t>
      </w:r>
      <w:bookmarkEnd w:id="181"/>
    </w:p>
    <w:p w14:paraId="402C11E0">
      <w:pPr>
        <w:pStyle w:val="33"/>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本协议书与下列文件一起构成合同文件：</w:t>
      </w:r>
    </w:p>
    <w:p w14:paraId="491033B3">
      <w:pPr>
        <w:pStyle w:val="33"/>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1</w:t>
      </w:r>
      <w:r>
        <w:rPr>
          <w:rFonts w:hint="eastAsia" w:ascii="Times New Roman" w:hAnsi="宋体" w:cs="宋体"/>
          <w:color w:val="auto"/>
          <w:szCs w:val="21"/>
          <w:highlight w:val="none"/>
        </w:rPr>
        <w:t>）中标通知书（如有）；</w:t>
      </w:r>
    </w:p>
    <w:p w14:paraId="71A5982C">
      <w:pPr>
        <w:pStyle w:val="33"/>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2</w:t>
      </w:r>
      <w:r>
        <w:rPr>
          <w:rFonts w:hint="eastAsia" w:ascii="Times New Roman" w:hAnsi="宋体" w:cs="宋体"/>
          <w:color w:val="auto"/>
          <w:szCs w:val="21"/>
          <w:highlight w:val="none"/>
        </w:rPr>
        <w:t>）投标函及其附录（如有）；</w:t>
      </w:r>
      <w:r>
        <w:rPr>
          <w:rFonts w:ascii="Times New Roman" w:hAnsi="Times New Roman"/>
          <w:color w:val="auto"/>
          <w:szCs w:val="21"/>
          <w:highlight w:val="none"/>
        </w:rPr>
        <w:t xml:space="preserve"> </w:t>
      </w:r>
    </w:p>
    <w:p w14:paraId="21D385DF">
      <w:pPr>
        <w:pStyle w:val="33"/>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3</w:t>
      </w:r>
      <w:r>
        <w:rPr>
          <w:rFonts w:hint="eastAsia" w:ascii="Times New Roman" w:hAnsi="宋体" w:cs="宋体"/>
          <w:color w:val="auto"/>
          <w:szCs w:val="21"/>
          <w:highlight w:val="none"/>
        </w:rPr>
        <w:t>）专用合同条款及其附件；</w:t>
      </w:r>
    </w:p>
    <w:p w14:paraId="671C0BF6">
      <w:pPr>
        <w:pStyle w:val="33"/>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4</w:t>
      </w:r>
      <w:r>
        <w:rPr>
          <w:rFonts w:hint="eastAsia" w:ascii="Times New Roman" w:hAnsi="宋体" w:cs="宋体"/>
          <w:color w:val="auto"/>
          <w:szCs w:val="21"/>
          <w:highlight w:val="none"/>
        </w:rPr>
        <w:t>）通用合同条款；</w:t>
      </w:r>
    </w:p>
    <w:p w14:paraId="4C00D161">
      <w:pPr>
        <w:pStyle w:val="33"/>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5</w:t>
      </w:r>
      <w:r>
        <w:rPr>
          <w:rFonts w:hint="eastAsia" w:ascii="Times New Roman" w:hAnsi="宋体" w:cs="宋体"/>
          <w:color w:val="auto"/>
          <w:szCs w:val="21"/>
          <w:highlight w:val="none"/>
        </w:rPr>
        <w:t>）</w:t>
      </w:r>
      <w:r>
        <w:rPr>
          <w:rFonts w:hint="eastAsia" w:ascii="Times New Roman" w:hAnsi="宋体" w:cs="宋体"/>
          <w:color w:val="auto"/>
          <w:szCs w:val="21"/>
          <w:highlight w:val="none"/>
          <w:u w:val="single"/>
        </w:rPr>
        <w:t xml:space="preserve"> </w:t>
      </w:r>
      <w:r>
        <w:rPr>
          <w:rFonts w:ascii="Times New Roman" w:hAnsi="宋体" w:cs="宋体"/>
          <w:color w:val="auto"/>
          <w:szCs w:val="21"/>
          <w:highlight w:val="none"/>
          <w:u w:val="single"/>
        </w:rPr>
        <w:t xml:space="preserve">            </w:t>
      </w:r>
      <w:r>
        <w:rPr>
          <w:rFonts w:hint="eastAsia" w:ascii="Times New Roman" w:hAnsi="宋体" w:cs="宋体"/>
          <w:color w:val="auto"/>
          <w:szCs w:val="21"/>
          <w:highlight w:val="none"/>
        </w:rPr>
        <w:t>；</w:t>
      </w:r>
    </w:p>
    <w:p w14:paraId="2C506CAA">
      <w:pPr>
        <w:pStyle w:val="33"/>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6</w:t>
      </w:r>
      <w:r>
        <w:rPr>
          <w:rFonts w:hint="eastAsia" w:ascii="Times New Roman" w:hAnsi="宋体" w:cs="宋体"/>
          <w:color w:val="auto"/>
          <w:szCs w:val="21"/>
          <w:highlight w:val="none"/>
        </w:rPr>
        <w:t>）</w:t>
      </w:r>
      <w:r>
        <w:rPr>
          <w:rFonts w:hint="eastAsia" w:ascii="Times New Roman" w:hAnsi="宋体" w:cs="宋体"/>
          <w:color w:val="auto"/>
          <w:szCs w:val="21"/>
          <w:highlight w:val="none"/>
          <w:u w:val="single"/>
        </w:rPr>
        <w:t xml:space="preserve"> </w:t>
      </w:r>
      <w:r>
        <w:rPr>
          <w:rFonts w:ascii="Times New Roman" w:hAnsi="宋体" w:cs="宋体"/>
          <w:color w:val="auto"/>
          <w:szCs w:val="21"/>
          <w:highlight w:val="none"/>
          <w:u w:val="single"/>
        </w:rPr>
        <w:t xml:space="preserve">            </w:t>
      </w:r>
      <w:r>
        <w:rPr>
          <w:rFonts w:hint="eastAsia" w:ascii="Times New Roman" w:hAnsi="宋体" w:cs="宋体"/>
          <w:color w:val="auto"/>
          <w:szCs w:val="21"/>
          <w:highlight w:val="none"/>
        </w:rPr>
        <w:t>；</w:t>
      </w:r>
    </w:p>
    <w:p w14:paraId="2DF1E288">
      <w:pPr>
        <w:pStyle w:val="33"/>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7</w:t>
      </w:r>
      <w:r>
        <w:rPr>
          <w:rFonts w:hint="eastAsia" w:ascii="Times New Roman" w:hAnsi="宋体" w:cs="宋体"/>
          <w:color w:val="auto"/>
          <w:szCs w:val="21"/>
          <w:highlight w:val="none"/>
        </w:rPr>
        <w:t>）</w:t>
      </w:r>
      <w:r>
        <w:rPr>
          <w:rFonts w:hint="eastAsia" w:ascii="Times New Roman" w:hAnsi="宋体" w:cs="宋体"/>
          <w:color w:val="auto"/>
          <w:szCs w:val="21"/>
          <w:highlight w:val="none"/>
          <w:u w:val="single"/>
        </w:rPr>
        <w:t xml:space="preserve"> </w:t>
      </w:r>
      <w:r>
        <w:rPr>
          <w:rFonts w:ascii="Times New Roman" w:hAnsi="宋体" w:cs="宋体"/>
          <w:color w:val="auto"/>
          <w:szCs w:val="21"/>
          <w:highlight w:val="none"/>
          <w:u w:val="single"/>
        </w:rPr>
        <w:t xml:space="preserve">            </w:t>
      </w:r>
      <w:r>
        <w:rPr>
          <w:rFonts w:hint="eastAsia" w:ascii="Times New Roman" w:hAnsi="宋体" w:cs="宋体"/>
          <w:color w:val="auto"/>
          <w:szCs w:val="21"/>
          <w:highlight w:val="none"/>
        </w:rPr>
        <w:t>；</w:t>
      </w:r>
    </w:p>
    <w:p w14:paraId="362DD8D2">
      <w:pPr>
        <w:pStyle w:val="33"/>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eastAsia" w:ascii="Times New Roman" w:hAnsi="宋体" w:cs="宋体"/>
          <w:color w:val="auto"/>
          <w:szCs w:val="21"/>
          <w:highlight w:val="none"/>
        </w:rPr>
        <w:t>（</w:t>
      </w:r>
      <w:r>
        <w:rPr>
          <w:rFonts w:ascii="Times New Roman" w:hAnsi="Times New Roman"/>
          <w:color w:val="auto"/>
          <w:szCs w:val="21"/>
          <w:highlight w:val="none"/>
        </w:rPr>
        <w:t>8</w:t>
      </w:r>
      <w:r>
        <w:rPr>
          <w:rFonts w:hint="eastAsia" w:ascii="Times New Roman" w:hAnsi="宋体" w:cs="宋体"/>
          <w:color w:val="auto"/>
          <w:szCs w:val="21"/>
          <w:highlight w:val="none"/>
        </w:rPr>
        <w:t>）其他合同文件：</w:t>
      </w:r>
    </w:p>
    <w:p w14:paraId="487791C2">
      <w:pPr>
        <w:pStyle w:val="33"/>
        <w:autoSpaceDE w:val="0"/>
        <w:autoSpaceDN w:val="0"/>
        <w:adjustRightInd w:val="0"/>
        <w:spacing w:line="360" w:lineRule="auto"/>
        <w:ind w:firstLine="420" w:firstLineChars="200"/>
        <w:jc w:val="left"/>
        <w:rPr>
          <w:rFonts w:ascii="Times New Roman" w:hAnsi="宋体"/>
          <w:color w:val="auto"/>
          <w:szCs w:val="21"/>
          <w:highlight w:val="none"/>
        </w:rPr>
      </w:pPr>
      <w:r>
        <w:rPr>
          <w:rFonts w:hint="eastAsia" w:ascii="Times New Roman" w:hAnsi="宋体" w:cs="宋体"/>
          <w:color w:val="auto"/>
          <w:szCs w:val="21"/>
          <w:highlight w:val="none"/>
        </w:rPr>
        <w:t>上述各项合同文件包括合同当事人就该项合同文件所作出的补充和修改，属于同一类内容的文件，应以最新签署的为准</w:t>
      </w:r>
      <w:r>
        <w:rPr>
          <w:rFonts w:hint="eastAsia" w:ascii="Times New Roman" w:hAnsi="宋体" w:cs="宋体"/>
          <w:color w:val="auto"/>
          <w:szCs w:val="21"/>
          <w:highlight w:val="none"/>
        </w:rPr>
        <w:t>（违反招标文件</w:t>
      </w:r>
      <w:r>
        <w:rPr>
          <w:rFonts w:ascii="Times New Roman" w:hAnsi="宋体" w:cs="宋体"/>
          <w:color w:val="auto"/>
          <w:szCs w:val="21"/>
          <w:highlight w:val="none"/>
        </w:rPr>
        <w:t>实质性内容的约定除外</w:t>
      </w:r>
      <w:r>
        <w:rPr>
          <w:rFonts w:hint="eastAsia" w:ascii="Times New Roman" w:hAnsi="宋体" w:cs="宋体"/>
          <w:color w:val="auto"/>
          <w:szCs w:val="21"/>
          <w:highlight w:val="none"/>
        </w:rPr>
        <w:t>）</w:t>
      </w:r>
      <w:r>
        <w:rPr>
          <w:rFonts w:hint="eastAsia" w:ascii="Times New Roman" w:hAnsi="宋体" w:cs="宋体"/>
          <w:color w:val="auto"/>
          <w:szCs w:val="21"/>
          <w:highlight w:val="none"/>
        </w:rPr>
        <w:t>。专用合同条款及其附件须经合同当事人签字或盖章。</w:t>
      </w:r>
    </w:p>
    <w:p w14:paraId="0F6C5151">
      <w:pPr>
        <w:pStyle w:val="33"/>
        <w:autoSpaceDE w:val="0"/>
        <w:autoSpaceDN w:val="0"/>
        <w:adjustRightInd w:val="0"/>
        <w:spacing w:line="360" w:lineRule="auto"/>
        <w:ind w:firstLine="422" w:firstLineChars="200"/>
        <w:jc w:val="left"/>
        <w:outlineLvl w:val="0"/>
        <w:rPr>
          <w:rFonts w:ascii="Times New Roman" w:hAnsi="Times New Roman"/>
          <w:b/>
          <w:bCs/>
          <w:color w:val="auto"/>
          <w:szCs w:val="21"/>
          <w:highlight w:val="none"/>
        </w:rPr>
      </w:pPr>
      <w:bookmarkStart w:id="182" w:name="_Toc351203487"/>
      <w:r>
        <w:rPr>
          <w:rFonts w:hint="eastAsia" w:ascii="Times New Roman" w:hAnsi="宋体" w:cs="宋体"/>
          <w:b/>
          <w:bCs/>
          <w:color w:val="auto"/>
          <w:szCs w:val="21"/>
          <w:highlight w:val="none"/>
        </w:rPr>
        <w:t>七、承诺</w:t>
      </w:r>
      <w:bookmarkEnd w:id="182"/>
    </w:p>
    <w:p w14:paraId="2F3BD83B">
      <w:pPr>
        <w:pStyle w:val="33"/>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 </w:t>
      </w:r>
      <w:r>
        <w:rPr>
          <w:rFonts w:hint="eastAsia" w:ascii="Times New Roman" w:hAnsi="宋体" w:cs="宋体"/>
          <w:color w:val="auto"/>
          <w:szCs w:val="21"/>
          <w:highlight w:val="none"/>
        </w:rPr>
        <w:t>发包人承诺按照法律规定履行项目审批手续、筹集工程建设资金并按照合同约定的期限和方式支付合同价款。</w:t>
      </w:r>
    </w:p>
    <w:p w14:paraId="264B4AA2">
      <w:pPr>
        <w:pStyle w:val="33"/>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 </w:t>
      </w:r>
      <w:r>
        <w:rPr>
          <w:rFonts w:hint="eastAsia" w:ascii="Times New Roman" w:hAnsi="宋体" w:cs="宋体"/>
          <w:color w:val="auto"/>
          <w:szCs w:val="21"/>
          <w:highlight w:val="none"/>
        </w:rPr>
        <w:t>承包人承诺按照法律规定及合同约定组织完成工程施工，确保工程质量和安全，不进行转包及违法分包，并在缺陷责任期及保修期内承担相应的工程维修责任。</w:t>
      </w:r>
    </w:p>
    <w:p w14:paraId="6DA51B49">
      <w:pPr>
        <w:pStyle w:val="33"/>
        <w:spacing w:line="360" w:lineRule="auto"/>
        <w:ind w:firstLine="420" w:firstLineChars="200"/>
        <w:rPr>
          <w:rFonts w:ascii="Times New Roman" w:hAnsi="宋体"/>
          <w:color w:val="auto"/>
          <w:szCs w:val="21"/>
          <w:highlight w:val="none"/>
        </w:rPr>
      </w:pPr>
      <w:r>
        <w:rPr>
          <w:rFonts w:ascii="Times New Roman" w:hAnsi="Times New Roman"/>
          <w:color w:val="auto"/>
          <w:szCs w:val="21"/>
          <w:highlight w:val="none"/>
        </w:rPr>
        <w:t xml:space="preserve">3. </w:t>
      </w:r>
      <w:r>
        <w:rPr>
          <w:rFonts w:hint="eastAsia" w:ascii="Times New Roman" w:hAnsi="宋体" w:cs="宋体"/>
          <w:color w:val="auto"/>
          <w:szCs w:val="21"/>
          <w:highlight w:val="none"/>
        </w:rPr>
        <w:t>发包人和承包人通过招投标形式签订合同的，双方理解并承诺不再就同一工程另行签订与合同实质性内容相背离的协议。</w:t>
      </w:r>
      <w:bookmarkStart w:id="183" w:name="_Toc351203488"/>
    </w:p>
    <w:p w14:paraId="50C48E6B">
      <w:pPr>
        <w:pStyle w:val="33"/>
        <w:spacing w:line="360" w:lineRule="auto"/>
        <w:ind w:firstLine="422" w:firstLineChars="200"/>
        <w:outlineLvl w:val="0"/>
        <w:rPr>
          <w:rFonts w:ascii="Times New Roman" w:hAnsi="Times New Roman"/>
          <w:b/>
          <w:bCs/>
          <w:color w:val="auto"/>
          <w:szCs w:val="21"/>
          <w:highlight w:val="none"/>
        </w:rPr>
      </w:pPr>
      <w:r>
        <w:rPr>
          <w:rFonts w:hint="eastAsia" w:ascii="Times New Roman" w:hAnsi="宋体" w:cs="宋体"/>
          <w:b/>
          <w:bCs/>
          <w:color w:val="auto"/>
          <w:szCs w:val="21"/>
          <w:highlight w:val="none"/>
        </w:rPr>
        <w:t>八、词语含义</w:t>
      </w:r>
      <w:bookmarkEnd w:id="183"/>
    </w:p>
    <w:p w14:paraId="42C01C45">
      <w:pPr>
        <w:pStyle w:val="33"/>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本协议书中词语含义与第二部分通用合同条款中赋予的含义相同。</w:t>
      </w:r>
    </w:p>
    <w:p w14:paraId="0EE4F313">
      <w:pPr>
        <w:pStyle w:val="33"/>
        <w:spacing w:line="360" w:lineRule="auto"/>
        <w:ind w:firstLine="422" w:firstLineChars="200"/>
        <w:outlineLvl w:val="0"/>
        <w:rPr>
          <w:rFonts w:ascii="Times New Roman" w:hAnsi="Times New Roman"/>
          <w:b/>
          <w:bCs/>
          <w:color w:val="auto"/>
          <w:szCs w:val="21"/>
          <w:highlight w:val="none"/>
        </w:rPr>
      </w:pPr>
      <w:bookmarkStart w:id="184" w:name="_Toc351203489"/>
      <w:r>
        <w:rPr>
          <w:rFonts w:hint="eastAsia" w:ascii="Times New Roman" w:hAnsi="宋体" w:cs="宋体"/>
          <w:b/>
          <w:bCs/>
          <w:color w:val="auto"/>
          <w:szCs w:val="21"/>
          <w:highlight w:val="none"/>
        </w:rPr>
        <w:t>九、签订时间</w:t>
      </w:r>
      <w:bookmarkEnd w:id="184"/>
    </w:p>
    <w:p w14:paraId="3A5D634C">
      <w:pPr>
        <w:pStyle w:val="33"/>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本合同于</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年</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月</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日签订。</w:t>
      </w:r>
    </w:p>
    <w:p w14:paraId="3D4D5CD6">
      <w:pPr>
        <w:pStyle w:val="33"/>
        <w:spacing w:line="360" w:lineRule="auto"/>
        <w:ind w:firstLine="422" w:firstLineChars="200"/>
        <w:outlineLvl w:val="0"/>
        <w:rPr>
          <w:rFonts w:ascii="Times New Roman" w:hAnsi="Times New Roman"/>
          <w:b/>
          <w:bCs/>
          <w:color w:val="auto"/>
          <w:szCs w:val="21"/>
          <w:highlight w:val="none"/>
        </w:rPr>
      </w:pPr>
      <w:bookmarkStart w:id="185" w:name="_Toc351203490"/>
      <w:r>
        <w:rPr>
          <w:rFonts w:hint="eastAsia" w:ascii="Times New Roman" w:hAnsi="宋体" w:cs="宋体"/>
          <w:b/>
          <w:bCs/>
          <w:color w:val="auto"/>
          <w:szCs w:val="21"/>
          <w:highlight w:val="none"/>
        </w:rPr>
        <w:t>十、签订地点</w:t>
      </w:r>
      <w:bookmarkEnd w:id="185"/>
    </w:p>
    <w:p w14:paraId="2A30D532">
      <w:pPr>
        <w:pStyle w:val="33"/>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本合同在</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签订。</w:t>
      </w:r>
    </w:p>
    <w:p w14:paraId="6345058B">
      <w:pPr>
        <w:pStyle w:val="33"/>
        <w:spacing w:line="360" w:lineRule="auto"/>
        <w:ind w:firstLine="422" w:firstLineChars="200"/>
        <w:outlineLvl w:val="0"/>
        <w:rPr>
          <w:rFonts w:ascii="Times New Roman" w:hAnsi="Times New Roman"/>
          <w:b/>
          <w:bCs/>
          <w:color w:val="auto"/>
          <w:szCs w:val="21"/>
          <w:highlight w:val="none"/>
        </w:rPr>
      </w:pPr>
      <w:bookmarkStart w:id="186" w:name="_Toc351203491"/>
      <w:r>
        <w:rPr>
          <w:rFonts w:hint="eastAsia" w:ascii="Times New Roman" w:hAnsi="宋体" w:cs="宋体"/>
          <w:b/>
          <w:bCs/>
          <w:color w:val="auto"/>
          <w:szCs w:val="21"/>
          <w:highlight w:val="none"/>
        </w:rPr>
        <w:t>十一、补充协议</w:t>
      </w:r>
      <w:bookmarkEnd w:id="186"/>
    </w:p>
    <w:p w14:paraId="5F55185D">
      <w:pPr>
        <w:pStyle w:val="33"/>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合同未尽事宜，合同当事人另行签订补充协议，补充协议是合同的组成部分。</w:t>
      </w:r>
    </w:p>
    <w:p w14:paraId="5DA29324">
      <w:pPr>
        <w:pStyle w:val="33"/>
        <w:spacing w:line="360" w:lineRule="auto"/>
        <w:ind w:firstLine="422" w:firstLineChars="200"/>
        <w:outlineLvl w:val="0"/>
        <w:rPr>
          <w:rFonts w:ascii="Times New Roman" w:hAnsi="Times New Roman"/>
          <w:b/>
          <w:bCs/>
          <w:color w:val="auto"/>
          <w:szCs w:val="21"/>
          <w:highlight w:val="none"/>
        </w:rPr>
      </w:pPr>
      <w:bookmarkStart w:id="187" w:name="_Toc351203492"/>
      <w:r>
        <w:rPr>
          <w:rFonts w:hint="eastAsia" w:ascii="Times New Roman" w:hAnsi="宋体" w:cs="宋体"/>
          <w:b/>
          <w:bCs/>
          <w:color w:val="auto"/>
          <w:szCs w:val="21"/>
          <w:highlight w:val="none"/>
        </w:rPr>
        <w:t>十二、合同生效</w:t>
      </w:r>
      <w:bookmarkEnd w:id="187"/>
    </w:p>
    <w:p w14:paraId="1A662DD7">
      <w:pPr>
        <w:pStyle w:val="33"/>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本合同自</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生效。</w:t>
      </w:r>
    </w:p>
    <w:p w14:paraId="11CB28F3">
      <w:pPr>
        <w:pStyle w:val="33"/>
        <w:spacing w:line="360" w:lineRule="auto"/>
        <w:ind w:firstLine="422" w:firstLineChars="200"/>
        <w:outlineLvl w:val="0"/>
        <w:rPr>
          <w:rFonts w:ascii="Times New Roman" w:hAnsi="Times New Roman"/>
          <w:b/>
          <w:bCs/>
          <w:color w:val="auto"/>
          <w:szCs w:val="21"/>
          <w:highlight w:val="none"/>
        </w:rPr>
      </w:pPr>
      <w:bookmarkStart w:id="188" w:name="_Toc351203493"/>
      <w:r>
        <w:rPr>
          <w:rFonts w:hint="eastAsia" w:ascii="Times New Roman" w:hAnsi="宋体" w:cs="宋体"/>
          <w:b/>
          <w:bCs/>
          <w:color w:val="auto"/>
          <w:szCs w:val="21"/>
          <w:highlight w:val="none"/>
        </w:rPr>
        <w:t>十三、合同份数</w:t>
      </w:r>
      <w:bookmarkEnd w:id="188"/>
    </w:p>
    <w:p w14:paraId="6FDD0A67">
      <w:pPr>
        <w:pStyle w:val="33"/>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本合同一式</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份，均具有同等法律效力，发包人执</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份，承包人执</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份。</w:t>
      </w:r>
    </w:p>
    <w:p w14:paraId="6EBC0090">
      <w:pPr>
        <w:pStyle w:val="33"/>
        <w:spacing w:line="360" w:lineRule="auto"/>
        <w:rPr>
          <w:rFonts w:ascii="Times New Roman" w:hAnsi="Times New Roman"/>
          <w:color w:val="auto"/>
          <w:szCs w:val="21"/>
          <w:highlight w:val="none"/>
        </w:rPr>
      </w:pPr>
    </w:p>
    <w:p w14:paraId="3784C214">
      <w:pPr>
        <w:pStyle w:val="33"/>
        <w:spacing w:line="360" w:lineRule="auto"/>
        <w:rPr>
          <w:rFonts w:ascii="Times New Roman" w:hAnsi="Times New Roman"/>
          <w:color w:val="auto"/>
          <w:szCs w:val="21"/>
          <w:highlight w:val="none"/>
        </w:rPr>
      </w:pPr>
    </w:p>
    <w:p w14:paraId="0A8116FB">
      <w:pPr>
        <w:pStyle w:val="33"/>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发包人：</w:t>
      </w:r>
      <w:r>
        <w:rPr>
          <w:rFonts w:ascii="Times New Roman" w:hAnsi="Times New Roman"/>
          <w:color w:val="auto"/>
          <w:szCs w:val="21"/>
          <w:highlight w:val="none"/>
        </w:rPr>
        <w:t xml:space="preserve">  </w:t>
      </w:r>
      <w:r>
        <w:rPr>
          <w:rFonts w:hint="eastAsia" w:ascii="Times New Roman" w:hAnsi="Times New Roman" w:cs="宋体"/>
          <w:color w:val="auto"/>
          <w:szCs w:val="21"/>
          <w:highlight w:val="none"/>
        </w:rPr>
        <w:t>（</w:t>
      </w:r>
      <w:r>
        <w:rPr>
          <w:rFonts w:hint="eastAsia" w:ascii="Times New Roman" w:hAnsi="宋体" w:cs="宋体"/>
          <w:color w:val="auto"/>
          <w:szCs w:val="21"/>
          <w:highlight w:val="none"/>
        </w:rPr>
        <w:t>公章</w:t>
      </w:r>
      <w:r>
        <w:rPr>
          <w:rFonts w:hint="eastAsia" w:ascii="Times New Roman" w:hAnsi="Times New Roman" w:cs="宋体"/>
          <w:color w:val="auto"/>
          <w:szCs w:val="21"/>
          <w:highlight w:val="none"/>
        </w:rPr>
        <w:t>）</w:t>
      </w:r>
      <w:r>
        <w:rPr>
          <w:rFonts w:ascii="Times New Roman" w:hAnsi="Times New Roman"/>
          <w:color w:val="auto"/>
          <w:szCs w:val="21"/>
          <w:highlight w:val="none"/>
        </w:rPr>
        <w:t xml:space="preserve">                              </w:t>
      </w:r>
      <w:r>
        <w:rPr>
          <w:rFonts w:hint="eastAsia" w:ascii="Times New Roman" w:hAnsi="宋体" w:cs="宋体"/>
          <w:color w:val="auto"/>
          <w:szCs w:val="21"/>
          <w:highlight w:val="none"/>
        </w:rPr>
        <w:t>承包人：</w:t>
      </w:r>
      <w:r>
        <w:rPr>
          <w:rFonts w:ascii="Times New Roman" w:hAnsi="Times New Roman"/>
          <w:color w:val="auto"/>
          <w:szCs w:val="21"/>
          <w:highlight w:val="none"/>
        </w:rPr>
        <w:t xml:space="preserve">  </w:t>
      </w:r>
      <w:r>
        <w:rPr>
          <w:rFonts w:hint="eastAsia" w:ascii="Times New Roman" w:hAnsi="Times New Roman" w:cs="宋体"/>
          <w:color w:val="auto"/>
          <w:szCs w:val="21"/>
          <w:highlight w:val="none"/>
        </w:rPr>
        <w:t>（</w:t>
      </w:r>
      <w:r>
        <w:rPr>
          <w:rFonts w:hint="eastAsia" w:ascii="Times New Roman" w:hAnsi="宋体" w:cs="宋体"/>
          <w:color w:val="auto"/>
          <w:szCs w:val="21"/>
          <w:highlight w:val="none"/>
        </w:rPr>
        <w:t>公章</w:t>
      </w:r>
      <w:r>
        <w:rPr>
          <w:rFonts w:hint="eastAsia" w:ascii="Times New Roman" w:hAnsi="Times New Roman" w:cs="宋体"/>
          <w:color w:val="auto"/>
          <w:szCs w:val="21"/>
          <w:highlight w:val="none"/>
        </w:rPr>
        <w:t>）</w:t>
      </w:r>
    </w:p>
    <w:p w14:paraId="637BB5C2">
      <w:pPr>
        <w:pStyle w:val="33"/>
        <w:spacing w:line="360" w:lineRule="auto"/>
        <w:rPr>
          <w:rFonts w:ascii="Times New Roman" w:hAnsi="Times New Roman"/>
          <w:color w:val="auto"/>
          <w:szCs w:val="21"/>
          <w:highlight w:val="none"/>
          <w:u w:val="single"/>
        </w:rPr>
      </w:pPr>
      <w:r>
        <w:rPr>
          <w:rFonts w:ascii="Times New Roman" w:hAnsi="Times New Roman"/>
          <w:color w:val="auto"/>
          <w:szCs w:val="21"/>
          <w:highlight w:val="none"/>
        </w:rPr>
        <w:t xml:space="preserve">                                 </w:t>
      </w:r>
    </w:p>
    <w:p w14:paraId="6B3784A6">
      <w:pPr>
        <w:pStyle w:val="33"/>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法定代表人或其委托代理人：</w:t>
      </w:r>
      <w:r>
        <w:rPr>
          <w:rFonts w:ascii="Times New Roman" w:hAnsi="Times New Roman"/>
          <w:color w:val="auto"/>
          <w:szCs w:val="21"/>
          <w:highlight w:val="none"/>
        </w:rPr>
        <w:t xml:space="preserve">                    </w:t>
      </w:r>
      <w:r>
        <w:rPr>
          <w:rFonts w:hint="eastAsia" w:ascii="Times New Roman" w:hAnsi="宋体" w:cs="宋体"/>
          <w:color w:val="auto"/>
          <w:szCs w:val="21"/>
          <w:highlight w:val="none"/>
        </w:rPr>
        <w:t>法定代表人或其委托代理人：</w:t>
      </w:r>
    </w:p>
    <w:p w14:paraId="4D8D2A70">
      <w:pPr>
        <w:pStyle w:val="33"/>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（签字）</w:t>
      </w:r>
      <w:r>
        <w:rPr>
          <w:rFonts w:ascii="Times New Roman" w:hAnsi="Times New Roman"/>
          <w:color w:val="auto"/>
          <w:szCs w:val="21"/>
          <w:highlight w:val="none"/>
        </w:rPr>
        <w:t xml:space="preserve">                                     </w:t>
      </w:r>
      <w:r>
        <w:rPr>
          <w:rFonts w:hint="eastAsia" w:ascii="Times New Roman" w:hAnsi="宋体" w:cs="宋体"/>
          <w:color w:val="auto"/>
          <w:szCs w:val="21"/>
          <w:highlight w:val="none"/>
        </w:rPr>
        <w:t>（签字）</w:t>
      </w:r>
    </w:p>
    <w:p w14:paraId="504FFCEA">
      <w:pPr>
        <w:pStyle w:val="33"/>
        <w:spacing w:line="360" w:lineRule="auto"/>
        <w:rPr>
          <w:rFonts w:ascii="Times New Roman" w:hAnsi="Times New Roman"/>
          <w:color w:val="auto"/>
          <w:szCs w:val="21"/>
          <w:highlight w:val="none"/>
          <w:u w:val="single"/>
        </w:rPr>
      </w:pPr>
    </w:p>
    <w:p w14:paraId="6570D820">
      <w:pPr>
        <w:pStyle w:val="33"/>
        <w:tabs>
          <w:tab w:val="left" w:pos="4410"/>
        </w:tabs>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统一社会信用代码：</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s="宋体"/>
          <w:color w:val="auto"/>
          <w:szCs w:val="21"/>
          <w:highlight w:val="none"/>
        </w:rPr>
        <w:t>统一</w:t>
      </w:r>
      <w:r>
        <w:rPr>
          <w:rFonts w:hint="eastAsia" w:ascii="Times New Roman" w:hAnsi="宋体" w:cs="宋体"/>
          <w:color w:val="auto"/>
          <w:szCs w:val="21"/>
          <w:highlight w:val="none"/>
        </w:rPr>
        <w:t>社会信用代码：</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p>
    <w:p w14:paraId="13DFFC52">
      <w:pPr>
        <w:pStyle w:val="33"/>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地</w:t>
      </w:r>
      <w:r>
        <w:rPr>
          <w:rFonts w:ascii="Times New Roman" w:hAnsi="Times New Roman"/>
          <w:color w:val="auto"/>
          <w:szCs w:val="21"/>
          <w:highlight w:val="none"/>
        </w:rPr>
        <w:t xml:space="preserve">  </w:t>
      </w:r>
      <w:r>
        <w:rPr>
          <w:rFonts w:hint="eastAsia" w:ascii="Times New Roman" w:hAnsi="宋体" w:cs="宋体"/>
          <w:color w:val="auto"/>
          <w:szCs w:val="21"/>
          <w:highlight w:val="none"/>
        </w:rPr>
        <w:t>址：</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地</w:t>
      </w:r>
      <w:r>
        <w:rPr>
          <w:rFonts w:ascii="Times New Roman" w:hAnsi="Times New Roman"/>
          <w:color w:val="auto"/>
          <w:szCs w:val="21"/>
          <w:highlight w:val="none"/>
        </w:rPr>
        <w:t xml:space="preserve">  </w:t>
      </w:r>
      <w:r>
        <w:rPr>
          <w:rFonts w:hint="eastAsia" w:ascii="Times New Roman" w:hAnsi="宋体" w:cs="宋体"/>
          <w:color w:val="auto"/>
          <w:szCs w:val="21"/>
          <w:highlight w:val="none"/>
        </w:rPr>
        <w:t>址：</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p>
    <w:p w14:paraId="6B14B39D">
      <w:pPr>
        <w:pStyle w:val="33"/>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邮政编码：</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hint="eastAsia" w:ascii="Times New Roman" w:hAnsi="宋体" w:cs="宋体"/>
          <w:color w:val="auto"/>
          <w:szCs w:val="21"/>
          <w:highlight w:val="none"/>
        </w:rPr>
        <w:t>邮政编码：</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14:paraId="3488259D">
      <w:pPr>
        <w:pStyle w:val="33"/>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法定代表人：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法定代表人：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14:paraId="5FE5B6B1">
      <w:pPr>
        <w:pStyle w:val="33"/>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委托代理人：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委托代理人：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14:paraId="2A8B883F">
      <w:pPr>
        <w:pStyle w:val="33"/>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电</w:t>
      </w:r>
      <w:r>
        <w:rPr>
          <w:rFonts w:ascii="Times New Roman" w:hAnsi="Times New Roman"/>
          <w:color w:val="auto"/>
          <w:szCs w:val="21"/>
          <w:highlight w:val="none"/>
        </w:rPr>
        <w:t xml:space="preserve">  </w:t>
      </w:r>
      <w:r>
        <w:rPr>
          <w:rFonts w:hint="eastAsia" w:ascii="Times New Roman" w:hAnsi="宋体" w:cs="宋体"/>
          <w:color w:val="auto"/>
          <w:szCs w:val="21"/>
          <w:highlight w:val="none"/>
        </w:rPr>
        <w:t>话：</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电</w:t>
      </w:r>
      <w:r>
        <w:rPr>
          <w:rFonts w:ascii="Times New Roman" w:hAnsi="Times New Roman"/>
          <w:color w:val="auto"/>
          <w:szCs w:val="21"/>
          <w:highlight w:val="none"/>
        </w:rPr>
        <w:t xml:space="preserve">  </w:t>
      </w:r>
      <w:r>
        <w:rPr>
          <w:rFonts w:hint="eastAsia" w:ascii="Times New Roman" w:hAnsi="宋体" w:cs="宋体"/>
          <w:color w:val="auto"/>
          <w:szCs w:val="21"/>
          <w:highlight w:val="none"/>
        </w:rPr>
        <w:t>话：</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14:paraId="07E1D09D">
      <w:pPr>
        <w:pStyle w:val="33"/>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传</w:t>
      </w:r>
      <w:r>
        <w:rPr>
          <w:rFonts w:ascii="Times New Roman" w:hAnsi="Times New Roman"/>
          <w:color w:val="auto"/>
          <w:szCs w:val="21"/>
          <w:highlight w:val="none"/>
        </w:rPr>
        <w:t xml:space="preserve">  </w:t>
      </w:r>
      <w:r>
        <w:rPr>
          <w:rFonts w:hint="eastAsia" w:ascii="Times New Roman" w:hAnsi="宋体" w:cs="宋体"/>
          <w:color w:val="auto"/>
          <w:szCs w:val="21"/>
          <w:highlight w:val="none"/>
        </w:rPr>
        <w:t>真：</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传</w:t>
      </w:r>
      <w:r>
        <w:rPr>
          <w:rFonts w:ascii="Times New Roman" w:hAnsi="Times New Roman"/>
          <w:color w:val="auto"/>
          <w:szCs w:val="21"/>
          <w:highlight w:val="none"/>
        </w:rPr>
        <w:t xml:space="preserve">  </w:t>
      </w:r>
      <w:r>
        <w:rPr>
          <w:rFonts w:hint="eastAsia" w:ascii="Times New Roman" w:hAnsi="宋体" w:cs="宋体"/>
          <w:color w:val="auto"/>
          <w:szCs w:val="21"/>
          <w:highlight w:val="none"/>
        </w:rPr>
        <w:t>真：</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14:paraId="728A692B">
      <w:pPr>
        <w:pStyle w:val="33"/>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电子信箱：</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电子信箱：</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p>
    <w:p w14:paraId="1741C184">
      <w:pPr>
        <w:pStyle w:val="33"/>
        <w:spacing w:line="360" w:lineRule="auto"/>
        <w:rPr>
          <w:rFonts w:hint="default" w:ascii="Times New Roman" w:hAnsi="宋体" w:eastAsia="宋体" w:cs="宋体"/>
          <w:color w:val="auto"/>
          <w:szCs w:val="21"/>
          <w:highlight w:val="none"/>
          <w:u w:val="none"/>
          <w:lang w:val="en-US" w:eastAsia="zh-CN"/>
        </w:rPr>
      </w:pPr>
      <w:r>
        <w:rPr>
          <w:rFonts w:hint="eastAsia" w:ascii="Times New Roman" w:hAnsi="宋体" w:cs="宋体"/>
          <w:color w:val="auto"/>
          <w:szCs w:val="21"/>
          <w:highlight w:val="none"/>
          <w:lang w:eastAsia="zh-CN"/>
        </w:rPr>
        <w:t>开户名称：</w:t>
      </w:r>
      <w:r>
        <w:rPr>
          <w:rFonts w:hint="eastAsia" w:ascii="Times New Roman" w:hAnsi="宋体" w:cs="宋体"/>
          <w:color w:val="auto"/>
          <w:szCs w:val="21"/>
          <w:highlight w:val="none"/>
          <w:u w:val="single"/>
          <w:lang w:val="en-US" w:eastAsia="zh-CN"/>
        </w:rPr>
        <w:t xml:space="preserve">                    </w:t>
      </w:r>
      <w:r>
        <w:rPr>
          <w:rFonts w:hint="eastAsia" w:ascii="Times New Roman" w:hAnsi="宋体" w:cs="宋体"/>
          <w:color w:val="auto"/>
          <w:szCs w:val="21"/>
          <w:highlight w:val="none"/>
          <w:u w:val="none"/>
          <w:lang w:val="en-US" w:eastAsia="zh-CN"/>
        </w:rPr>
        <w:t xml:space="preserve">                 </w:t>
      </w:r>
      <w:r>
        <w:rPr>
          <w:rFonts w:hint="eastAsia" w:ascii="Times New Roman" w:hAnsi="宋体" w:cs="宋体"/>
          <w:color w:val="auto"/>
          <w:szCs w:val="21"/>
          <w:highlight w:val="none"/>
          <w:lang w:eastAsia="zh-CN"/>
        </w:rPr>
        <w:t>开户名称：</w:t>
      </w:r>
      <w:r>
        <w:rPr>
          <w:rFonts w:hint="eastAsia" w:ascii="Times New Roman" w:hAnsi="宋体" w:cs="宋体"/>
          <w:color w:val="auto"/>
          <w:szCs w:val="21"/>
          <w:highlight w:val="none"/>
          <w:u w:val="single"/>
          <w:lang w:val="en-US" w:eastAsia="zh-CN"/>
        </w:rPr>
        <w:t xml:space="preserve">                   </w:t>
      </w:r>
    </w:p>
    <w:p w14:paraId="7284663F">
      <w:pPr>
        <w:pStyle w:val="33"/>
        <w:spacing w:line="360" w:lineRule="auto"/>
        <w:rPr>
          <w:rFonts w:ascii="Times New Roman" w:hAnsi="Times New Roman"/>
          <w:color w:val="auto"/>
          <w:szCs w:val="21"/>
          <w:highlight w:val="none"/>
        </w:rPr>
      </w:pPr>
      <w:r>
        <w:rPr>
          <w:rFonts w:hint="eastAsia" w:ascii="Times New Roman" w:hAnsi="宋体" w:cs="宋体"/>
          <w:color w:val="auto"/>
          <w:szCs w:val="21"/>
          <w:highlight w:val="none"/>
        </w:rPr>
        <w:t>开户银行：</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开户银行：</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14:paraId="49F4B1C3">
      <w:pPr>
        <w:pStyle w:val="33"/>
        <w:widowControl/>
        <w:jc w:val="left"/>
        <w:rPr>
          <w:rFonts w:ascii="Times New Roman" w:hAnsi="Times New Roman"/>
          <w:color w:val="auto"/>
          <w:szCs w:val="21"/>
          <w:highlight w:val="none"/>
          <w:u w:val="single"/>
        </w:rPr>
      </w:pPr>
      <w:r>
        <w:rPr>
          <w:rFonts w:hint="eastAsia" w:ascii="Times New Roman" w:hAnsi="宋体" w:cs="宋体"/>
          <w:color w:val="auto"/>
          <w:szCs w:val="21"/>
          <w:highlight w:val="none"/>
        </w:rPr>
        <w:t>账</w:t>
      </w:r>
      <w:r>
        <w:rPr>
          <w:rFonts w:ascii="Times New Roman" w:hAnsi="Times New Roman"/>
          <w:color w:val="auto"/>
          <w:szCs w:val="21"/>
          <w:highlight w:val="none"/>
        </w:rPr>
        <w:t xml:space="preserve">  </w:t>
      </w:r>
      <w:r>
        <w:rPr>
          <w:rFonts w:hint="eastAsia" w:ascii="Times New Roman" w:hAnsi="宋体" w:cs="宋体"/>
          <w:color w:val="auto"/>
          <w:szCs w:val="21"/>
          <w:highlight w:val="none"/>
        </w:rPr>
        <w:t>号：</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宋体" w:cs="宋体"/>
          <w:color w:val="auto"/>
          <w:szCs w:val="21"/>
          <w:highlight w:val="none"/>
        </w:rPr>
        <w:t>账</w:t>
      </w:r>
      <w:r>
        <w:rPr>
          <w:rFonts w:ascii="Times New Roman" w:hAnsi="Times New Roman"/>
          <w:color w:val="auto"/>
          <w:szCs w:val="21"/>
          <w:highlight w:val="none"/>
        </w:rPr>
        <w:t xml:space="preserve">  </w:t>
      </w:r>
      <w:r>
        <w:rPr>
          <w:rFonts w:hint="eastAsia" w:ascii="Times New Roman" w:hAnsi="宋体" w:cs="宋体"/>
          <w:color w:val="auto"/>
          <w:szCs w:val="21"/>
          <w:highlight w:val="none"/>
        </w:rPr>
        <w:t>号：</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14:paraId="661CDBD7">
      <w:pPr>
        <w:rPr>
          <w:rFonts w:hint="eastAsia"/>
          <w:color w:val="auto"/>
          <w:sz w:val="20"/>
          <w:highlight w:val="none"/>
        </w:rPr>
      </w:pPr>
      <w:r>
        <w:rPr>
          <w:rFonts w:hint="eastAsia"/>
          <w:color w:val="auto"/>
          <w:sz w:val="20"/>
          <w:highlight w:val="none"/>
        </w:rPr>
        <w:t xml:space="preserve"> </w:t>
      </w:r>
      <w:bookmarkEnd w:id="175"/>
    </w:p>
    <w:p w14:paraId="56AA0934">
      <w:pPr>
        <w:widowControl/>
        <w:jc w:val="left"/>
        <w:rPr>
          <w:color w:val="auto"/>
          <w:highlight w:val="none"/>
          <w:u w:val="single"/>
        </w:rPr>
      </w:pPr>
      <w:r>
        <w:rPr>
          <w:color w:val="auto"/>
          <w:highlight w:val="none"/>
        </w:rPr>
        <w:br w:type="page"/>
      </w:r>
    </w:p>
    <w:p w14:paraId="2F94911B">
      <w:pPr>
        <w:pStyle w:val="3"/>
        <w:jc w:val="center"/>
        <w:rPr>
          <w:color w:val="auto"/>
          <w:highlight w:val="none"/>
        </w:rPr>
      </w:pPr>
      <w:bookmarkStart w:id="189" w:name="_Toc407135192"/>
      <w:bookmarkStart w:id="190" w:name="_Toc256000128"/>
      <w:bookmarkStart w:id="191" w:name="_Toc389065256"/>
      <w:bookmarkStart w:id="192" w:name="_Toc83895639"/>
      <w:bookmarkStart w:id="193" w:name="_Toc373227691"/>
      <w:bookmarkStart w:id="194" w:name="_Toc351203632"/>
      <w:bookmarkStart w:id="195" w:name="_Toc373478338"/>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bookmarkEnd w:id="189"/>
      <w:bookmarkEnd w:id="190"/>
      <w:bookmarkEnd w:id="191"/>
      <w:bookmarkEnd w:id="192"/>
    </w:p>
    <w:p w14:paraId="6BA40230">
      <w:pPr>
        <w:spacing w:line="360" w:lineRule="auto"/>
        <w:ind w:firstLine="420" w:firstLineChars="200"/>
        <w:rPr>
          <w:rFonts w:hAnsi="宋体"/>
          <w:color w:val="auto"/>
          <w:kern w:val="0"/>
          <w:highlight w:val="none"/>
        </w:rPr>
      </w:pPr>
    </w:p>
    <w:p w14:paraId="7ED4E1A6">
      <w:pPr>
        <w:spacing w:line="360" w:lineRule="auto"/>
        <w:ind w:firstLine="422" w:firstLineChars="200"/>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bookmarkEnd w:id="193"/>
    <w:bookmarkEnd w:id="194"/>
    <w:bookmarkEnd w:id="195"/>
    <w:p w14:paraId="50CF21F5">
      <w:pPr>
        <w:pStyle w:val="3"/>
        <w:keepNext w:val="0"/>
        <w:keepLines w:val="0"/>
        <w:jc w:val="center"/>
        <w:rPr>
          <w:rFonts w:ascii="Times New Roman" w:hAnsi="宋体"/>
          <w:color w:val="auto"/>
          <w:sz w:val="30"/>
          <w:szCs w:val="30"/>
          <w:highlight w:val="none"/>
        </w:rPr>
      </w:pPr>
      <w:bookmarkStart w:id="196" w:name="_Toc78449779"/>
      <w:bookmarkStart w:id="197" w:name="_Toc704444909"/>
      <w:bookmarkStart w:id="198" w:name="_Toc1204138598"/>
      <w:bookmarkStart w:id="199" w:name="_Toc9489"/>
      <w:bookmarkStart w:id="200" w:name="_Toc407135193"/>
      <w:bookmarkStart w:id="201" w:name="_Toc389065257"/>
      <w:bookmarkStart w:id="202" w:name="_Toc29598"/>
      <w:r>
        <w:rPr>
          <w:rFonts w:hint="eastAsia" w:ascii="Times New Roman" w:hAnsi="宋体" w:cs="黑体"/>
          <w:color w:val="auto"/>
          <w:sz w:val="30"/>
          <w:szCs w:val="30"/>
          <w:highlight w:val="none"/>
        </w:rPr>
        <w:t>第三部分</w:t>
      </w:r>
      <w:r>
        <w:rPr>
          <w:rFonts w:ascii="Times New Roman" w:hAnsi="Times New Roman"/>
          <w:color w:val="auto"/>
          <w:sz w:val="30"/>
          <w:szCs w:val="30"/>
          <w:highlight w:val="none"/>
        </w:rPr>
        <w:t xml:space="preserve"> </w:t>
      </w:r>
      <w:r>
        <w:rPr>
          <w:rFonts w:hint="eastAsia" w:ascii="Times New Roman" w:hAnsi="宋体" w:cs="黑体"/>
          <w:color w:val="auto"/>
          <w:sz w:val="30"/>
          <w:szCs w:val="30"/>
          <w:highlight w:val="none"/>
        </w:rPr>
        <w:t>专用合同条款</w:t>
      </w:r>
      <w:bookmarkEnd w:id="196"/>
      <w:bookmarkEnd w:id="197"/>
      <w:bookmarkEnd w:id="198"/>
      <w:bookmarkEnd w:id="199"/>
      <w:bookmarkEnd w:id="200"/>
      <w:bookmarkEnd w:id="201"/>
      <w:bookmarkEnd w:id="202"/>
    </w:p>
    <w:p w14:paraId="57CFC2E5">
      <w:pPr>
        <w:spacing w:line="360" w:lineRule="auto"/>
        <w:jc w:val="center"/>
        <w:rPr>
          <w:rFonts w:ascii="Times New Roman" w:hAnsi="宋体"/>
          <w:b/>
          <w:bCs/>
          <w:color w:val="auto"/>
          <w:kern w:val="0"/>
          <w:highlight w:val="none"/>
        </w:rPr>
      </w:pPr>
      <w:r>
        <w:rPr>
          <w:rFonts w:hint="eastAsia" w:ascii="Times New Roman" w:hAnsi="宋体" w:cs="宋体"/>
          <w:b/>
          <w:bCs/>
          <w:color w:val="auto"/>
          <w:kern w:val="0"/>
          <w:highlight w:val="none"/>
        </w:rPr>
        <w:t>（注：专用合同条款每一条均应填写完整！）</w:t>
      </w:r>
    </w:p>
    <w:p w14:paraId="79896920">
      <w:pPr>
        <w:pStyle w:val="4"/>
        <w:rPr>
          <w:color w:val="auto"/>
          <w:highlight w:val="none"/>
        </w:rPr>
      </w:pPr>
      <w:bookmarkStart w:id="203" w:name="_Toc25884"/>
      <w:bookmarkStart w:id="204" w:name="_Toc373227692"/>
      <w:bookmarkStart w:id="205" w:name="_Toc78449780"/>
      <w:bookmarkStart w:id="206" w:name="_Toc389065258"/>
      <w:bookmarkStart w:id="207" w:name="_Toc10045"/>
      <w:bookmarkStart w:id="208" w:name="_Toc407135194"/>
      <w:bookmarkStart w:id="209" w:name="_Toc351203633"/>
      <w:bookmarkStart w:id="210" w:name="_Toc373478339"/>
      <w:bookmarkStart w:id="211" w:name="_Toc1516097295"/>
      <w:bookmarkStart w:id="212" w:name="_Toc1013968286"/>
      <w:r>
        <w:rPr>
          <w:color w:val="auto"/>
          <w:highlight w:val="none"/>
        </w:rPr>
        <w:t>1</w:t>
      </w:r>
      <w:bookmarkStart w:id="213" w:name="_Toc297048342"/>
      <w:bookmarkStart w:id="214" w:name="_Toc296944495"/>
      <w:bookmarkStart w:id="215" w:name="_Toc296347155"/>
      <w:bookmarkStart w:id="216" w:name="_Toc297120456"/>
      <w:bookmarkStart w:id="217" w:name="_Toc296891196"/>
      <w:bookmarkStart w:id="218" w:name="_Toc292559866"/>
      <w:bookmarkStart w:id="219" w:name="_Toc292559361"/>
      <w:bookmarkStart w:id="220" w:name="_Toc296503156"/>
      <w:bookmarkStart w:id="221" w:name="_Toc296346657"/>
      <w:bookmarkStart w:id="222" w:name="_Toc296890984"/>
      <w:r>
        <w:rPr>
          <w:color w:val="auto"/>
          <w:highlight w:val="none"/>
        </w:rPr>
        <w:t xml:space="preserve">. </w:t>
      </w:r>
      <w:r>
        <w:rPr>
          <w:rFonts w:hint="eastAsia" w:hAnsi="宋体" w:cs="黑体"/>
          <w:color w:val="auto"/>
          <w:highlight w:val="none"/>
        </w:rPr>
        <w:t>一般约定</w:t>
      </w:r>
      <w:bookmarkEnd w:id="203"/>
      <w:bookmarkEnd w:id="204"/>
      <w:bookmarkEnd w:id="205"/>
      <w:bookmarkEnd w:id="206"/>
      <w:bookmarkEnd w:id="207"/>
      <w:bookmarkEnd w:id="208"/>
      <w:bookmarkEnd w:id="209"/>
      <w:bookmarkEnd w:id="210"/>
      <w:bookmarkEnd w:id="211"/>
      <w:bookmarkEnd w:id="212"/>
    </w:p>
    <w:bookmarkEnd w:id="213"/>
    <w:bookmarkEnd w:id="214"/>
    <w:bookmarkEnd w:id="215"/>
    <w:bookmarkEnd w:id="216"/>
    <w:bookmarkEnd w:id="217"/>
    <w:bookmarkEnd w:id="218"/>
    <w:bookmarkEnd w:id="219"/>
    <w:bookmarkEnd w:id="220"/>
    <w:bookmarkEnd w:id="221"/>
    <w:bookmarkEnd w:id="222"/>
    <w:p w14:paraId="508CC2FC">
      <w:pPr>
        <w:pStyle w:val="5"/>
        <w:rPr>
          <w:rFonts w:ascii="Times New Roman" w:hAnsi="Times New Roman"/>
          <w:color w:val="auto"/>
          <w:highlight w:val="none"/>
        </w:rPr>
      </w:pPr>
      <w:bookmarkStart w:id="223" w:name="_Toc1618220701"/>
      <w:bookmarkStart w:id="224" w:name="_Toc25299"/>
      <w:bookmarkStart w:id="225" w:name="_Toc17018"/>
      <w:bookmarkStart w:id="226" w:name="_Toc155697041"/>
      <w:bookmarkStart w:id="227" w:name="_Toc407135195"/>
      <w:bookmarkStart w:id="228" w:name="_Toc373227693"/>
      <w:bookmarkStart w:id="229" w:name="_Toc373478340"/>
      <w:bookmarkStart w:id="230" w:name="_Toc389065259"/>
      <w:bookmarkStart w:id="231" w:name="_Toc78449781"/>
      <w:r>
        <w:rPr>
          <w:rFonts w:ascii="Times New Roman" w:hAnsi="Times New Roman"/>
          <w:color w:val="auto"/>
          <w:highlight w:val="none"/>
        </w:rPr>
        <w:t xml:space="preserve">1.1 </w:t>
      </w:r>
      <w:r>
        <w:rPr>
          <w:rFonts w:hint="eastAsia" w:ascii="Times New Roman" w:hAnsi="宋体" w:cs="黑体"/>
          <w:color w:val="auto"/>
          <w:highlight w:val="none"/>
        </w:rPr>
        <w:t>词语定义</w:t>
      </w:r>
      <w:bookmarkEnd w:id="223"/>
      <w:bookmarkEnd w:id="224"/>
      <w:bookmarkEnd w:id="225"/>
      <w:bookmarkEnd w:id="226"/>
      <w:bookmarkEnd w:id="227"/>
      <w:bookmarkEnd w:id="228"/>
      <w:bookmarkEnd w:id="229"/>
      <w:bookmarkEnd w:id="230"/>
      <w:bookmarkEnd w:id="231"/>
    </w:p>
    <w:p w14:paraId="19465011">
      <w:pPr>
        <w:spacing w:line="360" w:lineRule="auto"/>
        <w:ind w:firstLine="420" w:firstLineChars="200"/>
        <w:rPr>
          <w:rFonts w:ascii="Times New Roman" w:hAnsi="Times New Roman"/>
          <w:color w:val="auto"/>
          <w:kern w:val="0"/>
          <w:highlight w:val="none"/>
        </w:rPr>
      </w:pPr>
      <w:r>
        <w:rPr>
          <w:rFonts w:ascii="Times New Roman" w:hAnsi="Times New Roman"/>
          <w:color w:val="auto"/>
          <w:kern w:val="0"/>
          <w:highlight w:val="none"/>
        </w:rPr>
        <w:t xml:space="preserve">1.1.1 </w:t>
      </w:r>
      <w:r>
        <w:rPr>
          <w:rFonts w:hint="eastAsia" w:ascii="Times New Roman" w:hAnsi="宋体" w:cs="宋体"/>
          <w:color w:val="auto"/>
          <w:kern w:val="0"/>
          <w:highlight w:val="none"/>
        </w:rPr>
        <w:t>合同</w:t>
      </w:r>
    </w:p>
    <w:p w14:paraId="7DA012AE">
      <w:pPr>
        <w:spacing w:line="360" w:lineRule="auto"/>
        <w:rPr>
          <w:rFonts w:ascii="Times New Roman" w:hAnsi="Times New Roman"/>
          <w:color w:val="auto"/>
          <w:kern w:val="0"/>
          <w:highlight w:val="none"/>
        </w:rPr>
      </w:pPr>
      <w:r>
        <w:rPr>
          <w:rFonts w:ascii="Times New Roman" w:hAnsi="Times New Roman"/>
          <w:color w:val="auto"/>
          <w:kern w:val="0"/>
          <w:highlight w:val="none"/>
        </w:rPr>
        <w:t xml:space="preserve">1.1.1.10 </w:t>
      </w:r>
      <w:r>
        <w:rPr>
          <w:rFonts w:hint="eastAsia" w:ascii="Times New Roman" w:hAnsi="宋体" w:cs="宋体"/>
          <w:color w:val="auto"/>
          <w:kern w:val="0"/>
          <w:highlight w:val="none"/>
        </w:rPr>
        <w:t>其他合同文件包括：</w:t>
      </w:r>
      <w:r>
        <w:rPr>
          <w:rFonts w:ascii="Times New Roman" w:hAnsi="Times New Roman"/>
          <w:color w:val="auto"/>
          <w:highlight w:val="none"/>
          <w:u w:val="single"/>
        </w:rPr>
        <w:t xml:space="preserve"> </w:t>
      </w:r>
      <w:r>
        <w:rPr>
          <w:rFonts w:hint="eastAsia" w:ascii="Times New Roman" w:hAnsi="Times New Roman"/>
          <w:color w:val="auto"/>
          <w:highlight w:val="none"/>
          <w:u w:val="single"/>
        </w:rPr>
        <w:t>（1）本合同协议书（2）本合同专用条款（3）本合同通用条款（4）招标文件、标准、规范及有关技术文件（5）图纸（6）工程量清单 (7)工程报价单或预算书。合同履行中，双方有关工程洽商、变更、签证、工程联系函以及往来的通知等书面文件均视为本合同的组成部分</w:t>
      </w:r>
      <w:r>
        <w:rPr>
          <w:rFonts w:hint="eastAsia" w:ascii="Times New Roman" w:hAnsi="宋体" w:cs="宋体"/>
          <w:color w:val="auto"/>
          <w:highlight w:val="none"/>
        </w:rPr>
        <w:t>。</w:t>
      </w:r>
    </w:p>
    <w:p w14:paraId="24EA4B11">
      <w:pPr>
        <w:spacing w:line="360" w:lineRule="auto"/>
        <w:ind w:firstLine="420" w:firstLineChars="200"/>
        <w:rPr>
          <w:rFonts w:ascii="Times New Roman" w:hAnsi="Times New Roman"/>
          <w:color w:val="auto"/>
          <w:highlight w:val="none"/>
        </w:rPr>
      </w:pPr>
      <w:r>
        <w:rPr>
          <w:rFonts w:ascii="Times New Roman" w:hAnsi="Times New Roman"/>
          <w:color w:val="auto"/>
          <w:highlight w:val="none"/>
        </w:rPr>
        <w:t xml:space="preserve">1.1.2 </w:t>
      </w:r>
      <w:r>
        <w:rPr>
          <w:rFonts w:hint="eastAsia" w:ascii="Times New Roman" w:hAnsi="宋体" w:cs="宋体"/>
          <w:color w:val="auto"/>
          <w:highlight w:val="none"/>
        </w:rPr>
        <w:t>合同当事人及其他相关方</w:t>
      </w:r>
    </w:p>
    <w:p w14:paraId="3D31053C">
      <w:pPr>
        <w:spacing w:line="360" w:lineRule="auto"/>
        <w:ind w:firstLine="420" w:firstLineChars="200"/>
        <w:outlineLvl w:val="0"/>
        <w:rPr>
          <w:rFonts w:ascii="Times New Roman" w:hAnsi="Times New Roman"/>
          <w:color w:val="auto"/>
          <w:highlight w:val="none"/>
        </w:rPr>
      </w:pPr>
      <w:bookmarkStart w:id="232" w:name="_Toc4426"/>
      <w:r>
        <w:rPr>
          <w:rFonts w:ascii="Times New Roman" w:hAnsi="Times New Roman"/>
          <w:color w:val="auto"/>
          <w:highlight w:val="none"/>
        </w:rPr>
        <w:t xml:space="preserve">1.1.2.4 </w:t>
      </w:r>
      <w:r>
        <w:rPr>
          <w:rFonts w:hint="eastAsia" w:ascii="Times New Roman" w:hAnsi="宋体" w:cs="宋体"/>
          <w:color w:val="auto"/>
          <w:highlight w:val="none"/>
        </w:rPr>
        <w:t>监理人：</w:t>
      </w:r>
      <w:bookmarkEnd w:id="232"/>
    </w:p>
    <w:p w14:paraId="586CE223">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名</w:t>
      </w:r>
      <w:r>
        <w:rPr>
          <w:rFonts w:ascii="Times New Roman" w:hAnsi="Times New Roman"/>
          <w:color w:val="auto"/>
          <w:highlight w:val="none"/>
        </w:rPr>
        <w:t xml:space="preserve">    </w:t>
      </w:r>
      <w:r>
        <w:rPr>
          <w:rFonts w:hint="eastAsia" w:ascii="Times New Roman" w:hAnsi="宋体" w:cs="宋体"/>
          <w:color w:val="auto"/>
          <w:highlight w:val="none"/>
        </w:rPr>
        <w:t>称：</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7EB0C619">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资质类别和等级：</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31DEDF5E">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联系电话：</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6466269C">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电子信箱：</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2F6481A5">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通信地址：</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117FFEA3">
      <w:pPr>
        <w:spacing w:line="360" w:lineRule="auto"/>
        <w:ind w:firstLine="420" w:firstLineChars="200"/>
        <w:outlineLvl w:val="0"/>
        <w:rPr>
          <w:rFonts w:ascii="Times New Roman" w:hAnsi="Times New Roman"/>
          <w:color w:val="auto"/>
          <w:highlight w:val="none"/>
        </w:rPr>
      </w:pPr>
      <w:bookmarkStart w:id="233" w:name="_Toc29829"/>
      <w:bookmarkStart w:id="234" w:name="_Toc24232"/>
      <w:r>
        <w:rPr>
          <w:rFonts w:ascii="Times New Roman" w:hAnsi="Times New Roman"/>
          <w:color w:val="auto"/>
          <w:highlight w:val="none"/>
        </w:rPr>
        <w:t xml:space="preserve">1.1.2.5 </w:t>
      </w:r>
      <w:r>
        <w:rPr>
          <w:rFonts w:hint="eastAsia" w:ascii="Times New Roman" w:hAnsi="宋体" w:cs="宋体"/>
          <w:color w:val="auto"/>
          <w:highlight w:val="none"/>
        </w:rPr>
        <w:t>设计人：</w:t>
      </w:r>
      <w:bookmarkEnd w:id="233"/>
      <w:bookmarkEnd w:id="234"/>
    </w:p>
    <w:p w14:paraId="66061638">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名</w:t>
      </w:r>
      <w:r>
        <w:rPr>
          <w:rFonts w:ascii="Times New Roman" w:hAnsi="Times New Roman"/>
          <w:color w:val="auto"/>
          <w:highlight w:val="none"/>
        </w:rPr>
        <w:t xml:space="preserve">    </w:t>
      </w:r>
      <w:r>
        <w:rPr>
          <w:rFonts w:hint="eastAsia" w:ascii="Times New Roman" w:hAnsi="宋体" w:cs="宋体"/>
          <w:color w:val="auto"/>
          <w:highlight w:val="none"/>
        </w:rPr>
        <w:t>称：</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4ED6897A">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资质类别和等级：</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3CEC4B37">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联系电话：</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2C3EA436">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电子信箱：</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63095285">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通信地址：</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7304F0B1">
      <w:pPr>
        <w:spacing w:line="360" w:lineRule="auto"/>
        <w:ind w:firstLine="420" w:firstLineChars="200"/>
        <w:rPr>
          <w:rFonts w:ascii="Times New Roman" w:hAnsi="Times New Roman"/>
          <w:color w:val="auto"/>
          <w:highlight w:val="none"/>
        </w:rPr>
      </w:pPr>
      <w:r>
        <w:rPr>
          <w:rFonts w:ascii="Times New Roman" w:hAnsi="Times New Roman"/>
          <w:color w:val="auto"/>
          <w:highlight w:val="none"/>
        </w:rPr>
        <w:t xml:space="preserve">1.1.3 </w:t>
      </w:r>
      <w:r>
        <w:rPr>
          <w:rFonts w:hint="eastAsia" w:ascii="Times New Roman" w:hAnsi="宋体" w:cs="宋体"/>
          <w:color w:val="auto"/>
          <w:highlight w:val="none"/>
        </w:rPr>
        <w:t>工程和设备</w:t>
      </w:r>
    </w:p>
    <w:p w14:paraId="55E6E00D">
      <w:pPr>
        <w:spacing w:line="360" w:lineRule="auto"/>
        <w:ind w:firstLine="420" w:firstLineChars="200"/>
        <w:outlineLvl w:val="0"/>
        <w:rPr>
          <w:rFonts w:ascii="Times New Roman" w:hAnsi="Times New Roman"/>
          <w:color w:val="auto"/>
          <w:highlight w:val="none"/>
        </w:rPr>
      </w:pPr>
      <w:bookmarkStart w:id="235" w:name="_Toc3746"/>
      <w:bookmarkStart w:id="236" w:name="_Toc11155"/>
      <w:r>
        <w:rPr>
          <w:rFonts w:ascii="Times New Roman" w:hAnsi="Times New Roman"/>
          <w:color w:val="auto"/>
          <w:highlight w:val="none"/>
        </w:rPr>
        <w:t xml:space="preserve">1.1.3.7 </w:t>
      </w:r>
      <w:r>
        <w:rPr>
          <w:rFonts w:hint="eastAsia" w:ascii="Times New Roman" w:hAnsi="宋体" w:cs="宋体"/>
          <w:color w:val="auto"/>
          <w:highlight w:val="none"/>
        </w:rPr>
        <w:t>作为施工现场组成部分的其他场所包括：</w:t>
      </w:r>
      <w:r>
        <w:rPr>
          <w:rFonts w:ascii="Times New Roman" w:hAnsi="Times New Roman"/>
          <w:color w:val="auto"/>
          <w:highlight w:val="none"/>
          <w:u w:val="single"/>
        </w:rPr>
        <w:t xml:space="preserve"> </w:t>
      </w:r>
      <w:r>
        <w:rPr>
          <w:rFonts w:hint="eastAsia" w:ascii="Times New Roman" w:hAnsi="Times New Roman"/>
          <w:color w:val="auto"/>
          <w:highlight w:val="none"/>
          <w:u w:val="single"/>
        </w:rPr>
        <w:t>作为施工现场组成部分的其他场所包括：按现有条件施工</w:t>
      </w:r>
      <w:r>
        <w:rPr>
          <w:rFonts w:ascii="Times New Roman" w:hAnsi="宋体"/>
          <w:color w:val="auto"/>
          <w:highlight w:val="none"/>
          <w:u w:val="single"/>
        </w:rPr>
        <w:t xml:space="preserve"> </w:t>
      </w:r>
      <w:r>
        <w:rPr>
          <w:rFonts w:hint="eastAsia" w:ascii="Times New Roman" w:hAnsi="宋体" w:cs="宋体"/>
          <w:color w:val="auto"/>
          <w:highlight w:val="none"/>
        </w:rPr>
        <w:t>。</w:t>
      </w:r>
      <w:bookmarkEnd w:id="235"/>
      <w:bookmarkEnd w:id="236"/>
    </w:p>
    <w:p w14:paraId="0E44A9DD">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 xml:space="preserve">1.1.3.9 </w:t>
      </w:r>
      <w:r>
        <w:rPr>
          <w:rFonts w:hint="eastAsia" w:ascii="Times New Roman" w:hAnsi="宋体" w:cs="宋体"/>
          <w:color w:val="auto"/>
          <w:kern w:val="0"/>
          <w:highlight w:val="none"/>
        </w:rPr>
        <w:t>永久占地包括：</w:t>
      </w:r>
      <w:r>
        <w:rPr>
          <w:rFonts w:ascii="Times New Roman" w:hAnsi="Times New Roman"/>
          <w:color w:val="auto"/>
          <w:highlight w:val="none"/>
          <w:u w:val="single"/>
        </w:rPr>
        <w:t xml:space="preserve"> </w:t>
      </w:r>
      <w:r>
        <w:rPr>
          <w:rFonts w:hint="eastAsia" w:ascii="Times New Roman" w:hAnsi="Times New Roman"/>
          <w:color w:val="auto"/>
          <w:highlight w:val="none"/>
          <w:u w:val="single"/>
        </w:rPr>
        <w:t>施工图所示占地线范围，范围、坐标详见施工图</w:t>
      </w:r>
      <w:r>
        <w:rPr>
          <w:rFonts w:ascii="Times New Roman" w:hAnsi="Times New Roman"/>
          <w:color w:val="auto"/>
          <w:highlight w:val="none"/>
          <w:u w:val="single"/>
        </w:rPr>
        <w:t xml:space="preserve">  </w:t>
      </w:r>
      <w:r>
        <w:rPr>
          <w:rFonts w:hint="eastAsia" w:ascii="Times New Roman" w:hAnsi="宋体" w:cs="宋体"/>
          <w:color w:val="auto"/>
          <w:kern w:val="0"/>
          <w:highlight w:val="none"/>
        </w:rPr>
        <w:t>。</w:t>
      </w:r>
    </w:p>
    <w:p w14:paraId="5CA5115E">
      <w:pPr>
        <w:spacing w:line="360" w:lineRule="auto"/>
        <w:ind w:firstLine="420" w:firstLineChars="200"/>
        <w:jc w:val="left"/>
        <w:rPr>
          <w:rFonts w:ascii="Times New Roman" w:hAnsi="Times New Roman"/>
          <w:color w:val="auto"/>
          <w:highlight w:val="none"/>
        </w:rPr>
      </w:pPr>
      <w:r>
        <w:rPr>
          <w:rFonts w:ascii="Times New Roman" w:hAnsi="Times New Roman"/>
          <w:color w:val="auto"/>
          <w:kern w:val="0"/>
          <w:highlight w:val="none"/>
        </w:rPr>
        <w:t xml:space="preserve">1.1.3.10 </w:t>
      </w:r>
      <w:r>
        <w:rPr>
          <w:rFonts w:hint="eastAsia" w:ascii="Times New Roman" w:hAnsi="宋体" w:cs="宋体"/>
          <w:color w:val="auto"/>
          <w:kern w:val="0"/>
          <w:highlight w:val="none"/>
        </w:rPr>
        <w:t>临时占地包括：</w:t>
      </w:r>
      <w:r>
        <w:rPr>
          <w:rFonts w:ascii="Times New Roman" w:hAnsi="Times New Roman"/>
          <w:color w:val="auto"/>
          <w:highlight w:val="none"/>
          <w:u w:val="single"/>
        </w:rPr>
        <w:t xml:space="preserve"> </w:t>
      </w:r>
      <w:r>
        <w:rPr>
          <w:rFonts w:hint="eastAsia" w:ascii="Times New Roman" w:hAnsi="Times New Roman"/>
          <w:color w:val="auto"/>
          <w:highlight w:val="none"/>
          <w:u w:val="single"/>
        </w:rPr>
        <w:t>发包人用地红线内双方指定的用于承包人堆放施工材料、设备及办公生活等临时用地，超出指定用地范围须不得影响其它项目施工和通行等，且须报经建设单位同意</w:t>
      </w:r>
      <w:r>
        <w:rPr>
          <w:rFonts w:ascii="Times New Roman" w:hAnsi="Times New Roman"/>
          <w:color w:val="auto"/>
          <w:highlight w:val="none"/>
          <w:u w:val="single"/>
        </w:rPr>
        <w:t xml:space="preserve"> </w:t>
      </w:r>
      <w:r>
        <w:rPr>
          <w:rFonts w:hint="eastAsia" w:ascii="Times New Roman" w:hAnsi="宋体" w:cs="宋体"/>
          <w:color w:val="auto"/>
          <w:kern w:val="0"/>
          <w:highlight w:val="none"/>
        </w:rPr>
        <w:t>。</w:t>
      </w:r>
    </w:p>
    <w:p w14:paraId="704E6A7B">
      <w:pPr>
        <w:pStyle w:val="5"/>
        <w:rPr>
          <w:rFonts w:ascii="Times New Roman" w:hAnsi="Times New Roman"/>
          <w:color w:val="auto"/>
          <w:highlight w:val="none"/>
        </w:rPr>
      </w:pPr>
      <w:bookmarkStart w:id="237" w:name="_Toc1484"/>
      <w:bookmarkStart w:id="238" w:name="_Toc15979"/>
      <w:bookmarkStart w:id="239" w:name="_Toc373478341"/>
      <w:bookmarkStart w:id="240" w:name="_Toc1182598796"/>
      <w:bookmarkStart w:id="241" w:name="_Toc373227694"/>
      <w:bookmarkStart w:id="242" w:name="_Toc78449782"/>
      <w:bookmarkStart w:id="243" w:name="_Toc1162259329"/>
      <w:bookmarkStart w:id="244" w:name="_Toc407135196"/>
      <w:bookmarkStart w:id="245" w:name="_Toc389065260"/>
      <w:r>
        <w:rPr>
          <w:rFonts w:ascii="Times New Roman" w:hAnsi="Times New Roman"/>
          <w:color w:val="auto"/>
          <w:highlight w:val="none"/>
        </w:rPr>
        <w:t xml:space="preserve">1.3 </w:t>
      </w:r>
      <w:r>
        <w:rPr>
          <w:rFonts w:hint="eastAsia" w:ascii="Times New Roman" w:hAnsi="宋体" w:cs="黑体"/>
          <w:color w:val="auto"/>
          <w:highlight w:val="none"/>
        </w:rPr>
        <w:t>法律</w:t>
      </w:r>
      <w:bookmarkEnd w:id="237"/>
      <w:bookmarkEnd w:id="238"/>
      <w:bookmarkEnd w:id="239"/>
      <w:bookmarkEnd w:id="240"/>
      <w:bookmarkEnd w:id="241"/>
      <w:bookmarkEnd w:id="242"/>
      <w:bookmarkEnd w:id="243"/>
      <w:bookmarkEnd w:id="244"/>
      <w:bookmarkEnd w:id="245"/>
    </w:p>
    <w:p w14:paraId="344CA0C2">
      <w:pPr>
        <w:autoSpaceDE w:val="0"/>
        <w:autoSpaceDN w:val="0"/>
        <w:adjustRightInd w:val="0"/>
        <w:spacing w:line="360" w:lineRule="auto"/>
        <w:jc w:val="left"/>
        <w:rPr>
          <w:rFonts w:ascii="Times New Roman" w:hAnsi="Times New Roman"/>
          <w:color w:val="auto"/>
          <w:highlight w:val="none"/>
        </w:rPr>
      </w:pPr>
      <w:r>
        <w:rPr>
          <w:rFonts w:hint="eastAsia" w:ascii="Times New Roman" w:hAnsi="宋体" w:cs="宋体"/>
          <w:color w:val="auto"/>
          <w:highlight w:val="none"/>
        </w:rPr>
        <w:t>适用于合同的其他规范性文件：</w:t>
      </w:r>
      <w:r>
        <w:rPr>
          <w:rFonts w:hint="eastAsia" w:ascii="Times New Roman" w:hAnsi="宋体"/>
          <w:color w:val="auto"/>
          <w:szCs w:val="21"/>
          <w:highlight w:val="none"/>
          <w:u w:val="single"/>
        </w:rPr>
        <w:t>中华人民共和国法律、行政法规、部门规章，以及工程所在地的地方法规、自治条例、单行条例和地方政府规章。当上述法律法规中没有相关规定时，则以政府相关主管部门颁布的文件、政策和规章为准</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3B65EC16">
      <w:pPr>
        <w:pStyle w:val="5"/>
        <w:rPr>
          <w:rFonts w:ascii="Times New Roman" w:hAnsi="Times New Roman"/>
          <w:color w:val="auto"/>
          <w:highlight w:val="none"/>
        </w:rPr>
      </w:pPr>
      <w:bookmarkStart w:id="246" w:name="_Toc1694357896"/>
      <w:bookmarkStart w:id="247" w:name="_Toc373478342"/>
      <w:bookmarkStart w:id="248" w:name="_Toc407135197"/>
      <w:bookmarkStart w:id="249" w:name="_Toc78449783"/>
      <w:bookmarkStart w:id="250" w:name="_Toc8266"/>
      <w:bookmarkStart w:id="251" w:name="_Toc23804"/>
      <w:bookmarkStart w:id="252" w:name="_Toc389065261"/>
      <w:bookmarkStart w:id="253" w:name="_Toc373227695"/>
      <w:bookmarkStart w:id="254" w:name="_Toc1569433547"/>
      <w:r>
        <w:rPr>
          <w:rFonts w:ascii="Times New Roman" w:hAnsi="Times New Roman"/>
          <w:color w:val="auto"/>
          <w:highlight w:val="none"/>
        </w:rPr>
        <w:t xml:space="preserve">1.4 </w:t>
      </w:r>
      <w:r>
        <w:rPr>
          <w:rFonts w:hint="eastAsia" w:ascii="Times New Roman" w:hAnsi="宋体" w:cs="黑体"/>
          <w:color w:val="auto"/>
          <w:highlight w:val="none"/>
        </w:rPr>
        <w:t>标准和规范</w:t>
      </w:r>
      <w:bookmarkEnd w:id="246"/>
      <w:bookmarkEnd w:id="247"/>
      <w:bookmarkEnd w:id="248"/>
      <w:bookmarkEnd w:id="249"/>
      <w:bookmarkEnd w:id="250"/>
      <w:bookmarkEnd w:id="251"/>
      <w:bookmarkEnd w:id="252"/>
      <w:bookmarkEnd w:id="253"/>
      <w:bookmarkEnd w:id="254"/>
    </w:p>
    <w:p w14:paraId="178FA352">
      <w:pPr>
        <w:spacing w:line="360" w:lineRule="auto"/>
        <w:rPr>
          <w:rFonts w:ascii="Times New Roman" w:hAnsi="Times New Roman"/>
          <w:color w:val="auto"/>
          <w:highlight w:val="none"/>
        </w:rPr>
      </w:pPr>
      <w:r>
        <w:rPr>
          <w:rFonts w:ascii="Times New Roman" w:hAnsi="Times New Roman"/>
          <w:color w:val="auto"/>
          <w:highlight w:val="none"/>
        </w:rPr>
        <w:t xml:space="preserve">1.4.1 </w:t>
      </w:r>
      <w:r>
        <w:rPr>
          <w:rFonts w:hint="eastAsia" w:ascii="Times New Roman" w:hAnsi="宋体" w:cs="宋体"/>
          <w:color w:val="auto"/>
          <w:highlight w:val="none"/>
        </w:rPr>
        <w:t>适用于工程的标准规范包括：</w:t>
      </w:r>
      <w:r>
        <w:rPr>
          <w:rFonts w:ascii="Times New Roman" w:hAnsi="宋体"/>
          <w:color w:val="auto"/>
          <w:highlight w:val="none"/>
          <w:u w:val="single"/>
        </w:rPr>
        <w:t xml:space="preserve"> </w:t>
      </w:r>
      <w:r>
        <w:rPr>
          <w:rFonts w:hint="eastAsia" w:ascii="Times New Roman" w:hAnsi="宋体"/>
          <w:color w:val="auto"/>
          <w:highlight w:val="none"/>
          <w:u w:val="single"/>
        </w:rPr>
        <w:t>《中华人民共和国民法典》、《中华人民共和国建筑法》及合同签订时国家现行法律、行政法规及工程所在地政府的有关现行法规和规章</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79012840">
      <w:pPr>
        <w:spacing w:line="360" w:lineRule="auto"/>
        <w:rPr>
          <w:rFonts w:ascii="Times New Roman" w:hAnsi="Times New Roman"/>
          <w:color w:val="auto"/>
          <w:kern w:val="0"/>
          <w:highlight w:val="none"/>
        </w:rPr>
      </w:pPr>
      <w:r>
        <w:rPr>
          <w:rFonts w:ascii="Times New Roman" w:hAnsi="Times New Roman"/>
          <w:color w:val="auto"/>
          <w:kern w:val="0"/>
          <w:highlight w:val="none"/>
        </w:rPr>
        <w:t xml:space="preserve">1.4.2 </w:t>
      </w:r>
      <w:r>
        <w:rPr>
          <w:rFonts w:hint="eastAsia" w:ascii="Times New Roman" w:hAnsi="宋体" w:cs="宋体"/>
          <w:color w:val="auto"/>
          <w:kern w:val="0"/>
          <w:highlight w:val="none"/>
        </w:rPr>
        <w:t>发包人提供国外标准、规范的名称：</w:t>
      </w:r>
      <w:r>
        <w:rPr>
          <w:rFonts w:ascii="Times New Roman" w:hAnsi="Times New Roman"/>
          <w:color w:val="auto"/>
          <w:kern w:val="0"/>
          <w:highlight w:val="none"/>
          <w:u w:val="single"/>
        </w:rPr>
        <w:t xml:space="preserve"> </w:t>
      </w:r>
      <w:r>
        <w:rPr>
          <w:rFonts w:hint="eastAsia" w:ascii="Times New Roman" w:hAnsi="Times New Roman"/>
          <w:color w:val="auto"/>
          <w:kern w:val="0"/>
          <w:highlight w:val="none"/>
          <w:u w:val="single"/>
        </w:rPr>
        <w:t>适用于本工程的国家标准、行业标准、工程所在地的地方性标准，以及相应的规范、规程等</w:t>
      </w:r>
      <w:r>
        <w:rPr>
          <w:rFonts w:ascii="Times New Roman" w:hAnsi="Times New Roman"/>
          <w:color w:val="auto"/>
          <w:kern w:val="0"/>
          <w:highlight w:val="none"/>
          <w:u w:val="single"/>
        </w:rPr>
        <w:t xml:space="preserve"> </w:t>
      </w:r>
      <w:r>
        <w:rPr>
          <w:rFonts w:hint="eastAsia" w:ascii="Times New Roman" w:hAnsi="宋体" w:cs="宋体"/>
          <w:color w:val="auto"/>
          <w:highlight w:val="none"/>
        </w:rPr>
        <w:t>；</w:t>
      </w:r>
    </w:p>
    <w:p w14:paraId="579F7D6B">
      <w:pPr>
        <w:spacing w:line="360" w:lineRule="auto"/>
        <w:ind w:firstLine="420" w:firstLineChars="200"/>
        <w:rPr>
          <w:rFonts w:ascii="Times New Roman" w:hAnsi="Times New Roman"/>
          <w:color w:val="auto"/>
          <w:kern w:val="0"/>
          <w:highlight w:val="none"/>
        </w:rPr>
      </w:pPr>
      <w:r>
        <w:rPr>
          <w:rFonts w:hint="eastAsia" w:ascii="Times New Roman" w:hAnsi="宋体" w:cs="宋体"/>
          <w:color w:val="auto"/>
          <w:kern w:val="0"/>
          <w:highlight w:val="none"/>
        </w:rPr>
        <w:t>发包人提供国外标准、规范的份数：</w:t>
      </w:r>
      <w:r>
        <w:rPr>
          <w:rFonts w:ascii="Times New Roman" w:hAnsi="Times New Roman"/>
          <w:color w:val="auto"/>
          <w:kern w:val="0"/>
          <w:highlight w:val="none"/>
          <w:u w:val="single"/>
        </w:rPr>
        <w:t xml:space="preserve">  </w:t>
      </w:r>
      <w:r>
        <w:rPr>
          <w:rFonts w:hint="eastAsia" w:ascii="宋体" w:hAnsi="宋体"/>
          <w:color w:val="auto"/>
          <w:highlight w:val="none"/>
          <w:u w:val="single"/>
        </w:rPr>
        <w:t>无</w:t>
      </w:r>
      <w:r>
        <w:rPr>
          <w:rFonts w:ascii="Times New Roman" w:hAnsi="Times New Roman"/>
          <w:color w:val="auto"/>
          <w:kern w:val="0"/>
          <w:highlight w:val="none"/>
          <w:u w:val="single"/>
        </w:rPr>
        <w:t xml:space="preserve">  </w:t>
      </w:r>
      <w:r>
        <w:rPr>
          <w:rFonts w:hint="eastAsia" w:ascii="Times New Roman" w:hAnsi="宋体" w:cs="宋体"/>
          <w:color w:val="auto"/>
          <w:kern w:val="0"/>
          <w:highlight w:val="none"/>
        </w:rPr>
        <w:t>；</w:t>
      </w:r>
    </w:p>
    <w:p w14:paraId="3A6B7DE7">
      <w:pPr>
        <w:spacing w:line="360" w:lineRule="auto"/>
        <w:ind w:firstLine="420" w:firstLineChars="200"/>
        <w:rPr>
          <w:rFonts w:ascii="Times New Roman" w:hAnsi="Times New Roman"/>
          <w:color w:val="auto"/>
          <w:highlight w:val="none"/>
        </w:rPr>
      </w:pPr>
      <w:r>
        <w:rPr>
          <w:rFonts w:hint="eastAsia" w:ascii="Times New Roman" w:hAnsi="宋体" w:cs="宋体"/>
          <w:color w:val="auto"/>
          <w:kern w:val="0"/>
          <w:highlight w:val="none"/>
        </w:rPr>
        <w:t>发包人提供国外标准、规范的名称：</w:t>
      </w:r>
      <w:r>
        <w:rPr>
          <w:rFonts w:ascii="Times New Roman" w:hAnsi="Times New Roman"/>
          <w:color w:val="auto"/>
          <w:kern w:val="0"/>
          <w:highlight w:val="none"/>
          <w:u w:val="single"/>
        </w:rPr>
        <w:t xml:space="preserve">  </w:t>
      </w:r>
      <w:r>
        <w:rPr>
          <w:rFonts w:hint="eastAsia" w:ascii="宋体" w:hAnsi="宋体"/>
          <w:color w:val="auto"/>
          <w:highlight w:val="none"/>
          <w:u w:val="single"/>
        </w:rPr>
        <w:t>无</w:t>
      </w:r>
      <w:r>
        <w:rPr>
          <w:rFonts w:ascii="Times New Roman" w:hAnsi="Times New Roman"/>
          <w:color w:val="auto"/>
          <w:kern w:val="0"/>
          <w:highlight w:val="none"/>
          <w:u w:val="single"/>
        </w:rPr>
        <w:t xml:space="preserve">   </w:t>
      </w:r>
      <w:r>
        <w:rPr>
          <w:rFonts w:hint="eastAsia" w:ascii="Times New Roman" w:hAnsi="宋体" w:cs="宋体"/>
          <w:color w:val="auto"/>
          <w:kern w:val="0"/>
          <w:highlight w:val="none"/>
        </w:rPr>
        <w:t>。</w:t>
      </w:r>
    </w:p>
    <w:p w14:paraId="5E2CCE3A">
      <w:pPr>
        <w:spacing w:line="360" w:lineRule="auto"/>
        <w:ind w:firstLine="420" w:firstLineChars="200"/>
        <w:rPr>
          <w:rFonts w:ascii="Times New Roman" w:hAnsi="Times New Roman"/>
          <w:color w:val="auto"/>
          <w:highlight w:val="none"/>
        </w:rPr>
      </w:pPr>
      <w:r>
        <w:rPr>
          <w:rFonts w:ascii="Times New Roman" w:hAnsi="Times New Roman"/>
          <w:color w:val="auto"/>
          <w:highlight w:val="none"/>
        </w:rPr>
        <w:t xml:space="preserve">1.4.3 </w:t>
      </w:r>
      <w:r>
        <w:rPr>
          <w:rFonts w:hint="eastAsia" w:ascii="Times New Roman" w:hAnsi="宋体" w:cs="宋体"/>
          <w:color w:val="auto"/>
          <w:highlight w:val="none"/>
        </w:rPr>
        <w:t>发包人对工程的技术标准和功能要求的特殊要求：</w:t>
      </w:r>
      <w:r>
        <w:rPr>
          <w:rFonts w:ascii="Times New Roman" w:hAnsi="Times New Roman"/>
          <w:color w:val="auto"/>
          <w:kern w:val="0"/>
          <w:highlight w:val="none"/>
          <w:u w:val="single"/>
        </w:rPr>
        <w:t xml:space="preserve">  </w:t>
      </w:r>
      <w:r>
        <w:rPr>
          <w:rFonts w:hint="eastAsia" w:ascii="宋体" w:hAnsi="宋体"/>
          <w:color w:val="auto"/>
          <w:highlight w:val="none"/>
          <w:u w:val="single"/>
        </w:rPr>
        <w:t>无</w:t>
      </w:r>
      <w:r>
        <w:rPr>
          <w:rFonts w:ascii="Times New Roman" w:hAnsi="Times New Roman"/>
          <w:color w:val="auto"/>
          <w:kern w:val="0"/>
          <w:highlight w:val="none"/>
          <w:u w:val="single"/>
        </w:rPr>
        <w:t xml:space="preserve">  </w:t>
      </w:r>
      <w:r>
        <w:rPr>
          <w:rFonts w:hint="eastAsia" w:ascii="Times New Roman" w:hAnsi="宋体" w:cs="宋体"/>
          <w:color w:val="auto"/>
          <w:highlight w:val="none"/>
        </w:rPr>
        <w:t>。</w:t>
      </w:r>
    </w:p>
    <w:p w14:paraId="30E9A391">
      <w:pPr>
        <w:pStyle w:val="5"/>
        <w:rPr>
          <w:rFonts w:ascii="Times New Roman" w:hAnsi="Times New Roman"/>
          <w:color w:val="auto"/>
          <w:highlight w:val="none"/>
        </w:rPr>
      </w:pPr>
      <w:bookmarkStart w:id="255" w:name="_Toc78449784"/>
      <w:bookmarkStart w:id="256" w:name="_Toc24431861"/>
      <w:bookmarkStart w:id="257" w:name="_Toc373227696"/>
      <w:bookmarkStart w:id="258" w:name="_Toc373478343"/>
      <w:bookmarkStart w:id="259" w:name="_Toc407135198"/>
      <w:bookmarkStart w:id="260" w:name="_Toc188277238"/>
      <w:bookmarkStart w:id="261" w:name="_Toc389065262"/>
      <w:bookmarkStart w:id="262" w:name="_Toc14809"/>
      <w:bookmarkStart w:id="263" w:name="_Toc21990"/>
      <w:r>
        <w:rPr>
          <w:rFonts w:ascii="Times New Roman" w:hAnsi="Times New Roman"/>
          <w:color w:val="auto"/>
          <w:highlight w:val="none"/>
        </w:rPr>
        <w:t xml:space="preserve">1.5 </w:t>
      </w:r>
      <w:r>
        <w:rPr>
          <w:rFonts w:hint="eastAsia" w:ascii="Times New Roman" w:hAnsi="Times New Roman" w:cs="黑体"/>
          <w:color w:val="auto"/>
          <w:highlight w:val="none"/>
        </w:rPr>
        <w:t>合同文件的优先顺序</w:t>
      </w:r>
      <w:bookmarkEnd w:id="255"/>
      <w:bookmarkEnd w:id="256"/>
      <w:bookmarkEnd w:id="257"/>
      <w:bookmarkEnd w:id="258"/>
      <w:bookmarkEnd w:id="259"/>
      <w:bookmarkEnd w:id="260"/>
      <w:bookmarkEnd w:id="261"/>
      <w:bookmarkEnd w:id="262"/>
      <w:bookmarkEnd w:id="263"/>
    </w:p>
    <w:p w14:paraId="118EDEDC">
      <w:pPr>
        <w:pStyle w:val="35"/>
        <w:spacing w:line="360" w:lineRule="auto"/>
        <w:ind w:firstLine="420" w:firstLineChars="200"/>
        <w:rPr>
          <w:rFonts w:ascii="Times New Roman" w:hAnsi="宋体"/>
          <w:color w:val="auto"/>
          <w:szCs w:val="21"/>
          <w:highlight w:val="none"/>
        </w:rPr>
      </w:pPr>
      <w:r>
        <w:rPr>
          <w:rFonts w:ascii="Times New Roman" w:hAnsi="宋体"/>
          <w:color w:val="auto"/>
          <w:szCs w:val="21"/>
          <w:highlight w:val="none"/>
        </w:rPr>
        <w:t>合同文件组成及优先顺序为：</w:t>
      </w:r>
    </w:p>
    <w:p w14:paraId="0F2FC304">
      <w:pPr>
        <w:pStyle w:val="35"/>
        <w:spacing w:line="360" w:lineRule="auto"/>
        <w:ind w:firstLine="420" w:firstLineChars="200"/>
        <w:rPr>
          <w:rFonts w:hint="eastAsia" w:ascii="Times New Roman" w:hAnsi="宋体"/>
          <w:color w:val="auto"/>
          <w:kern w:val="0"/>
          <w:szCs w:val="21"/>
          <w:highlight w:val="none"/>
        </w:rPr>
      </w:pPr>
      <w:r>
        <w:rPr>
          <w:rFonts w:hint="eastAsia" w:ascii="Times New Roman" w:hAnsi="宋体"/>
          <w:color w:val="auto"/>
          <w:kern w:val="0"/>
          <w:szCs w:val="21"/>
          <w:highlight w:val="none"/>
        </w:rPr>
        <w:t>（1）合同协议书；</w:t>
      </w:r>
    </w:p>
    <w:p w14:paraId="18680067">
      <w:pPr>
        <w:pStyle w:val="35"/>
        <w:spacing w:line="360" w:lineRule="auto"/>
        <w:ind w:firstLine="420" w:firstLineChars="200"/>
        <w:rPr>
          <w:rFonts w:hint="eastAsia" w:ascii="Times New Roman" w:hAnsi="宋体"/>
          <w:color w:val="auto"/>
          <w:kern w:val="0"/>
          <w:szCs w:val="21"/>
          <w:highlight w:val="none"/>
        </w:rPr>
      </w:pPr>
      <w:r>
        <w:rPr>
          <w:rFonts w:hint="eastAsia" w:ascii="Times New Roman" w:hAnsi="宋体"/>
          <w:color w:val="auto"/>
          <w:kern w:val="0"/>
          <w:szCs w:val="21"/>
          <w:highlight w:val="none"/>
        </w:rPr>
        <w:t>（2）中标通知书（如有）；</w:t>
      </w:r>
    </w:p>
    <w:p w14:paraId="4536759D">
      <w:pPr>
        <w:pStyle w:val="35"/>
        <w:spacing w:line="360" w:lineRule="auto"/>
        <w:ind w:firstLine="420" w:firstLineChars="200"/>
        <w:rPr>
          <w:rFonts w:hint="eastAsia" w:ascii="Times New Roman" w:hAnsi="宋体"/>
          <w:color w:val="auto"/>
          <w:kern w:val="0"/>
          <w:szCs w:val="21"/>
          <w:highlight w:val="none"/>
        </w:rPr>
      </w:pPr>
      <w:r>
        <w:rPr>
          <w:rFonts w:hint="eastAsia" w:ascii="Times New Roman" w:hAnsi="宋体"/>
          <w:color w:val="auto"/>
          <w:kern w:val="0"/>
          <w:szCs w:val="21"/>
          <w:highlight w:val="none"/>
        </w:rPr>
        <w:t>（3）投标函及其附录（如有）；</w:t>
      </w:r>
    </w:p>
    <w:p w14:paraId="50204381">
      <w:pPr>
        <w:pStyle w:val="35"/>
        <w:spacing w:line="360" w:lineRule="auto"/>
        <w:ind w:firstLine="420" w:firstLineChars="200"/>
        <w:rPr>
          <w:rFonts w:hint="eastAsia" w:ascii="Times New Roman" w:hAnsi="宋体"/>
          <w:color w:val="auto"/>
          <w:kern w:val="0"/>
          <w:szCs w:val="21"/>
          <w:highlight w:val="none"/>
        </w:rPr>
      </w:pPr>
      <w:r>
        <w:rPr>
          <w:rFonts w:hint="eastAsia" w:ascii="Times New Roman" w:hAnsi="宋体"/>
          <w:color w:val="auto"/>
          <w:kern w:val="0"/>
          <w:szCs w:val="21"/>
          <w:highlight w:val="none"/>
        </w:rPr>
        <w:t>（4）专用合同条款及其附件；</w:t>
      </w:r>
    </w:p>
    <w:p w14:paraId="3E71E6DB">
      <w:pPr>
        <w:pStyle w:val="35"/>
        <w:spacing w:line="360" w:lineRule="auto"/>
        <w:ind w:firstLine="420" w:firstLineChars="200"/>
        <w:rPr>
          <w:rFonts w:hint="eastAsia" w:ascii="Times New Roman" w:hAnsi="宋体"/>
          <w:color w:val="auto"/>
          <w:kern w:val="0"/>
          <w:szCs w:val="21"/>
          <w:highlight w:val="none"/>
        </w:rPr>
      </w:pPr>
      <w:r>
        <w:rPr>
          <w:rFonts w:hint="eastAsia" w:ascii="Times New Roman" w:hAnsi="宋体"/>
          <w:color w:val="auto"/>
          <w:kern w:val="0"/>
          <w:szCs w:val="21"/>
          <w:highlight w:val="none"/>
        </w:rPr>
        <w:t>（5）通用合同条款；</w:t>
      </w:r>
    </w:p>
    <w:p w14:paraId="1C51284A">
      <w:pPr>
        <w:pStyle w:val="35"/>
        <w:spacing w:line="360" w:lineRule="auto"/>
        <w:ind w:firstLine="420" w:firstLineChars="200"/>
        <w:rPr>
          <w:rFonts w:hint="eastAsia" w:ascii="Times New Roman" w:hAnsi="宋体"/>
          <w:color w:val="auto"/>
          <w:kern w:val="0"/>
          <w:szCs w:val="21"/>
          <w:highlight w:val="none"/>
        </w:rPr>
      </w:pPr>
      <w:r>
        <w:rPr>
          <w:rFonts w:hint="eastAsia" w:ascii="Times New Roman" w:hAnsi="宋体"/>
          <w:color w:val="auto"/>
          <w:kern w:val="0"/>
          <w:szCs w:val="21"/>
          <w:highlight w:val="none"/>
        </w:rPr>
        <w:t>（6）</w:t>
      </w:r>
      <w:r>
        <w:rPr>
          <w:rFonts w:hint="eastAsia" w:ascii="Times New Roman" w:hAnsi="宋体"/>
          <w:color w:val="auto"/>
          <w:kern w:val="0"/>
          <w:szCs w:val="21"/>
          <w:highlight w:val="none"/>
          <w:u w:val="single"/>
        </w:rPr>
        <w:t>已标价工程量清单</w:t>
      </w:r>
      <w:r>
        <w:rPr>
          <w:rFonts w:hint="eastAsia" w:ascii="Times New Roman" w:hAnsi="宋体"/>
          <w:color w:val="auto"/>
          <w:kern w:val="0"/>
          <w:szCs w:val="21"/>
          <w:highlight w:val="none"/>
        </w:rPr>
        <w:t>；</w:t>
      </w:r>
    </w:p>
    <w:p w14:paraId="27F9AB18">
      <w:pPr>
        <w:pStyle w:val="35"/>
        <w:spacing w:line="360" w:lineRule="auto"/>
        <w:ind w:firstLine="420" w:firstLineChars="200"/>
        <w:rPr>
          <w:rFonts w:hint="eastAsia" w:ascii="Times New Roman" w:hAnsi="宋体"/>
          <w:color w:val="auto"/>
          <w:kern w:val="0"/>
          <w:szCs w:val="21"/>
          <w:highlight w:val="none"/>
        </w:rPr>
      </w:pPr>
      <w:r>
        <w:rPr>
          <w:rFonts w:hint="eastAsia" w:ascii="Times New Roman" w:hAnsi="宋体"/>
          <w:color w:val="auto"/>
          <w:kern w:val="0"/>
          <w:szCs w:val="21"/>
          <w:highlight w:val="none"/>
        </w:rPr>
        <w:t>（7）</w:t>
      </w:r>
      <w:r>
        <w:rPr>
          <w:rFonts w:hint="eastAsia" w:ascii="Times New Roman" w:hAnsi="宋体"/>
          <w:color w:val="auto"/>
          <w:kern w:val="0"/>
          <w:szCs w:val="21"/>
          <w:highlight w:val="none"/>
          <w:u w:val="single"/>
        </w:rPr>
        <w:t>技术标准和要求</w:t>
      </w:r>
      <w:r>
        <w:rPr>
          <w:rFonts w:hint="eastAsia" w:ascii="Times New Roman" w:hAnsi="宋体"/>
          <w:color w:val="auto"/>
          <w:kern w:val="0"/>
          <w:szCs w:val="21"/>
          <w:highlight w:val="none"/>
        </w:rPr>
        <w:t>；</w:t>
      </w:r>
    </w:p>
    <w:p w14:paraId="54C220F8">
      <w:pPr>
        <w:pStyle w:val="35"/>
        <w:spacing w:line="360" w:lineRule="auto"/>
        <w:ind w:firstLine="420" w:firstLineChars="200"/>
        <w:rPr>
          <w:rFonts w:ascii="Times New Roman" w:hAnsi="宋体"/>
          <w:color w:val="auto"/>
          <w:kern w:val="0"/>
          <w:szCs w:val="21"/>
          <w:highlight w:val="none"/>
        </w:rPr>
      </w:pPr>
      <w:r>
        <w:rPr>
          <w:rFonts w:hint="eastAsia" w:ascii="Times New Roman" w:hAnsi="宋体"/>
          <w:color w:val="auto"/>
          <w:kern w:val="0"/>
          <w:szCs w:val="21"/>
          <w:highlight w:val="none"/>
        </w:rPr>
        <w:t>（8）</w:t>
      </w:r>
      <w:r>
        <w:rPr>
          <w:rFonts w:hint="eastAsia" w:ascii="Times New Roman" w:hAnsi="宋体"/>
          <w:color w:val="auto"/>
          <w:kern w:val="0"/>
          <w:szCs w:val="21"/>
          <w:highlight w:val="none"/>
          <w:u w:val="single"/>
        </w:rPr>
        <w:t xml:space="preserve">图 纸 </w:t>
      </w:r>
      <w:r>
        <w:rPr>
          <w:rFonts w:hint="eastAsia" w:ascii="Times New Roman" w:hAnsi="宋体"/>
          <w:color w:val="auto"/>
          <w:kern w:val="0"/>
          <w:szCs w:val="21"/>
          <w:highlight w:val="none"/>
        </w:rPr>
        <w:t>；</w:t>
      </w:r>
    </w:p>
    <w:p w14:paraId="5A1D8318">
      <w:pPr>
        <w:pStyle w:val="35"/>
        <w:spacing w:line="360" w:lineRule="auto"/>
        <w:ind w:firstLine="420" w:firstLineChars="200"/>
        <w:rPr>
          <w:rFonts w:hint="eastAsia" w:ascii="Times New Roman" w:hAnsi="宋体"/>
          <w:color w:val="auto"/>
          <w:kern w:val="0"/>
          <w:szCs w:val="21"/>
          <w:highlight w:val="none"/>
        </w:rPr>
      </w:pPr>
      <w:r>
        <w:rPr>
          <w:rFonts w:ascii="Times New Roman" w:hAnsi="宋体"/>
          <w:color w:val="auto"/>
          <w:kern w:val="0"/>
          <w:szCs w:val="21"/>
          <w:highlight w:val="none"/>
        </w:rPr>
        <w:t>（</w:t>
      </w:r>
      <w:r>
        <w:rPr>
          <w:rFonts w:hint="eastAsia" w:ascii="Times New Roman" w:hAnsi="宋体"/>
          <w:color w:val="auto"/>
          <w:kern w:val="0"/>
          <w:szCs w:val="21"/>
          <w:highlight w:val="none"/>
        </w:rPr>
        <w:t>9</w:t>
      </w:r>
      <w:r>
        <w:rPr>
          <w:rFonts w:ascii="Times New Roman" w:hAnsi="宋体"/>
          <w:color w:val="auto"/>
          <w:kern w:val="0"/>
          <w:szCs w:val="21"/>
          <w:highlight w:val="none"/>
        </w:rPr>
        <w:t>）</w:t>
      </w:r>
      <w:r>
        <w:rPr>
          <w:rFonts w:hint="eastAsia" w:ascii="Times New Roman" w:hAnsi="宋体"/>
          <w:color w:val="auto"/>
          <w:kern w:val="0"/>
          <w:szCs w:val="21"/>
          <w:highlight w:val="none"/>
        </w:rPr>
        <w:t>《</w:t>
      </w:r>
      <w:r>
        <w:rPr>
          <w:rFonts w:ascii="Times New Roman" w:hAnsi="宋体"/>
          <w:color w:val="auto"/>
          <w:kern w:val="0"/>
          <w:szCs w:val="21"/>
          <w:highlight w:val="none"/>
        </w:rPr>
        <w:t>建设工程工程量清单计价规范（GB5050</w:t>
      </w:r>
      <w:r>
        <w:rPr>
          <w:rFonts w:hint="eastAsia" w:ascii="Times New Roman" w:hAnsi="宋体"/>
          <w:color w:val="auto"/>
          <w:kern w:val="0"/>
          <w:szCs w:val="21"/>
          <w:highlight w:val="none"/>
        </w:rPr>
        <w:t>0</w:t>
      </w:r>
      <w:r>
        <w:rPr>
          <w:rFonts w:ascii="Times New Roman" w:hAnsi="宋体"/>
          <w:color w:val="auto"/>
          <w:kern w:val="0"/>
          <w:szCs w:val="21"/>
          <w:highlight w:val="none"/>
        </w:rPr>
        <w:t>-2013）</w:t>
      </w:r>
      <w:r>
        <w:rPr>
          <w:rFonts w:hint="eastAsia" w:ascii="Times New Roman" w:hAnsi="宋体"/>
          <w:color w:val="auto"/>
          <w:kern w:val="0"/>
          <w:szCs w:val="21"/>
          <w:highlight w:val="none"/>
        </w:rPr>
        <w:t>》及其</w:t>
      </w:r>
      <w:r>
        <w:rPr>
          <w:rFonts w:ascii="Times New Roman" w:hAnsi="宋体"/>
          <w:color w:val="auto"/>
          <w:kern w:val="0"/>
          <w:szCs w:val="21"/>
          <w:highlight w:val="none"/>
        </w:rPr>
        <w:t>广西实施细则</w:t>
      </w:r>
      <w:r>
        <w:rPr>
          <w:rFonts w:hint="eastAsia" w:ascii="Times New Roman" w:hAnsi="宋体"/>
          <w:color w:val="auto"/>
          <w:kern w:val="0"/>
          <w:szCs w:val="21"/>
          <w:highlight w:val="none"/>
        </w:rPr>
        <w:t>及《关于建筑业实施营业税改征增值税后广西壮族自治区建设工程计价依据调整的通知》（桂建标〔2016〕17号）、《</w:t>
      </w:r>
      <w:r>
        <w:rPr>
          <w:rFonts w:ascii="Times New Roman" w:hAnsi="宋体"/>
          <w:color w:val="auto"/>
          <w:kern w:val="0"/>
          <w:szCs w:val="21"/>
          <w:highlight w:val="none"/>
        </w:rPr>
        <w:t>建设工程工程量计</w:t>
      </w:r>
      <w:r>
        <w:rPr>
          <w:rFonts w:hint="eastAsia" w:ascii="Times New Roman" w:hAnsi="宋体"/>
          <w:color w:val="auto"/>
          <w:kern w:val="0"/>
          <w:szCs w:val="21"/>
          <w:highlight w:val="none"/>
        </w:rPr>
        <w:t>算</w:t>
      </w:r>
      <w:r>
        <w:rPr>
          <w:rFonts w:ascii="Times New Roman" w:hAnsi="宋体"/>
          <w:color w:val="auto"/>
          <w:kern w:val="0"/>
          <w:szCs w:val="21"/>
          <w:highlight w:val="none"/>
        </w:rPr>
        <w:t>规范（GB5</w:t>
      </w:r>
      <w:r>
        <w:rPr>
          <w:rFonts w:hint="eastAsia" w:ascii="Times New Roman" w:hAnsi="宋体"/>
          <w:color w:val="auto"/>
          <w:kern w:val="0"/>
          <w:szCs w:val="21"/>
          <w:highlight w:val="none"/>
        </w:rPr>
        <w:t>0854~50862</w:t>
      </w:r>
      <w:r>
        <w:rPr>
          <w:rFonts w:ascii="Times New Roman" w:hAnsi="宋体"/>
          <w:color w:val="auto"/>
          <w:kern w:val="0"/>
          <w:szCs w:val="21"/>
          <w:highlight w:val="none"/>
        </w:rPr>
        <w:t>-2013）</w:t>
      </w:r>
      <w:r>
        <w:rPr>
          <w:rFonts w:hint="eastAsia" w:ascii="Times New Roman" w:hAnsi="宋体"/>
          <w:color w:val="auto"/>
          <w:kern w:val="0"/>
          <w:szCs w:val="21"/>
          <w:highlight w:val="none"/>
        </w:rPr>
        <w:t>》及其</w:t>
      </w:r>
      <w:r>
        <w:rPr>
          <w:rFonts w:ascii="Times New Roman" w:hAnsi="宋体"/>
          <w:color w:val="auto"/>
          <w:kern w:val="0"/>
          <w:szCs w:val="21"/>
          <w:highlight w:val="none"/>
        </w:rPr>
        <w:t>广西实施细则</w:t>
      </w:r>
      <w:r>
        <w:rPr>
          <w:rFonts w:hint="eastAsia" w:ascii="Times New Roman" w:hAnsi="宋体"/>
          <w:color w:val="auto"/>
          <w:kern w:val="0"/>
          <w:szCs w:val="21"/>
          <w:highlight w:val="none"/>
        </w:rPr>
        <w:t>（修订本） (适用于实行工程量清单计价的项目) ；</w:t>
      </w:r>
    </w:p>
    <w:p w14:paraId="703406CE">
      <w:pPr>
        <w:pStyle w:val="35"/>
        <w:spacing w:line="360" w:lineRule="auto"/>
        <w:ind w:firstLine="420" w:firstLineChars="200"/>
        <w:rPr>
          <w:rFonts w:ascii="Times New Roman" w:hAnsi="宋体"/>
          <w:color w:val="auto"/>
          <w:kern w:val="0"/>
          <w:szCs w:val="21"/>
          <w:highlight w:val="none"/>
        </w:rPr>
      </w:pPr>
      <w:r>
        <w:rPr>
          <w:rFonts w:hint="eastAsia" w:ascii="Times New Roman" w:hAnsi="宋体"/>
          <w:color w:val="auto"/>
          <w:kern w:val="0"/>
          <w:szCs w:val="21"/>
          <w:highlight w:val="none"/>
        </w:rPr>
        <w:t xml:space="preserve"> (10)</w:t>
      </w:r>
      <w:r>
        <w:rPr>
          <w:rFonts w:hint="eastAsia" w:ascii="Times New Roman" w:hAnsi="宋体" w:cs="宋体"/>
          <w:color w:val="auto"/>
          <w:highlight w:val="none"/>
          <w:u w:val="single"/>
        </w:rPr>
        <w:t xml:space="preserve">其他合同文件          </w:t>
      </w:r>
      <w:r>
        <w:rPr>
          <w:rFonts w:ascii="Times New Roman" w:hAnsi="宋体"/>
          <w:color w:val="auto"/>
          <w:kern w:val="0"/>
          <w:szCs w:val="21"/>
          <w:highlight w:val="none"/>
        </w:rPr>
        <w:t>。</w:t>
      </w:r>
    </w:p>
    <w:p w14:paraId="6C86A3EA">
      <w:pPr>
        <w:pStyle w:val="35"/>
        <w:spacing w:line="360" w:lineRule="auto"/>
        <w:ind w:firstLine="420" w:firstLineChars="200"/>
        <w:rPr>
          <w:rFonts w:ascii="Times New Roman" w:hAnsi="宋体" w:cs="宋体"/>
          <w:color w:val="auto"/>
          <w:kern w:val="0"/>
          <w:highlight w:val="none"/>
        </w:rPr>
      </w:pPr>
      <w:r>
        <w:rPr>
          <w:rFonts w:hint="eastAsia" w:ascii="Times New Roman" w:hAnsi="宋体" w:cs="宋体"/>
          <w:color w:val="auto"/>
          <w:kern w:val="0"/>
          <w:highlight w:val="none"/>
        </w:rPr>
        <w:t>上述各项合同文件包括合同当事人就该项合同文件所作出的补充和修改，属于同一类内容的文件，应以最新签署的为准（违反招标文件</w:t>
      </w:r>
      <w:r>
        <w:rPr>
          <w:rFonts w:ascii="Times New Roman" w:hAnsi="宋体" w:cs="宋体"/>
          <w:color w:val="auto"/>
          <w:kern w:val="0"/>
          <w:highlight w:val="none"/>
        </w:rPr>
        <w:t>实质性内容的约定除外</w:t>
      </w:r>
      <w:r>
        <w:rPr>
          <w:rFonts w:hint="eastAsia" w:ascii="Times New Roman" w:hAnsi="宋体" w:cs="宋体"/>
          <w:color w:val="auto"/>
          <w:kern w:val="0"/>
          <w:highlight w:val="none"/>
        </w:rPr>
        <w:t>）。专用合同条款及其附件须经合同当事人签字或盖章。</w:t>
      </w:r>
    </w:p>
    <w:p w14:paraId="57106755">
      <w:pPr>
        <w:spacing w:line="360" w:lineRule="auto"/>
        <w:ind w:firstLine="420" w:firstLineChars="200"/>
        <w:rPr>
          <w:rFonts w:ascii="Times New Roman" w:hAnsi="宋体" w:cs="宋体"/>
          <w:color w:val="auto"/>
          <w:kern w:val="0"/>
          <w:highlight w:val="none"/>
        </w:rPr>
      </w:pPr>
      <w:r>
        <w:rPr>
          <w:rFonts w:ascii="Times New Roman" w:hAnsi="宋体"/>
          <w:color w:val="auto"/>
          <w:kern w:val="0"/>
          <w:szCs w:val="21"/>
          <w:highlight w:val="none"/>
        </w:rPr>
        <w:t>说明：</w:t>
      </w:r>
      <w:r>
        <w:rPr>
          <w:rFonts w:hint="eastAsia" w:ascii="Times New Roman" w:hAnsi="宋体"/>
          <w:color w:val="auto"/>
          <w:kern w:val="0"/>
          <w:szCs w:val="21"/>
          <w:highlight w:val="none"/>
        </w:rPr>
        <w:t>（6）、（7）</w:t>
      </w:r>
      <w:r>
        <w:rPr>
          <w:rFonts w:ascii="Times New Roman" w:hAnsi="宋体"/>
          <w:color w:val="auto"/>
          <w:kern w:val="0"/>
          <w:szCs w:val="21"/>
          <w:highlight w:val="none"/>
        </w:rPr>
        <w:t>、</w:t>
      </w:r>
      <w:r>
        <w:rPr>
          <w:rFonts w:hint="eastAsia" w:ascii="Times New Roman" w:hAnsi="宋体"/>
          <w:color w:val="auto"/>
          <w:kern w:val="0"/>
          <w:szCs w:val="21"/>
          <w:highlight w:val="none"/>
        </w:rPr>
        <w:t>（8）</w:t>
      </w:r>
      <w:r>
        <w:rPr>
          <w:rFonts w:ascii="Times New Roman" w:hAnsi="宋体"/>
          <w:color w:val="auto"/>
          <w:kern w:val="0"/>
          <w:szCs w:val="21"/>
          <w:highlight w:val="none"/>
        </w:rPr>
        <w:t>、</w:t>
      </w:r>
      <w:r>
        <w:rPr>
          <w:rFonts w:hint="eastAsia" w:ascii="Times New Roman" w:hAnsi="宋体"/>
          <w:color w:val="auto"/>
          <w:kern w:val="0"/>
          <w:szCs w:val="21"/>
          <w:highlight w:val="none"/>
        </w:rPr>
        <w:t>（10）</w:t>
      </w:r>
      <w:r>
        <w:rPr>
          <w:rFonts w:ascii="Times New Roman" w:hAnsi="宋体"/>
          <w:color w:val="auto"/>
          <w:kern w:val="0"/>
          <w:szCs w:val="21"/>
          <w:highlight w:val="none"/>
        </w:rPr>
        <w:t>填空内容分别限于技术标准和要求、图纸、已标价工程量清单</w:t>
      </w:r>
      <w:r>
        <w:rPr>
          <w:rFonts w:hint="eastAsia" w:ascii="Times New Roman" w:hAnsi="宋体"/>
          <w:color w:val="auto"/>
          <w:kern w:val="0"/>
          <w:szCs w:val="21"/>
          <w:highlight w:val="none"/>
        </w:rPr>
        <w:t>或预算书、</w:t>
      </w:r>
      <w:r>
        <w:rPr>
          <w:rFonts w:ascii="Times New Roman" w:hAnsi="宋体"/>
          <w:color w:val="auto"/>
          <w:kern w:val="0"/>
          <w:szCs w:val="21"/>
          <w:highlight w:val="none"/>
        </w:rPr>
        <w:t>其他合同文件</w:t>
      </w:r>
      <w:r>
        <w:rPr>
          <w:rFonts w:hint="eastAsia" w:ascii="Times New Roman" w:hAnsi="宋体"/>
          <w:color w:val="auto"/>
          <w:kern w:val="0"/>
          <w:szCs w:val="21"/>
          <w:highlight w:val="none"/>
        </w:rPr>
        <w:t>四</w:t>
      </w:r>
      <w:r>
        <w:rPr>
          <w:rFonts w:ascii="Times New Roman" w:hAnsi="宋体"/>
          <w:color w:val="auto"/>
          <w:kern w:val="0"/>
          <w:szCs w:val="21"/>
          <w:highlight w:val="none"/>
        </w:rPr>
        <w:t>者之一</w:t>
      </w:r>
      <w:r>
        <w:rPr>
          <w:rFonts w:hint="eastAsia" w:ascii="Times New Roman" w:hAnsi="宋体"/>
          <w:color w:val="auto"/>
          <w:kern w:val="0"/>
          <w:szCs w:val="21"/>
          <w:highlight w:val="none"/>
        </w:rPr>
        <w:t>，其优先顺序可根据采取的不同合同方式由双方约定</w:t>
      </w:r>
      <w:r>
        <w:rPr>
          <w:rFonts w:ascii="Times New Roman" w:hAnsi="宋体"/>
          <w:color w:val="auto"/>
          <w:kern w:val="0"/>
          <w:szCs w:val="21"/>
          <w:highlight w:val="none"/>
        </w:rPr>
        <w:t>。</w:t>
      </w:r>
    </w:p>
    <w:p w14:paraId="3C31498D">
      <w:pPr>
        <w:pStyle w:val="5"/>
        <w:rPr>
          <w:rFonts w:ascii="Times New Roman" w:hAnsi="Times New Roman"/>
          <w:color w:val="auto"/>
          <w:highlight w:val="none"/>
        </w:rPr>
      </w:pPr>
      <w:bookmarkStart w:id="264" w:name="_Toc373227697"/>
      <w:bookmarkStart w:id="265" w:name="_Toc1537247101"/>
      <w:bookmarkStart w:id="266" w:name="_Toc25624"/>
      <w:bookmarkStart w:id="267" w:name="_Toc373478344"/>
      <w:bookmarkStart w:id="268" w:name="_Toc29350"/>
      <w:bookmarkStart w:id="269" w:name="_Toc78449785"/>
      <w:bookmarkStart w:id="270" w:name="_Toc389065263"/>
      <w:bookmarkStart w:id="271" w:name="_Toc1531480704"/>
      <w:bookmarkStart w:id="272" w:name="_Toc407135199"/>
      <w:r>
        <w:rPr>
          <w:rFonts w:ascii="Times New Roman" w:hAnsi="Times New Roman"/>
          <w:color w:val="auto"/>
          <w:highlight w:val="none"/>
        </w:rPr>
        <w:t xml:space="preserve">1.6 </w:t>
      </w:r>
      <w:r>
        <w:rPr>
          <w:rFonts w:hint="eastAsia" w:ascii="Times New Roman" w:hAnsi="Times New Roman" w:cs="黑体"/>
          <w:color w:val="auto"/>
          <w:highlight w:val="none"/>
        </w:rPr>
        <w:t>图纸和承包人文件</w:t>
      </w:r>
      <w:bookmarkEnd w:id="264"/>
      <w:bookmarkEnd w:id="265"/>
      <w:bookmarkEnd w:id="266"/>
      <w:bookmarkEnd w:id="267"/>
      <w:bookmarkEnd w:id="268"/>
      <w:bookmarkEnd w:id="269"/>
      <w:bookmarkEnd w:id="270"/>
      <w:bookmarkEnd w:id="271"/>
      <w:bookmarkEnd w:id="272"/>
      <w:r>
        <w:rPr>
          <w:rFonts w:ascii="Times New Roman" w:hAnsi="Times New Roman"/>
          <w:color w:val="auto"/>
          <w:highlight w:val="none"/>
        </w:rPr>
        <w:tab/>
      </w:r>
    </w:p>
    <w:p w14:paraId="3FFF665E">
      <w:pPr>
        <w:pStyle w:val="35"/>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1.6.1 </w:t>
      </w:r>
      <w:r>
        <w:rPr>
          <w:rFonts w:ascii="Times New Roman" w:hAnsi="宋体"/>
          <w:color w:val="auto"/>
          <w:szCs w:val="21"/>
          <w:highlight w:val="none"/>
        </w:rPr>
        <w:t>图纸的提供</w:t>
      </w:r>
    </w:p>
    <w:p w14:paraId="4ABE08F3">
      <w:pPr>
        <w:pStyle w:val="35"/>
        <w:spacing w:line="360" w:lineRule="auto"/>
        <w:ind w:firstLine="420" w:firstLineChars="200"/>
        <w:rPr>
          <w:rFonts w:ascii="Times New Roman" w:hAnsi="Times New Roman"/>
          <w:color w:val="auto"/>
          <w:szCs w:val="21"/>
          <w:highlight w:val="none"/>
        </w:rPr>
      </w:pPr>
      <w:r>
        <w:rPr>
          <w:rFonts w:ascii="Times New Roman" w:hAnsi="宋体"/>
          <w:color w:val="auto"/>
          <w:szCs w:val="21"/>
          <w:highlight w:val="none"/>
        </w:rPr>
        <w:t>发包人向承包人提供图纸的期限：</w:t>
      </w:r>
      <w:r>
        <w:rPr>
          <w:rFonts w:hint="eastAsia" w:ascii="宋体" w:hAnsi="宋体"/>
          <w:color w:val="auto"/>
          <w:highlight w:val="none"/>
          <w:u w:val="single"/>
        </w:rPr>
        <w:t>开工日前</w:t>
      </w:r>
      <w:r>
        <w:rPr>
          <w:rFonts w:ascii="Times New Roman" w:hAnsi="宋体"/>
          <w:color w:val="auto"/>
          <w:highlight w:val="none"/>
          <w:u w:val="single"/>
        </w:rPr>
        <w:t>7</w:t>
      </w:r>
      <w:r>
        <w:rPr>
          <w:rFonts w:hint="eastAsia" w:ascii="宋体" w:hAnsi="宋体"/>
          <w:color w:val="auto"/>
          <w:highlight w:val="none"/>
          <w:u w:val="single"/>
        </w:rPr>
        <w:t>天</w:t>
      </w:r>
      <w:r>
        <w:rPr>
          <w:rFonts w:ascii="Times New Roman" w:hAnsi="宋体"/>
          <w:color w:val="auto"/>
          <w:szCs w:val="21"/>
          <w:highlight w:val="none"/>
        </w:rPr>
        <w:t>；</w:t>
      </w:r>
    </w:p>
    <w:p w14:paraId="1D5CDC29">
      <w:pPr>
        <w:pStyle w:val="35"/>
        <w:spacing w:line="360" w:lineRule="auto"/>
        <w:ind w:firstLine="420" w:firstLineChars="200"/>
        <w:rPr>
          <w:rFonts w:ascii="Times New Roman" w:hAnsi="Times New Roman"/>
          <w:color w:val="auto"/>
          <w:szCs w:val="21"/>
          <w:highlight w:val="none"/>
        </w:rPr>
      </w:pPr>
      <w:r>
        <w:rPr>
          <w:rFonts w:ascii="Times New Roman" w:hAnsi="宋体"/>
          <w:color w:val="auto"/>
          <w:szCs w:val="21"/>
          <w:highlight w:val="none"/>
        </w:rPr>
        <w:t>发包人向承包人提供图纸的数量：</w:t>
      </w:r>
      <w:r>
        <w:rPr>
          <w:rFonts w:hint="eastAsia" w:ascii="Times New Roman" w:hAnsi="宋体"/>
          <w:color w:val="auto"/>
          <w:szCs w:val="21"/>
          <w:highlight w:val="none"/>
          <w:u w:val="single"/>
        </w:rPr>
        <w:t>两套，承包人需要增加图纸套数的，由承包人自行复制，复制费用由承包人承担</w:t>
      </w:r>
      <w:r>
        <w:rPr>
          <w:rFonts w:ascii="Times New Roman" w:hAnsi="宋体"/>
          <w:color w:val="auto"/>
          <w:szCs w:val="21"/>
          <w:highlight w:val="none"/>
        </w:rPr>
        <w:t>；</w:t>
      </w:r>
    </w:p>
    <w:p w14:paraId="66FB3FB1">
      <w:pPr>
        <w:pStyle w:val="35"/>
        <w:spacing w:line="360" w:lineRule="auto"/>
        <w:ind w:firstLine="420" w:firstLineChars="200"/>
        <w:rPr>
          <w:rFonts w:ascii="Times New Roman" w:hAnsi="Times New Roman"/>
          <w:color w:val="auto"/>
          <w:szCs w:val="21"/>
          <w:highlight w:val="none"/>
        </w:rPr>
      </w:pPr>
      <w:r>
        <w:rPr>
          <w:rFonts w:ascii="Times New Roman" w:hAnsi="宋体"/>
          <w:color w:val="auto"/>
          <w:szCs w:val="21"/>
          <w:highlight w:val="none"/>
        </w:rPr>
        <w:t>发包人向承包人提供图纸的内容：</w:t>
      </w:r>
      <w:r>
        <w:rPr>
          <w:rFonts w:hint="eastAsia" w:ascii="Times New Roman" w:hAnsi="宋体"/>
          <w:color w:val="auto"/>
          <w:szCs w:val="21"/>
          <w:highlight w:val="none"/>
          <w:u w:val="single"/>
        </w:rPr>
        <w:t>完整并盖有经审图机构审核合格的施工图纸、设计变更后的变更图纸及相关的技术资料</w:t>
      </w:r>
      <w:r>
        <w:rPr>
          <w:rFonts w:ascii="Times New Roman" w:hAnsi="宋体"/>
          <w:color w:val="auto"/>
          <w:szCs w:val="21"/>
          <w:highlight w:val="none"/>
        </w:rPr>
        <w:t>。</w:t>
      </w:r>
    </w:p>
    <w:p w14:paraId="6F3092D2">
      <w:pPr>
        <w:pStyle w:val="35"/>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1.6.4 </w:t>
      </w:r>
      <w:r>
        <w:rPr>
          <w:rFonts w:ascii="Times New Roman" w:hAnsi="宋体"/>
          <w:color w:val="auto"/>
          <w:szCs w:val="21"/>
          <w:highlight w:val="none"/>
        </w:rPr>
        <w:t>承包人文件</w:t>
      </w:r>
    </w:p>
    <w:p w14:paraId="4385F463">
      <w:pPr>
        <w:pStyle w:val="35"/>
        <w:spacing w:line="360" w:lineRule="auto"/>
        <w:ind w:firstLine="420" w:firstLineChars="200"/>
        <w:jc w:val="left"/>
        <w:rPr>
          <w:rFonts w:ascii="Times New Roman" w:hAnsi="Times New Roman"/>
          <w:color w:val="auto"/>
          <w:szCs w:val="21"/>
          <w:highlight w:val="none"/>
          <w:u w:val="single"/>
        </w:rPr>
      </w:pPr>
      <w:r>
        <w:rPr>
          <w:rFonts w:ascii="Times New Roman" w:hAnsi="宋体"/>
          <w:color w:val="auto"/>
          <w:szCs w:val="21"/>
          <w:highlight w:val="none"/>
        </w:rPr>
        <w:t>需要由承包人提供的文件，包括：</w:t>
      </w:r>
      <w:r>
        <w:rPr>
          <w:rFonts w:hint="eastAsia" w:ascii="Times New Roman" w:hAnsi="宋体"/>
          <w:color w:val="auto"/>
          <w:szCs w:val="21"/>
          <w:highlight w:val="none"/>
          <w:u w:val="single"/>
        </w:rPr>
        <w:t>资质证书、营业执照副本、安全生产许可证、组织机构代码证副本及税务登记证复印件并加章单位公章</w:t>
      </w:r>
      <w:r>
        <w:rPr>
          <w:rFonts w:hint="eastAsia" w:ascii="宋体" w:hAnsi="宋体"/>
          <w:color w:val="auto"/>
          <w:highlight w:val="none"/>
          <w:u w:val="single"/>
        </w:rPr>
        <w:t>等</w:t>
      </w:r>
      <w:r>
        <w:rPr>
          <w:rFonts w:ascii="Times New Roman" w:hAnsi="宋体"/>
          <w:color w:val="auto"/>
          <w:szCs w:val="21"/>
          <w:highlight w:val="none"/>
        </w:rPr>
        <w:t>；</w:t>
      </w:r>
    </w:p>
    <w:p w14:paraId="2CC4F526">
      <w:pPr>
        <w:pStyle w:val="35"/>
        <w:spacing w:line="360" w:lineRule="auto"/>
        <w:ind w:firstLine="420" w:firstLineChars="200"/>
        <w:rPr>
          <w:rFonts w:ascii="Times New Roman" w:hAnsi="Times New Roman"/>
          <w:color w:val="auto"/>
          <w:szCs w:val="21"/>
          <w:highlight w:val="none"/>
        </w:rPr>
      </w:pPr>
      <w:r>
        <w:rPr>
          <w:rFonts w:ascii="Times New Roman" w:hAnsi="宋体"/>
          <w:color w:val="auto"/>
          <w:szCs w:val="21"/>
          <w:highlight w:val="none"/>
        </w:rPr>
        <w:t>承包人提供的文件的期限为：</w:t>
      </w:r>
      <w:r>
        <w:rPr>
          <w:rFonts w:hint="eastAsia" w:ascii="宋体" w:hAnsi="宋体"/>
          <w:color w:val="auto"/>
          <w:highlight w:val="none"/>
          <w:u w:val="single"/>
        </w:rPr>
        <w:t>双方另行确定</w:t>
      </w:r>
      <w:r>
        <w:rPr>
          <w:rFonts w:ascii="Times New Roman" w:hAnsi="宋体"/>
          <w:color w:val="auto"/>
          <w:szCs w:val="21"/>
          <w:highlight w:val="none"/>
        </w:rPr>
        <w:t>；</w:t>
      </w:r>
    </w:p>
    <w:p w14:paraId="56394ABE">
      <w:pPr>
        <w:pStyle w:val="35"/>
        <w:spacing w:line="360" w:lineRule="auto"/>
        <w:ind w:firstLine="420" w:firstLineChars="200"/>
        <w:rPr>
          <w:rFonts w:ascii="Times New Roman" w:hAnsi="Times New Roman"/>
          <w:color w:val="auto"/>
          <w:szCs w:val="21"/>
          <w:highlight w:val="none"/>
        </w:rPr>
      </w:pPr>
      <w:r>
        <w:rPr>
          <w:rFonts w:ascii="Times New Roman" w:hAnsi="宋体"/>
          <w:color w:val="auto"/>
          <w:szCs w:val="21"/>
          <w:highlight w:val="none"/>
        </w:rPr>
        <w:t>承包人提供的文件的数量为：</w:t>
      </w:r>
      <w:r>
        <w:rPr>
          <w:rFonts w:hint="eastAsia" w:ascii="Times New Roman" w:hAnsi="宋体"/>
          <w:color w:val="auto"/>
          <w:szCs w:val="21"/>
          <w:highlight w:val="none"/>
          <w:u w:val="single"/>
        </w:rPr>
        <w:t>一式叁份</w:t>
      </w:r>
      <w:r>
        <w:rPr>
          <w:rFonts w:ascii="Times New Roman" w:hAnsi="宋体"/>
          <w:color w:val="auto"/>
          <w:szCs w:val="21"/>
          <w:highlight w:val="none"/>
        </w:rPr>
        <w:t>；</w:t>
      </w:r>
    </w:p>
    <w:p w14:paraId="67D0686A">
      <w:pPr>
        <w:pStyle w:val="35"/>
        <w:spacing w:line="360" w:lineRule="auto"/>
        <w:ind w:firstLine="420" w:firstLineChars="200"/>
        <w:rPr>
          <w:rFonts w:ascii="Times New Roman" w:hAnsi="Times New Roman"/>
          <w:color w:val="auto"/>
          <w:szCs w:val="21"/>
          <w:highlight w:val="none"/>
        </w:rPr>
      </w:pPr>
      <w:r>
        <w:rPr>
          <w:rFonts w:ascii="Times New Roman" w:hAnsi="宋体"/>
          <w:color w:val="auto"/>
          <w:szCs w:val="21"/>
          <w:highlight w:val="none"/>
        </w:rPr>
        <w:t>承包人提供的文件的形式为：</w:t>
      </w:r>
      <w:r>
        <w:rPr>
          <w:rFonts w:hint="eastAsia" w:ascii="宋体" w:hAnsi="宋体"/>
          <w:color w:val="auto"/>
          <w:highlight w:val="none"/>
          <w:u w:val="single"/>
        </w:rPr>
        <w:t xml:space="preserve">电子版或纸质版文件 </w:t>
      </w:r>
      <w:r>
        <w:rPr>
          <w:rFonts w:ascii="Times New Roman" w:hAnsi="宋体"/>
          <w:color w:val="auto"/>
          <w:szCs w:val="21"/>
          <w:highlight w:val="none"/>
        </w:rPr>
        <w:t>；</w:t>
      </w:r>
    </w:p>
    <w:p w14:paraId="5E48D18B">
      <w:pPr>
        <w:pStyle w:val="35"/>
        <w:spacing w:line="360" w:lineRule="auto"/>
        <w:ind w:firstLine="420" w:firstLineChars="200"/>
        <w:rPr>
          <w:rFonts w:ascii="Times New Roman" w:hAnsi="Times New Roman"/>
          <w:color w:val="auto"/>
          <w:szCs w:val="21"/>
          <w:highlight w:val="none"/>
        </w:rPr>
      </w:pPr>
      <w:r>
        <w:rPr>
          <w:rFonts w:ascii="Times New Roman" w:hAnsi="宋体"/>
          <w:color w:val="auto"/>
          <w:szCs w:val="21"/>
          <w:highlight w:val="none"/>
        </w:rPr>
        <w:t>发包人审批承包人文件的期限：</w:t>
      </w:r>
      <w:r>
        <w:rPr>
          <w:rFonts w:hint="eastAsia" w:ascii="宋体" w:hAnsi="宋体"/>
          <w:color w:val="auto"/>
          <w:highlight w:val="none"/>
          <w:u w:val="single"/>
        </w:rPr>
        <w:t>收到之日起7 天内审查完毕</w:t>
      </w:r>
      <w:r>
        <w:rPr>
          <w:rFonts w:ascii="Times New Roman" w:hAnsi="宋体"/>
          <w:color w:val="auto"/>
          <w:szCs w:val="21"/>
          <w:highlight w:val="none"/>
        </w:rPr>
        <w:t>。</w:t>
      </w:r>
    </w:p>
    <w:p w14:paraId="4EB9E8CC">
      <w:pPr>
        <w:pStyle w:val="35"/>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1.6.5 </w:t>
      </w:r>
      <w:r>
        <w:rPr>
          <w:rFonts w:ascii="Times New Roman" w:hAnsi="宋体"/>
          <w:color w:val="auto"/>
          <w:szCs w:val="21"/>
          <w:highlight w:val="none"/>
        </w:rPr>
        <w:t>现场图纸准备</w:t>
      </w:r>
    </w:p>
    <w:p w14:paraId="61D5EEB1">
      <w:pPr>
        <w:spacing w:line="360" w:lineRule="auto"/>
        <w:ind w:firstLine="420" w:firstLineChars="200"/>
        <w:rPr>
          <w:rFonts w:ascii="Times New Roman" w:hAnsi="Times New Roman"/>
          <w:color w:val="auto"/>
          <w:highlight w:val="none"/>
        </w:rPr>
      </w:pPr>
      <w:r>
        <w:rPr>
          <w:rFonts w:ascii="Times New Roman" w:hAnsi="宋体"/>
          <w:color w:val="auto"/>
          <w:szCs w:val="21"/>
          <w:highlight w:val="none"/>
        </w:rPr>
        <w:t>关于现场图纸准备的约定：</w:t>
      </w:r>
      <w:r>
        <w:rPr>
          <w:rFonts w:hint="eastAsia" w:ascii="Times New Roman" w:hAnsi="宋体"/>
          <w:color w:val="auto"/>
          <w:szCs w:val="21"/>
          <w:highlight w:val="none"/>
          <w:u w:val="single"/>
        </w:rPr>
        <w:t>发包人向承包人提供图纸后在施工现场不够使用时由承包人自行复印，图纸未经发包人允许不得向第三人借阅；承包人应在施工现场另行保存一套完整的图纸供发包人、监理人及有关人员进行工程检查时使用</w:t>
      </w:r>
      <w:r>
        <w:rPr>
          <w:rFonts w:hint="eastAsia" w:ascii="Times New Roman" w:hAnsi="宋体" w:cs="宋体"/>
          <w:color w:val="auto"/>
          <w:highlight w:val="none"/>
        </w:rPr>
        <w:t>。</w:t>
      </w:r>
    </w:p>
    <w:p w14:paraId="0A264F8C">
      <w:pPr>
        <w:pStyle w:val="5"/>
        <w:rPr>
          <w:rFonts w:ascii="Times New Roman" w:hAnsi="Times New Roman"/>
          <w:color w:val="auto"/>
          <w:highlight w:val="none"/>
        </w:rPr>
      </w:pPr>
      <w:bookmarkStart w:id="273" w:name="_Toc373227698"/>
      <w:bookmarkStart w:id="274" w:name="_Toc10846"/>
      <w:bookmarkStart w:id="275" w:name="_Toc407135200"/>
      <w:bookmarkStart w:id="276" w:name="_Toc110523719"/>
      <w:bookmarkStart w:id="277" w:name="_Toc13821"/>
      <w:bookmarkStart w:id="278" w:name="_Toc1944260835"/>
      <w:bookmarkStart w:id="279" w:name="_Toc373478345"/>
      <w:bookmarkStart w:id="280" w:name="_Toc78449786"/>
      <w:bookmarkStart w:id="281" w:name="_Toc389065264"/>
      <w:r>
        <w:rPr>
          <w:rFonts w:ascii="Times New Roman" w:hAnsi="Times New Roman"/>
          <w:color w:val="auto"/>
          <w:highlight w:val="none"/>
        </w:rPr>
        <w:t xml:space="preserve">1.7 </w:t>
      </w:r>
      <w:r>
        <w:rPr>
          <w:rFonts w:hint="eastAsia" w:ascii="Times New Roman" w:hAnsi="宋体" w:cs="黑体"/>
          <w:color w:val="auto"/>
          <w:highlight w:val="none"/>
        </w:rPr>
        <w:t>联络</w:t>
      </w:r>
      <w:bookmarkEnd w:id="273"/>
      <w:bookmarkEnd w:id="274"/>
      <w:bookmarkEnd w:id="275"/>
      <w:bookmarkEnd w:id="276"/>
      <w:bookmarkEnd w:id="277"/>
      <w:bookmarkEnd w:id="278"/>
      <w:bookmarkEnd w:id="279"/>
      <w:bookmarkEnd w:id="280"/>
      <w:bookmarkEnd w:id="281"/>
    </w:p>
    <w:p w14:paraId="51323A2F">
      <w:pPr>
        <w:pStyle w:val="35"/>
        <w:spacing w:line="360" w:lineRule="auto"/>
        <w:ind w:firstLine="420" w:firstLineChars="200"/>
        <w:rPr>
          <w:rFonts w:ascii="Times New Roman" w:hAnsi="Times New Roman"/>
          <w:color w:val="auto"/>
          <w:kern w:val="0"/>
          <w:szCs w:val="21"/>
          <w:highlight w:val="none"/>
        </w:rPr>
      </w:pPr>
      <w:r>
        <w:rPr>
          <w:rFonts w:ascii="Times New Roman" w:hAnsi="Times New Roman"/>
          <w:color w:val="auto"/>
          <w:kern w:val="0"/>
          <w:szCs w:val="21"/>
          <w:highlight w:val="none"/>
        </w:rPr>
        <w:t>1.7.1</w:t>
      </w:r>
      <w:r>
        <w:rPr>
          <w:rFonts w:ascii="Times New Roman" w:hAnsi="宋体"/>
          <w:color w:val="auto"/>
          <w:kern w:val="0"/>
          <w:szCs w:val="21"/>
          <w:highlight w:val="none"/>
        </w:rPr>
        <w:t>发包人和承包人应当在</w:t>
      </w:r>
      <w:r>
        <w:rPr>
          <w:rFonts w:hint="eastAsia" w:ascii="Times New Roman" w:hAnsi="宋体"/>
          <w:color w:val="auto"/>
          <w:szCs w:val="21"/>
          <w:highlight w:val="none"/>
          <w:u w:val="single"/>
        </w:rPr>
        <w:t>3</w:t>
      </w:r>
      <w:r>
        <w:rPr>
          <w:rFonts w:ascii="Times New Roman" w:hAnsi="宋体"/>
          <w:color w:val="auto"/>
          <w:kern w:val="0"/>
          <w:szCs w:val="21"/>
          <w:highlight w:val="none"/>
        </w:rPr>
        <w:t>天内将与合同有关的通知、批准、证明、证书、指示、指令、要求、请求、同意、意见、确定和决定等书面函件送达对方当事人。</w:t>
      </w:r>
    </w:p>
    <w:p w14:paraId="0C1969ED">
      <w:pPr>
        <w:pStyle w:val="35"/>
        <w:spacing w:line="360" w:lineRule="auto"/>
        <w:ind w:firstLine="420" w:firstLineChars="200"/>
        <w:rPr>
          <w:rFonts w:ascii="Times New Roman" w:hAnsi="Times New Roman"/>
          <w:color w:val="auto"/>
          <w:kern w:val="0"/>
          <w:szCs w:val="21"/>
          <w:highlight w:val="none"/>
        </w:rPr>
      </w:pPr>
      <w:r>
        <w:rPr>
          <w:rFonts w:ascii="Times New Roman" w:hAnsi="Times New Roman"/>
          <w:color w:val="auto"/>
          <w:kern w:val="0"/>
          <w:szCs w:val="21"/>
          <w:highlight w:val="none"/>
        </w:rPr>
        <w:t xml:space="preserve">1.7.2 </w:t>
      </w:r>
      <w:r>
        <w:rPr>
          <w:rFonts w:ascii="Times New Roman" w:hAnsi="宋体"/>
          <w:color w:val="auto"/>
          <w:kern w:val="0"/>
          <w:szCs w:val="21"/>
          <w:highlight w:val="none"/>
        </w:rPr>
        <w:t>发包人接收文件的地点：</w:t>
      </w:r>
      <w:r>
        <w:rPr>
          <w:rFonts w:hint="eastAsia" w:ascii="宋体" w:hAnsi="宋体"/>
          <w:color w:val="auto"/>
          <w:highlight w:val="none"/>
          <w:u w:val="single"/>
        </w:rPr>
        <w:t xml:space="preserve"> 发包人办公地点</w:t>
      </w:r>
      <w:r>
        <w:rPr>
          <w:rFonts w:ascii="Times New Roman" w:hAnsi="宋体"/>
          <w:color w:val="auto"/>
          <w:kern w:val="0"/>
          <w:szCs w:val="21"/>
          <w:highlight w:val="none"/>
        </w:rPr>
        <w:t>；</w:t>
      </w:r>
    </w:p>
    <w:p w14:paraId="349C6F31">
      <w:pPr>
        <w:pStyle w:val="35"/>
        <w:spacing w:line="360" w:lineRule="auto"/>
        <w:ind w:firstLine="420" w:firstLineChars="200"/>
        <w:rPr>
          <w:rFonts w:ascii="Times New Roman" w:hAnsi="Times New Roman"/>
          <w:color w:val="auto"/>
          <w:kern w:val="0"/>
          <w:szCs w:val="21"/>
          <w:highlight w:val="none"/>
        </w:rPr>
      </w:pPr>
      <w:r>
        <w:rPr>
          <w:rFonts w:ascii="Times New Roman" w:hAnsi="宋体"/>
          <w:color w:val="auto"/>
          <w:kern w:val="0"/>
          <w:szCs w:val="21"/>
          <w:highlight w:val="none"/>
        </w:rPr>
        <w:t>发包人指定的接收人为：</w:t>
      </w:r>
      <w:r>
        <w:rPr>
          <w:rFonts w:hint="eastAsia" w:ascii="宋体" w:hAnsi="宋体"/>
          <w:color w:val="auto"/>
          <w:highlight w:val="none"/>
          <w:u w:val="single"/>
        </w:rPr>
        <w:t>本工程发包人现场代表</w:t>
      </w:r>
      <w:r>
        <w:rPr>
          <w:rFonts w:ascii="Times New Roman" w:hAnsi="宋体"/>
          <w:color w:val="auto"/>
          <w:kern w:val="0"/>
          <w:szCs w:val="21"/>
          <w:highlight w:val="none"/>
        </w:rPr>
        <w:t>。</w:t>
      </w:r>
    </w:p>
    <w:p w14:paraId="3B3FF936">
      <w:pPr>
        <w:pStyle w:val="35"/>
        <w:spacing w:line="360" w:lineRule="auto"/>
        <w:ind w:firstLine="420" w:firstLineChars="200"/>
        <w:rPr>
          <w:rFonts w:ascii="Times New Roman" w:hAnsi="Times New Roman"/>
          <w:color w:val="auto"/>
          <w:kern w:val="0"/>
          <w:szCs w:val="21"/>
          <w:highlight w:val="none"/>
        </w:rPr>
      </w:pPr>
      <w:r>
        <w:rPr>
          <w:rFonts w:ascii="Times New Roman" w:hAnsi="宋体"/>
          <w:color w:val="auto"/>
          <w:kern w:val="0"/>
          <w:szCs w:val="21"/>
          <w:highlight w:val="none"/>
        </w:rPr>
        <w:t>承包人接收文件的地点：</w:t>
      </w:r>
      <w:r>
        <w:rPr>
          <w:rFonts w:hint="eastAsia" w:ascii="宋体" w:hAnsi="宋体"/>
          <w:color w:val="auto"/>
          <w:highlight w:val="none"/>
          <w:u w:val="single"/>
        </w:rPr>
        <w:t>承包人项目管理机构办公地点</w:t>
      </w:r>
      <w:r>
        <w:rPr>
          <w:rFonts w:ascii="Times New Roman" w:hAnsi="宋体"/>
          <w:color w:val="auto"/>
          <w:kern w:val="0"/>
          <w:szCs w:val="21"/>
          <w:highlight w:val="none"/>
        </w:rPr>
        <w:t>；</w:t>
      </w:r>
    </w:p>
    <w:p w14:paraId="13AAB509">
      <w:pPr>
        <w:pStyle w:val="35"/>
        <w:spacing w:line="360" w:lineRule="auto"/>
        <w:ind w:firstLine="420" w:firstLineChars="200"/>
        <w:rPr>
          <w:rFonts w:ascii="Times New Roman" w:hAnsi="Times New Roman"/>
          <w:color w:val="auto"/>
          <w:kern w:val="0"/>
          <w:szCs w:val="21"/>
          <w:highlight w:val="none"/>
        </w:rPr>
      </w:pPr>
      <w:r>
        <w:rPr>
          <w:rFonts w:ascii="Times New Roman" w:hAnsi="宋体"/>
          <w:color w:val="auto"/>
          <w:kern w:val="0"/>
          <w:szCs w:val="21"/>
          <w:highlight w:val="none"/>
        </w:rPr>
        <w:t>承包人指定的接收人为：</w:t>
      </w:r>
      <w:r>
        <w:rPr>
          <w:rFonts w:hint="eastAsia" w:ascii="宋体" w:hAnsi="宋体"/>
          <w:color w:val="auto"/>
          <w:highlight w:val="none"/>
          <w:u w:val="single"/>
        </w:rPr>
        <w:t>承包人项目经理或项目经理的授权代表</w:t>
      </w:r>
      <w:r>
        <w:rPr>
          <w:rFonts w:ascii="Times New Roman" w:hAnsi="宋体"/>
          <w:color w:val="auto"/>
          <w:kern w:val="0"/>
          <w:szCs w:val="21"/>
          <w:highlight w:val="none"/>
        </w:rPr>
        <w:t>。</w:t>
      </w:r>
    </w:p>
    <w:p w14:paraId="175E3B30">
      <w:pPr>
        <w:pStyle w:val="35"/>
        <w:spacing w:line="360" w:lineRule="auto"/>
        <w:ind w:firstLine="420" w:firstLineChars="200"/>
        <w:rPr>
          <w:rFonts w:ascii="Times New Roman" w:hAnsi="Times New Roman"/>
          <w:color w:val="auto"/>
          <w:kern w:val="0"/>
          <w:szCs w:val="21"/>
          <w:highlight w:val="none"/>
        </w:rPr>
      </w:pPr>
      <w:r>
        <w:rPr>
          <w:rFonts w:ascii="Times New Roman" w:hAnsi="宋体"/>
          <w:color w:val="auto"/>
          <w:kern w:val="0"/>
          <w:szCs w:val="21"/>
          <w:highlight w:val="none"/>
        </w:rPr>
        <w:t>监理人接收文件的地点：</w:t>
      </w:r>
      <w:r>
        <w:rPr>
          <w:rFonts w:hint="eastAsia" w:ascii="宋体" w:hAnsi="宋体"/>
          <w:color w:val="auto"/>
          <w:highlight w:val="none"/>
          <w:u w:val="single"/>
        </w:rPr>
        <w:t>监理人项目管理机构办公地点</w:t>
      </w:r>
      <w:r>
        <w:rPr>
          <w:rFonts w:ascii="Times New Roman" w:hAnsi="宋体"/>
          <w:color w:val="auto"/>
          <w:kern w:val="0"/>
          <w:szCs w:val="21"/>
          <w:highlight w:val="none"/>
        </w:rPr>
        <w:t>；</w:t>
      </w:r>
    </w:p>
    <w:p w14:paraId="280870C2">
      <w:pPr>
        <w:spacing w:line="360" w:lineRule="auto"/>
        <w:ind w:firstLine="420" w:firstLineChars="200"/>
        <w:rPr>
          <w:rFonts w:ascii="Times New Roman" w:hAnsi="Times New Roman"/>
          <w:color w:val="auto"/>
          <w:kern w:val="0"/>
          <w:highlight w:val="none"/>
        </w:rPr>
      </w:pPr>
      <w:r>
        <w:rPr>
          <w:rFonts w:ascii="Times New Roman" w:hAnsi="宋体"/>
          <w:color w:val="auto"/>
          <w:kern w:val="0"/>
          <w:szCs w:val="21"/>
          <w:highlight w:val="none"/>
        </w:rPr>
        <w:t>监理人指定的接收人为：</w:t>
      </w:r>
      <w:r>
        <w:rPr>
          <w:rFonts w:hint="eastAsia" w:ascii="宋体" w:hAnsi="宋体"/>
          <w:color w:val="auto"/>
          <w:highlight w:val="none"/>
          <w:u w:val="single"/>
        </w:rPr>
        <w:t>项目总监理工程师或其授权代表人</w:t>
      </w:r>
      <w:r>
        <w:rPr>
          <w:rFonts w:hint="eastAsia" w:ascii="Times New Roman" w:hAnsi="宋体" w:cs="宋体"/>
          <w:color w:val="auto"/>
          <w:kern w:val="0"/>
          <w:highlight w:val="none"/>
        </w:rPr>
        <w:t>。</w:t>
      </w:r>
    </w:p>
    <w:p w14:paraId="66DF43DB">
      <w:pPr>
        <w:pStyle w:val="5"/>
        <w:rPr>
          <w:rFonts w:ascii="Times New Roman" w:hAnsi="Times New Roman"/>
          <w:color w:val="auto"/>
          <w:highlight w:val="none"/>
        </w:rPr>
      </w:pPr>
      <w:bookmarkStart w:id="282" w:name="_Toc373478346"/>
      <w:bookmarkStart w:id="283" w:name="_Toc1387231545"/>
      <w:bookmarkStart w:id="284" w:name="_Toc20209"/>
      <w:bookmarkStart w:id="285" w:name="_Toc389065265"/>
      <w:bookmarkStart w:id="286" w:name="_Toc19242"/>
      <w:bookmarkStart w:id="287" w:name="_Toc78449787"/>
      <w:bookmarkStart w:id="288" w:name="_Toc407135201"/>
      <w:bookmarkStart w:id="289" w:name="_Toc224348539"/>
      <w:bookmarkStart w:id="290" w:name="_Toc373227699"/>
      <w:r>
        <w:rPr>
          <w:rFonts w:ascii="Times New Roman" w:hAnsi="Times New Roman"/>
          <w:color w:val="auto"/>
          <w:highlight w:val="none"/>
        </w:rPr>
        <w:t xml:space="preserve">1.10 </w:t>
      </w:r>
      <w:r>
        <w:rPr>
          <w:rFonts w:hint="eastAsia" w:ascii="Times New Roman" w:hAnsi="宋体" w:cs="黑体"/>
          <w:color w:val="auto"/>
          <w:highlight w:val="none"/>
        </w:rPr>
        <w:t>交通运输</w:t>
      </w:r>
      <w:bookmarkEnd w:id="282"/>
      <w:bookmarkEnd w:id="283"/>
      <w:bookmarkEnd w:id="284"/>
      <w:bookmarkEnd w:id="285"/>
      <w:bookmarkEnd w:id="286"/>
      <w:bookmarkEnd w:id="287"/>
      <w:bookmarkEnd w:id="288"/>
      <w:bookmarkEnd w:id="289"/>
      <w:bookmarkEnd w:id="290"/>
    </w:p>
    <w:p w14:paraId="635FD0DB">
      <w:pPr>
        <w:pStyle w:val="35"/>
        <w:spacing w:line="360" w:lineRule="auto"/>
        <w:ind w:firstLine="420" w:firstLineChars="200"/>
        <w:rPr>
          <w:rFonts w:ascii="Times New Roman" w:hAnsi="Times New Roman"/>
          <w:color w:val="auto"/>
          <w:szCs w:val="21"/>
          <w:highlight w:val="none"/>
        </w:rPr>
      </w:pPr>
      <w:bookmarkStart w:id="291" w:name="_Toc318581157"/>
      <w:r>
        <w:rPr>
          <w:rFonts w:ascii="Times New Roman" w:hAnsi="Times New Roman"/>
          <w:color w:val="auto"/>
          <w:szCs w:val="21"/>
          <w:highlight w:val="none"/>
        </w:rPr>
        <w:t>1</w:t>
      </w:r>
      <w:bookmarkStart w:id="292" w:name="_Toc312677986"/>
      <w:bookmarkStart w:id="293" w:name="_Toc318581155"/>
      <w:bookmarkStart w:id="294" w:name="_Toc303539100"/>
      <w:bookmarkStart w:id="295" w:name="_Toc300934943"/>
      <w:bookmarkStart w:id="296" w:name="_Toc304295521"/>
      <w:r>
        <w:rPr>
          <w:rFonts w:ascii="Times New Roman" w:hAnsi="Times New Roman"/>
          <w:color w:val="auto"/>
          <w:szCs w:val="21"/>
          <w:highlight w:val="none"/>
        </w:rPr>
        <w:t xml:space="preserve">.10.1 </w:t>
      </w:r>
      <w:r>
        <w:rPr>
          <w:rFonts w:ascii="Times New Roman" w:hAnsi="宋体"/>
          <w:color w:val="auto"/>
          <w:szCs w:val="21"/>
          <w:highlight w:val="none"/>
        </w:rPr>
        <w:t>出入现场的权利</w:t>
      </w:r>
    </w:p>
    <w:p w14:paraId="628AFFB0">
      <w:pPr>
        <w:pStyle w:val="35"/>
        <w:spacing w:line="360" w:lineRule="auto"/>
        <w:ind w:firstLine="420" w:firstLineChars="200"/>
        <w:rPr>
          <w:rFonts w:ascii="Times New Roman" w:hAnsi="宋体"/>
          <w:color w:val="auto"/>
          <w:szCs w:val="21"/>
          <w:highlight w:val="none"/>
        </w:rPr>
      </w:pPr>
      <w:r>
        <w:rPr>
          <w:rFonts w:ascii="Times New Roman" w:hAnsi="宋体"/>
          <w:color w:val="auto"/>
          <w:szCs w:val="21"/>
          <w:highlight w:val="none"/>
        </w:rPr>
        <w:t>关于出入现场的权利的约定：</w:t>
      </w:r>
      <w:r>
        <w:rPr>
          <w:rFonts w:hint="eastAsia" w:ascii="Times New Roman" w:hAnsi="宋体"/>
          <w:color w:val="auto"/>
          <w:szCs w:val="21"/>
          <w:highlight w:val="none"/>
          <w:u w:val="single"/>
        </w:rPr>
        <w:t>按本合同《通用条款》第1.10.1条规定</w:t>
      </w:r>
      <w:r>
        <w:rPr>
          <w:rFonts w:ascii="Times New Roman" w:hAnsi="宋体"/>
          <w:color w:val="auto"/>
          <w:highlight w:val="none"/>
          <w:u w:val="single"/>
        </w:rPr>
        <w:t></w:t>
      </w:r>
      <w:r>
        <w:rPr>
          <w:rFonts w:ascii="Times New Roman" w:hAnsi="宋体"/>
          <w:color w:val="auto"/>
          <w:szCs w:val="21"/>
          <w:highlight w:val="none"/>
        </w:rPr>
        <w:t>。</w:t>
      </w:r>
    </w:p>
    <w:bookmarkEnd w:id="292"/>
    <w:bookmarkEnd w:id="293"/>
    <w:bookmarkEnd w:id="294"/>
    <w:bookmarkEnd w:id="295"/>
    <w:bookmarkEnd w:id="296"/>
    <w:p w14:paraId="1EF5C17D">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1</w:t>
      </w:r>
      <w:bookmarkStart w:id="297" w:name="_Toc318581156"/>
      <w:bookmarkStart w:id="298" w:name="_Toc312677987"/>
      <w:bookmarkStart w:id="299" w:name="_Toc304295522"/>
      <w:bookmarkStart w:id="300" w:name="_Toc303539101"/>
      <w:bookmarkStart w:id="301" w:name="_Toc300934944"/>
      <w:r>
        <w:rPr>
          <w:rFonts w:ascii="Times New Roman" w:hAnsi="Times New Roman"/>
          <w:color w:val="auto"/>
          <w:szCs w:val="21"/>
          <w:highlight w:val="none"/>
        </w:rPr>
        <w:t xml:space="preserve">.10.3 </w:t>
      </w:r>
      <w:r>
        <w:rPr>
          <w:rFonts w:ascii="Times New Roman" w:hAnsi="宋体"/>
          <w:color w:val="auto"/>
          <w:szCs w:val="21"/>
          <w:highlight w:val="none"/>
        </w:rPr>
        <w:t>场内交通</w:t>
      </w:r>
    </w:p>
    <w:p w14:paraId="2CB97BCC">
      <w:pPr>
        <w:pStyle w:val="35"/>
        <w:spacing w:line="360" w:lineRule="auto"/>
        <w:ind w:firstLine="420" w:firstLineChars="200"/>
        <w:jc w:val="left"/>
        <w:rPr>
          <w:rFonts w:ascii="Times New Roman" w:hAnsi="Times New Roman"/>
          <w:color w:val="auto"/>
          <w:kern w:val="0"/>
          <w:szCs w:val="21"/>
          <w:highlight w:val="none"/>
        </w:rPr>
      </w:pPr>
      <w:r>
        <w:rPr>
          <w:rFonts w:ascii="Times New Roman" w:hAnsi="宋体"/>
          <w:color w:val="auto"/>
          <w:kern w:val="0"/>
          <w:szCs w:val="21"/>
          <w:highlight w:val="none"/>
        </w:rPr>
        <w:t>关于场外交通和场内交通的边界的约定：</w:t>
      </w:r>
      <w:r>
        <w:rPr>
          <w:rFonts w:ascii="Times New Roman" w:hAnsi="宋体"/>
          <w:color w:val="auto"/>
          <w:kern w:val="0"/>
          <w:szCs w:val="21"/>
          <w:highlight w:val="none"/>
          <w:u w:val="single"/>
        </w:rPr>
        <w:t>原则上以工程用地红线界定</w:t>
      </w:r>
      <w:r>
        <w:rPr>
          <w:rFonts w:ascii="Times New Roman" w:hAnsi="宋体"/>
          <w:color w:val="auto"/>
          <w:szCs w:val="21"/>
          <w:highlight w:val="none"/>
        </w:rPr>
        <w:t>。</w:t>
      </w:r>
    </w:p>
    <w:p w14:paraId="7B6BC9E4">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关于发包人向承包人免费提供满足工程施工需要的场内道路和交通设施的约定：</w:t>
      </w:r>
      <w:r>
        <w:rPr>
          <w:rFonts w:hint="eastAsia" w:ascii="Times New Roman" w:hAnsi="宋体"/>
          <w:color w:val="auto"/>
          <w:szCs w:val="21"/>
          <w:highlight w:val="none"/>
          <w:u w:val="single"/>
        </w:rPr>
        <w:t>由承包人根据现场实际自行考虑，费用自理。若承包人使用发包人原有场内道路造成损坏的，由承包人负责按原道路标准修复并承担费用</w:t>
      </w:r>
      <w:r>
        <w:rPr>
          <w:rFonts w:ascii="Times New Roman" w:hAnsi="宋体"/>
          <w:color w:val="auto"/>
          <w:szCs w:val="21"/>
          <w:highlight w:val="none"/>
        </w:rPr>
        <w:t>。</w:t>
      </w:r>
      <w:bookmarkEnd w:id="297"/>
      <w:bookmarkEnd w:id="298"/>
      <w:bookmarkEnd w:id="299"/>
      <w:bookmarkEnd w:id="300"/>
      <w:bookmarkEnd w:id="301"/>
    </w:p>
    <w:p w14:paraId="7EA04D1C">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1.10.4</w:t>
      </w:r>
      <w:r>
        <w:rPr>
          <w:rFonts w:hint="eastAsia" w:ascii="Times New Roman" w:hAnsi="Times New Roman"/>
          <w:color w:val="auto"/>
          <w:szCs w:val="21"/>
          <w:highlight w:val="none"/>
        </w:rPr>
        <w:t xml:space="preserve"> </w:t>
      </w:r>
      <w:r>
        <w:rPr>
          <w:rFonts w:ascii="Times New Roman" w:hAnsi="宋体"/>
          <w:color w:val="auto"/>
          <w:szCs w:val="21"/>
          <w:highlight w:val="none"/>
        </w:rPr>
        <w:t>超大件和超重件的运输</w:t>
      </w:r>
    </w:p>
    <w:p w14:paraId="3EAC42E8">
      <w:pPr>
        <w:spacing w:line="360" w:lineRule="auto"/>
        <w:ind w:firstLine="420" w:firstLineChars="200"/>
        <w:jc w:val="left"/>
        <w:rPr>
          <w:rFonts w:ascii="Times New Roman" w:hAnsi="Times New Roman"/>
          <w:color w:val="auto"/>
          <w:highlight w:val="none"/>
          <w:u w:val="single"/>
        </w:rPr>
      </w:pPr>
      <w:r>
        <w:rPr>
          <w:rFonts w:ascii="Times New Roman" w:hAnsi="宋体"/>
          <w:color w:val="auto"/>
          <w:szCs w:val="21"/>
          <w:highlight w:val="none"/>
        </w:rPr>
        <w:t>运输超大件或超重件所需的道路和桥梁临时加固改造费用和其他有关费用由</w:t>
      </w:r>
      <w:r>
        <w:rPr>
          <w:rFonts w:hint="eastAsia" w:ascii="宋体" w:hAnsi="宋体"/>
          <w:color w:val="auto"/>
          <w:highlight w:val="none"/>
          <w:u w:val="single"/>
        </w:rPr>
        <w:t>承包人</w:t>
      </w:r>
      <w:r>
        <w:rPr>
          <w:rFonts w:ascii="Times New Roman" w:hAnsi="宋体"/>
          <w:color w:val="auto"/>
          <w:szCs w:val="21"/>
          <w:highlight w:val="none"/>
        </w:rPr>
        <w:t>承担</w:t>
      </w:r>
      <w:r>
        <w:rPr>
          <w:rFonts w:hint="eastAsia" w:ascii="Times New Roman" w:hAnsi="宋体" w:cs="宋体"/>
          <w:color w:val="auto"/>
          <w:highlight w:val="none"/>
        </w:rPr>
        <w:t>。</w:t>
      </w:r>
    </w:p>
    <w:bookmarkEnd w:id="291"/>
    <w:p w14:paraId="402951D7">
      <w:pPr>
        <w:pStyle w:val="5"/>
        <w:rPr>
          <w:rFonts w:ascii="Times New Roman" w:hAnsi="Times New Roman"/>
          <w:color w:val="auto"/>
          <w:highlight w:val="none"/>
        </w:rPr>
      </w:pPr>
      <w:bookmarkStart w:id="302" w:name="_Toc512841653"/>
      <w:bookmarkStart w:id="303" w:name="_Toc407135202"/>
      <w:bookmarkStart w:id="304" w:name="_Toc78449788"/>
      <w:bookmarkStart w:id="305" w:name="_Toc373478347"/>
      <w:bookmarkStart w:id="306" w:name="_Toc373227700"/>
      <w:bookmarkStart w:id="307" w:name="_Toc1495098807"/>
      <w:bookmarkStart w:id="308" w:name="_Toc389065266"/>
      <w:bookmarkStart w:id="309" w:name="_Toc5789"/>
      <w:bookmarkStart w:id="310" w:name="_Toc31585"/>
      <w:r>
        <w:rPr>
          <w:rFonts w:ascii="Times New Roman" w:hAnsi="Times New Roman"/>
          <w:color w:val="auto"/>
          <w:highlight w:val="none"/>
        </w:rPr>
        <w:t xml:space="preserve">1.11 </w:t>
      </w:r>
      <w:r>
        <w:rPr>
          <w:rFonts w:hint="eastAsia" w:ascii="Times New Roman" w:hAnsi="宋体" w:cs="黑体"/>
          <w:color w:val="auto"/>
          <w:highlight w:val="none"/>
        </w:rPr>
        <w:t>知识产权</w:t>
      </w:r>
      <w:bookmarkEnd w:id="302"/>
      <w:bookmarkEnd w:id="303"/>
      <w:bookmarkEnd w:id="304"/>
      <w:bookmarkEnd w:id="305"/>
      <w:bookmarkEnd w:id="306"/>
      <w:bookmarkEnd w:id="307"/>
      <w:bookmarkEnd w:id="308"/>
      <w:bookmarkEnd w:id="309"/>
      <w:bookmarkEnd w:id="310"/>
    </w:p>
    <w:p w14:paraId="7639A80A">
      <w:pPr>
        <w:pStyle w:val="35"/>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1.11.1</w:t>
      </w:r>
      <w:r>
        <w:rPr>
          <w:rFonts w:hint="eastAsia" w:ascii="Times New Roman" w:hAnsi="Times New Roman"/>
          <w:color w:val="auto"/>
          <w:szCs w:val="21"/>
          <w:highlight w:val="none"/>
        </w:rPr>
        <w:t xml:space="preserve"> </w:t>
      </w:r>
      <w:r>
        <w:rPr>
          <w:rFonts w:ascii="Times New Roman" w:hAnsi="宋体"/>
          <w:color w:val="auto"/>
          <w:szCs w:val="21"/>
          <w:highlight w:val="none"/>
        </w:rPr>
        <w:t>关于发包人提供给承包人的图纸、发包人为实施工程自行编制或委托编制的技术规范以及反映发包人关于合同要求或其他类似性质的文件的著作权的归属：</w:t>
      </w:r>
      <w:r>
        <w:rPr>
          <w:rFonts w:ascii="Times New Roman" w:hAnsi="宋体"/>
          <w:color w:val="auto"/>
          <w:szCs w:val="21"/>
          <w:highlight w:val="none"/>
          <w:u w:val="single"/>
        </w:rPr>
        <w:t>归发包人所有</w:t>
      </w:r>
      <w:r>
        <w:rPr>
          <w:rFonts w:ascii="Times New Roman" w:hAnsi="宋体"/>
          <w:color w:val="auto"/>
          <w:szCs w:val="21"/>
          <w:highlight w:val="none"/>
        </w:rPr>
        <w:t>。</w:t>
      </w:r>
    </w:p>
    <w:p w14:paraId="6293CF7F">
      <w:pPr>
        <w:pStyle w:val="35"/>
        <w:spacing w:line="360" w:lineRule="auto"/>
        <w:ind w:firstLine="420" w:firstLineChars="200"/>
        <w:rPr>
          <w:rFonts w:ascii="Times New Roman" w:hAnsi="Times New Roman"/>
          <w:color w:val="auto"/>
          <w:szCs w:val="21"/>
          <w:highlight w:val="none"/>
        </w:rPr>
      </w:pPr>
      <w:r>
        <w:rPr>
          <w:rFonts w:ascii="Times New Roman" w:hAnsi="宋体"/>
          <w:color w:val="auto"/>
          <w:szCs w:val="21"/>
          <w:highlight w:val="none"/>
        </w:rPr>
        <w:t>关于发包人提供的上述文件的使用限制的要求：</w:t>
      </w:r>
      <w:r>
        <w:rPr>
          <w:rFonts w:hint="eastAsia" w:ascii="Times New Roman" w:hAnsi="宋体"/>
          <w:color w:val="auto"/>
          <w:szCs w:val="21"/>
          <w:highlight w:val="none"/>
          <w:u w:val="single"/>
        </w:rPr>
        <w:t>按本合同《通用条款》第1.11条规定</w:t>
      </w:r>
      <w:r>
        <w:rPr>
          <w:rFonts w:ascii="Times New Roman" w:hAnsi="宋体"/>
          <w:color w:val="auto"/>
          <w:szCs w:val="21"/>
          <w:highlight w:val="none"/>
        </w:rPr>
        <w:t>。</w:t>
      </w:r>
    </w:p>
    <w:p w14:paraId="0E80AAC9">
      <w:pPr>
        <w:pStyle w:val="35"/>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1.11.2 </w:t>
      </w:r>
      <w:r>
        <w:rPr>
          <w:rFonts w:ascii="Times New Roman" w:hAnsi="宋体"/>
          <w:color w:val="auto"/>
          <w:szCs w:val="21"/>
          <w:highlight w:val="none"/>
        </w:rPr>
        <w:t>关于承包人为实施工程所编制文件的著作权的归属：</w:t>
      </w:r>
      <w:r>
        <w:rPr>
          <w:rFonts w:hint="eastAsia" w:ascii="Times New Roman" w:hAnsi="宋体"/>
          <w:color w:val="auto"/>
          <w:szCs w:val="21"/>
          <w:highlight w:val="none"/>
          <w:u w:val="single"/>
        </w:rPr>
        <w:t>承包人为实施工程所编制的文件，除署名权以外的著作权属于发包人</w:t>
      </w:r>
      <w:r>
        <w:rPr>
          <w:rFonts w:hint="eastAsia" w:ascii="Times New Roman" w:hAnsi="宋体"/>
          <w:color w:val="auto"/>
          <w:szCs w:val="21"/>
          <w:highlight w:val="none"/>
        </w:rPr>
        <w:t>。</w:t>
      </w:r>
    </w:p>
    <w:p w14:paraId="778438CA">
      <w:pPr>
        <w:pStyle w:val="35"/>
        <w:spacing w:line="360" w:lineRule="auto"/>
        <w:ind w:firstLine="420" w:firstLineChars="200"/>
        <w:rPr>
          <w:rFonts w:ascii="Times New Roman" w:hAnsi="Times New Roman"/>
          <w:color w:val="auto"/>
          <w:szCs w:val="21"/>
          <w:highlight w:val="none"/>
          <w:u w:val="single"/>
        </w:rPr>
      </w:pPr>
      <w:r>
        <w:rPr>
          <w:rFonts w:ascii="Times New Roman" w:hAnsi="宋体"/>
          <w:color w:val="auto"/>
          <w:szCs w:val="21"/>
          <w:highlight w:val="none"/>
        </w:rPr>
        <w:t>关于承包人提供的上述文件的使用限制的要求：</w:t>
      </w:r>
      <w:r>
        <w:rPr>
          <w:rFonts w:hint="eastAsia" w:ascii="宋体" w:hAnsi="宋体"/>
          <w:color w:val="auto"/>
          <w:highlight w:val="none"/>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ascii="Times New Roman" w:hAnsi="宋体"/>
          <w:color w:val="auto"/>
          <w:szCs w:val="21"/>
          <w:highlight w:val="none"/>
        </w:rPr>
        <w:t>。</w:t>
      </w:r>
    </w:p>
    <w:p w14:paraId="4071F761">
      <w:pPr>
        <w:pStyle w:val="35"/>
        <w:spacing w:line="360" w:lineRule="auto"/>
        <w:ind w:firstLine="420" w:firstLineChars="200"/>
        <w:rPr>
          <w:rFonts w:ascii="Times New Roman" w:hAnsi="宋体"/>
          <w:color w:val="auto"/>
          <w:szCs w:val="21"/>
          <w:highlight w:val="none"/>
          <w:u w:val="single"/>
        </w:rPr>
      </w:pPr>
      <w:r>
        <w:rPr>
          <w:rFonts w:ascii="Times New Roman" w:hAnsi="Times New Roman"/>
          <w:color w:val="auto"/>
          <w:szCs w:val="21"/>
          <w:highlight w:val="none"/>
        </w:rPr>
        <w:t xml:space="preserve">1.11.4 </w:t>
      </w:r>
      <w:r>
        <w:rPr>
          <w:rFonts w:ascii="Times New Roman" w:hAnsi="宋体"/>
          <w:color w:val="auto"/>
          <w:szCs w:val="21"/>
          <w:highlight w:val="none"/>
        </w:rPr>
        <w:t>承包人在施工过程中所采用的专利、专有技术、技术秘密的使用费的承担方式：</w:t>
      </w:r>
      <w:r>
        <w:rPr>
          <w:rFonts w:ascii="Times New Roman" w:hAnsi="宋体"/>
          <w:color w:val="auto"/>
          <w:szCs w:val="21"/>
          <w:highlight w:val="none"/>
          <w:u w:val="single"/>
        </w:rPr>
        <w:t></w:t>
      </w:r>
    </w:p>
    <w:p w14:paraId="21165C6B">
      <w:pPr>
        <w:spacing w:line="360" w:lineRule="auto"/>
        <w:rPr>
          <w:rFonts w:ascii="Times New Roman" w:hAnsi="Times New Roman"/>
          <w:color w:val="auto"/>
          <w:kern w:val="0"/>
          <w:highlight w:val="none"/>
        </w:rPr>
      </w:pPr>
      <w:r>
        <w:rPr>
          <w:rFonts w:hint="eastAsia" w:ascii="宋体" w:hAnsi="宋体"/>
          <w:color w:val="auto"/>
          <w:highlight w:val="none"/>
          <w:u w:val="single"/>
        </w:rPr>
        <w:t>承包人在合同签订前和签订时已确定采用的专利、专有技术、技术秘密的使用费已包含在签约合同价中</w:t>
      </w:r>
      <w:r>
        <w:rPr>
          <w:rFonts w:hint="eastAsia" w:ascii="Times New Roman" w:hAnsi="宋体" w:cs="宋体"/>
          <w:color w:val="auto"/>
          <w:kern w:val="0"/>
          <w:highlight w:val="none"/>
        </w:rPr>
        <w:t>。</w:t>
      </w:r>
    </w:p>
    <w:p w14:paraId="11AF0B49">
      <w:pPr>
        <w:pStyle w:val="5"/>
        <w:rPr>
          <w:rFonts w:ascii="Times New Roman" w:hAnsi="Times New Roman"/>
          <w:color w:val="auto"/>
          <w:highlight w:val="none"/>
        </w:rPr>
      </w:pPr>
      <w:bookmarkStart w:id="311" w:name="_Toc1194977599"/>
      <w:bookmarkStart w:id="312" w:name="_Toc373478348"/>
      <w:bookmarkStart w:id="313" w:name="_Toc407135203"/>
      <w:bookmarkStart w:id="314" w:name="_Toc10909"/>
      <w:bookmarkStart w:id="315" w:name="_Toc78449789"/>
      <w:bookmarkStart w:id="316" w:name="_Toc5553"/>
      <w:bookmarkStart w:id="317" w:name="_Toc373227701"/>
      <w:bookmarkStart w:id="318" w:name="_Toc267680563"/>
      <w:bookmarkStart w:id="319" w:name="_Toc389065267"/>
      <w:r>
        <w:rPr>
          <w:rFonts w:ascii="Times New Roman" w:hAnsi="Times New Roman"/>
          <w:color w:val="auto"/>
          <w:highlight w:val="none"/>
        </w:rPr>
        <w:t>1.13</w:t>
      </w:r>
      <w:r>
        <w:rPr>
          <w:rFonts w:hint="eastAsia" w:ascii="Times New Roman" w:hAnsi="Times New Roman" w:cs="黑体"/>
          <w:color w:val="auto"/>
          <w:highlight w:val="none"/>
        </w:rPr>
        <w:t>工程量清单错误的修正</w:t>
      </w:r>
      <w:bookmarkEnd w:id="311"/>
      <w:bookmarkEnd w:id="312"/>
      <w:bookmarkEnd w:id="313"/>
      <w:bookmarkEnd w:id="314"/>
      <w:bookmarkEnd w:id="315"/>
      <w:bookmarkEnd w:id="316"/>
      <w:bookmarkEnd w:id="317"/>
      <w:bookmarkEnd w:id="318"/>
      <w:bookmarkEnd w:id="319"/>
    </w:p>
    <w:p w14:paraId="1A397F9A">
      <w:pPr>
        <w:pStyle w:val="35"/>
        <w:spacing w:line="360" w:lineRule="auto"/>
        <w:ind w:firstLine="420" w:firstLineChars="200"/>
        <w:rPr>
          <w:rFonts w:ascii="Times New Roman" w:hAnsi="Times New Roman"/>
          <w:color w:val="auto"/>
          <w:szCs w:val="21"/>
          <w:highlight w:val="none"/>
        </w:rPr>
      </w:pPr>
      <w:r>
        <w:rPr>
          <w:rFonts w:ascii="Times New Roman" w:hAnsi="宋体"/>
          <w:color w:val="auto"/>
          <w:szCs w:val="21"/>
          <w:highlight w:val="none"/>
        </w:rPr>
        <w:t>出现工程量清单工程量偏差时，是否调整合同价格：</w:t>
      </w:r>
      <w:r>
        <w:rPr>
          <w:rFonts w:hint="eastAsia" w:ascii="宋体" w:hAnsi="宋体" w:cs="宋体"/>
          <w:color w:val="auto"/>
          <w:highlight w:val="none"/>
          <w:u w:val="single"/>
        </w:rPr>
        <w:t>☑</w:t>
      </w:r>
      <w:r>
        <w:rPr>
          <w:rFonts w:hint="eastAsia" w:ascii="Times New Roman" w:hAnsi="宋体" w:cs="宋体"/>
          <w:color w:val="auto"/>
          <w:highlight w:val="none"/>
          <w:u w:val="single"/>
        </w:rPr>
        <w:t xml:space="preserve">是     </w:t>
      </w:r>
      <w:r>
        <w:rPr>
          <w:rFonts w:hint="eastAsia" w:ascii="宋体" w:hAnsi="宋体" w:cs="宋体"/>
          <w:color w:val="auto"/>
          <w:highlight w:val="none"/>
          <w:u w:val="single"/>
        </w:rPr>
        <w:t>□</w:t>
      </w:r>
      <w:r>
        <w:rPr>
          <w:rFonts w:hint="eastAsia" w:ascii="Times New Roman" w:hAnsi="宋体" w:cs="宋体"/>
          <w:color w:val="auto"/>
          <w:highlight w:val="none"/>
          <w:u w:val="single"/>
        </w:rPr>
        <w:t>否</w:t>
      </w:r>
      <w:r>
        <w:rPr>
          <w:rFonts w:ascii="Times New Roman" w:hAnsi="宋体"/>
          <w:color w:val="auto"/>
          <w:kern w:val="0"/>
          <w:szCs w:val="21"/>
          <w:highlight w:val="none"/>
        </w:rPr>
        <w:t>。</w:t>
      </w:r>
    </w:p>
    <w:p w14:paraId="3430C776">
      <w:pPr>
        <w:pStyle w:val="35"/>
        <w:spacing w:line="360" w:lineRule="auto"/>
        <w:ind w:firstLine="420" w:firstLineChars="200"/>
        <w:rPr>
          <w:rFonts w:ascii="Times New Roman" w:hAnsi="宋体"/>
          <w:color w:val="auto"/>
          <w:szCs w:val="21"/>
          <w:highlight w:val="none"/>
        </w:rPr>
      </w:pPr>
      <w:r>
        <w:rPr>
          <w:rFonts w:ascii="Times New Roman" w:hAnsi="宋体"/>
          <w:color w:val="auto"/>
          <w:szCs w:val="21"/>
          <w:highlight w:val="none"/>
        </w:rPr>
        <w:t>允许调整合同价格的工程量偏差范围及其调整办法：</w:t>
      </w:r>
    </w:p>
    <w:p w14:paraId="3C63E133">
      <w:pPr>
        <w:pStyle w:val="35"/>
        <w:spacing w:line="360" w:lineRule="auto"/>
        <w:ind w:firstLine="420" w:firstLineChars="200"/>
        <w:rPr>
          <w:rFonts w:hint="eastAsia" w:ascii="Times New Roman" w:hAnsi="宋体" w:cs="宋体"/>
          <w:color w:val="auto"/>
          <w:highlight w:val="none"/>
          <w:u w:val="single"/>
        </w:rPr>
      </w:pPr>
      <w:r>
        <w:rPr>
          <w:rFonts w:hint="eastAsia" w:ascii="Times New Roman" w:hAnsi="宋体" w:cs="宋体"/>
          <w:color w:val="auto"/>
          <w:highlight w:val="none"/>
          <w:u w:val="single"/>
        </w:rPr>
        <w:t>□除严重不平衡报价外，无论分部分项工程量清单项目中的工程量变化多少均不调整。</w:t>
      </w:r>
    </w:p>
    <w:p w14:paraId="17F0C5FF">
      <w:pPr>
        <w:spacing w:line="360" w:lineRule="auto"/>
        <w:ind w:firstLine="420" w:firstLineChars="200"/>
        <w:rPr>
          <w:rFonts w:ascii="Times New Roman" w:hAnsi="宋体" w:cs="宋体"/>
          <w:color w:val="auto"/>
          <w:szCs w:val="24"/>
          <w:highlight w:val="none"/>
          <w:u w:val="single"/>
        </w:rPr>
      </w:pPr>
      <w:r>
        <w:rPr>
          <w:rFonts w:hint="eastAsia" w:ascii="Times New Roman" w:hAnsi="宋体" w:cs="宋体"/>
          <w:color w:val="auto"/>
          <w:highlight w:val="none"/>
          <w:u w:val="single"/>
        </w:rPr>
        <w:t>☑承包人实际完成的某单项清单项目工程量与招标工程量清单工程量偏差超过15%且该单项清单造价超过合同总价15%以上的，超过后增加部分工程量或减少后剩余部分工程量的综合单价</w:t>
      </w:r>
      <w:r>
        <w:rPr>
          <w:rFonts w:hint="eastAsia" w:hAnsi="宋体" w:cs="宋体"/>
          <w:color w:val="auto"/>
          <w:szCs w:val="24"/>
          <w:highlight w:val="none"/>
          <w:u w:val="single"/>
        </w:rPr>
        <w:t>（主要材料除外）按已标价工程量清单或预算书相同项目单价认定，已标价工程量清单或预算书中无相同项目，则按建设期《</w:t>
      </w:r>
      <w:r>
        <w:rPr>
          <w:rFonts w:hint="eastAsia" w:ascii="Times New Roman" w:hAnsi="Times New Roman"/>
          <w:color w:val="auto"/>
          <w:szCs w:val="24"/>
          <w:highlight w:val="none"/>
          <w:u w:val="single"/>
        </w:rPr>
        <w:t>南宁</w:t>
      </w:r>
      <w:r>
        <w:rPr>
          <w:rFonts w:hint="eastAsia" w:ascii="Times New Roman" w:hAnsi="宋体" w:cs="宋体"/>
          <w:color w:val="auto"/>
          <w:szCs w:val="24"/>
          <w:highlight w:val="none"/>
          <w:u w:val="single"/>
        </w:rPr>
        <w:t>市隆安县建设工程造价信息</w:t>
      </w:r>
      <w:r>
        <w:rPr>
          <w:rFonts w:hint="eastAsia" w:hAnsi="宋体" w:cs="宋体"/>
          <w:color w:val="auto"/>
          <w:szCs w:val="24"/>
          <w:highlight w:val="none"/>
          <w:u w:val="single"/>
        </w:rPr>
        <w:t>》认定。</w:t>
      </w:r>
    </w:p>
    <w:p w14:paraId="06DAD5B2">
      <w:pPr>
        <w:pStyle w:val="35"/>
        <w:spacing w:line="360" w:lineRule="auto"/>
        <w:ind w:firstLine="420" w:firstLineChars="200"/>
        <w:rPr>
          <w:rFonts w:hint="eastAsia" w:ascii="Times New Roman" w:hAnsi="宋体" w:cs="宋体"/>
          <w:color w:val="auto"/>
          <w:highlight w:val="none"/>
          <w:u w:val="single"/>
        </w:rPr>
      </w:pPr>
    </w:p>
    <w:p w14:paraId="56D44B4F">
      <w:pPr>
        <w:pStyle w:val="4"/>
        <w:rPr>
          <w:color w:val="auto"/>
          <w:highlight w:val="none"/>
        </w:rPr>
      </w:pPr>
      <w:bookmarkStart w:id="320" w:name="_Toc78449790"/>
      <w:bookmarkStart w:id="321" w:name="_Toc407135204"/>
      <w:bookmarkStart w:id="322" w:name="_Toc13877"/>
      <w:bookmarkStart w:id="323" w:name="_Toc389065268"/>
      <w:bookmarkStart w:id="324" w:name="_Toc373478349"/>
      <w:bookmarkStart w:id="325" w:name="_Toc11546"/>
      <w:bookmarkStart w:id="326" w:name="_Toc373227702"/>
      <w:bookmarkStart w:id="327" w:name="_Toc143780453"/>
      <w:bookmarkStart w:id="328" w:name="_Toc1415467590"/>
      <w:bookmarkStart w:id="329" w:name="_Toc351203634"/>
      <w:r>
        <w:rPr>
          <w:color w:val="auto"/>
          <w:highlight w:val="none"/>
        </w:rPr>
        <w:t>2</w:t>
      </w:r>
      <w:bookmarkStart w:id="330" w:name="_Toc297048343"/>
      <w:bookmarkStart w:id="331" w:name="_Toc297120457"/>
      <w:bookmarkStart w:id="332" w:name="_Toc296346658"/>
      <w:bookmarkStart w:id="333" w:name="_Toc296890985"/>
      <w:bookmarkStart w:id="334" w:name="_Toc296347156"/>
      <w:bookmarkStart w:id="335" w:name="_Toc296503157"/>
      <w:bookmarkStart w:id="336" w:name="_Toc296891197"/>
      <w:bookmarkStart w:id="337" w:name="_Toc292559867"/>
      <w:bookmarkStart w:id="338" w:name="_Toc292559362"/>
      <w:bookmarkStart w:id="339" w:name="_Toc296944496"/>
      <w:r>
        <w:rPr>
          <w:color w:val="auto"/>
          <w:highlight w:val="none"/>
        </w:rPr>
        <w:t xml:space="preserve">. </w:t>
      </w:r>
      <w:r>
        <w:rPr>
          <w:rFonts w:hint="eastAsia" w:hAnsi="宋体" w:cs="黑体"/>
          <w:color w:val="auto"/>
          <w:highlight w:val="none"/>
        </w:rPr>
        <w:t>发包人</w:t>
      </w:r>
      <w:bookmarkEnd w:id="320"/>
      <w:bookmarkEnd w:id="321"/>
      <w:bookmarkEnd w:id="322"/>
      <w:bookmarkEnd w:id="323"/>
      <w:bookmarkEnd w:id="324"/>
      <w:bookmarkEnd w:id="325"/>
      <w:bookmarkEnd w:id="326"/>
      <w:bookmarkEnd w:id="327"/>
      <w:bookmarkEnd w:id="328"/>
      <w:bookmarkEnd w:id="329"/>
    </w:p>
    <w:bookmarkEnd w:id="330"/>
    <w:bookmarkEnd w:id="331"/>
    <w:bookmarkEnd w:id="332"/>
    <w:bookmarkEnd w:id="333"/>
    <w:bookmarkEnd w:id="334"/>
    <w:bookmarkEnd w:id="335"/>
    <w:bookmarkEnd w:id="336"/>
    <w:bookmarkEnd w:id="337"/>
    <w:bookmarkEnd w:id="338"/>
    <w:bookmarkEnd w:id="339"/>
    <w:p w14:paraId="572266BD">
      <w:pPr>
        <w:pStyle w:val="5"/>
        <w:rPr>
          <w:rFonts w:ascii="Times New Roman" w:hAnsi="Times New Roman"/>
          <w:color w:val="auto"/>
          <w:highlight w:val="none"/>
        </w:rPr>
      </w:pPr>
      <w:bookmarkStart w:id="340" w:name="_Toc78449791"/>
      <w:bookmarkStart w:id="341" w:name="_Toc373227703"/>
      <w:bookmarkStart w:id="342" w:name="_Toc373478350"/>
      <w:bookmarkStart w:id="343" w:name="_Toc547644210"/>
      <w:bookmarkStart w:id="344" w:name="_Toc389065269"/>
      <w:bookmarkStart w:id="345" w:name="_Toc9247"/>
      <w:bookmarkStart w:id="346" w:name="_Toc407135205"/>
      <w:bookmarkStart w:id="347" w:name="_Toc971240048"/>
      <w:bookmarkStart w:id="348" w:name="_Toc31930"/>
      <w:r>
        <w:rPr>
          <w:rFonts w:ascii="Times New Roman" w:hAnsi="Times New Roman"/>
          <w:color w:val="auto"/>
          <w:highlight w:val="none"/>
        </w:rPr>
        <w:t xml:space="preserve">2.2 </w:t>
      </w:r>
      <w:r>
        <w:rPr>
          <w:rFonts w:hint="eastAsia" w:ascii="Times New Roman" w:hAnsi="宋体" w:cs="黑体"/>
          <w:color w:val="auto"/>
          <w:highlight w:val="none"/>
        </w:rPr>
        <w:t>发包人代表</w:t>
      </w:r>
      <w:bookmarkEnd w:id="340"/>
      <w:bookmarkEnd w:id="341"/>
      <w:bookmarkEnd w:id="342"/>
      <w:bookmarkEnd w:id="343"/>
      <w:bookmarkEnd w:id="344"/>
      <w:bookmarkEnd w:id="345"/>
      <w:bookmarkEnd w:id="346"/>
      <w:bookmarkEnd w:id="347"/>
      <w:bookmarkEnd w:id="348"/>
    </w:p>
    <w:p w14:paraId="2E8D9AD1">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发包人代表：</w:t>
      </w:r>
    </w:p>
    <w:p w14:paraId="164DED67">
      <w:pPr>
        <w:spacing w:line="360" w:lineRule="auto"/>
        <w:ind w:firstLine="420" w:firstLineChars="200"/>
        <w:rPr>
          <w:rFonts w:ascii="Times New Roman" w:hAnsi="Times New Roman"/>
          <w:color w:val="auto"/>
          <w:highlight w:val="none"/>
        </w:rPr>
      </w:pPr>
      <w:r>
        <w:rPr>
          <w:rFonts w:ascii="Times New Roman" w:hAnsi="宋体"/>
          <w:color w:val="auto"/>
          <w:highlight w:val="none"/>
        </w:rPr>
        <w:t>姓</w:t>
      </w:r>
      <w:r>
        <w:rPr>
          <w:rFonts w:ascii="Times New Roman" w:hAnsi="Times New Roman"/>
          <w:color w:val="auto"/>
          <w:highlight w:val="none"/>
        </w:rPr>
        <w:t xml:space="preserve">    </w:t>
      </w:r>
      <w:r>
        <w:rPr>
          <w:rFonts w:ascii="Times New Roman" w:hAnsi="宋体"/>
          <w:color w:val="auto"/>
          <w:highlight w:val="none"/>
        </w:rPr>
        <w:t>名：</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291F8013">
      <w:pPr>
        <w:spacing w:line="360" w:lineRule="auto"/>
        <w:ind w:firstLine="420" w:firstLineChars="200"/>
        <w:rPr>
          <w:rFonts w:ascii="Times New Roman" w:hAnsi="Times New Roman"/>
          <w:color w:val="auto"/>
          <w:highlight w:val="none"/>
        </w:rPr>
      </w:pPr>
      <w:r>
        <w:rPr>
          <w:rFonts w:ascii="Times New Roman" w:hAnsi="宋体"/>
          <w:color w:val="auto"/>
          <w:highlight w:val="none"/>
        </w:rPr>
        <w:t>身份证号：</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33EECB23">
      <w:pPr>
        <w:spacing w:line="360" w:lineRule="auto"/>
        <w:ind w:firstLine="420" w:firstLineChars="200"/>
        <w:rPr>
          <w:rFonts w:ascii="Times New Roman" w:hAnsi="Times New Roman"/>
          <w:color w:val="auto"/>
          <w:highlight w:val="none"/>
        </w:rPr>
      </w:pPr>
      <w:r>
        <w:rPr>
          <w:rFonts w:ascii="Times New Roman" w:hAnsi="宋体"/>
          <w:color w:val="auto"/>
          <w:highlight w:val="none"/>
        </w:rPr>
        <w:t>职</w:t>
      </w:r>
      <w:r>
        <w:rPr>
          <w:rFonts w:ascii="Times New Roman" w:hAnsi="Times New Roman"/>
          <w:color w:val="auto"/>
          <w:highlight w:val="none"/>
        </w:rPr>
        <w:t xml:space="preserve">    </w:t>
      </w:r>
      <w:r>
        <w:rPr>
          <w:rFonts w:ascii="Times New Roman" w:hAnsi="宋体"/>
          <w:color w:val="auto"/>
          <w:highlight w:val="none"/>
        </w:rPr>
        <w:t>务：</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1EAED364">
      <w:pPr>
        <w:spacing w:line="360" w:lineRule="auto"/>
        <w:ind w:firstLine="420" w:firstLineChars="200"/>
        <w:rPr>
          <w:rFonts w:ascii="Times New Roman" w:hAnsi="Times New Roman"/>
          <w:color w:val="auto"/>
          <w:highlight w:val="none"/>
        </w:rPr>
      </w:pPr>
      <w:r>
        <w:rPr>
          <w:rFonts w:ascii="Times New Roman" w:hAnsi="宋体"/>
          <w:color w:val="auto"/>
          <w:highlight w:val="none"/>
        </w:rPr>
        <w:t>联系电话：</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05D34594">
      <w:pPr>
        <w:spacing w:line="360" w:lineRule="auto"/>
        <w:ind w:firstLine="420" w:firstLineChars="200"/>
        <w:rPr>
          <w:rFonts w:ascii="Times New Roman" w:hAnsi="Times New Roman"/>
          <w:color w:val="auto"/>
          <w:highlight w:val="none"/>
        </w:rPr>
      </w:pPr>
      <w:r>
        <w:rPr>
          <w:rFonts w:ascii="Times New Roman" w:hAnsi="宋体"/>
          <w:color w:val="auto"/>
          <w:highlight w:val="none"/>
        </w:rPr>
        <w:t>电子信箱：</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02537A5C">
      <w:pPr>
        <w:spacing w:line="360" w:lineRule="auto"/>
        <w:ind w:firstLine="420" w:firstLineChars="200"/>
        <w:rPr>
          <w:rFonts w:ascii="Times New Roman" w:hAnsi="Times New Roman"/>
          <w:color w:val="auto"/>
          <w:highlight w:val="none"/>
        </w:rPr>
      </w:pPr>
      <w:r>
        <w:rPr>
          <w:rFonts w:ascii="Times New Roman" w:hAnsi="宋体"/>
          <w:color w:val="auto"/>
          <w:highlight w:val="none"/>
        </w:rPr>
        <w:t>通信地址：</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4852DAF9">
      <w:pPr>
        <w:spacing w:line="360" w:lineRule="auto"/>
        <w:ind w:firstLine="420" w:firstLineChars="200"/>
        <w:rPr>
          <w:rFonts w:ascii="Times New Roman" w:hAnsi="Times New Roman"/>
          <w:color w:val="auto"/>
          <w:highlight w:val="none"/>
          <w:u w:val="single"/>
        </w:rPr>
      </w:pPr>
      <w:r>
        <w:rPr>
          <w:rFonts w:ascii="Times New Roman" w:hAnsi="宋体"/>
          <w:color w:val="auto"/>
          <w:szCs w:val="21"/>
          <w:highlight w:val="none"/>
        </w:rPr>
        <w:t>发包人对发包人代表的授权范围如下：</w:t>
      </w:r>
      <w:r>
        <w:rPr>
          <w:rFonts w:ascii="Times New Roman" w:hAnsi="Times New Roman"/>
          <w:color w:val="auto"/>
          <w:highlight w:val="none"/>
          <w:u w:val="single"/>
        </w:rPr>
        <w:t xml:space="preserve"> </w:t>
      </w:r>
      <w:r>
        <w:rPr>
          <w:rFonts w:hint="eastAsia" w:ascii="Times New Roman" w:hAnsi="Times New Roman"/>
          <w:color w:val="auto"/>
          <w:highlight w:val="none"/>
          <w:u w:val="single"/>
        </w:rPr>
        <w:t>负责处理合同履行过程中与发包人有关的具体事宜</w:t>
      </w:r>
      <w:r>
        <w:rPr>
          <w:rFonts w:hint="eastAsia" w:ascii="Times New Roman" w:hAnsi="宋体" w:cs="宋体"/>
          <w:color w:val="auto"/>
          <w:highlight w:val="none"/>
        </w:rPr>
        <w:t>。</w:t>
      </w:r>
    </w:p>
    <w:p w14:paraId="65ECEF40">
      <w:pPr>
        <w:pStyle w:val="5"/>
        <w:rPr>
          <w:rFonts w:ascii="Times New Roman" w:hAnsi="Times New Roman"/>
          <w:color w:val="auto"/>
          <w:highlight w:val="none"/>
        </w:rPr>
      </w:pPr>
      <w:bookmarkStart w:id="349" w:name="_Toc2077499244"/>
      <w:bookmarkStart w:id="350" w:name="_Toc3505"/>
      <w:bookmarkStart w:id="351" w:name="_Toc407135206"/>
      <w:bookmarkStart w:id="352" w:name="_Toc373478351"/>
      <w:bookmarkStart w:id="353" w:name="_Toc21950"/>
      <w:bookmarkStart w:id="354" w:name="_Toc389065270"/>
      <w:bookmarkStart w:id="355" w:name="_Toc373227704"/>
      <w:bookmarkStart w:id="356" w:name="_Toc78449792"/>
      <w:bookmarkStart w:id="357" w:name="_Toc2066513957"/>
      <w:r>
        <w:rPr>
          <w:rFonts w:ascii="Times New Roman" w:hAnsi="Times New Roman"/>
          <w:color w:val="auto"/>
          <w:highlight w:val="none"/>
        </w:rPr>
        <w:t xml:space="preserve">2.4 </w:t>
      </w:r>
      <w:r>
        <w:rPr>
          <w:rFonts w:hint="eastAsia" w:ascii="Times New Roman" w:hAnsi="Times New Roman" w:cs="黑体"/>
          <w:color w:val="auto"/>
          <w:highlight w:val="none"/>
        </w:rPr>
        <w:t>施工现场、施工条件和基础资料的提供</w:t>
      </w:r>
      <w:bookmarkEnd w:id="349"/>
      <w:bookmarkEnd w:id="350"/>
      <w:bookmarkEnd w:id="351"/>
      <w:bookmarkEnd w:id="352"/>
      <w:bookmarkEnd w:id="353"/>
      <w:bookmarkEnd w:id="354"/>
      <w:bookmarkEnd w:id="355"/>
      <w:bookmarkEnd w:id="356"/>
      <w:bookmarkEnd w:id="357"/>
    </w:p>
    <w:p w14:paraId="64C90CCE">
      <w:pPr>
        <w:pStyle w:val="35"/>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2.4.1 </w:t>
      </w:r>
      <w:r>
        <w:rPr>
          <w:rFonts w:ascii="Times New Roman" w:hAnsi="宋体"/>
          <w:color w:val="auto"/>
          <w:szCs w:val="21"/>
          <w:highlight w:val="none"/>
        </w:rPr>
        <w:t>提供施工现场</w:t>
      </w:r>
    </w:p>
    <w:p w14:paraId="49C4C7AC">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关于发包人移交施工现场的期限要求：</w:t>
      </w:r>
      <w:r>
        <w:rPr>
          <w:rFonts w:hint="eastAsia" w:ascii="宋体" w:hAnsi="宋体"/>
          <w:color w:val="auto"/>
          <w:highlight w:val="none"/>
          <w:u w:val="single"/>
        </w:rPr>
        <w:t>开工日期</w:t>
      </w:r>
      <w:r>
        <w:rPr>
          <w:rFonts w:ascii="Times New Roman" w:hAnsi="Times New Roman"/>
          <w:color w:val="auto"/>
          <w:highlight w:val="none"/>
          <w:u w:val="single"/>
        </w:rPr>
        <w:t>7</w:t>
      </w:r>
      <w:r>
        <w:rPr>
          <w:rFonts w:hint="eastAsia" w:ascii="宋体" w:hAnsi="宋体"/>
          <w:color w:val="auto"/>
          <w:highlight w:val="none"/>
          <w:u w:val="single"/>
        </w:rPr>
        <w:t>天前</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7873A2C2">
      <w:pPr>
        <w:pStyle w:val="35"/>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2.4.2 </w:t>
      </w:r>
      <w:r>
        <w:rPr>
          <w:rFonts w:ascii="Times New Roman" w:hAnsi="宋体"/>
          <w:color w:val="auto"/>
          <w:szCs w:val="21"/>
          <w:highlight w:val="none"/>
        </w:rPr>
        <w:t>提供施工条件</w:t>
      </w:r>
    </w:p>
    <w:p w14:paraId="6BBF1539">
      <w:pPr>
        <w:spacing w:line="360" w:lineRule="auto"/>
        <w:ind w:firstLine="420" w:firstLineChars="200"/>
        <w:rPr>
          <w:rFonts w:ascii="Times New Roman" w:hAnsi="Times New Roman"/>
          <w:color w:val="auto"/>
          <w:highlight w:val="none"/>
          <w:u w:val="single"/>
        </w:rPr>
      </w:pPr>
      <w:r>
        <w:rPr>
          <w:rFonts w:ascii="Times New Roman" w:hAnsi="宋体"/>
          <w:color w:val="auto"/>
          <w:szCs w:val="21"/>
          <w:highlight w:val="none"/>
        </w:rPr>
        <w:t>关于发包人应负责提供施工所需要的条件，包括：</w:t>
      </w:r>
      <w:r>
        <w:rPr>
          <w:rFonts w:hint="eastAsia" w:ascii="Times New Roman" w:hAnsi="宋体"/>
          <w:color w:val="auto"/>
          <w:szCs w:val="21"/>
          <w:highlight w:val="none"/>
          <w:u w:val="single"/>
        </w:rPr>
        <w:t>开工前完成施工场地“三通一平”，根据现场要求提供水、电线路接口，其他线路由承包人自行办理</w:t>
      </w:r>
      <w:r>
        <w:rPr>
          <w:rFonts w:hint="eastAsia" w:ascii="Times New Roman" w:hAnsi="宋体" w:cs="宋体"/>
          <w:color w:val="auto"/>
          <w:highlight w:val="none"/>
        </w:rPr>
        <w:t>。</w:t>
      </w:r>
    </w:p>
    <w:p w14:paraId="47662507">
      <w:pPr>
        <w:pStyle w:val="5"/>
        <w:rPr>
          <w:rFonts w:ascii="Times New Roman" w:hAnsi="Times New Roman"/>
          <w:color w:val="auto"/>
          <w:highlight w:val="none"/>
        </w:rPr>
      </w:pPr>
      <w:bookmarkStart w:id="358" w:name="_Toc672429943"/>
      <w:bookmarkStart w:id="359" w:name="_Toc407135207"/>
      <w:bookmarkStart w:id="360" w:name="_Toc389065271"/>
      <w:bookmarkStart w:id="361" w:name="_Toc3045"/>
      <w:bookmarkStart w:id="362" w:name="_Toc1238195908"/>
      <w:bookmarkStart w:id="363" w:name="_Toc78449793"/>
      <w:bookmarkStart w:id="364" w:name="_Toc373478352"/>
      <w:bookmarkStart w:id="365" w:name="_Toc20875"/>
      <w:bookmarkStart w:id="366" w:name="_Toc373227705"/>
      <w:r>
        <w:rPr>
          <w:rFonts w:ascii="Times New Roman" w:hAnsi="Times New Roman"/>
          <w:color w:val="auto"/>
          <w:highlight w:val="none"/>
        </w:rPr>
        <w:t xml:space="preserve">2.5 </w:t>
      </w:r>
      <w:r>
        <w:rPr>
          <w:rFonts w:hint="eastAsia" w:ascii="Times New Roman" w:hAnsi="Times New Roman" w:cs="黑体"/>
          <w:color w:val="auto"/>
          <w:highlight w:val="none"/>
        </w:rPr>
        <w:t>资金来源证明及支付担保</w:t>
      </w:r>
      <w:bookmarkEnd w:id="358"/>
      <w:bookmarkEnd w:id="359"/>
      <w:bookmarkEnd w:id="360"/>
      <w:bookmarkEnd w:id="361"/>
      <w:bookmarkEnd w:id="362"/>
      <w:bookmarkEnd w:id="363"/>
      <w:bookmarkEnd w:id="364"/>
      <w:bookmarkEnd w:id="365"/>
      <w:bookmarkEnd w:id="366"/>
    </w:p>
    <w:p w14:paraId="4F877BA0">
      <w:pPr>
        <w:pStyle w:val="35"/>
        <w:spacing w:line="360" w:lineRule="auto"/>
        <w:ind w:firstLine="420" w:firstLineChars="200"/>
        <w:rPr>
          <w:rFonts w:ascii="Times New Roman" w:hAnsi="Times New Roman"/>
          <w:color w:val="auto"/>
          <w:szCs w:val="21"/>
          <w:highlight w:val="none"/>
        </w:rPr>
      </w:pPr>
      <w:r>
        <w:rPr>
          <w:rFonts w:ascii="Times New Roman" w:hAnsi="宋体"/>
          <w:color w:val="auto"/>
          <w:szCs w:val="21"/>
          <w:highlight w:val="none"/>
        </w:rPr>
        <w:t>发包人提供资金来源证明的期限要求：</w:t>
      </w:r>
      <w:r>
        <w:rPr>
          <w:rFonts w:hint="eastAsia" w:ascii="宋体" w:hAnsi="宋体"/>
          <w:color w:val="auto"/>
          <w:highlight w:val="none"/>
          <w:u w:val="single"/>
        </w:rPr>
        <w:t>无</w:t>
      </w:r>
      <w:r>
        <w:rPr>
          <w:rFonts w:ascii="Times New Roman" w:hAnsi="宋体"/>
          <w:color w:val="auto"/>
          <w:szCs w:val="21"/>
          <w:highlight w:val="none"/>
        </w:rPr>
        <w:t>。</w:t>
      </w:r>
    </w:p>
    <w:p w14:paraId="500BA2A4">
      <w:pPr>
        <w:pStyle w:val="35"/>
        <w:spacing w:line="360" w:lineRule="auto"/>
        <w:ind w:firstLine="420" w:firstLineChars="200"/>
        <w:rPr>
          <w:rFonts w:ascii="Times New Roman" w:hAnsi="Times New Roman"/>
          <w:color w:val="auto"/>
          <w:szCs w:val="21"/>
          <w:highlight w:val="none"/>
        </w:rPr>
      </w:pPr>
      <w:r>
        <w:rPr>
          <w:rFonts w:ascii="Times New Roman" w:hAnsi="宋体"/>
          <w:color w:val="auto"/>
          <w:szCs w:val="21"/>
          <w:highlight w:val="none"/>
        </w:rPr>
        <w:t>发包人是否提供支付担保：</w:t>
      </w:r>
      <w:r>
        <w:rPr>
          <w:rFonts w:hint="eastAsia" w:ascii="宋体" w:hAnsi="宋体"/>
          <w:color w:val="auto"/>
          <w:highlight w:val="none"/>
          <w:u w:val="single"/>
        </w:rPr>
        <w:t>无</w:t>
      </w:r>
      <w:r>
        <w:rPr>
          <w:rFonts w:ascii="Times New Roman" w:hAnsi="宋体"/>
          <w:color w:val="auto"/>
          <w:szCs w:val="21"/>
          <w:highlight w:val="none"/>
        </w:rPr>
        <w:t>。</w:t>
      </w:r>
    </w:p>
    <w:p w14:paraId="1C1A38CA">
      <w:pPr>
        <w:pStyle w:val="35"/>
        <w:spacing w:line="360" w:lineRule="auto"/>
        <w:ind w:firstLine="420" w:firstLineChars="200"/>
        <w:rPr>
          <w:rFonts w:ascii="Times New Roman" w:hAnsi="宋体"/>
          <w:color w:val="auto"/>
          <w:szCs w:val="21"/>
          <w:highlight w:val="none"/>
        </w:rPr>
      </w:pPr>
      <w:r>
        <w:rPr>
          <w:rFonts w:ascii="Times New Roman" w:hAnsi="宋体"/>
          <w:color w:val="auto"/>
          <w:szCs w:val="21"/>
          <w:highlight w:val="none"/>
        </w:rPr>
        <w:t>发包人提供支付担保的形式：</w:t>
      </w:r>
      <w:r>
        <w:rPr>
          <w:rFonts w:hint="eastAsia" w:ascii="宋体" w:hAnsi="宋体"/>
          <w:color w:val="auto"/>
          <w:highlight w:val="none"/>
          <w:u w:val="single"/>
        </w:rPr>
        <w:t>无</w:t>
      </w:r>
      <w:r>
        <w:rPr>
          <w:rFonts w:ascii="Times New Roman" w:hAnsi="宋体"/>
          <w:color w:val="auto"/>
          <w:szCs w:val="21"/>
          <w:highlight w:val="none"/>
        </w:rPr>
        <w:t>。</w:t>
      </w:r>
    </w:p>
    <w:p w14:paraId="4FCFB99F">
      <w:pPr>
        <w:spacing w:line="360" w:lineRule="auto"/>
        <w:ind w:firstLine="420" w:firstLineChars="200"/>
        <w:rPr>
          <w:rFonts w:ascii="Times New Roman" w:hAnsi="Times New Roman"/>
          <w:color w:val="auto"/>
          <w:highlight w:val="none"/>
          <w:u w:val="single"/>
        </w:rPr>
      </w:pPr>
      <w:r>
        <w:rPr>
          <w:rFonts w:hint="eastAsia" w:ascii="Times New Roman" w:hAnsi="宋体"/>
          <w:color w:val="auto"/>
          <w:szCs w:val="21"/>
          <w:highlight w:val="none"/>
        </w:rPr>
        <w:t>发包人提供的支付担保格式见合同附件9</w:t>
      </w:r>
      <w:r>
        <w:rPr>
          <w:rFonts w:hint="eastAsia" w:ascii="Times New Roman" w:hAnsi="宋体" w:cs="宋体"/>
          <w:color w:val="auto"/>
          <w:highlight w:val="none"/>
        </w:rPr>
        <w:t>。</w:t>
      </w:r>
    </w:p>
    <w:p w14:paraId="52284E7C">
      <w:pPr>
        <w:pStyle w:val="4"/>
        <w:rPr>
          <w:color w:val="auto"/>
          <w:highlight w:val="none"/>
        </w:rPr>
      </w:pPr>
      <w:bookmarkStart w:id="367" w:name="_Toc729657770"/>
      <w:bookmarkStart w:id="368" w:name="_Toc78449794"/>
      <w:bookmarkStart w:id="369" w:name="_Toc1181400362"/>
      <w:bookmarkStart w:id="370" w:name="_Toc351203635"/>
      <w:bookmarkStart w:id="371" w:name="_Toc373227706"/>
      <w:bookmarkStart w:id="372" w:name="_Toc373478353"/>
      <w:bookmarkStart w:id="373" w:name="_Toc389065272"/>
      <w:bookmarkStart w:id="374" w:name="_Toc28188"/>
      <w:bookmarkStart w:id="375" w:name="_Toc8687"/>
      <w:bookmarkStart w:id="376" w:name="_Toc407135208"/>
      <w:r>
        <w:rPr>
          <w:color w:val="auto"/>
          <w:highlight w:val="none"/>
        </w:rPr>
        <w:t>3</w:t>
      </w:r>
      <w:bookmarkStart w:id="377" w:name="_Toc296503158"/>
      <w:bookmarkStart w:id="378" w:name="_Toc292559363"/>
      <w:bookmarkStart w:id="379" w:name="_Toc296346659"/>
      <w:bookmarkStart w:id="380" w:name="_Toc296891198"/>
      <w:bookmarkStart w:id="381" w:name="_Toc297048344"/>
      <w:bookmarkStart w:id="382" w:name="_Toc292559868"/>
      <w:bookmarkStart w:id="383" w:name="_Toc297120458"/>
      <w:bookmarkStart w:id="384" w:name="_Toc296944497"/>
      <w:bookmarkStart w:id="385" w:name="_Toc296890986"/>
      <w:bookmarkStart w:id="386" w:name="_Toc296347157"/>
      <w:r>
        <w:rPr>
          <w:color w:val="auto"/>
          <w:highlight w:val="none"/>
        </w:rPr>
        <w:t xml:space="preserve">. </w:t>
      </w:r>
      <w:r>
        <w:rPr>
          <w:rFonts w:hint="eastAsia" w:hAnsi="宋体" w:cs="黑体"/>
          <w:color w:val="auto"/>
          <w:highlight w:val="none"/>
        </w:rPr>
        <w:t>承包人</w:t>
      </w:r>
      <w:bookmarkEnd w:id="367"/>
      <w:bookmarkEnd w:id="368"/>
      <w:bookmarkEnd w:id="369"/>
      <w:bookmarkEnd w:id="370"/>
      <w:bookmarkEnd w:id="371"/>
      <w:bookmarkEnd w:id="372"/>
      <w:bookmarkEnd w:id="373"/>
      <w:bookmarkEnd w:id="374"/>
      <w:bookmarkEnd w:id="375"/>
      <w:bookmarkEnd w:id="376"/>
    </w:p>
    <w:bookmarkEnd w:id="377"/>
    <w:bookmarkEnd w:id="378"/>
    <w:bookmarkEnd w:id="379"/>
    <w:bookmarkEnd w:id="380"/>
    <w:bookmarkEnd w:id="381"/>
    <w:bookmarkEnd w:id="382"/>
    <w:bookmarkEnd w:id="383"/>
    <w:bookmarkEnd w:id="384"/>
    <w:bookmarkEnd w:id="385"/>
    <w:bookmarkEnd w:id="386"/>
    <w:p w14:paraId="3B8D99C0">
      <w:pPr>
        <w:pStyle w:val="5"/>
        <w:rPr>
          <w:rFonts w:ascii="Times New Roman" w:hAnsi="Times New Roman"/>
          <w:color w:val="auto"/>
          <w:highlight w:val="none"/>
        </w:rPr>
      </w:pPr>
      <w:bookmarkStart w:id="387" w:name="_Toc78449795"/>
      <w:bookmarkStart w:id="388" w:name="_Toc1642190822"/>
      <w:bookmarkStart w:id="389" w:name="_Toc407135209"/>
      <w:bookmarkStart w:id="390" w:name="_Toc962678435"/>
      <w:bookmarkStart w:id="391" w:name="_Toc524"/>
      <w:bookmarkStart w:id="392" w:name="_Toc373478354"/>
      <w:bookmarkStart w:id="393" w:name="_Toc25262"/>
      <w:bookmarkStart w:id="394" w:name="_Toc373227707"/>
      <w:bookmarkStart w:id="395" w:name="_Toc389065273"/>
      <w:r>
        <w:rPr>
          <w:rFonts w:ascii="Times New Roman" w:hAnsi="Times New Roman"/>
          <w:color w:val="auto"/>
          <w:highlight w:val="none"/>
        </w:rPr>
        <w:t xml:space="preserve">3.1 </w:t>
      </w:r>
      <w:r>
        <w:rPr>
          <w:rFonts w:hint="eastAsia" w:ascii="Times New Roman" w:hAnsi="Times New Roman" w:cs="黑体"/>
          <w:color w:val="auto"/>
          <w:highlight w:val="none"/>
        </w:rPr>
        <w:t>承包人的一般义务</w:t>
      </w:r>
      <w:bookmarkEnd w:id="387"/>
      <w:bookmarkEnd w:id="388"/>
      <w:bookmarkEnd w:id="389"/>
      <w:bookmarkEnd w:id="390"/>
      <w:bookmarkEnd w:id="391"/>
      <w:bookmarkEnd w:id="392"/>
      <w:bookmarkEnd w:id="393"/>
      <w:bookmarkEnd w:id="394"/>
      <w:bookmarkEnd w:id="395"/>
    </w:p>
    <w:p w14:paraId="21AE4361">
      <w:pPr>
        <w:pStyle w:val="35"/>
        <w:spacing w:line="360" w:lineRule="auto"/>
        <w:ind w:firstLine="420" w:firstLineChars="200"/>
        <w:jc w:val="left"/>
        <w:rPr>
          <w:rFonts w:hint="eastAsia" w:ascii="Times New Roman" w:hAnsi="宋体"/>
          <w:color w:val="auto"/>
          <w:szCs w:val="21"/>
          <w:highlight w:val="none"/>
        </w:rPr>
      </w:pPr>
      <w:r>
        <w:rPr>
          <w:rFonts w:ascii="Times New Roman" w:hAnsi="宋体"/>
          <w:color w:val="auto"/>
          <w:kern w:val="0"/>
          <w:szCs w:val="21"/>
          <w:highlight w:val="none"/>
        </w:rPr>
        <w:t>（</w:t>
      </w:r>
      <w:r>
        <w:rPr>
          <w:rFonts w:hint="eastAsia" w:ascii="Times New Roman" w:hAnsi="Times New Roman"/>
          <w:color w:val="auto"/>
          <w:kern w:val="0"/>
          <w:szCs w:val="21"/>
          <w:highlight w:val="none"/>
        </w:rPr>
        <w:t>9</w:t>
      </w:r>
      <w:r>
        <w:rPr>
          <w:rFonts w:ascii="Times New Roman" w:hAnsi="宋体"/>
          <w:color w:val="auto"/>
          <w:kern w:val="0"/>
          <w:szCs w:val="21"/>
          <w:highlight w:val="none"/>
        </w:rPr>
        <w:t>）</w:t>
      </w:r>
      <w:r>
        <w:rPr>
          <w:rFonts w:ascii="Times New Roman" w:hAnsi="宋体"/>
          <w:color w:val="auto"/>
          <w:szCs w:val="21"/>
          <w:highlight w:val="none"/>
        </w:rPr>
        <w:t>承包人提交的竣工资料的内</w:t>
      </w:r>
      <w:r>
        <w:rPr>
          <w:rFonts w:hint="eastAsia" w:ascii="Times New Roman" w:hAnsi="宋体"/>
          <w:color w:val="auto"/>
          <w:szCs w:val="21"/>
          <w:highlight w:val="none"/>
        </w:rPr>
        <w:t>容</w:t>
      </w:r>
      <w:r>
        <w:rPr>
          <w:rFonts w:ascii="Times New Roman" w:hAnsi="宋体"/>
          <w:color w:val="auto"/>
          <w:szCs w:val="21"/>
          <w:highlight w:val="none"/>
        </w:rPr>
        <w:t>：</w:t>
      </w:r>
    </w:p>
    <w:p w14:paraId="2DE72ABD">
      <w:pPr>
        <w:pStyle w:val="35"/>
        <w:spacing w:line="360" w:lineRule="auto"/>
        <w:ind w:firstLine="420" w:firstLineChars="200"/>
        <w:jc w:val="left"/>
        <w:rPr>
          <w:rFonts w:ascii="Times New Roman" w:hAnsi="Times New Roman"/>
          <w:color w:val="auto"/>
          <w:szCs w:val="21"/>
          <w:highlight w:val="none"/>
          <w:u w:val="single"/>
        </w:rPr>
      </w:pPr>
      <w:r>
        <w:rPr>
          <w:rFonts w:hint="eastAsia" w:ascii="Times New Roman" w:hAnsi="Times New Roman"/>
          <w:color w:val="auto"/>
          <w:szCs w:val="21"/>
          <w:highlight w:val="none"/>
          <w:u w:val="single"/>
        </w:rPr>
        <w:t xml:space="preserve">①竣工图纸；②设计变更、洽商记录、现场签证；③施工资料：控制资料(含：材料检试验报告、施工记录、检验批质量、隐蔽工程记录、分项工程验收记录、分部工程验收记录)；④管理资料（含：开工报审表、施工日志、施工组织设计） </w:t>
      </w:r>
      <w:r>
        <w:rPr>
          <w:rFonts w:ascii="Times New Roman" w:hAnsi="宋体"/>
          <w:color w:val="auto"/>
          <w:szCs w:val="21"/>
          <w:highlight w:val="none"/>
        </w:rPr>
        <w:t>。</w:t>
      </w:r>
    </w:p>
    <w:p w14:paraId="209768ED">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承包人需要提交的竣工资料套数：</w:t>
      </w:r>
      <w:r>
        <w:rPr>
          <w:rFonts w:hint="eastAsia" w:ascii="宋体" w:hAnsi="宋体"/>
          <w:color w:val="auto"/>
          <w:highlight w:val="none"/>
          <w:u w:val="single"/>
        </w:rPr>
        <w:t xml:space="preserve"> 承包人需要提交的竣工资料套数，纸质版一式三套，扫描件电子版一套</w:t>
      </w:r>
      <w:r>
        <w:rPr>
          <w:rFonts w:ascii="Times New Roman" w:hAnsi="宋体"/>
          <w:color w:val="auto"/>
          <w:szCs w:val="21"/>
          <w:highlight w:val="none"/>
        </w:rPr>
        <w:t>。</w:t>
      </w:r>
    </w:p>
    <w:p w14:paraId="36A45231">
      <w:pPr>
        <w:pStyle w:val="35"/>
        <w:spacing w:line="360" w:lineRule="auto"/>
        <w:ind w:left="424" w:leftChars="202"/>
        <w:jc w:val="left"/>
        <w:rPr>
          <w:rFonts w:ascii="Times New Roman" w:hAnsi="Times New Roman"/>
          <w:color w:val="auto"/>
          <w:szCs w:val="21"/>
          <w:highlight w:val="none"/>
        </w:rPr>
      </w:pPr>
      <w:r>
        <w:rPr>
          <w:rFonts w:ascii="Times New Roman" w:hAnsi="宋体"/>
          <w:color w:val="auto"/>
          <w:szCs w:val="21"/>
          <w:highlight w:val="none"/>
        </w:rPr>
        <w:t>承包人提交的竣工资料的费用承担：</w:t>
      </w:r>
      <w:r>
        <w:rPr>
          <w:rFonts w:hint="eastAsia" w:ascii="宋体" w:hAnsi="宋体"/>
          <w:color w:val="auto"/>
          <w:highlight w:val="none"/>
          <w:u w:val="single"/>
        </w:rPr>
        <w:t>由承包人承担</w:t>
      </w:r>
      <w:r>
        <w:rPr>
          <w:rFonts w:ascii="Times New Roman" w:hAnsi="宋体"/>
          <w:color w:val="auto"/>
          <w:szCs w:val="21"/>
          <w:highlight w:val="none"/>
        </w:rPr>
        <w:t>。</w:t>
      </w:r>
    </w:p>
    <w:p w14:paraId="42F57681">
      <w:pPr>
        <w:pStyle w:val="35"/>
        <w:spacing w:line="360" w:lineRule="auto"/>
        <w:ind w:left="424" w:leftChars="202"/>
        <w:jc w:val="left"/>
        <w:rPr>
          <w:rFonts w:ascii="Times New Roman" w:hAnsi="Times New Roman"/>
          <w:color w:val="auto"/>
          <w:szCs w:val="21"/>
          <w:highlight w:val="none"/>
        </w:rPr>
      </w:pPr>
      <w:r>
        <w:rPr>
          <w:rFonts w:ascii="Times New Roman" w:hAnsi="宋体"/>
          <w:color w:val="auto"/>
          <w:szCs w:val="21"/>
          <w:highlight w:val="none"/>
        </w:rPr>
        <w:t>承包人提交的竣工资料移交时间：</w:t>
      </w:r>
      <w:r>
        <w:rPr>
          <w:rFonts w:hint="eastAsia" w:ascii="宋体" w:hAnsi="宋体"/>
          <w:color w:val="auto"/>
          <w:highlight w:val="none"/>
          <w:u w:val="single"/>
        </w:rPr>
        <w:t>竣工验收后28日内</w:t>
      </w:r>
      <w:r>
        <w:rPr>
          <w:rFonts w:ascii="Times New Roman" w:hAnsi="宋体"/>
          <w:color w:val="auto"/>
          <w:szCs w:val="21"/>
          <w:highlight w:val="none"/>
        </w:rPr>
        <w:t>。</w:t>
      </w:r>
    </w:p>
    <w:p w14:paraId="6DCB5088">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承包人提交的竣工资料形式要求：</w:t>
      </w:r>
      <w:r>
        <w:rPr>
          <w:rFonts w:hint="eastAsia" w:ascii="Times New Roman" w:hAnsi="宋体"/>
          <w:color w:val="auto"/>
          <w:szCs w:val="21"/>
          <w:highlight w:val="none"/>
          <w:u w:val="single"/>
        </w:rPr>
        <w:t>按竣工资料整理要求编制形成纸质资料并装订成册</w:t>
      </w:r>
      <w:r>
        <w:rPr>
          <w:rFonts w:ascii="Times New Roman" w:hAnsi="Times New Roman"/>
          <w:color w:val="auto"/>
          <w:highlight w:val="none"/>
          <w:u w:val="single"/>
        </w:rPr>
        <w:t xml:space="preserve"> </w:t>
      </w:r>
      <w:r>
        <w:rPr>
          <w:rFonts w:ascii="Times New Roman" w:hAnsi="宋体"/>
          <w:color w:val="auto"/>
          <w:szCs w:val="21"/>
          <w:highlight w:val="none"/>
        </w:rPr>
        <w:t>。</w:t>
      </w:r>
    </w:p>
    <w:p w14:paraId="10A2946F">
      <w:pPr>
        <w:pStyle w:val="35"/>
        <w:spacing w:line="360" w:lineRule="auto"/>
        <w:ind w:left="424" w:leftChars="202"/>
        <w:jc w:val="left"/>
        <w:rPr>
          <w:rFonts w:hint="eastAsia" w:ascii="Times New Roman" w:hAnsi="宋体"/>
          <w:color w:val="auto"/>
          <w:szCs w:val="21"/>
          <w:highlight w:val="none"/>
        </w:rPr>
      </w:pPr>
      <w:r>
        <w:rPr>
          <w:rFonts w:ascii="Times New Roman" w:hAnsi="宋体"/>
          <w:color w:val="auto"/>
          <w:kern w:val="0"/>
          <w:szCs w:val="21"/>
          <w:highlight w:val="none"/>
        </w:rPr>
        <w:t>（</w:t>
      </w:r>
      <w:r>
        <w:rPr>
          <w:rFonts w:hint="eastAsia" w:ascii="Times New Roman" w:hAnsi="Times New Roman"/>
          <w:color w:val="auto"/>
          <w:kern w:val="0"/>
          <w:szCs w:val="21"/>
          <w:highlight w:val="none"/>
        </w:rPr>
        <w:t>10</w:t>
      </w:r>
      <w:r>
        <w:rPr>
          <w:rFonts w:ascii="Times New Roman" w:hAnsi="宋体"/>
          <w:color w:val="auto"/>
          <w:kern w:val="0"/>
          <w:szCs w:val="21"/>
          <w:highlight w:val="none"/>
        </w:rPr>
        <w:t>）承包人应履行的其他义务：</w:t>
      </w:r>
      <w:r>
        <w:rPr>
          <w:rFonts w:hint="eastAsia" w:ascii="宋体" w:hAnsi="宋体"/>
          <w:color w:val="auto"/>
          <w:highlight w:val="none"/>
          <w:u w:val="single"/>
        </w:rPr>
        <w:t>签定合同时双方根据施工要求具体确定</w:t>
      </w:r>
      <w:r>
        <w:rPr>
          <w:rFonts w:ascii="Times New Roman" w:hAnsi="Times New Roman"/>
          <w:color w:val="auto"/>
          <w:highlight w:val="none"/>
          <w:u w:val="single"/>
        </w:rPr>
        <w:t xml:space="preserve"> </w:t>
      </w:r>
      <w:r>
        <w:rPr>
          <w:rFonts w:hint="eastAsia" w:ascii="Times New Roman" w:hAnsi="Times New Roman"/>
          <w:color w:val="auto"/>
          <w:highlight w:val="none"/>
          <w:u w:val="single"/>
        </w:rPr>
        <w:t>。</w:t>
      </w:r>
    </w:p>
    <w:p w14:paraId="6EB6ECCC">
      <w:pPr>
        <w:spacing w:line="360" w:lineRule="auto"/>
        <w:ind w:firstLine="420" w:firstLineChars="200"/>
        <w:rPr>
          <w:rFonts w:hint="eastAsia" w:ascii="Times New Roman" w:hAnsi="宋体" w:cs="宋体"/>
          <w:color w:val="auto"/>
          <w:kern w:val="0"/>
          <w:highlight w:val="none"/>
        </w:rPr>
      </w:pPr>
      <w:r>
        <w:rPr>
          <w:rFonts w:hint="eastAsia" w:ascii="Times New Roman" w:hAnsi="宋体" w:cs="宋体"/>
          <w:color w:val="auto"/>
          <w:kern w:val="0"/>
          <w:highlight w:val="none"/>
        </w:rPr>
        <w:t>按照《中华人民共和国工会法》、《国务院关于进一步做好为农民工服务工作的意见》（国发〔2014〕40号）、《中华全国总工会关于深入贯彻落实&lt;国务院关于进一步做好为农民工服务工作的意见&gt;的实施意见》（总工发〔2015〕14号）有关要求，深入开展“农民工入会集中行动”。认真落实《关于新形势下加强基层工会建设的意见》和工会组建五年规划，创新工会组织形式和农民工入会方式，重点做好开发区(工业园区)和建筑项目、物流(快递)业、家政服务业、农业专业合作组织等农民工相对集中的区域和行业建会工作，组织开展农民工入会集中行动，最大限度地吸收农民工入会，扩大工会组织的覆盖面。</w:t>
      </w:r>
    </w:p>
    <w:p w14:paraId="1ED869DC">
      <w:pPr>
        <w:pStyle w:val="5"/>
        <w:rPr>
          <w:rFonts w:ascii="Times New Roman" w:hAnsi="Times New Roman"/>
          <w:color w:val="auto"/>
          <w:highlight w:val="none"/>
        </w:rPr>
      </w:pPr>
      <w:bookmarkStart w:id="396" w:name="_Toc373227708"/>
      <w:bookmarkStart w:id="397" w:name="_Toc373478355"/>
      <w:bookmarkStart w:id="398" w:name="_Toc389065274"/>
      <w:bookmarkStart w:id="399" w:name="_Toc78449796"/>
      <w:bookmarkStart w:id="400" w:name="_Toc30615"/>
      <w:bookmarkStart w:id="401" w:name="_Toc407135210"/>
      <w:bookmarkStart w:id="402" w:name="_Toc501741485"/>
      <w:bookmarkStart w:id="403" w:name="_Toc15991"/>
      <w:bookmarkStart w:id="404" w:name="_Toc1659520837"/>
      <w:r>
        <w:rPr>
          <w:rFonts w:ascii="Times New Roman" w:hAnsi="Times New Roman"/>
          <w:color w:val="auto"/>
          <w:highlight w:val="none"/>
        </w:rPr>
        <w:t xml:space="preserve">3.2 </w:t>
      </w:r>
      <w:r>
        <w:rPr>
          <w:rFonts w:hint="eastAsia" w:ascii="Times New Roman" w:hAnsi="宋体" w:cs="黑体"/>
          <w:color w:val="auto"/>
          <w:highlight w:val="none"/>
        </w:rPr>
        <w:t>项目经理</w:t>
      </w:r>
      <w:bookmarkEnd w:id="396"/>
      <w:bookmarkEnd w:id="397"/>
      <w:bookmarkEnd w:id="398"/>
      <w:bookmarkEnd w:id="399"/>
      <w:bookmarkEnd w:id="400"/>
      <w:bookmarkEnd w:id="401"/>
      <w:bookmarkEnd w:id="402"/>
      <w:bookmarkEnd w:id="403"/>
      <w:bookmarkEnd w:id="404"/>
    </w:p>
    <w:p w14:paraId="55EBF3DF">
      <w:pPr>
        <w:pStyle w:val="35"/>
        <w:spacing w:line="360" w:lineRule="auto"/>
        <w:ind w:firstLine="420" w:firstLineChars="200"/>
        <w:rPr>
          <w:rFonts w:ascii="Times New Roman" w:hAnsi="Times New Roman"/>
          <w:color w:val="auto"/>
          <w:szCs w:val="21"/>
          <w:highlight w:val="none"/>
        </w:rPr>
      </w:pPr>
      <w:r>
        <w:rPr>
          <w:rFonts w:ascii="Times New Roman" w:hAnsi="Times New Roman"/>
          <w:color w:val="auto"/>
          <w:kern w:val="0"/>
          <w:szCs w:val="21"/>
          <w:highlight w:val="none"/>
        </w:rPr>
        <w:t xml:space="preserve">3.2.1 </w:t>
      </w:r>
      <w:r>
        <w:rPr>
          <w:rFonts w:ascii="Times New Roman" w:hAnsi="宋体"/>
          <w:color w:val="auto"/>
          <w:szCs w:val="21"/>
          <w:highlight w:val="none"/>
        </w:rPr>
        <w:t>项目经理：</w:t>
      </w:r>
    </w:p>
    <w:p w14:paraId="79CB5107">
      <w:pPr>
        <w:pStyle w:val="35"/>
        <w:spacing w:line="360" w:lineRule="auto"/>
        <w:ind w:firstLine="420" w:firstLineChars="200"/>
        <w:rPr>
          <w:rFonts w:ascii="Times New Roman" w:hAnsi="Times New Roman"/>
          <w:color w:val="auto"/>
          <w:highlight w:val="none"/>
        </w:rPr>
      </w:pPr>
      <w:r>
        <w:rPr>
          <w:rFonts w:ascii="Times New Roman" w:hAnsi="宋体"/>
          <w:color w:val="auto"/>
          <w:highlight w:val="none"/>
        </w:rPr>
        <w:t>姓</w:t>
      </w:r>
      <w:r>
        <w:rPr>
          <w:rFonts w:ascii="Times New Roman" w:hAnsi="Times New Roman"/>
          <w:color w:val="auto"/>
          <w:highlight w:val="none"/>
        </w:rPr>
        <w:t xml:space="preserve">    </w:t>
      </w:r>
      <w:r>
        <w:rPr>
          <w:rFonts w:ascii="Times New Roman" w:hAnsi="宋体"/>
          <w:color w:val="auto"/>
          <w:highlight w:val="none"/>
        </w:rPr>
        <w:t>名：</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650B5238">
      <w:pPr>
        <w:pStyle w:val="35"/>
        <w:spacing w:line="360" w:lineRule="auto"/>
        <w:ind w:firstLine="420" w:firstLineChars="200"/>
        <w:rPr>
          <w:rFonts w:ascii="Times New Roman" w:hAnsi="Times New Roman"/>
          <w:color w:val="auto"/>
          <w:highlight w:val="none"/>
        </w:rPr>
      </w:pPr>
      <w:r>
        <w:rPr>
          <w:rFonts w:ascii="Times New Roman" w:hAnsi="宋体"/>
          <w:color w:val="auto"/>
          <w:highlight w:val="none"/>
        </w:rPr>
        <w:t>身份证号：</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6E175940">
      <w:pPr>
        <w:pStyle w:val="35"/>
        <w:spacing w:line="360" w:lineRule="auto"/>
        <w:ind w:firstLine="420" w:firstLineChars="200"/>
        <w:rPr>
          <w:rFonts w:ascii="Times New Roman" w:hAnsi="Times New Roman"/>
          <w:color w:val="auto"/>
          <w:highlight w:val="none"/>
        </w:rPr>
      </w:pPr>
      <w:r>
        <w:rPr>
          <w:rFonts w:ascii="Times New Roman" w:hAnsi="宋体"/>
          <w:color w:val="auto"/>
          <w:highlight w:val="none"/>
        </w:rPr>
        <w:t>建造师执业资格等级：</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096352B0">
      <w:pPr>
        <w:pStyle w:val="35"/>
        <w:spacing w:line="360" w:lineRule="auto"/>
        <w:ind w:firstLine="420" w:firstLineChars="200"/>
        <w:rPr>
          <w:rFonts w:ascii="Times New Roman" w:hAnsi="Times New Roman"/>
          <w:color w:val="auto"/>
          <w:highlight w:val="none"/>
        </w:rPr>
      </w:pPr>
      <w:r>
        <w:rPr>
          <w:rFonts w:ascii="Times New Roman" w:hAnsi="宋体"/>
          <w:color w:val="auto"/>
          <w:highlight w:val="none"/>
        </w:rPr>
        <w:t>建造师注册证书号：</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6A4BF69A">
      <w:pPr>
        <w:pStyle w:val="35"/>
        <w:spacing w:line="360" w:lineRule="auto"/>
        <w:ind w:firstLine="420" w:firstLineChars="200"/>
        <w:rPr>
          <w:rFonts w:ascii="Times New Roman" w:hAnsi="Times New Roman"/>
          <w:color w:val="auto"/>
          <w:highlight w:val="none"/>
        </w:rPr>
      </w:pPr>
      <w:r>
        <w:rPr>
          <w:rFonts w:ascii="Times New Roman" w:hAnsi="宋体"/>
          <w:color w:val="auto"/>
          <w:highlight w:val="none"/>
        </w:rPr>
        <w:t>建造师执业印章号：</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3AAC3B8D">
      <w:pPr>
        <w:pStyle w:val="35"/>
        <w:spacing w:line="360" w:lineRule="auto"/>
        <w:ind w:firstLine="420" w:firstLineChars="200"/>
        <w:rPr>
          <w:rFonts w:ascii="Times New Roman" w:hAnsi="宋体"/>
          <w:color w:val="auto"/>
          <w:highlight w:val="none"/>
        </w:rPr>
      </w:pPr>
      <w:r>
        <w:rPr>
          <w:rFonts w:ascii="Times New Roman" w:hAnsi="宋体"/>
          <w:color w:val="auto"/>
          <w:highlight w:val="none"/>
        </w:rPr>
        <w:t>安全生产考核合格证书号：</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0C3D3D54">
      <w:pPr>
        <w:pStyle w:val="35"/>
        <w:spacing w:line="360" w:lineRule="auto"/>
        <w:ind w:firstLine="420" w:firstLineChars="200"/>
        <w:rPr>
          <w:rFonts w:ascii="Times New Roman" w:hAnsi="Times New Roman"/>
          <w:color w:val="auto"/>
          <w:highlight w:val="none"/>
        </w:rPr>
      </w:pPr>
      <w:r>
        <w:rPr>
          <w:rFonts w:ascii="Times New Roman" w:hAnsi="宋体"/>
          <w:color w:val="auto"/>
          <w:highlight w:val="none"/>
        </w:rPr>
        <w:t>联系电话：</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2126F96F">
      <w:pPr>
        <w:pStyle w:val="35"/>
        <w:spacing w:line="360" w:lineRule="auto"/>
        <w:ind w:firstLine="420" w:firstLineChars="200"/>
        <w:rPr>
          <w:rFonts w:ascii="Times New Roman" w:hAnsi="Times New Roman"/>
          <w:color w:val="auto"/>
          <w:highlight w:val="none"/>
        </w:rPr>
      </w:pPr>
      <w:r>
        <w:rPr>
          <w:rFonts w:ascii="Times New Roman" w:hAnsi="宋体"/>
          <w:color w:val="auto"/>
          <w:highlight w:val="none"/>
        </w:rPr>
        <w:t>电子信箱：</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50D06473">
      <w:pPr>
        <w:pStyle w:val="35"/>
        <w:spacing w:line="360" w:lineRule="auto"/>
        <w:ind w:firstLine="420" w:firstLineChars="200"/>
        <w:rPr>
          <w:rFonts w:hint="eastAsia" w:ascii="Times New Roman" w:hAnsi="宋体"/>
          <w:color w:val="auto"/>
          <w:highlight w:val="none"/>
        </w:rPr>
      </w:pPr>
      <w:r>
        <w:rPr>
          <w:rFonts w:ascii="Times New Roman" w:hAnsi="宋体"/>
          <w:color w:val="auto"/>
          <w:highlight w:val="none"/>
        </w:rPr>
        <w:t>通信地址：</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421B7991">
      <w:pPr>
        <w:pStyle w:val="35"/>
        <w:spacing w:line="360" w:lineRule="auto"/>
        <w:ind w:firstLine="420" w:firstLineChars="200"/>
        <w:rPr>
          <w:rFonts w:hint="eastAsia" w:ascii="Times New Roman" w:hAnsi="宋体"/>
          <w:color w:val="auto"/>
          <w:szCs w:val="21"/>
          <w:highlight w:val="none"/>
        </w:rPr>
      </w:pPr>
      <w:r>
        <w:rPr>
          <w:rFonts w:hint="eastAsia" w:ascii="Times New Roman" w:hAnsi="宋体"/>
          <w:color w:val="auto"/>
          <w:szCs w:val="21"/>
          <w:highlight w:val="none"/>
        </w:rPr>
        <w:t>承包人对项目经理的授权范围如下：</w:t>
      </w:r>
      <w:r>
        <w:rPr>
          <w:rFonts w:hint="eastAsia" w:ascii="Times New Roman" w:hAnsi="宋体"/>
          <w:color w:val="auto"/>
          <w:szCs w:val="21"/>
          <w:highlight w:val="none"/>
          <w:u w:val="single"/>
        </w:rPr>
        <w:t>项目经理仅限于对本工程的施工现场全面管理，包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w:t>
      </w:r>
      <w:r>
        <w:rPr>
          <w:rFonts w:hint="eastAsia" w:ascii="Times New Roman" w:hAnsi="宋体"/>
          <w:color w:val="auto"/>
          <w:szCs w:val="21"/>
          <w:highlight w:val="none"/>
        </w:rPr>
        <w:t>。</w:t>
      </w:r>
    </w:p>
    <w:p w14:paraId="11A4A1E9">
      <w:pPr>
        <w:pStyle w:val="35"/>
        <w:spacing w:line="360" w:lineRule="auto"/>
        <w:ind w:firstLine="420" w:firstLineChars="200"/>
        <w:rPr>
          <w:rFonts w:hint="eastAsia" w:ascii="Times New Roman" w:hAnsi="宋体"/>
          <w:color w:val="auto"/>
          <w:szCs w:val="21"/>
          <w:highlight w:val="none"/>
        </w:rPr>
      </w:pPr>
      <w:r>
        <w:rPr>
          <w:rFonts w:hint="eastAsia" w:ascii="Times New Roman" w:hAnsi="宋体"/>
          <w:color w:val="auto"/>
          <w:szCs w:val="21"/>
          <w:highlight w:val="none"/>
        </w:rPr>
        <w:t>关于项目经理每月在施工现场的时间要求：</w:t>
      </w:r>
      <w:r>
        <w:rPr>
          <w:rFonts w:hint="eastAsia" w:ascii="Times New Roman" w:hAnsi="宋体"/>
          <w:color w:val="auto"/>
          <w:szCs w:val="21"/>
          <w:highlight w:val="none"/>
          <w:u w:val="single"/>
        </w:rPr>
        <w:t>每月不少于22天</w:t>
      </w:r>
      <w:r>
        <w:rPr>
          <w:rFonts w:hint="eastAsia" w:ascii="Times New Roman" w:hAnsi="宋体"/>
          <w:color w:val="auto"/>
          <w:szCs w:val="21"/>
          <w:highlight w:val="none"/>
        </w:rPr>
        <w:t>。</w:t>
      </w:r>
    </w:p>
    <w:p w14:paraId="61DFBF47">
      <w:pPr>
        <w:pStyle w:val="35"/>
        <w:spacing w:line="360" w:lineRule="auto"/>
        <w:ind w:firstLine="420" w:firstLineChars="200"/>
        <w:rPr>
          <w:rFonts w:hint="eastAsia" w:ascii="Times New Roman" w:hAnsi="宋体"/>
          <w:color w:val="auto"/>
          <w:szCs w:val="21"/>
          <w:highlight w:val="none"/>
        </w:rPr>
      </w:pPr>
      <w:r>
        <w:rPr>
          <w:rFonts w:hint="eastAsia" w:ascii="Times New Roman" w:hAnsi="宋体"/>
          <w:color w:val="auto"/>
          <w:szCs w:val="21"/>
          <w:highlight w:val="none"/>
        </w:rPr>
        <w:t>承包人未提交劳动合同，以及没有为项目经理缴纳社会保险证明的违约责任：</w:t>
      </w:r>
    </w:p>
    <w:p w14:paraId="0156BEE1">
      <w:pPr>
        <w:pStyle w:val="35"/>
        <w:spacing w:line="360" w:lineRule="auto"/>
        <w:ind w:firstLine="420" w:firstLineChars="200"/>
        <w:rPr>
          <w:rFonts w:hint="eastAsia" w:ascii="Times New Roman" w:hAnsi="宋体"/>
          <w:color w:val="auto"/>
          <w:szCs w:val="21"/>
          <w:highlight w:val="none"/>
          <w:u w:val="single"/>
        </w:rPr>
      </w:pPr>
      <w:r>
        <w:rPr>
          <w:rFonts w:hint="eastAsia" w:ascii="Times New Roman" w:hAnsi="宋体"/>
          <w:color w:val="auto"/>
          <w:szCs w:val="21"/>
          <w:highlight w:val="none"/>
          <w:u w:val="single"/>
        </w:rPr>
        <w:t>该项目被视为无权履行职责，发包人有权要求更换项目经理由此增加的费用和（或）延误的工期由承包人承担。</w:t>
      </w:r>
    </w:p>
    <w:p w14:paraId="4E7C60A8">
      <w:pPr>
        <w:pStyle w:val="35"/>
        <w:spacing w:line="360" w:lineRule="auto"/>
        <w:ind w:firstLine="420" w:firstLineChars="200"/>
        <w:rPr>
          <w:rFonts w:hint="eastAsia" w:ascii="Times New Roman" w:hAnsi="宋体"/>
          <w:color w:val="auto"/>
          <w:szCs w:val="21"/>
          <w:highlight w:val="none"/>
        </w:rPr>
      </w:pPr>
      <w:r>
        <w:rPr>
          <w:rFonts w:hint="eastAsia" w:ascii="Times New Roman" w:hAnsi="宋体"/>
          <w:color w:val="auto"/>
          <w:szCs w:val="21"/>
          <w:highlight w:val="none"/>
          <w:u w:val="single"/>
        </w:rPr>
        <w:t>项目经理未经批准，擅自离开施工现场的违约责任：项目经理每月在岗带班时间不得少于当月施工时间的80%。未经发包人同意或正当理由，项目经理每月在岗带班时间少于当月施工时间80%的，少在岗带班一天，发包人有权要求承包人支付违约金1000.00元/日（人民币）</w:t>
      </w:r>
      <w:r>
        <w:rPr>
          <w:rFonts w:hint="eastAsia" w:ascii="Times New Roman" w:hAnsi="宋体"/>
          <w:color w:val="auto"/>
          <w:szCs w:val="21"/>
          <w:highlight w:val="none"/>
        </w:rPr>
        <w:t xml:space="preserve">。 </w:t>
      </w:r>
    </w:p>
    <w:p w14:paraId="5F598587">
      <w:pPr>
        <w:pStyle w:val="35"/>
        <w:spacing w:line="360" w:lineRule="auto"/>
        <w:ind w:firstLine="420" w:firstLineChars="200"/>
        <w:rPr>
          <w:rFonts w:ascii="Times New Roman" w:hAnsi="宋体"/>
          <w:color w:val="auto"/>
          <w:szCs w:val="21"/>
          <w:highlight w:val="none"/>
        </w:rPr>
      </w:pPr>
      <w:r>
        <w:rPr>
          <w:rFonts w:hint="eastAsia" w:ascii="Times New Roman" w:hAnsi="宋体"/>
          <w:color w:val="auto"/>
          <w:szCs w:val="21"/>
          <w:highlight w:val="none"/>
        </w:rPr>
        <w:t>3.2.3 承包人擅自更换项目经理的违约责任：</w:t>
      </w:r>
      <w:r>
        <w:rPr>
          <w:rFonts w:hint="eastAsia" w:ascii="Times New Roman" w:hAnsi="宋体"/>
          <w:color w:val="auto"/>
          <w:szCs w:val="21"/>
          <w:highlight w:val="none"/>
          <w:u w:val="single"/>
        </w:rPr>
        <w:t>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承包人擅自更换项目经理的视为违约，发包人有权要求承包人支付违约金20000.00元/人•次（人民币）</w:t>
      </w:r>
      <w:r>
        <w:rPr>
          <w:rFonts w:ascii="Times New Roman" w:hAnsi="宋体"/>
          <w:color w:val="auto"/>
          <w:szCs w:val="21"/>
          <w:highlight w:val="none"/>
        </w:rPr>
        <w:t>。</w:t>
      </w:r>
    </w:p>
    <w:p w14:paraId="3CAF373B">
      <w:pPr>
        <w:spacing w:line="360" w:lineRule="auto"/>
        <w:ind w:firstLine="420" w:firstLineChars="200"/>
        <w:rPr>
          <w:rFonts w:ascii="Times New Roman" w:hAnsi="Times New Roman"/>
          <w:color w:val="auto"/>
          <w:highlight w:val="none"/>
        </w:rPr>
      </w:pPr>
      <w:r>
        <w:rPr>
          <w:rFonts w:ascii="Times New Roman" w:hAnsi="Times New Roman"/>
          <w:color w:val="auto"/>
          <w:szCs w:val="21"/>
          <w:highlight w:val="none"/>
        </w:rPr>
        <w:t xml:space="preserve">3.2.4 </w:t>
      </w:r>
      <w:r>
        <w:rPr>
          <w:rFonts w:ascii="Times New Roman" w:hAnsi="宋体"/>
          <w:color w:val="auto"/>
          <w:szCs w:val="21"/>
          <w:highlight w:val="none"/>
        </w:rPr>
        <w:t>承包人无正当理由拒绝更换项目经理的违约责任：</w:t>
      </w:r>
      <w:r>
        <w:rPr>
          <w:rFonts w:hint="eastAsia" w:ascii="Times New Roman" w:hAnsi="宋体"/>
          <w:color w:val="auto"/>
          <w:szCs w:val="21"/>
          <w:highlight w:val="none"/>
          <w:u w:val="single"/>
        </w:rPr>
        <w:t>因承包人项目经理不称职，发包人要求调换而未及时调换的，视为承包人违约，必须向发包人支付违约金2000.00元/人•次（人民币）</w:t>
      </w:r>
      <w:r>
        <w:rPr>
          <w:rFonts w:hint="eastAsia" w:ascii="Times New Roman" w:hAnsi="宋体" w:cs="宋体"/>
          <w:color w:val="auto"/>
          <w:highlight w:val="none"/>
        </w:rPr>
        <w:t>。</w:t>
      </w:r>
    </w:p>
    <w:p w14:paraId="57BF9A5D">
      <w:pPr>
        <w:pStyle w:val="5"/>
        <w:rPr>
          <w:rFonts w:ascii="Times New Roman" w:hAnsi="Times New Roman"/>
          <w:color w:val="auto"/>
          <w:highlight w:val="none"/>
        </w:rPr>
      </w:pPr>
      <w:bookmarkStart w:id="405" w:name="_Toc373478356"/>
      <w:bookmarkStart w:id="406" w:name="_Toc78449797"/>
      <w:bookmarkStart w:id="407" w:name="_Toc389065275"/>
      <w:bookmarkStart w:id="408" w:name="_Toc747710271"/>
      <w:bookmarkStart w:id="409" w:name="_Toc11437"/>
      <w:bookmarkStart w:id="410" w:name="_Toc26786"/>
      <w:bookmarkStart w:id="411" w:name="_Toc1443830486"/>
      <w:bookmarkStart w:id="412" w:name="_Toc373227709"/>
      <w:bookmarkStart w:id="413" w:name="_Toc407135211"/>
      <w:r>
        <w:rPr>
          <w:rFonts w:ascii="Times New Roman" w:hAnsi="Times New Roman"/>
          <w:color w:val="auto"/>
          <w:highlight w:val="none"/>
        </w:rPr>
        <w:t xml:space="preserve">3.3 </w:t>
      </w:r>
      <w:r>
        <w:rPr>
          <w:rFonts w:hint="eastAsia" w:ascii="Times New Roman" w:hAnsi="宋体" w:cs="黑体"/>
          <w:color w:val="auto"/>
          <w:highlight w:val="none"/>
        </w:rPr>
        <w:t>承包人人员</w:t>
      </w:r>
      <w:bookmarkEnd w:id="405"/>
      <w:bookmarkEnd w:id="406"/>
      <w:bookmarkEnd w:id="407"/>
      <w:bookmarkEnd w:id="408"/>
      <w:bookmarkEnd w:id="409"/>
      <w:bookmarkEnd w:id="410"/>
      <w:bookmarkEnd w:id="411"/>
      <w:bookmarkEnd w:id="412"/>
      <w:bookmarkEnd w:id="413"/>
    </w:p>
    <w:p w14:paraId="203F58D4">
      <w:pPr>
        <w:spacing w:line="360" w:lineRule="auto"/>
        <w:ind w:firstLine="420" w:firstLineChars="200"/>
        <w:rPr>
          <w:rFonts w:hint="eastAsia" w:ascii="Times New Roman" w:hAnsi="宋体" w:cs="宋体"/>
          <w:color w:val="auto"/>
          <w:highlight w:val="none"/>
        </w:rPr>
      </w:pPr>
      <w:r>
        <w:rPr>
          <w:rFonts w:hint="eastAsia" w:ascii="Times New Roman" w:hAnsi="宋体" w:cs="宋体"/>
          <w:color w:val="auto"/>
          <w:highlight w:val="none"/>
        </w:rPr>
        <w:t>3.3.1 承包人提交项目管理机构及施工现场管理人员安排报告（格式见合同附件5）的期限：</w:t>
      </w:r>
      <w:r>
        <w:rPr>
          <w:rFonts w:hint="eastAsia" w:ascii="Times New Roman" w:hAnsi="宋体" w:cs="宋体"/>
          <w:color w:val="auto"/>
          <w:highlight w:val="none"/>
          <w:u w:val="single"/>
        </w:rPr>
        <w:t>接到开工通知后七日内</w:t>
      </w:r>
      <w:r>
        <w:rPr>
          <w:rFonts w:hint="eastAsia" w:ascii="Times New Roman" w:hAnsi="宋体" w:cs="宋体"/>
          <w:color w:val="auto"/>
          <w:highlight w:val="none"/>
        </w:rPr>
        <w:t>。</w:t>
      </w:r>
    </w:p>
    <w:p w14:paraId="738AED70">
      <w:pPr>
        <w:spacing w:line="360" w:lineRule="auto"/>
        <w:ind w:firstLine="420" w:firstLineChars="200"/>
        <w:rPr>
          <w:rFonts w:hint="eastAsia" w:ascii="Times New Roman" w:hAnsi="宋体" w:cs="宋体"/>
          <w:color w:val="auto"/>
          <w:highlight w:val="none"/>
        </w:rPr>
      </w:pPr>
      <w:r>
        <w:rPr>
          <w:rFonts w:hint="eastAsia" w:ascii="Times New Roman" w:hAnsi="宋体" w:cs="宋体"/>
          <w:color w:val="auto"/>
          <w:highlight w:val="none"/>
        </w:rPr>
        <w:t>3.3.3 承包人无正当理由拒绝撤换主要施工管理人员的违约责任：</w:t>
      </w:r>
      <w:r>
        <w:rPr>
          <w:rFonts w:hint="eastAsia" w:ascii="Times New Roman" w:hAnsi="宋体" w:cs="宋体"/>
          <w:color w:val="auto"/>
          <w:highlight w:val="none"/>
          <w:u w:val="single"/>
        </w:rPr>
        <w:t>因承包人主要施工管理人员不称职，发包人要求调换而无正当理由拒绝撤换或未及时调换的，视为承包人违约，承包人必须向发包人支付违约金，支付违约金标准：技术负责人1000.00元/人•次（人民币）；专业工程师500.00元/人•次（人民币）</w:t>
      </w:r>
      <w:r>
        <w:rPr>
          <w:rFonts w:hint="eastAsia" w:ascii="Times New Roman" w:hAnsi="宋体" w:cs="宋体"/>
          <w:color w:val="auto"/>
          <w:highlight w:val="none"/>
        </w:rPr>
        <w:t>。</w:t>
      </w:r>
    </w:p>
    <w:p w14:paraId="1078D7B3">
      <w:pPr>
        <w:spacing w:line="360" w:lineRule="auto"/>
        <w:ind w:firstLine="420" w:firstLineChars="200"/>
        <w:rPr>
          <w:rFonts w:hint="eastAsia" w:ascii="Times New Roman" w:hAnsi="宋体" w:cs="宋体"/>
          <w:color w:val="auto"/>
          <w:highlight w:val="none"/>
        </w:rPr>
      </w:pPr>
      <w:r>
        <w:rPr>
          <w:rFonts w:hint="eastAsia" w:ascii="Times New Roman" w:hAnsi="宋体" w:cs="宋体"/>
          <w:color w:val="auto"/>
          <w:highlight w:val="none"/>
        </w:rPr>
        <w:t>3.3.4 承包人主要施工管理人员离开施工现场的批准要求：</w:t>
      </w:r>
      <w:r>
        <w:rPr>
          <w:rFonts w:hint="eastAsia" w:ascii="Times New Roman" w:hAnsi="宋体" w:cs="宋体"/>
          <w:color w:val="auto"/>
          <w:highlight w:val="none"/>
          <w:u w:val="single"/>
        </w:rPr>
        <w:t>按本合同《通用条款》相关条款规定执行</w:t>
      </w:r>
      <w:r>
        <w:rPr>
          <w:rFonts w:hint="eastAsia" w:ascii="Times New Roman" w:hAnsi="宋体" w:cs="宋体"/>
          <w:color w:val="auto"/>
          <w:highlight w:val="none"/>
        </w:rPr>
        <w:t>。</w:t>
      </w:r>
    </w:p>
    <w:p w14:paraId="2CEBA333">
      <w:pPr>
        <w:spacing w:line="360" w:lineRule="auto"/>
        <w:ind w:firstLine="420" w:firstLineChars="200"/>
        <w:rPr>
          <w:rFonts w:hint="eastAsia" w:ascii="Times New Roman" w:hAnsi="宋体" w:cs="宋体"/>
          <w:color w:val="auto"/>
          <w:highlight w:val="none"/>
        </w:rPr>
      </w:pPr>
      <w:r>
        <w:rPr>
          <w:rFonts w:hint="eastAsia" w:ascii="Times New Roman" w:hAnsi="宋体" w:cs="宋体"/>
          <w:color w:val="auto"/>
          <w:highlight w:val="none"/>
        </w:rPr>
        <w:t>3.3.5 承包人擅自更换主要施工管理人员的违约责任：</w:t>
      </w:r>
      <w:r>
        <w:rPr>
          <w:rFonts w:hint="eastAsia" w:ascii="Times New Roman" w:hAnsi="宋体" w:cs="宋体"/>
          <w:color w:val="auto"/>
          <w:highlight w:val="none"/>
          <w:u w:val="single"/>
        </w:rPr>
        <w:t>项目技术负责人、专职安全员及其承诺的其它在场管理人员未经发包人书面同意不准擅自更换，擅自更换项目技术负责人处1000.00元/人•次（人民币）违约金；擅自更换专职安全员处1000.00元/人•次（人民币）违约金；擅自更换其它在场管理人员处1000.00元/人•次（人民币）违约金</w:t>
      </w:r>
      <w:r>
        <w:rPr>
          <w:rFonts w:hint="eastAsia" w:ascii="Times New Roman" w:hAnsi="宋体" w:cs="宋体"/>
          <w:color w:val="auto"/>
          <w:highlight w:val="none"/>
        </w:rPr>
        <w:t>。</w:t>
      </w:r>
    </w:p>
    <w:p w14:paraId="71CF807E">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承包人主要施工管理人员擅自离开施工现场的违约责任：</w:t>
      </w:r>
      <w:r>
        <w:rPr>
          <w:rFonts w:hint="eastAsia" w:ascii="Times New Roman" w:hAnsi="宋体" w:cs="宋体"/>
          <w:color w:val="auto"/>
          <w:highlight w:val="none"/>
          <w:u w:val="single"/>
        </w:rPr>
        <w:t>未经发包人同意，项目技术负责人擅自离岗的，视为承包人违约，发包人有权要求承包人支付违约金1000.00元/人•次（人民币）；未经发包人同意，专职安全员擅自离岗的，视为承包人违约，发包人有权要求承包人支付违约金500.00元/人•次（人民币）；其它在场管理人员擅自离岗的，视为承包人违约，发包人有权要求承包人支付违约金500.00元/人•次（人民币）</w:t>
      </w:r>
      <w:r>
        <w:rPr>
          <w:rFonts w:hint="eastAsia" w:ascii="Times New Roman" w:hAnsi="宋体" w:cs="宋体"/>
          <w:color w:val="auto"/>
          <w:highlight w:val="none"/>
        </w:rPr>
        <w:t>。</w:t>
      </w:r>
    </w:p>
    <w:p w14:paraId="7E2C6687">
      <w:pPr>
        <w:pStyle w:val="5"/>
        <w:rPr>
          <w:rFonts w:ascii="Times New Roman" w:hAnsi="Times New Roman"/>
          <w:color w:val="auto"/>
          <w:highlight w:val="none"/>
        </w:rPr>
      </w:pPr>
      <w:bookmarkStart w:id="414" w:name="_Toc2025600126"/>
      <w:bookmarkStart w:id="415" w:name="_Toc78449798"/>
      <w:bookmarkStart w:id="416" w:name="_Toc389065276"/>
      <w:bookmarkStart w:id="417" w:name="_Toc373227710"/>
      <w:bookmarkStart w:id="418" w:name="_Toc2066279184"/>
      <w:bookmarkStart w:id="419" w:name="_Toc407135212"/>
      <w:bookmarkStart w:id="420" w:name="_Toc10959"/>
      <w:bookmarkStart w:id="421" w:name="_Toc373478357"/>
      <w:bookmarkStart w:id="422" w:name="_Toc3812"/>
      <w:r>
        <w:rPr>
          <w:rFonts w:ascii="Times New Roman" w:hAnsi="Times New Roman"/>
          <w:color w:val="auto"/>
          <w:highlight w:val="none"/>
        </w:rPr>
        <w:t>3</w:t>
      </w:r>
      <w:bookmarkStart w:id="423" w:name="_Toc300934945"/>
      <w:bookmarkStart w:id="424" w:name="_Toc296891199"/>
      <w:bookmarkStart w:id="425" w:name="_Toc297048345"/>
      <w:bookmarkStart w:id="426" w:name="_Toc296503159"/>
      <w:bookmarkStart w:id="427" w:name="_Toc292559364"/>
      <w:bookmarkStart w:id="428" w:name="_Toc297123492"/>
      <w:bookmarkStart w:id="429" w:name="_Toc292559869"/>
      <w:bookmarkStart w:id="430" w:name="_Toc312677988"/>
      <w:bookmarkStart w:id="431" w:name="_Toc296890987"/>
      <w:bookmarkStart w:id="432" w:name="_Toc303539102"/>
      <w:bookmarkStart w:id="433" w:name="_Toc304295523"/>
      <w:bookmarkStart w:id="434" w:name="_Toc297120459"/>
      <w:bookmarkStart w:id="435" w:name="_Toc296944498"/>
      <w:bookmarkStart w:id="436" w:name="_Toc296346660"/>
      <w:bookmarkStart w:id="437" w:name="_Toc296347158"/>
      <w:bookmarkStart w:id="438" w:name="_Toc297216151"/>
      <w:r>
        <w:rPr>
          <w:rFonts w:ascii="Times New Roman" w:hAnsi="Times New Roman"/>
          <w:color w:val="auto"/>
          <w:highlight w:val="none"/>
        </w:rPr>
        <w:t xml:space="preserve">.5 </w:t>
      </w:r>
      <w:r>
        <w:rPr>
          <w:rFonts w:hint="eastAsia" w:ascii="Times New Roman" w:hAnsi="宋体" w:cs="黑体"/>
          <w:color w:val="auto"/>
          <w:highlight w:val="none"/>
        </w:rPr>
        <w:t>分包</w:t>
      </w:r>
      <w:bookmarkEnd w:id="414"/>
      <w:bookmarkEnd w:id="415"/>
      <w:bookmarkEnd w:id="416"/>
      <w:bookmarkEnd w:id="417"/>
      <w:bookmarkEnd w:id="418"/>
      <w:bookmarkEnd w:id="419"/>
      <w:bookmarkEnd w:id="420"/>
      <w:bookmarkEnd w:id="421"/>
      <w:bookmarkEnd w:id="422"/>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14:paraId="445237FD">
      <w:pPr>
        <w:pStyle w:val="35"/>
        <w:spacing w:line="360" w:lineRule="auto"/>
        <w:ind w:firstLine="420" w:firstLineChars="200"/>
        <w:rPr>
          <w:rFonts w:ascii="Times New Roman" w:hAnsi="Times New Roman"/>
          <w:color w:val="auto"/>
          <w:szCs w:val="21"/>
          <w:highlight w:val="none"/>
        </w:rPr>
      </w:pPr>
      <w:bookmarkStart w:id="439" w:name="_Toc373227711"/>
      <w:bookmarkStart w:id="440" w:name="_Toc373478358"/>
      <w:bookmarkStart w:id="441" w:name="_Toc389065277"/>
      <w:r>
        <w:rPr>
          <w:rFonts w:ascii="Times New Roman" w:hAnsi="Times New Roman"/>
          <w:color w:val="auto"/>
          <w:szCs w:val="21"/>
          <w:highlight w:val="none"/>
        </w:rPr>
        <w:t>3</w:t>
      </w:r>
      <w:bookmarkStart w:id="442" w:name="_Toc292559365"/>
      <w:bookmarkStart w:id="443" w:name="_Toc296346661"/>
      <w:bookmarkStart w:id="444" w:name="_Toc292559870"/>
      <w:bookmarkStart w:id="445" w:name="_Toc318581158"/>
      <w:bookmarkStart w:id="446" w:name="_Toc297048346"/>
      <w:bookmarkStart w:id="447" w:name="_Toc304295524"/>
      <w:bookmarkStart w:id="448" w:name="_Toc296347159"/>
      <w:bookmarkStart w:id="449" w:name="_Toc300934946"/>
      <w:bookmarkStart w:id="450" w:name="_Toc296944499"/>
      <w:bookmarkStart w:id="451" w:name="_Toc312677989"/>
      <w:bookmarkStart w:id="452" w:name="_Toc296503160"/>
      <w:bookmarkStart w:id="453" w:name="_Toc296891200"/>
      <w:bookmarkStart w:id="454" w:name="_Toc296890988"/>
      <w:bookmarkStart w:id="455" w:name="_Toc297120460"/>
      <w:bookmarkStart w:id="456" w:name="_Toc297123493"/>
      <w:bookmarkStart w:id="457" w:name="_Toc297216152"/>
      <w:bookmarkStart w:id="458" w:name="_Toc303539103"/>
      <w:r>
        <w:rPr>
          <w:rFonts w:ascii="Times New Roman" w:hAnsi="Times New Roman"/>
          <w:color w:val="auto"/>
          <w:szCs w:val="21"/>
          <w:highlight w:val="none"/>
        </w:rPr>
        <w:t xml:space="preserve">.5.1 </w:t>
      </w:r>
      <w:r>
        <w:rPr>
          <w:rFonts w:ascii="Times New Roman" w:hAnsi="宋体"/>
          <w:color w:val="auto"/>
          <w:szCs w:val="21"/>
          <w:highlight w:val="none"/>
        </w:rPr>
        <w:t>分包的一般约定</w:t>
      </w:r>
    </w:p>
    <w:p w14:paraId="17E7D9DF">
      <w:pPr>
        <w:pStyle w:val="35"/>
        <w:spacing w:line="360" w:lineRule="auto"/>
        <w:ind w:firstLine="420" w:firstLineChars="200"/>
        <w:jc w:val="left"/>
        <w:rPr>
          <w:rFonts w:hint="eastAsia" w:ascii="Times New Roman" w:hAnsi="Times New Roman" w:eastAsia="微软雅黑"/>
          <w:color w:val="auto"/>
          <w:szCs w:val="21"/>
          <w:highlight w:val="none"/>
        </w:rPr>
      </w:pPr>
      <w:r>
        <w:rPr>
          <w:rFonts w:ascii="Times New Roman" w:hAnsi="宋体"/>
          <w:color w:val="auto"/>
          <w:szCs w:val="21"/>
          <w:highlight w:val="none"/>
        </w:rPr>
        <w:t>禁止分包的工程包括：</w:t>
      </w:r>
      <w:r>
        <w:rPr>
          <w:rFonts w:hint="eastAsia" w:ascii="Times New Roman" w:hAnsi="Times New Roman"/>
          <w:color w:val="auto"/>
          <w:highlight w:val="none"/>
          <w:u w:val="single"/>
        </w:rPr>
        <w:t>本项目不允许分包</w:t>
      </w:r>
      <w:r>
        <w:rPr>
          <w:rFonts w:ascii="Times New Roman" w:hAnsi="Times New Roman"/>
          <w:color w:val="auto"/>
          <w:szCs w:val="21"/>
          <w:highlight w:val="none"/>
          <w:u w:val="single"/>
        </w:rPr>
        <w:t xml:space="preserve">  </w:t>
      </w:r>
      <w:r>
        <w:rPr>
          <w:rFonts w:hint="eastAsia" w:ascii="Times New Roman" w:hAnsi="宋体"/>
          <w:color w:val="auto"/>
          <w:szCs w:val="21"/>
          <w:highlight w:val="none"/>
        </w:rPr>
        <w:t>。</w:t>
      </w:r>
    </w:p>
    <w:p w14:paraId="0528E15B">
      <w:pPr>
        <w:pStyle w:val="35"/>
        <w:spacing w:line="360" w:lineRule="auto"/>
        <w:ind w:firstLine="420" w:firstLineChars="200"/>
        <w:jc w:val="left"/>
        <w:rPr>
          <w:rFonts w:ascii="Times New Roman" w:hAnsi="宋体"/>
          <w:color w:val="auto"/>
          <w:szCs w:val="21"/>
          <w:highlight w:val="none"/>
        </w:rPr>
      </w:pPr>
      <w:r>
        <w:rPr>
          <w:rFonts w:ascii="Times New Roman" w:hAnsi="宋体"/>
          <w:color w:val="auto"/>
          <w:szCs w:val="21"/>
          <w:highlight w:val="none"/>
        </w:rPr>
        <w:t>主体结构、关键性工作的范围：</w:t>
      </w:r>
      <w:r>
        <w:rPr>
          <w:rFonts w:hint="eastAsia" w:ascii="Times New Roman" w:hAnsi="宋体"/>
          <w:color w:val="auto"/>
          <w:szCs w:val="21"/>
          <w:highlight w:val="none"/>
          <w:u w:val="single"/>
        </w:rPr>
        <w:t xml:space="preserve">  </w:t>
      </w:r>
      <w:r>
        <w:rPr>
          <w:rFonts w:hint="eastAsia" w:ascii="Times New Roman" w:hAnsi="宋体" w:cs="宋体"/>
          <w:color w:val="auto"/>
          <w:highlight w:val="none"/>
          <w:u w:val="single"/>
        </w:rPr>
        <w:t xml:space="preserve">无   </w:t>
      </w:r>
      <w:r>
        <w:rPr>
          <w:rFonts w:ascii="Times New Roman" w:hAnsi="宋体"/>
          <w:color w:val="auto"/>
          <w:szCs w:val="21"/>
          <w:highlight w:val="none"/>
        </w:rPr>
        <w:t>。</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4D346154">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3</w:t>
      </w:r>
      <w:bookmarkStart w:id="459" w:name="_Toc312677990"/>
      <w:bookmarkStart w:id="460" w:name="_Toc318581159"/>
      <w:r>
        <w:rPr>
          <w:rFonts w:ascii="Times New Roman" w:hAnsi="Times New Roman"/>
          <w:color w:val="auto"/>
          <w:szCs w:val="21"/>
          <w:highlight w:val="none"/>
        </w:rPr>
        <w:t>.5.2</w:t>
      </w:r>
      <w:r>
        <w:rPr>
          <w:rFonts w:hint="eastAsia" w:ascii="Times New Roman" w:hAnsi="Times New Roman"/>
          <w:color w:val="auto"/>
          <w:szCs w:val="21"/>
          <w:highlight w:val="none"/>
        </w:rPr>
        <w:t xml:space="preserve"> </w:t>
      </w:r>
      <w:r>
        <w:rPr>
          <w:rFonts w:ascii="Times New Roman" w:hAnsi="宋体"/>
          <w:color w:val="auto"/>
          <w:szCs w:val="21"/>
          <w:highlight w:val="none"/>
        </w:rPr>
        <w:t>分包的确定</w:t>
      </w:r>
    </w:p>
    <w:p w14:paraId="140F1A93">
      <w:pPr>
        <w:pStyle w:val="35"/>
        <w:spacing w:line="360" w:lineRule="auto"/>
        <w:ind w:firstLine="420" w:firstLineChars="200"/>
        <w:rPr>
          <w:rFonts w:ascii="Times New Roman" w:hAnsi="Times New Roman"/>
          <w:color w:val="auto"/>
          <w:szCs w:val="21"/>
          <w:highlight w:val="none"/>
          <w:u w:val="single"/>
        </w:rPr>
      </w:pPr>
      <w:r>
        <w:rPr>
          <w:rFonts w:ascii="Times New Roman" w:hAnsi="宋体"/>
          <w:color w:val="auto"/>
          <w:szCs w:val="21"/>
          <w:highlight w:val="none"/>
        </w:rPr>
        <w:t>允许分包的专业工程包括：</w:t>
      </w:r>
      <w:r>
        <w:rPr>
          <w:rFonts w:hint="eastAsia" w:ascii="Times New Roman" w:hAnsi="Times New Roman"/>
          <w:color w:val="auto"/>
          <w:highlight w:val="none"/>
          <w:u w:val="single"/>
        </w:rPr>
        <w:t>本项目不允许分包</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457066AC">
      <w:pPr>
        <w:pStyle w:val="35"/>
        <w:spacing w:line="360" w:lineRule="auto"/>
        <w:ind w:firstLine="420" w:firstLineChars="200"/>
        <w:rPr>
          <w:rFonts w:ascii="Times New Roman" w:hAnsi="Times New Roman"/>
          <w:color w:val="auto"/>
          <w:szCs w:val="21"/>
          <w:highlight w:val="none"/>
        </w:rPr>
      </w:pPr>
      <w:r>
        <w:rPr>
          <w:rFonts w:ascii="Times New Roman" w:hAnsi="宋体"/>
          <w:color w:val="auto"/>
          <w:szCs w:val="21"/>
          <w:highlight w:val="none"/>
        </w:rPr>
        <w:t>其他关于分包的约定：</w:t>
      </w:r>
    </w:p>
    <w:p w14:paraId="07811750">
      <w:pPr>
        <w:pStyle w:val="35"/>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w:t>
      </w:r>
      <w:r>
        <w:rPr>
          <w:rFonts w:ascii="Times New Roman" w:hAnsi="宋体"/>
          <w:color w:val="auto"/>
          <w:szCs w:val="21"/>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ascii="Times New Roman" w:hAnsi="宋体"/>
          <w:color w:val="auto"/>
          <w:szCs w:val="21"/>
          <w:highlight w:val="none"/>
        </w:rPr>
        <w:t>本项目分包人主要施工管理人员名单详见合同附件6。</w:t>
      </w:r>
    </w:p>
    <w:p w14:paraId="0BDB16C0">
      <w:pPr>
        <w:pStyle w:val="35"/>
        <w:spacing w:line="360" w:lineRule="auto"/>
        <w:ind w:firstLine="420" w:firstLineChars="200"/>
        <w:rPr>
          <w:rFonts w:ascii="Times New Roman" w:hAnsi="Times New Roman"/>
          <w:color w:val="auto"/>
          <w:szCs w:val="21"/>
          <w:highlight w:val="none"/>
          <w:u w:val="singl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w:t>
      </w:r>
      <w:r>
        <w:rPr>
          <w:rFonts w:ascii="Times New Roman" w:hAnsi="宋体"/>
          <w:color w:val="auto"/>
          <w:szCs w:val="21"/>
          <w:highlight w:val="none"/>
        </w:rPr>
        <w:t>在相关分包合同签订并报送有关建设行政主管部门备案后</w:t>
      </w:r>
      <w:r>
        <w:rPr>
          <w:rFonts w:ascii="Times New Roman" w:hAnsi="Times New Roman"/>
          <w:color w:val="auto"/>
          <w:szCs w:val="21"/>
          <w:highlight w:val="none"/>
        </w:rPr>
        <w:t>7</w:t>
      </w:r>
      <w:r>
        <w:rPr>
          <w:rFonts w:ascii="Times New Roman" w:hAnsi="宋体"/>
          <w:color w:val="auto"/>
          <w:szCs w:val="21"/>
          <w:highlight w:val="none"/>
        </w:rPr>
        <w:t>天内，承包人应当将一份副本提交给监理人，承包人应保障分包工作不得再次分包。</w:t>
      </w:r>
    </w:p>
    <w:p w14:paraId="5C9A95EE">
      <w:pPr>
        <w:pStyle w:val="35"/>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w:t>
      </w:r>
      <w:r>
        <w:rPr>
          <w:rFonts w:ascii="Times New Roman" w:hAnsi="宋体"/>
          <w:color w:val="auto"/>
          <w:szCs w:val="21"/>
          <w:highlight w:val="none"/>
        </w:rPr>
        <w:t>未经承包人和监理人审批同意的分包工程和分包人，承包人有权拒绝验收分包工程和支付相应款项，由此引起的发包人费用增加和</w:t>
      </w:r>
      <w:r>
        <w:rPr>
          <w:rFonts w:ascii="Times New Roman" w:hAnsi="Times New Roman"/>
          <w:color w:val="auto"/>
          <w:szCs w:val="21"/>
          <w:highlight w:val="none"/>
        </w:rPr>
        <w:t>(</w:t>
      </w:r>
      <w:r>
        <w:rPr>
          <w:rFonts w:ascii="Times New Roman" w:hAnsi="宋体"/>
          <w:color w:val="auto"/>
          <w:szCs w:val="21"/>
          <w:highlight w:val="none"/>
        </w:rPr>
        <w:t>或</w:t>
      </w:r>
      <w:r>
        <w:rPr>
          <w:rFonts w:ascii="Times New Roman" w:hAnsi="Times New Roman"/>
          <w:color w:val="auto"/>
          <w:szCs w:val="21"/>
          <w:highlight w:val="none"/>
        </w:rPr>
        <w:t>)</w:t>
      </w:r>
      <w:r>
        <w:rPr>
          <w:rFonts w:ascii="Times New Roman" w:hAnsi="宋体"/>
          <w:color w:val="auto"/>
          <w:szCs w:val="21"/>
          <w:highlight w:val="none"/>
        </w:rPr>
        <w:t>延误的工期由发包人承担。</w:t>
      </w:r>
    </w:p>
    <w:p w14:paraId="0ABDB313">
      <w:pPr>
        <w:pStyle w:val="49"/>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w:t>
      </w:r>
      <w:r>
        <w:rPr>
          <w:rFonts w:ascii="Times New Roman" w:hAnsi="宋体"/>
          <w:color w:val="auto"/>
          <w:szCs w:val="21"/>
          <w:highlight w:val="none"/>
        </w:rPr>
        <w:t>承包人有以下情况之一者，发包人有权解除合同，并视情况扣除其履约保证金：</w:t>
      </w:r>
    </w:p>
    <w:p w14:paraId="496F2400">
      <w:pPr>
        <w:pStyle w:val="49"/>
        <w:spacing w:line="360" w:lineRule="auto"/>
        <w:ind w:firstLine="441" w:firstLineChars="210"/>
        <w:rPr>
          <w:rFonts w:ascii="Times New Roman" w:hAnsi="Times New Roman"/>
          <w:color w:val="auto"/>
          <w:szCs w:val="21"/>
          <w:highlight w:val="none"/>
        </w:rPr>
      </w:pPr>
      <w:r>
        <w:rPr>
          <w:rFonts w:ascii="Times New Roman" w:hAnsi="宋体"/>
          <w:color w:val="auto"/>
          <w:szCs w:val="21"/>
          <w:highlight w:val="none"/>
        </w:rPr>
        <w:t>①个人承包工程，包括本人单位及外单位人员承包，发包人不承认其个人拥有任何资质等级及营业许可资格。</w:t>
      </w:r>
      <w:r>
        <w:rPr>
          <w:rFonts w:hint="eastAsia" w:ascii="Times New Roman" w:hAnsi="宋体"/>
          <w:color w:val="auto"/>
          <w:szCs w:val="21"/>
          <w:highlight w:val="none"/>
        </w:rPr>
        <w:t>必须向发包人交纳合同总价金额5%的违约金。</w:t>
      </w:r>
    </w:p>
    <w:p w14:paraId="01152A54">
      <w:pPr>
        <w:pStyle w:val="49"/>
        <w:spacing w:line="360" w:lineRule="auto"/>
        <w:ind w:firstLine="441" w:firstLineChars="210"/>
        <w:rPr>
          <w:rFonts w:ascii="Times New Roman" w:hAnsi="Times New Roman"/>
          <w:color w:val="auto"/>
          <w:szCs w:val="21"/>
          <w:highlight w:val="none"/>
        </w:rPr>
      </w:pPr>
      <w:r>
        <w:rPr>
          <w:rFonts w:ascii="Times New Roman" w:hAnsi="宋体"/>
          <w:color w:val="auto"/>
          <w:szCs w:val="21"/>
          <w:highlight w:val="none"/>
        </w:rPr>
        <w:t>②几个人联合承包工程，就地组织暗分包队伍，不具备完成本工程的技术、机械能力，被发包人判定为没有能力履行的承包人。</w:t>
      </w:r>
      <w:r>
        <w:rPr>
          <w:rFonts w:hint="eastAsia" w:ascii="Times New Roman" w:hAnsi="宋体"/>
          <w:color w:val="auto"/>
          <w:szCs w:val="21"/>
          <w:highlight w:val="none"/>
        </w:rPr>
        <w:t>必须向发包人交纳合同总价金额5%的违约金。</w:t>
      </w:r>
    </w:p>
    <w:p w14:paraId="15F0DB1A">
      <w:pPr>
        <w:pStyle w:val="49"/>
        <w:spacing w:line="360" w:lineRule="auto"/>
        <w:ind w:firstLine="441" w:firstLineChars="210"/>
        <w:rPr>
          <w:rFonts w:ascii="Times New Roman" w:hAnsi="Times New Roman"/>
          <w:color w:val="auto"/>
          <w:szCs w:val="21"/>
          <w:highlight w:val="none"/>
        </w:rPr>
      </w:pPr>
      <w:r>
        <w:rPr>
          <w:rFonts w:ascii="Times New Roman" w:hAnsi="宋体"/>
          <w:color w:val="auto"/>
          <w:szCs w:val="21"/>
          <w:highlight w:val="none"/>
        </w:rPr>
        <w:t>③就地转包全部的工程，以谋取高额转让费、管理费的承包人。</w:t>
      </w:r>
      <w:r>
        <w:rPr>
          <w:rFonts w:hint="eastAsia" w:ascii="Times New Roman" w:hAnsi="宋体"/>
          <w:color w:val="auto"/>
          <w:szCs w:val="21"/>
          <w:highlight w:val="none"/>
        </w:rPr>
        <w:t>必须向发包人交纳合同总价金额5%的违约金。</w:t>
      </w:r>
    </w:p>
    <w:p w14:paraId="049DF187">
      <w:pPr>
        <w:pStyle w:val="35"/>
        <w:spacing w:line="360" w:lineRule="auto"/>
        <w:ind w:firstLine="420" w:firstLineChars="200"/>
        <w:rPr>
          <w:rFonts w:hint="eastAsia" w:ascii="Times New Roman" w:hAnsi="宋体"/>
          <w:color w:val="auto"/>
          <w:szCs w:val="21"/>
          <w:highlight w:val="none"/>
        </w:rPr>
      </w:pPr>
      <w:r>
        <w:rPr>
          <w:rFonts w:ascii="Times New Roman" w:hAnsi="宋体"/>
          <w:color w:val="auto"/>
          <w:szCs w:val="21"/>
          <w:highlight w:val="none"/>
        </w:rPr>
        <w:t>④承包人有部分分包现象（其中包括冒充承包人下属单位的挂勾单位，凭口头协议参与施工的分包人及其他暗分包个体户），一经发现核实，发包人将采取驱逐该暗分包人措施。</w:t>
      </w:r>
      <w:r>
        <w:rPr>
          <w:rFonts w:hint="eastAsia" w:ascii="Times New Roman" w:hAnsi="宋体"/>
          <w:color w:val="auto"/>
          <w:szCs w:val="21"/>
          <w:highlight w:val="none"/>
        </w:rPr>
        <w:t>必须向发包人交纳合同总价金额5%的违约金。</w:t>
      </w:r>
    </w:p>
    <w:p w14:paraId="5B6829F7">
      <w:pPr>
        <w:pStyle w:val="35"/>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3.5.4 </w:t>
      </w:r>
      <w:r>
        <w:rPr>
          <w:rFonts w:ascii="Times New Roman" w:hAnsi="宋体"/>
          <w:color w:val="auto"/>
          <w:szCs w:val="21"/>
          <w:highlight w:val="none"/>
        </w:rPr>
        <w:t>分包合同价款</w:t>
      </w:r>
    </w:p>
    <w:bookmarkEnd w:id="459"/>
    <w:bookmarkEnd w:id="460"/>
    <w:p w14:paraId="396B2A76">
      <w:pPr>
        <w:pStyle w:val="35"/>
        <w:spacing w:line="360" w:lineRule="auto"/>
        <w:ind w:firstLine="420" w:firstLineChars="200"/>
        <w:rPr>
          <w:rFonts w:hint="eastAsia" w:ascii="Times New Roman" w:hAnsi="Times New Roman"/>
          <w:color w:val="auto"/>
          <w:highlight w:val="none"/>
        </w:rPr>
      </w:pPr>
      <w:r>
        <w:rPr>
          <w:rFonts w:ascii="Times New Roman" w:hAnsi="宋体"/>
          <w:color w:val="auto"/>
          <w:szCs w:val="21"/>
          <w:highlight w:val="none"/>
        </w:rPr>
        <w:t>关于分包合同价款支付的约定：</w:t>
      </w:r>
      <w:r>
        <w:rPr>
          <w:rFonts w:hint="eastAsia" w:ascii="Times New Roman" w:hAnsi="宋体"/>
          <w:color w:val="auto"/>
          <w:szCs w:val="21"/>
          <w:highlight w:val="none"/>
          <w:u w:val="single"/>
        </w:rPr>
        <w:t xml:space="preserve">    无  。</w:t>
      </w:r>
    </w:p>
    <w:p w14:paraId="0A00C733">
      <w:pPr>
        <w:pStyle w:val="5"/>
        <w:rPr>
          <w:rFonts w:ascii="Times New Roman" w:hAnsi="Times New Roman"/>
          <w:color w:val="auto"/>
          <w:highlight w:val="none"/>
        </w:rPr>
      </w:pPr>
      <w:bookmarkStart w:id="461" w:name="_Toc57329529"/>
      <w:bookmarkStart w:id="462" w:name="_Toc101808609"/>
      <w:bookmarkStart w:id="463" w:name="_Toc3335"/>
      <w:bookmarkStart w:id="464" w:name="_Toc17771"/>
      <w:bookmarkStart w:id="465" w:name="_Toc78449799"/>
      <w:bookmarkStart w:id="466" w:name="_Toc407135213"/>
      <w:r>
        <w:rPr>
          <w:rFonts w:ascii="Times New Roman" w:hAnsi="Times New Roman"/>
          <w:color w:val="auto"/>
          <w:highlight w:val="none"/>
        </w:rPr>
        <w:t xml:space="preserve">3.6 </w:t>
      </w:r>
      <w:r>
        <w:rPr>
          <w:rFonts w:hint="eastAsia" w:ascii="Times New Roman" w:hAnsi="Times New Roman" w:cs="黑体"/>
          <w:color w:val="auto"/>
          <w:highlight w:val="none"/>
        </w:rPr>
        <w:t>工程照管与成品、半成品保护</w:t>
      </w:r>
      <w:bookmarkEnd w:id="439"/>
      <w:bookmarkEnd w:id="440"/>
      <w:bookmarkEnd w:id="441"/>
      <w:bookmarkEnd w:id="461"/>
      <w:bookmarkEnd w:id="462"/>
      <w:bookmarkEnd w:id="463"/>
      <w:bookmarkEnd w:id="464"/>
      <w:bookmarkEnd w:id="465"/>
      <w:bookmarkEnd w:id="466"/>
    </w:p>
    <w:p w14:paraId="53D13267">
      <w:pPr>
        <w:spacing w:line="360" w:lineRule="auto"/>
        <w:ind w:firstLine="420" w:firstLineChars="200"/>
        <w:rPr>
          <w:rFonts w:ascii="Times New Roman" w:hAnsi="Times New Roman"/>
          <w:color w:val="auto"/>
          <w:kern w:val="0"/>
          <w:highlight w:val="none"/>
          <w:u w:val="single"/>
        </w:rPr>
      </w:pPr>
      <w:r>
        <w:rPr>
          <w:rFonts w:ascii="Times New Roman" w:hAnsi="宋体"/>
          <w:color w:val="auto"/>
          <w:kern w:val="0"/>
          <w:szCs w:val="21"/>
          <w:highlight w:val="none"/>
        </w:rPr>
        <w:t>承包人负责照管工程及工程相关的材料、工程设备的起始时间：</w:t>
      </w:r>
      <w:r>
        <w:rPr>
          <w:rFonts w:ascii="Times New Roman" w:hAnsi="Times New Roman"/>
          <w:color w:val="auto"/>
          <w:kern w:val="0"/>
          <w:szCs w:val="21"/>
          <w:highlight w:val="none"/>
          <w:u w:val="single"/>
        </w:rPr>
        <w:t xml:space="preserve"> </w:t>
      </w:r>
      <w:r>
        <w:rPr>
          <w:rFonts w:hint="eastAsia" w:ascii="Times New Roman" w:hAnsi="Times New Roman"/>
          <w:color w:val="auto"/>
          <w:kern w:val="0"/>
          <w:szCs w:val="21"/>
          <w:highlight w:val="none"/>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w:t>
      </w:r>
      <w:r>
        <w:rPr>
          <w:rFonts w:ascii="Times New Roman" w:hAnsi="Times New Roman"/>
          <w:color w:val="auto"/>
          <w:kern w:val="0"/>
          <w:szCs w:val="21"/>
          <w:highlight w:val="none"/>
          <w:u w:val="single"/>
        </w:rPr>
        <w:t xml:space="preserve">  </w:t>
      </w:r>
      <w:r>
        <w:rPr>
          <w:rFonts w:hint="eastAsia" w:ascii="Times New Roman" w:hAnsi="宋体" w:cs="宋体"/>
          <w:color w:val="auto"/>
          <w:kern w:val="0"/>
          <w:highlight w:val="none"/>
        </w:rPr>
        <w:t>。</w:t>
      </w:r>
    </w:p>
    <w:p w14:paraId="12ECE079">
      <w:pPr>
        <w:pStyle w:val="5"/>
        <w:rPr>
          <w:rFonts w:ascii="Times New Roman" w:hAnsi="Times New Roman"/>
          <w:color w:val="auto"/>
          <w:highlight w:val="none"/>
        </w:rPr>
      </w:pPr>
      <w:bookmarkStart w:id="467" w:name="_Toc373478359"/>
      <w:bookmarkStart w:id="468" w:name="_Toc389065278"/>
      <w:bookmarkStart w:id="469" w:name="_Toc373227712"/>
      <w:bookmarkStart w:id="470" w:name="_Toc10398"/>
      <w:bookmarkStart w:id="471" w:name="_Toc407135214"/>
      <w:bookmarkStart w:id="472" w:name="_Toc78449800"/>
      <w:bookmarkStart w:id="473" w:name="_Toc1042049436"/>
      <w:bookmarkStart w:id="474" w:name="_Toc1649716734"/>
      <w:bookmarkStart w:id="475" w:name="_Toc26810"/>
      <w:r>
        <w:rPr>
          <w:rFonts w:ascii="Times New Roman" w:hAnsi="Times New Roman"/>
          <w:color w:val="auto"/>
          <w:highlight w:val="none"/>
        </w:rPr>
        <w:t xml:space="preserve">3.7 </w:t>
      </w:r>
      <w:r>
        <w:rPr>
          <w:rFonts w:hint="eastAsia" w:ascii="Times New Roman" w:hAnsi="宋体" w:cs="黑体"/>
          <w:color w:val="auto"/>
          <w:highlight w:val="none"/>
        </w:rPr>
        <w:t>履约</w:t>
      </w:r>
      <w:bookmarkEnd w:id="467"/>
      <w:bookmarkEnd w:id="468"/>
      <w:bookmarkEnd w:id="469"/>
      <w:r>
        <w:rPr>
          <w:rFonts w:hint="eastAsia" w:ascii="Times New Roman" w:hAnsi="宋体" w:cs="黑体"/>
          <w:color w:val="auto"/>
          <w:highlight w:val="none"/>
        </w:rPr>
        <w:t>保证金</w:t>
      </w:r>
      <w:bookmarkEnd w:id="470"/>
      <w:bookmarkEnd w:id="471"/>
      <w:bookmarkEnd w:id="472"/>
      <w:bookmarkEnd w:id="473"/>
      <w:bookmarkEnd w:id="474"/>
      <w:bookmarkEnd w:id="475"/>
    </w:p>
    <w:p w14:paraId="72AFA345">
      <w:pPr>
        <w:pStyle w:val="35"/>
        <w:spacing w:line="360" w:lineRule="auto"/>
        <w:ind w:firstLine="420" w:firstLineChars="200"/>
        <w:jc w:val="left"/>
        <w:rPr>
          <w:rFonts w:ascii="Times New Roman" w:hAnsi="Times New Roman"/>
          <w:color w:val="auto"/>
          <w:szCs w:val="21"/>
          <w:highlight w:val="none"/>
          <w:u w:val="single"/>
        </w:rPr>
      </w:pPr>
      <w:bookmarkStart w:id="476" w:name="_Toc351203636"/>
      <w:bookmarkStart w:id="477" w:name="_Toc389065279"/>
      <w:bookmarkStart w:id="478" w:name="_Toc373227713"/>
      <w:bookmarkStart w:id="479" w:name="_Toc373478360"/>
      <w:r>
        <w:rPr>
          <w:rFonts w:ascii="Times New Roman" w:hAnsi="宋体"/>
          <w:color w:val="auto"/>
          <w:szCs w:val="21"/>
          <w:highlight w:val="none"/>
        </w:rPr>
        <w:t>承包人提供履约担保的形式、金额及期限的：</w:t>
      </w:r>
      <w:r>
        <w:rPr>
          <w:rFonts w:hint="eastAsia" w:ascii="Times New Roman" w:hAnsi="宋体"/>
          <w:color w:val="auto"/>
          <w:szCs w:val="21"/>
          <w:highlight w:val="none"/>
          <w:u w:val="single"/>
          <w:lang w:eastAsia="zh-CN"/>
        </w:rPr>
        <w:t>本工程无需提交履约保证金</w:t>
      </w:r>
      <w:r>
        <w:rPr>
          <w:rFonts w:ascii="Times New Roman" w:hAnsi="宋体"/>
          <w:color w:val="auto"/>
          <w:szCs w:val="21"/>
          <w:highlight w:val="none"/>
          <w:u w:val="single"/>
        </w:rPr>
        <w:t>。</w:t>
      </w:r>
    </w:p>
    <w:p w14:paraId="025EEE9D">
      <w:pPr>
        <w:spacing w:line="360" w:lineRule="auto"/>
        <w:ind w:firstLine="420" w:firstLineChars="200"/>
        <w:rPr>
          <w:rFonts w:ascii="Times New Roman" w:hAnsi="Times New Roman"/>
          <w:color w:val="auto"/>
          <w:highlight w:val="none"/>
          <w:u w:val="single"/>
        </w:rPr>
      </w:pPr>
      <w:r>
        <w:rPr>
          <w:rFonts w:hint="eastAsia" w:ascii="Times New Roman" w:hAnsi="宋体"/>
          <w:color w:val="auto"/>
          <w:szCs w:val="21"/>
          <w:highlight w:val="none"/>
          <w:u w:val="single"/>
        </w:rPr>
        <w:t>履约担保的形式：/ 。</w:t>
      </w:r>
    </w:p>
    <w:p w14:paraId="1A5D3C99">
      <w:pPr>
        <w:pStyle w:val="4"/>
        <w:rPr>
          <w:color w:val="auto"/>
          <w:highlight w:val="none"/>
        </w:rPr>
      </w:pPr>
      <w:bookmarkStart w:id="480" w:name="_Toc78449801"/>
      <w:bookmarkStart w:id="481" w:name="_Toc8864"/>
      <w:bookmarkStart w:id="482" w:name="_Toc407135215"/>
      <w:bookmarkStart w:id="483" w:name="_Toc907912356"/>
      <w:bookmarkStart w:id="484" w:name="_Toc17913"/>
      <w:bookmarkStart w:id="485" w:name="_Toc931514330"/>
      <w:r>
        <w:rPr>
          <w:color w:val="auto"/>
          <w:highlight w:val="none"/>
        </w:rPr>
        <w:t>4</w:t>
      </w:r>
      <w:bookmarkStart w:id="486" w:name="_Toc296347161"/>
      <w:bookmarkStart w:id="487" w:name="_Toc296346663"/>
      <w:bookmarkStart w:id="488" w:name="_Toc296891202"/>
      <w:bookmarkStart w:id="489" w:name="_Toc292559871"/>
      <w:bookmarkStart w:id="490" w:name="_Toc296890990"/>
      <w:bookmarkStart w:id="491" w:name="_Toc296503162"/>
      <w:bookmarkStart w:id="492" w:name="_Toc296944501"/>
      <w:bookmarkStart w:id="493" w:name="_Toc297120462"/>
      <w:bookmarkStart w:id="494" w:name="_Toc292559366"/>
      <w:bookmarkStart w:id="495" w:name="_Toc297048348"/>
      <w:bookmarkStart w:id="496" w:name="_Toc267251413"/>
      <w:r>
        <w:rPr>
          <w:color w:val="auto"/>
          <w:highlight w:val="none"/>
        </w:rPr>
        <w:t xml:space="preserve">. </w:t>
      </w:r>
      <w:r>
        <w:rPr>
          <w:rFonts w:hint="eastAsia" w:hAnsi="宋体" w:cs="黑体"/>
          <w:color w:val="auto"/>
          <w:highlight w:val="none"/>
        </w:rPr>
        <w:t>监</w:t>
      </w:r>
      <w:bookmarkEnd w:id="486"/>
      <w:bookmarkEnd w:id="487"/>
      <w:bookmarkEnd w:id="488"/>
      <w:bookmarkEnd w:id="489"/>
      <w:bookmarkEnd w:id="490"/>
      <w:bookmarkEnd w:id="491"/>
      <w:bookmarkEnd w:id="492"/>
      <w:bookmarkEnd w:id="493"/>
      <w:bookmarkEnd w:id="494"/>
      <w:bookmarkEnd w:id="495"/>
      <w:bookmarkEnd w:id="496"/>
      <w:r>
        <w:rPr>
          <w:rFonts w:hint="eastAsia" w:hAnsi="宋体" w:cs="黑体"/>
          <w:color w:val="auto"/>
          <w:highlight w:val="none"/>
        </w:rPr>
        <w:t>理人</w:t>
      </w:r>
      <w:bookmarkEnd w:id="476"/>
      <w:bookmarkEnd w:id="477"/>
      <w:bookmarkEnd w:id="478"/>
      <w:bookmarkEnd w:id="479"/>
      <w:bookmarkEnd w:id="480"/>
      <w:bookmarkEnd w:id="481"/>
      <w:bookmarkEnd w:id="482"/>
      <w:bookmarkEnd w:id="483"/>
      <w:bookmarkEnd w:id="484"/>
      <w:bookmarkEnd w:id="485"/>
    </w:p>
    <w:p w14:paraId="0BC0C1EB">
      <w:pPr>
        <w:pStyle w:val="5"/>
        <w:rPr>
          <w:rFonts w:ascii="Times New Roman" w:hAnsi="Times New Roman"/>
          <w:color w:val="auto"/>
          <w:highlight w:val="none"/>
        </w:rPr>
      </w:pPr>
      <w:bookmarkStart w:id="497" w:name="_Toc1595043148"/>
      <w:bookmarkStart w:id="498" w:name="_Toc373478361"/>
      <w:bookmarkStart w:id="499" w:name="_Toc407135216"/>
      <w:bookmarkStart w:id="500" w:name="_Toc21434"/>
      <w:bookmarkStart w:id="501" w:name="_Toc1008304989"/>
      <w:bookmarkStart w:id="502" w:name="_Toc78449802"/>
      <w:bookmarkStart w:id="503" w:name="_Toc373227714"/>
      <w:bookmarkStart w:id="504" w:name="_Toc17697"/>
      <w:bookmarkStart w:id="505" w:name="_Toc389065280"/>
      <w:r>
        <w:rPr>
          <w:rFonts w:ascii="Times New Roman" w:hAnsi="Times New Roman"/>
          <w:color w:val="auto"/>
          <w:highlight w:val="none"/>
        </w:rPr>
        <w:t xml:space="preserve">4.1 </w:t>
      </w:r>
      <w:r>
        <w:rPr>
          <w:rFonts w:hint="eastAsia" w:ascii="Times New Roman" w:hAnsi="Times New Roman" w:cs="黑体"/>
          <w:color w:val="auto"/>
          <w:highlight w:val="none"/>
        </w:rPr>
        <w:t>监理人的一般规定</w:t>
      </w:r>
      <w:bookmarkEnd w:id="497"/>
      <w:bookmarkEnd w:id="498"/>
      <w:bookmarkEnd w:id="499"/>
      <w:bookmarkEnd w:id="500"/>
      <w:bookmarkEnd w:id="501"/>
      <w:bookmarkEnd w:id="502"/>
      <w:bookmarkEnd w:id="503"/>
      <w:bookmarkEnd w:id="504"/>
      <w:bookmarkEnd w:id="505"/>
    </w:p>
    <w:p w14:paraId="36345DA3">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关于监理人的监理内容：</w:t>
      </w:r>
      <w:r>
        <w:rPr>
          <w:rFonts w:hint="eastAsia" w:ascii="宋体" w:hAnsi="宋体" w:cs="仿宋_GB2312"/>
          <w:b/>
          <w:bCs/>
          <w:color w:val="auto"/>
          <w:highlight w:val="none"/>
          <w:u w:val="single"/>
        </w:rPr>
        <w:t>按监理合同中约定的条款执行</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4E62CA98">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关于监理人的监理权限：</w:t>
      </w:r>
      <w:r>
        <w:rPr>
          <w:rFonts w:hint="eastAsia" w:ascii="宋体" w:hAnsi="宋体" w:cs="仿宋_GB2312"/>
          <w:b/>
          <w:bCs/>
          <w:color w:val="auto"/>
          <w:highlight w:val="none"/>
          <w:u w:val="single"/>
        </w:rPr>
        <w:t>按监理合同中约定的条款执行</w:t>
      </w:r>
      <w:r>
        <w:rPr>
          <w:rFonts w:ascii="Times New Roman" w:hAnsi="宋体"/>
          <w:color w:val="auto"/>
          <w:szCs w:val="21"/>
          <w:highlight w:val="none"/>
        </w:rPr>
        <w:t>。</w:t>
      </w:r>
      <w:r>
        <w:rPr>
          <w:rFonts w:ascii="Times New Roman" w:hAnsi="Times New Roman"/>
          <w:color w:val="auto"/>
          <w:szCs w:val="21"/>
          <w:highlight w:val="none"/>
        </w:rPr>
        <w:t xml:space="preserve"> </w:t>
      </w:r>
    </w:p>
    <w:p w14:paraId="25F43A6D">
      <w:pPr>
        <w:spacing w:line="360" w:lineRule="auto"/>
        <w:rPr>
          <w:rFonts w:ascii="Times New Roman" w:hAnsi="Times New Roman"/>
          <w:color w:val="auto"/>
          <w:highlight w:val="none"/>
        </w:rPr>
      </w:pPr>
      <w:r>
        <w:rPr>
          <w:rFonts w:ascii="Times New Roman" w:hAnsi="宋体"/>
          <w:color w:val="auto"/>
          <w:szCs w:val="21"/>
          <w:highlight w:val="none"/>
        </w:rPr>
        <w:t>关于监理人在施工现场的办公场所、生活场所的提供和费用承担的约定：</w:t>
      </w:r>
      <w:r>
        <w:rPr>
          <w:rFonts w:hint="eastAsia" w:ascii="宋体" w:hAnsi="宋体" w:cs="仿宋_GB2312"/>
          <w:b/>
          <w:bCs/>
          <w:color w:val="auto"/>
          <w:highlight w:val="none"/>
          <w:u w:val="single"/>
        </w:rPr>
        <w:t>按监理合同中约定的条款执行</w:t>
      </w:r>
      <w:r>
        <w:rPr>
          <w:rFonts w:hint="eastAsia" w:ascii="Times New Roman" w:hAnsi="宋体" w:cs="宋体"/>
          <w:color w:val="auto"/>
          <w:highlight w:val="none"/>
        </w:rPr>
        <w:t>。</w:t>
      </w:r>
    </w:p>
    <w:p w14:paraId="1CE74DE3">
      <w:pPr>
        <w:pStyle w:val="5"/>
        <w:rPr>
          <w:rFonts w:ascii="Times New Roman" w:hAnsi="Times New Roman"/>
          <w:color w:val="auto"/>
          <w:highlight w:val="none"/>
        </w:rPr>
      </w:pPr>
      <w:bookmarkStart w:id="506" w:name="_Toc407135217"/>
      <w:bookmarkStart w:id="507" w:name="_Toc1350458461"/>
      <w:bookmarkStart w:id="508" w:name="_Toc1332"/>
      <w:bookmarkStart w:id="509" w:name="_Toc389065281"/>
      <w:bookmarkStart w:id="510" w:name="_Toc386397261"/>
      <w:bookmarkStart w:id="511" w:name="_Toc78449803"/>
      <w:bookmarkStart w:id="512" w:name="_Toc2862"/>
      <w:bookmarkStart w:id="513" w:name="_Toc373227715"/>
      <w:bookmarkStart w:id="514" w:name="_Toc373478362"/>
      <w:r>
        <w:rPr>
          <w:rFonts w:ascii="Times New Roman" w:hAnsi="Times New Roman"/>
          <w:color w:val="auto"/>
          <w:highlight w:val="none"/>
        </w:rPr>
        <w:t xml:space="preserve">4.2 </w:t>
      </w:r>
      <w:r>
        <w:rPr>
          <w:rFonts w:hint="eastAsia" w:ascii="Times New Roman" w:hAnsi="宋体" w:cs="黑体"/>
          <w:color w:val="auto"/>
          <w:highlight w:val="none"/>
        </w:rPr>
        <w:t>监理人员</w:t>
      </w:r>
      <w:bookmarkEnd w:id="506"/>
      <w:bookmarkEnd w:id="507"/>
      <w:bookmarkEnd w:id="508"/>
      <w:bookmarkEnd w:id="509"/>
      <w:bookmarkEnd w:id="510"/>
      <w:bookmarkEnd w:id="511"/>
      <w:bookmarkEnd w:id="512"/>
      <w:bookmarkEnd w:id="513"/>
      <w:bookmarkEnd w:id="514"/>
    </w:p>
    <w:p w14:paraId="24809A6A">
      <w:pPr>
        <w:spacing w:line="360" w:lineRule="auto"/>
        <w:ind w:firstLine="420" w:firstLineChars="200"/>
        <w:rPr>
          <w:rFonts w:ascii="Times New Roman" w:hAnsi="Times New Roman"/>
          <w:color w:val="auto"/>
          <w:highlight w:val="none"/>
        </w:rPr>
      </w:pPr>
      <w:r>
        <w:rPr>
          <w:rFonts w:hint="eastAsia" w:ascii="Times New Roman" w:hAnsi="宋体" w:cs="宋体"/>
          <w:color w:val="auto"/>
          <w:highlight w:val="none"/>
        </w:rPr>
        <w:t>总监理工程师：</w:t>
      </w:r>
    </w:p>
    <w:p w14:paraId="1E921E31">
      <w:pPr>
        <w:spacing w:line="360" w:lineRule="auto"/>
        <w:ind w:firstLine="420" w:firstLineChars="200"/>
        <w:rPr>
          <w:rFonts w:ascii="Times New Roman" w:hAnsi="Times New Roman"/>
          <w:color w:val="auto"/>
          <w:highlight w:val="none"/>
        </w:rPr>
      </w:pPr>
      <w:r>
        <w:rPr>
          <w:rFonts w:ascii="Times New Roman" w:hAnsi="宋体"/>
          <w:color w:val="auto"/>
          <w:highlight w:val="none"/>
        </w:rPr>
        <w:t>姓</w:t>
      </w:r>
      <w:r>
        <w:rPr>
          <w:rFonts w:ascii="Times New Roman" w:hAnsi="Times New Roman"/>
          <w:color w:val="auto"/>
          <w:highlight w:val="none"/>
        </w:rPr>
        <w:t xml:space="preserve">    </w:t>
      </w:r>
      <w:r>
        <w:rPr>
          <w:rFonts w:ascii="Times New Roman" w:hAnsi="宋体"/>
          <w:color w:val="auto"/>
          <w:highlight w:val="none"/>
        </w:rPr>
        <w:t>名：</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3BD8D966">
      <w:pPr>
        <w:spacing w:line="360" w:lineRule="auto"/>
        <w:ind w:firstLine="420" w:firstLineChars="200"/>
        <w:rPr>
          <w:rFonts w:ascii="Times New Roman" w:hAnsi="Times New Roman"/>
          <w:color w:val="auto"/>
          <w:highlight w:val="none"/>
        </w:rPr>
      </w:pPr>
      <w:r>
        <w:rPr>
          <w:rFonts w:ascii="Times New Roman" w:hAnsi="宋体"/>
          <w:color w:val="auto"/>
          <w:highlight w:val="none"/>
        </w:rPr>
        <w:t>职</w:t>
      </w:r>
      <w:r>
        <w:rPr>
          <w:rFonts w:ascii="Times New Roman" w:hAnsi="Times New Roman"/>
          <w:color w:val="auto"/>
          <w:highlight w:val="none"/>
        </w:rPr>
        <w:t xml:space="preserve">    </w:t>
      </w:r>
      <w:r>
        <w:rPr>
          <w:rFonts w:ascii="Times New Roman" w:hAnsi="宋体"/>
          <w:color w:val="auto"/>
          <w:highlight w:val="none"/>
        </w:rPr>
        <w:t>务：</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512FD44C">
      <w:pPr>
        <w:spacing w:line="360" w:lineRule="auto"/>
        <w:ind w:firstLine="420" w:firstLineChars="200"/>
        <w:rPr>
          <w:rFonts w:ascii="Times New Roman" w:hAnsi="宋体"/>
          <w:color w:val="auto"/>
          <w:highlight w:val="none"/>
        </w:rPr>
      </w:pPr>
      <w:r>
        <w:rPr>
          <w:rFonts w:ascii="Times New Roman" w:hAnsi="宋体"/>
          <w:color w:val="auto"/>
          <w:highlight w:val="none"/>
        </w:rPr>
        <w:t>监理工程师注册证书号：</w:t>
      </w:r>
      <w:r>
        <w:rPr>
          <w:rFonts w:ascii="Times New Roman" w:hAnsi="宋体"/>
          <w:color w:val="auto"/>
          <w:highlight w:val="none"/>
          <w:u w:val="single"/>
        </w:rPr>
        <w:t></w:t>
      </w:r>
      <w:r>
        <w:rPr>
          <w:rFonts w:hint="eastAsia" w:ascii="Times New Roman" w:hAnsi="宋体"/>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7C5C042D">
      <w:pPr>
        <w:spacing w:line="360" w:lineRule="auto"/>
        <w:ind w:firstLine="420" w:firstLineChars="200"/>
        <w:rPr>
          <w:rFonts w:ascii="Times New Roman" w:hAnsi="Times New Roman"/>
          <w:color w:val="auto"/>
          <w:highlight w:val="none"/>
        </w:rPr>
      </w:pPr>
      <w:r>
        <w:rPr>
          <w:rFonts w:ascii="Times New Roman" w:hAnsi="宋体"/>
          <w:color w:val="auto"/>
          <w:highlight w:val="none"/>
        </w:rPr>
        <w:t>联系电话：</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4BA8960E">
      <w:pPr>
        <w:spacing w:line="360" w:lineRule="auto"/>
        <w:ind w:firstLine="420" w:firstLineChars="200"/>
        <w:rPr>
          <w:rFonts w:ascii="Times New Roman" w:hAnsi="Times New Roman"/>
          <w:color w:val="auto"/>
          <w:highlight w:val="none"/>
        </w:rPr>
      </w:pPr>
      <w:r>
        <w:rPr>
          <w:rFonts w:ascii="Times New Roman" w:hAnsi="宋体"/>
          <w:color w:val="auto"/>
          <w:highlight w:val="none"/>
        </w:rPr>
        <w:t>电子信箱：</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683FE97B">
      <w:pPr>
        <w:spacing w:line="360" w:lineRule="auto"/>
        <w:ind w:firstLine="420" w:firstLineChars="200"/>
        <w:rPr>
          <w:rFonts w:ascii="Times New Roman" w:hAnsi="Times New Roman"/>
          <w:color w:val="auto"/>
          <w:highlight w:val="none"/>
        </w:rPr>
      </w:pPr>
      <w:r>
        <w:rPr>
          <w:rFonts w:ascii="Times New Roman" w:hAnsi="宋体"/>
          <w:color w:val="auto"/>
          <w:highlight w:val="none"/>
        </w:rPr>
        <w:t>通信地址：</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2419C797">
      <w:pPr>
        <w:spacing w:line="360" w:lineRule="auto"/>
        <w:ind w:firstLine="420" w:firstLineChars="200"/>
        <w:rPr>
          <w:rFonts w:ascii="Times New Roman" w:hAnsi="Times New Roman"/>
          <w:color w:val="auto"/>
          <w:highlight w:val="none"/>
        </w:rPr>
      </w:pPr>
      <w:r>
        <w:rPr>
          <w:rFonts w:ascii="Times New Roman" w:hAnsi="宋体"/>
          <w:color w:val="auto"/>
          <w:highlight w:val="none"/>
        </w:rPr>
        <w:t>关于监理人的其他约定：</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Times New Roman"/>
          <w:color w:val="auto"/>
          <w:highlight w:val="none"/>
          <w:u w:val="single"/>
        </w:rPr>
        <w:t xml:space="preserve"> </w:t>
      </w:r>
      <w:r>
        <w:rPr>
          <w:rFonts w:ascii="Times New Roman" w:hAnsi="宋体"/>
          <w:color w:val="auto"/>
          <w:highlight w:val="none"/>
          <w:u w:val="single"/>
        </w:rPr>
        <w:t></w:t>
      </w:r>
      <w:r>
        <w:rPr>
          <w:rFonts w:ascii="Times New Roman" w:hAnsi="宋体"/>
          <w:color w:val="auto"/>
          <w:highlight w:val="none"/>
        </w:rPr>
        <w:t>。</w:t>
      </w:r>
    </w:p>
    <w:p w14:paraId="59CD4EEC">
      <w:pPr>
        <w:pStyle w:val="5"/>
        <w:rPr>
          <w:rFonts w:ascii="Times New Roman" w:hAnsi="Times New Roman"/>
          <w:color w:val="auto"/>
          <w:highlight w:val="none"/>
        </w:rPr>
      </w:pPr>
      <w:bookmarkStart w:id="515" w:name="_Toc5614"/>
      <w:bookmarkStart w:id="516" w:name="_Toc539923186"/>
      <w:bookmarkStart w:id="517" w:name="_Toc373227716"/>
      <w:bookmarkStart w:id="518" w:name="_Toc389065282"/>
      <w:bookmarkStart w:id="519" w:name="_Toc31712"/>
      <w:bookmarkStart w:id="520" w:name="_Toc78449804"/>
      <w:bookmarkStart w:id="521" w:name="_Toc373478363"/>
      <w:bookmarkStart w:id="522" w:name="_Toc407135218"/>
      <w:bookmarkStart w:id="523" w:name="_Toc941562442"/>
      <w:r>
        <w:rPr>
          <w:rFonts w:ascii="Times New Roman" w:hAnsi="Times New Roman"/>
          <w:color w:val="auto"/>
          <w:highlight w:val="none"/>
        </w:rPr>
        <w:t xml:space="preserve">4.4 </w:t>
      </w:r>
      <w:r>
        <w:rPr>
          <w:rFonts w:hint="eastAsia" w:ascii="Times New Roman" w:hAnsi="宋体" w:cs="黑体"/>
          <w:color w:val="auto"/>
          <w:highlight w:val="none"/>
        </w:rPr>
        <w:t>商定或确定</w:t>
      </w:r>
      <w:bookmarkEnd w:id="515"/>
      <w:bookmarkEnd w:id="516"/>
      <w:bookmarkEnd w:id="517"/>
      <w:bookmarkEnd w:id="518"/>
      <w:bookmarkEnd w:id="519"/>
      <w:bookmarkEnd w:id="520"/>
      <w:bookmarkEnd w:id="521"/>
      <w:bookmarkEnd w:id="522"/>
      <w:bookmarkEnd w:id="523"/>
    </w:p>
    <w:p w14:paraId="3FA2EABD">
      <w:pPr>
        <w:spacing w:line="360" w:lineRule="auto"/>
        <w:ind w:firstLine="420" w:firstLineChars="200"/>
        <w:rPr>
          <w:rFonts w:ascii="Times New Roman" w:hAnsi="Times New Roman"/>
          <w:color w:val="auto"/>
          <w:highlight w:val="none"/>
        </w:rPr>
      </w:pPr>
      <w:bookmarkStart w:id="524" w:name="_Toc267251418"/>
      <w:r>
        <w:rPr>
          <w:rFonts w:hint="eastAsia" w:ascii="Times New Roman" w:hAnsi="宋体" w:cs="宋体"/>
          <w:color w:val="auto"/>
          <w:highlight w:val="none"/>
        </w:rPr>
        <w:t>在发包人和承包人不能通过协商达成一致意见时，发包人授权监理人对以下事项进行确定：</w:t>
      </w:r>
    </w:p>
    <w:p w14:paraId="2FA10578">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eastAsia" w:ascii="Times New Roman" w:hAnsi="宋体" w:cs="宋体"/>
          <w:color w:val="auto"/>
          <w:kern w:val="0"/>
          <w:highlight w:val="none"/>
        </w:rPr>
        <w:t>（</w:t>
      </w:r>
      <w:r>
        <w:rPr>
          <w:rFonts w:ascii="Times New Roman" w:hAnsi="Times New Roman"/>
          <w:color w:val="auto"/>
          <w:kern w:val="0"/>
          <w:highlight w:val="none"/>
        </w:rPr>
        <w:t>1</w:t>
      </w:r>
      <w:r>
        <w:rPr>
          <w:rFonts w:hint="eastAsia" w:ascii="Times New Roman" w:hAnsi="宋体" w:cs="宋体"/>
          <w:color w:val="auto"/>
          <w:kern w:val="0"/>
          <w:highlight w:val="none"/>
        </w:rPr>
        <w:t>）</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无 </w:t>
      </w:r>
      <w:r>
        <w:rPr>
          <w:rFonts w:ascii="Times New Roman" w:hAnsi="Times New Roman"/>
          <w:color w:val="auto"/>
          <w:szCs w:val="21"/>
          <w:highlight w:val="none"/>
          <w:u w:val="single"/>
        </w:rPr>
        <w:t xml:space="preserve"> </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634AA07D">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eastAsia" w:ascii="Times New Roman" w:hAnsi="宋体" w:cs="宋体"/>
          <w:color w:val="auto"/>
          <w:kern w:val="0"/>
          <w:highlight w:val="none"/>
        </w:rPr>
        <w:t>（</w:t>
      </w:r>
      <w:r>
        <w:rPr>
          <w:rFonts w:ascii="Times New Roman" w:hAnsi="Times New Roman"/>
          <w:color w:val="auto"/>
          <w:kern w:val="0"/>
          <w:highlight w:val="none"/>
        </w:rPr>
        <w:t>2</w:t>
      </w:r>
      <w:r>
        <w:rPr>
          <w:rFonts w:hint="eastAsia" w:ascii="Times New Roman" w:hAnsi="宋体" w:cs="宋体"/>
          <w:color w:val="auto"/>
          <w:kern w:val="0"/>
          <w:highlight w:val="none"/>
        </w:rPr>
        <w:t>）</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无 </w:t>
      </w:r>
      <w:r>
        <w:rPr>
          <w:rFonts w:ascii="Times New Roman" w:hAnsi="Times New Roman"/>
          <w:color w:val="auto"/>
          <w:szCs w:val="21"/>
          <w:highlight w:val="none"/>
          <w:u w:val="single"/>
        </w:rPr>
        <w:t xml:space="preserve"> </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7A9EC98D">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eastAsia" w:ascii="Times New Roman" w:hAnsi="宋体" w:cs="宋体"/>
          <w:color w:val="auto"/>
          <w:kern w:val="0"/>
          <w:highlight w:val="none"/>
        </w:rPr>
        <w:t>（</w:t>
      </w:r>
      <w:r>
        <w:rPr>
          <w:rFonts w:ascii="Times New Roman" w:hAnsi="Times New Roman"/>
          <w:color w:val="auto"/>
          <w:kern w:val="0"/>
          <w:highlight w:val="none"/>
        </w:rPr>
        <w:t>3</w:t>
      </w:r>
      <w:r>
        <w:rPr>
          <w:rFonts w:hint="eastAsia" w:ascii="Times New Roman" w:hAnsi="宋体" w:cs="宋体"/>
          <w:color w:val="auto"/>
          <w:kern w:val="0"/>
          <w:highlight w:val="none"/>
        </w:rPr>
        <w:t>）</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无 </w:t>
      </w:r>
      <w:r>
        <w:rPr>
          <w:rFonts w:ascii="Times New Roman" w:hAnsi="Times New Roman"/>
          <w:color w:val="auto"/>
          <w:szCs w:val="21"/>
          <w:highlight w:val="none"/>
          <w:u w:val="single"/>
        </w:rPr>
        <w:t xml:space="preserve"> </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25D5CEBC">
      <w:pPr>
        <w:pStyle w:val="4"/>
        <w:rPr>
          <w:color w:val="auto"/>
          <w:highlight w:val="none"/>
        </w:rPr>
      </w:pPr>
      <w:bookmarkStart w:id="525" w:name="_Toc407135219"/>
      <w:bookmarkStart w:id="526" w:name="_Toc1687297496"/>
      <w:bookmarkStart w:id="527" w:name="_Toc10409"/>
      <w:bookmarkStart w:id="528" w:name="_Toc1603077308"/>
      <w:bookmarkStart w:id="529" w:name="_Toc351203637"/>
      <w:bookmarkStart w:id="530" w:name="_Toc78449805"/>
      <w:bookmarkStart w:id="531" w:name="_Toc373478364"/>
      <w:bookmarkStart w:id="532" w:name="_Toc373227717"/>
      <w:bookmarkStart w:id="533" w:name="_Toc389065283"/>
      <w:bookmarkStart w:id="534" w:name="_Toc10817"/>
      <w:r>
        <w:rPr>
          <w:color w:val="auto"/>
          <w:highlight w:val="none"/>
        </w:rPr>
        <w:t>5</w:t>
      </w:r>
      <w:bookmarkEnd w:id="524"/>
      <w:bookmarkStart w:id="535" w:name="_Toc296944502"/>
      <w:bookmarkStart w:id="536" w:name="_Toc297120463"/>
      <w:bookmarkStart w:id="537" w:name="_Toc296503163"/>
      <w:bookmarkStart w:id="538" w:name="_Toc296891203"/>
      <w:bookmarkStart w:id="539" w:name="_Toc296347162"/>
      <w:bookmarkStart w:id="540" w:name="_Toc297048349"/>
      <w:bookmarkStart w:id="541" w:name="_Toc296346664"/>
      <w:bookmarkStart w:id="542" w:name="_Toc292559872"/>
      <w:bookmarkStart w:id="543" w:name="_Toc292559367"/>
      <w:bookmarkStart w:id="544" w:name="_Toc296890991"/>
      <w:r>
        <w:rPr>
          <w:color w:val="auto"/>
          <w:highlight w:val="none"/>
        </w:rPr>
        <w:t xml:space="preserve">. </w:t>
      </w:r>
      <w:r>
        <w:rPr>
          <w:rFonts w:hint="eastAsia" w:hAnsi="宋体" w:cs="黑体"/>
          <w:color w:val="auto"/>
          <w:highlight w:val="none"/>
        </w:rPr>
        <w:t>工程质量</w:t>
      </w:r>
      <w:bookmarkEnd w:id="525"/>
      <w:bookmarkEnd w:id="526"/>
      <w:bookmarkEnd w:id="527"/>
      <w:bookmarkEnd w:id="528"/>
      <w:bookmarkEnd w:id="529"/>
      <w:bookmarkEnd w:id="530"/>
      <w:bookmarkEnd w:id="531"/>
      <w:bookmarkEnd w:id="532"/>
      <w:bookmarkEnd w:id="533"/>
      <w:bookmarkEnd w:id="534"/>
    </w:p>
    <w:p w14:paraId="4717F44A">
      <w:pPr>
        <w:pStyle w:val="5"/>
        <w:rPr>
          <w:rFonts w:ascii="Times New Roman" w:hAnsi="Times New Roman"/>
          <w:color w:val="auto"/>
          <w:highlight w:val="none"/>
        </w:rPr>
      </w:pPr>
      <w:bookmarkStart w:id="545" w:name="_Toc3298"/>
      <w:bookmarkStart w:id="546" w:name="_Toc14963"/>
      <w:bookmarkStart w:id="547" w:name="_Toc373478365"/>
      <w:bookmarkStart w:id="548" w:name="_Toc1952042622"/>
      <w:bookmarkStart w:id="549" w:name="_Toc407135220"/>
      <w:bookmarkStart w:id="550" w:name="_Toc78449806"/>
      <w:bookmarkStart w:id="551" w:name="_Toc1835421345"/>
      <w:bookmarkStart w:id="552" w:name="_Toc373227718"/>
      <w:bookmarkStart w:id="553" w:name="_Toc389065284"/>
      <w:r>
        <w:rPr>
          <w:rFonts w:ascii="Times New Roman" w:hAnsi="Times New Roman"/>
          <w:color w:val="auto"/>
          <w:highlight w:val="none"/>
        </w:rPr>
        <w:t xml:space="preserve">5.1 </w:t>
      </w:r>
      <w:r>
        <w:rPr>
          <w:rFonts w:hint="eastAsia" w:ascii="Times New Roman" w:hAnsi="宋体" w:cs="黑体"/>
          <w:color w:val="auto"/>
          <w:highlight w:val="none"/>
        </w:rPr>
        <w:t>质量要求</w:t>
      </w:r>
      <w:bookmarkEnd w:id="545"/>
      <w:bookmarkEnd w:id="546"/>
      <w:bookmarkEnd w:id="547"/>
      <w:bookmarkEnd w:id="548"/>
      <w:bookmarkEnd w:id="549"/>
      <w:bookmarkEnd w:id="550"/>
      <w:bookmarkEnd w:id="551"/>
      <w:bookmarkEnd w:id="552"/>
      <w:bookmarkEnd w:id="553"/>
    </w:p>
    <w:p w14:paraId="3F5D3B95">
      <w:pPr>
        <w:pStyle w:val="35"/>
        <w:spacing w:line="360" w:lineRule="auto"/>
        <w:ind w:firstLine="420" w:firstLineChars="200"/>
        <w:jc w:val="left"/>
        <w:rPr>
          <w:rFonts w:ascii="Times New Roman" w:hAnsi="Times New Roman"/>
          <w:color w:val="auto"/>
          <w:szCs w:val="21"/>
          <w:highlight w:val="none"/>
          <w:u w:val="single"/>
        </w:rPr>
      </w:pPr>
      <w:bookmarkStart w:id="554" w:name="_Toc297216155"/>
      <w:bookmarkStart w:id="555" w:name="_Toc297123496"/>
      <w:bookmarkStart w:id="556" w:name="_Toc300934949"/>
      <w:bookmarkStart w:id="557" w:name="_Toc303539106"/>
      <w:bookmarkStart w:id="558" w:name="_Toc304295527"/>
      <w:bookmarkStart w:id="559" w:name="_Toc312677997"/>
      <w:bookmarkStart w:id="560" w:name="_Toc318581164"/>
      <w:r>
        <w:rPr>
          <w:rFonts w:ascii="Times New Roman" w:hAnsi="Times New Roman"/>
          <w:color w:val="auto"/>
          <w:szCs w:val="21"/>
          <w:highlight w:val="none"/>
        </w:rPr>
        <w:t xml:space="preserve">5.1.1 </w:t>
      </w:r>
      <w:r>
        <w:rPr>
          <w:rFonts w:ascii="Times New Roman" w:hAnsi="宋体"/>
          <w:color w:val="auto"/>
          <w:szCs w:val="21"/>
          <w:highlight w:val="none"/>
        </w:rPr>
        <w:t>特殊质量标准和要求：</w:t>
      </w:r>
      <w:r>
        <w:rPr>
          <w:rFonts w:hint="eastAsia" w:ascii="Times New Roman" w:hAnsi="Times New Roman"/>
          <w:color w:val="auto"/>
          <w:szCs w:val="21"/>
          <w:highlight w:val="none"/>
          <w:u w:val="single"/>
        </w:rPr>
        <w:t>严格执行</w:t>
      </w:r>
      <w:r>
        <w:rPr>
          <w:rFonts w:ascii="Times New Roman" w:hAnsi="Times New Roman"/>
          <w:color w:val="auto"/>
          <w:szCs w:val="21"/>
          <w:highlight w:val="none"/>
          <w:u w:val="single"/>
        </w:rPr>
        <w:t>广西壮族自治区住房和城乡建设厅</w:t>
      </w:r>
      <w:r>
        <w:rPr>
          <w:rFonts w:hint="eastAsia" w:ascii="Times New Roman" w:hAnsi="Times New Roman"/>
          <w:color w:val="auto"/>
          <w:szCs w:val="21"/>
          <w:highlight w:val="none"/>
          <w:u w:val="single"/>
        </w:rPr>
        <w:t>《</w:t>
      </w:r>
      <w:r>
        <w:rPr>
          <w:rFonts w:ascii="Times New Roman" w:hAnsi="Times New Roman"/>
          <w:color w:val="auto"/>
          <w:szCs w:val="21"/>
          <w:highlight w:val="none"/>
          <w:u w:val="single"/>
        </w:rPr>
        <w:t>关于严格实行房屋建筑和市政基础设施工程质量终身责任承诺、永久性质量责任标牌、终身责任信息档案等制度的通知</w:t>
      </w:r>
      <w:r>
        <w:rPr>
          <w:rFonts w:hint="eastAsia" w:ascii="Times New Roman" w:hAnsi="Times New Roman"/>
          <w:color w:val="auto"/>
          <w:szCs w:val="21"/>
          <w:highlight w:val="none"/>
          <w:u w:val="single"/>
        </w:rPr>
        <w:t>》</w:t>
      </w:r>
      <w:r>
        <w:rPr>
          <w:rFonts w:ascii="Times New Roman" w:hAnsi="Times New Roman"/>
          <w:color w:val="auto"/>
          <w:szCs w:val="21"/>
          <w:highlight w:val="none"/>
          <w:u w:val="single"/>
        </w:rPr>
        <w:t>(桂建管[2014]96号</w:t>
      </w:r>
      <w:r>
        <w:rPr>
          <w:rFonts w:hint="eastAsia" w:ascii="Times New Roman" w:hAnsi="Times New Roman"/>
          <w:color w:val="auto"/>
          <w:szCs w:val="21"/>
          <w:highlight w:val="none"/>
          <w:u w:val="single"/>
        </w:rPr>
        <w:t>)</w:t>
      </w:r>
      <w:r>
        <w:rPr>
          <w:rFonts w:ascii="Times New Roman" w:hAnsi="Times New Roman"/>
          <w:color w:val="auto"/>
          <w:szCs w:val="21"/>
          <w:highlight w:val="none"/>
          <w:u w:val="single"/>
        </w:rPr>
        <w:t>和南宁市城乡建设委员会</w:t>
      </w:r>
      <w:r>
        <w:rPr>
          <w:rFonts w:hint="eastAsia" w:ascii="Times New Roman" w:hAnsi="Times New Roman"/>
          <w:color w:val="auto"/>
          <w:szCs w:val="21"/>
          <w:highlight w:val="none"/>
          <w:u w:val="single"/>
        </w:rPr>
        <w:t>《关于落实建设工程质量终身责任，加强工程质量管理的通知》（南建质安[2014]155号）要求，落实建设工程质量终身责任。</w:t>
      </w:r>
    </w:p>
    <w:p w14:paraId="39C29699">
      <w:pPr>
        <w:pStyle w:val="35"/>
        <w:spacing w:line="360" w:lineRule="auto"/>
        <w:ind w:firstLine="420" w:firstLineChars="200"/>
        <w:jc w:val="left"/>
        <w:rPr>
          <w:rFonts w:hint="eastAsia" w:ascii="Times New Roman" w:hAnsi="宋体"/>
          <w:color w:val="auto"/>
          <w:szCs w:val="21"/>
          <w:highlight w:val="none"/>
        </w:rPr>
      </w:pPr>
      <w:r>
        <w:rPr>
          <w:rFonts w:ascii="Times New Roman" w:hAnsi="宋体"/>
          <w:color w:val="auto"/>
          <w:szCs w:val="21"/>
          <w:highlight w:val="none"/>
        </w:rPr>
        <w:t>关于工程奖项的约定：</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无</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68400C1C">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5.3 </w:t>
      </w:r>
      <w:r>
        <w:rPr>
          <w:rFonts w:ascii="Times New Roman" w:hAnsi="宋体"/>
          <w:color w:val="auto"/>
          <w:szCs w:val="21"/>
          <w:highlight w:val="none"/>
        </w:rPr>
        <w:t>隐蔽工程检查</w:t>
      </w:r>
    </w:p>
    <w:p w14:paraId="185DA89B">
      <w:pPr>
        <w:pStyle w:val="35"/>
        <w:spacing w:line="360" w:lineRule="auto"/>
        <w:ind w:firstLine="420" w:firstLineChars="200"/>
        <w:jc w:val="left"/>
        <w:rPr>
          <w:rFonts w:hint="eastAsia" w:ascii="Times New Roman" w:hAnsi="Times New Roman" w:eastAsia="微软雅黑"/>
          <w:color w:val="auto"/>
          <w:szCs w:val="21"/>
          <w:highlight w:val="none"/>
          <w:u w:val="single"/>
        </w:rPr>
      </w:pPr>
      <w:r>
        <w:rPr>
          <w:rFonts w:ascii="Times New Roman" w:hAnsi="Times New Roman"/>
          <w:color w:val="auto"/>
          <w:szCs w:val="21"/>
          <w:highlight w:val="none"/>
        </w:rPr>
        <w:t>5.3.2</w:t>
      </w:r>
      <w:r>
        <w:rPr>
          <w:rFonts w:ascii="Times New Roman" w:hAnsi="宋体"/>
          <w:color w:val="auto"/>
          <w:szCs w:val="21"/>
          <w:highlight w:val="none"/>
        </w:rPr>
        <w:t>承包人提前通知监理人隐蔽工程检查的期限的约定：</w:t>
      </w:r>
      <w:r>
        <w:rPr>
          <w:rFonts w:ascii="Times New Roman" w:hAnsi="宋体"/>
          <w:bCs/>
          <w:color w:val="auto"/>
          <w:szCs w:val="21"/>
          <w:highlight w:val="none"/>
        </w:rPr>
        <w:t>工程隐蔽或中间验收前</w:t>
      </w:r>
      <w:r>
        <w:rPr>
          <w:rFonts w:ascii="Times New Roman" w:hAnsi="Times New Roman"/>
          <w:bCs/>
          <w:color w:val="auto"/>
          <w:szCs w:val="21"/>
          <w:highlight w:val="none"/>
        </w:rPr>
        <w:t>12</w:t>
      </w:r>
      <w:r>
        <w:rPr>
          <w:rFonts w:ascii="Times New Roman" w:hAnsi="宋体"/>
          <w:bCs/>
          <w:color w:val="auto"/>
          <w:szCs w:val="21"/>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5727B08">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监理人不能按时进行检查时，应提前</w:t>
      </w:r>
      <w:r>
        <w:rPr>
          <w:rFonts w:hint="eastAsia" w:ascii="Times New Roman" w:hAnsi="Times New Roman"/>
          <w:color w:val="auto"/>
          <w:szCs w:val="21"/>
          <w:highlight w:val="none"/>
          <w:u w:val="single"/>
        </w:rPr>
        <w:t>24</w:t>
      </w:r>
      <w:r>
        <w:rPr>
          <w:rFonts w:ascii="Times New Roman" w:hAnsi="宋体"/>
          <w:color w:val="auto"/>
          <w:szCs w:val="21"/>
          <w:highlight w:val="none"/>
        </w:rPr>
        <w:t>小时提交书面延期要求。</w:t>
      </w:r>
    </w:p>
    <w:p w14:paraId="3651952F">
      <w:pPr>
        <w:spacing w:line="360" w:lineRule="auto"/>
        <w:ind w:firstLine="420" w:firstLineChars="200"/>
        <w:jc w:val="left"/>
        <w:rPr>
          <w:rFonts w:ascii="Times New Roman" w:hAnsi="Times New Roman"/>
          <w:color w:val="auto"/>
          <w:highlight w:val="none"/>
        </w:rPr>
      </w:pPr>
      <w:r>
        <w:rPr>
          <w:rFonts w:ascii="Times New Roman" w:hAnsi="宋体"/>
          <w:color w:val="auto"/>
          <w:szCs w:val="21"/>
          <w:highlight w:val="none"/>
        </w:rPr>
        <w:t>关于延期最长不得超过：</w:t>
      </w:r>
      <w:r>
        <w:rPr>
          <w:rFonts w:hint="eastAsia" w:ascii="Times New Roman" w:hAnsi="Times New Roman"/>
          <w:color w:val="auto"/>
          <w:szCs w:val="21"/>
          <w:highlight w:val="none"/>
          <w:u w:val="single"/>
        </w:rPr>
        <w:t>48</w:t>
      </w:r>
      <w:r>
        <w:rPr>
          <w:rFonts w:ascii="Times New Roman" w:hAnsi="宋体"/>
          <w:color w:val="auto"/>
          <w:szCs w:val="21"/>
          <w:highlight w:val="none"/>
        </w:rPr>
        <w:t>小时</w:t>
      </w:r>
      <w:r>
        <w:rPr>
          <w:rFonts w:hint="eastAsia" w:ascii="Times New Roman" w:hAnsi="宋体" w:cs="宋体"/>
          <w:color w:val="auto"/>
          <w:highlight w:val="none"/>
        </w:rPr>
        <w:t>。</w:t>
      </w:r>
    </w:p>
    <w:p w14:paraId="291917D8">
      <w:pPr>
        <w:pStyle w:val="4"/>
        <w:rPr>
          <w:color w:val="auto"/>
          <w:highlight w:val="none"/>
        </w:rPr>
      </w:pPr>
      <w:bookmarkStart w:id="561" w:name="_Toc373478366"/>
      <w:bookmarkStart w:id="562" w:name="_Toc389065285"/>
      <w:bookmarkStart w:id="563" w:name="_Toc373227719"/>
      <w:bookmarkStart w:id="564" w:name="_Toc1259019817"/>
      <w:bookmarkStart w:id="565" w:name="_Toc407135221"/>
      <w:bookmarkStart w:id="566" w:name="_Toc15953"/>
      <w:bookmarkStart w:id="567" w:name="_Toc703841976"/>
      <w:bookmarkStart w:id="568" w:name="_Toc27880"/>
      <w:bookmarkStart w:id="569" w:name="_Toc351203638"/>
      <w:bookmarkStart w:id="570" w:name="_Toc78449807"/>
      <w:r>
        <w:rPr>
          <w:color w:val="auto"/>
          <w:highlight w:val="none"/>
        </w:rPr>
        <w:t xml:space="preserve">6. </w:t>
      </w:r>
      <w:r>
        <w:rPr>
          <w:rFonts w:hint="eastAsia" w:cs="黑体"/>
          <w:color w:val="auto"/>
          <w:highlight w:val="none"/>
        </w:rPr>
        <w:t>安全文明施工与环境保护</w:t>
      </w:r>
      <w:bookmarkEnd w:id="561"/>
      <w:bookmarkEnd w:id="562"/>
      <w:bookmarkEnd w:id="563"/>
      <w:bookmarkEnd w:id="564"/>
      <w:bookmarkEnd w:id="565"/>
      <w:bookmarkEnd w:id="566"/>
      <w:bookmarkEnd w:id="567"/>
      <w:bookmarkEnd w:id="568"/>
      <w:bookmarkEnd w:id="569"/>
      <w:bookmarkEnd w:id="570"/>
    </w:p>
    <w:p w14:paraId="7F68DD0B">
      <w:pPr>
        <w:pStyle w:val="5"/>
        <w:rPr>
          <w:rFonts w:ascii="Times New Roman" w:hAnsi="Times New Roman"/>
          <w:color w:val="auto"/>
          <w:highlight w:val="none"/>
        </w:rPr>
      </w:pPr>
      <w:bookmarkStart w:id="571" w:name="_Toc1296292062"/>
      <w:bookmarkStart w:id="572" w:name="_Toc407135222"/>
      <w:bookmarkStart w:id="573" w:name="_Toc372"/>
      <w:bookmarkStart w:id="574" w:name="_Toc373478367"/>
      <w:bookmarkStart w:id="575" w:name="_Toc389065286"/>
      <w:bookmarkStart w:id="576" w:name="_Toc78449808"/>
      <w:bookmarkStart w:id="577" w:name="_Toc373227720"/>
      <w:bookmarkStart w:id="578" w:name="_Toc396"/>
      <w:bookmarkStart w:id="579" w:name="_Toc180514231"/>
      <w:r>
        <w:rPr>
          <w:rFonts w:ascii="Times New Roman" w:hAnsi="Times New Roman"/>
          <w:color w:val="auto"/>
          <w:highlight w:val="none"/>
        </w:rPr>
        <w:t xml:space="preserve">6.1 </w:t>
      </w:r>
      <w:r>
        <w:rPr>
          <w:rFonts w:hint="eastAsia" w:ascii="Times New Roman" w:hAnsi="Times New Roman" w:cs="黑体"/>
          <w:color w:val="auto"/>
          <w:highlight w:val="none"/>
        </w:rPr>
        <w:t>安全文明施工</w:t>
      </w:r>
      <w:bookmarkEnd w:id="571"/>
      <w:bookmarkEnd w:id="572"/>
      <w:bookmarkEnd w:id="573"/>
      <w:bookmarkEnd w:id="574"/>
      <w:bookmarkEnd w:id="575"/>
      <w:bookmarkEnd w:id="576"/>
      <w:bookmarkEnd w:id="577"/>
      <w:bookmarkEnd w:id="578"/>
      <w:bookmarkEnd w:id="579"/>
    </w:p>
    <w:p w14:paraId="387D76BC">
      <w:pPr>
        <w:pStyle w:val="35"/>
        <w:spacing w:line="360" w:lineRule="auto"/>
        <w:ind w:firstLine="420" w:firstLineChars="200"/>
        <w:jc w:val="left"/>
        <w:rPr>
          <w:rFonts w:ascii="Times New Roman" w:hAnsi="宋体"/>
          <w:color w:val="auto"/>
          <w:szCs w:val="21"/>
          <w:highlight w:val="none"/>
          <w:u w:val="single"/>
        </w:rPr>
      </w:pPr>
      <w:r>
        <w:rPr>
          <w:rFonts w:ascii="Times New Roman" w:hAnsi="Times New Roman"/>
          <w:color w:val="auto"/>
          <w:szCs w:val="21"/>
          <w:highlight w:val="none"/>
        </w:rPr>
        <w:t xml:space="preserve">6.1.1 </w:t>
      </w:r>
      <w:r>
        <w:rPr>
          <w:rFonts w:ascii="Times New Roman" w:hAnsi="宋体"/>
          <w:color w:val="auto"/>
          <w:szCs w:val="21"/>
          <w:highlight w:val="none"/>
        </w:rPr>
        <w:t>项目安全生产的达标目标及相应事项的约定：</w:t>
      </w:r>
      <w:r>
        <w:rPr>
          <w:rFonts w:ascii="Times New Roman" w:hAnsi="Times New Roman"/>
          <w:color w:val="auto"/>
          <w:highlight w:val="none"/>
          <w:u w:val="single"/>
        </w:rPr>
        <w:t xml:space="preserve"> </w:t>
      </w:r>
      <w:r>
        <w:rPr>
          <w:rFonts w:hint="eastAsia" w:ascii="宋体" w:hAnsi="宋体"/>
          <w:color w:val="auto"/>
          <w:highlight w:val="none"/>
          <w:u w:val="single"/>
        </w:rPr>
        <w:t>要求达到《建筑施工安全检查标准》（JGJ59-2011）标准</w:t>
      </w:r>
      <w:r>
        <w:rPr>
          <w:rFonts w:hint="eastAsia" w:ascii="Times New Roman" w:hAnsi="宋体"/>
          <w:color w:val="auto"/>
          <w:szCs w:val="21"/>
          <w:highlight w:val="none"/>
          <w:u w:val="single"/>
        </w:rPr>
        <w:t>。</w:t>
      </w:r>
    </w:p>
    <w:p w14:paraId="66FBBD0D">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关于</w:t>
      </w:r>
      <w:r>
        <w:rPr>
          <w:rFonts w:hint="eastAsia" w:ascii="Times New Roman" w:hAnsi="宋体"/>
          <w:color w:val="auto"/>
          <w:szCs w:val="21"/>
          <w:highlight w:val="none"/>
        </w:rPr>
        <w:t>安全文明施工</w:t>
      </w:r>
      <w:r>
        <w:rPr>
          <w:rFonts w:ascii="Times New Roman" w:hAnsi="宋体"/>
          <w:color w:val="auto"/>
          <w:szCs w:val="21"/>
          <w:highlight w:val="none"/>
        </w:rPr>
        <w:t>奖项的约定：</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无</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w:t>
      </w:r>
      <w:r>
        <w:rPr>
          <w:rFonts w:ascii="Times New Roman" w:hAnsi="宋体"/>
          <w:color w:val="auto"/>
          <w:szCs w:val="21"/>
          <w:highlight w:val="none"/>
        </w:rPr>
        <w:t>。</w:t>
      </w:r>
    </w:p>
    <w:p w14:paraId="2181EE8B">
      <w:pPr>
        <w:pStyle w:val="35"/>
        <w:spacing w:line="360" w:lineRule="auto"/>
        <w:ind w:firstLine="420" w:firstLineChars="200"/>
        <w:jc w:val="left"/>
        <w:rPr>
          <w:rFonts w:ascii="Times New Roman" w:hAnsi="Times New Roman"/>
          <w:color w:val="auto"/>
          <w:szCs w:val="21"/>
          <w:highlight w:val="none"/>
          <w:u w:val="single"/>
        </w:rPr>
      </w:pPr>
      <w:r>
        <w:rPr>
          <w:rFonts w:ascii="Times New Roman" w:hAnsi="Times New Roman"/>
          <w:color w:val="auto"/>
          <w:szCs w:val="21"/>
          <w:highlight w:val="none"/>
        </w:rPr>
        <w:t xml:space="preserve">6.1.4 </w:t>
      </w:r>
      <w:r>
        <w:rPr>
          <w:rFonts w:ascii="Times New Roman" w:hAnsi="宋体"/>
          <w:color w:val="auto"/>
          <w:szCs w:val="21"/>
          <w:highlight w:val="none"/>
        </w:rPr>
        <w:t>关于治安保卫的特别约定：</w:t>
      </w:r>
      <w:r>
        <w:rPr>
          <w:rFonts w:ascii="Times New Roman" w:hAnsi="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2B7DB188">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关于编制施工场地治安管理计划的约定：</w:t>
      </w:r>
      <w:r>
        <w:rPr>
          <w:rFonts w:ascii="Times New Roman" w:hAnsi="宋体"/>
          <w:color w:val="auto"/>
          <w:szCs w:val="21"/>
          <w:highlight w:val="none"/>
          <w:u w:val="single"/>
        </w:rPr>
        <w:t xml:space="preserve">  </w:t>
      </w:r>
      <w:r>
        <w:rPr>
          <w:rFonts w:hint="eastAsia" w:ascii="Times New Roman" w:hAnsi="宋体"/>
          <w:color w:val="auto"/>
          <w:szCs w:val="21"/>
          <w:highlight w:val="none"/>
          <w:u w:val="single"/>
        </w:rPr>
        <w:t>开工前提供由项目经理编制的施工场地治安管理计划</w:t>
      </w:r>
      <w:r>
        <w:rPr>
          <w:rFonts w:ascii="Times New Roman" w:hAnsi="宋体"/>
          <w:color w:val="auto"/>
          <w:szCs w:val="21"/>
          <w:highlight w:val="none"/>
        </w:rPr>
        <w:t>。</w:t>
      </w:r>
    </w:p>
    <w:p w14:paraId="61B6FF17">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6.1.5 </w:t>
      </w:r>
      <w:r>
        <w:rPr>
          <w:rFonts w:ascii="Times New Roman" w:hAnsi="宋体"/>
          <w:color w:val="auto"/>
          <w:szCs w:val="21"/>
          <w:highlight w:val="none"/>
        </w:rPr>
        <w:t>文明施工</w:t>
      </w:r>
    </w:p>
    <w:p w14:paraId="69E00224">
      <w:pPr>
        <w:pStyle w:val="50"/>
        <w:spacing w:line="360" w:lineRule="auto"/>
        <w:ind w:firstLine="420" w:firstLineChars="200"/>
        <w:jc w:val="left"/>
        <w:rPr>
          <w:rFonts w:hint="eastAsia" w:ascii="Times New Roman" w:hAnsi="宋体"/>
          <w:bCs/>
          <w:color w:val="auto"/>
          <w:szCs w:val="21"/>
          <w:highlight w:val="none"/>
        </w:rPr>
      </w:pPr>
      <w:r>
        <w:rPr>
          <w:rFonts w:ascii="Times New Roman" w:hAnsi="宋体"/>
          <w:color w:val="auto"/>
          <w:szCs w:val="21"/>
          <w:highlight w:val="none"/>
        </w:rPr>
        <w:t>合同当事人对文明施工的要求：</w:t>
      </w:r>
      <w:r>
        <w:rPr>
          <w:rFonts w:hint="eastAsia" w:ascii="Times New Roman" w:hAnsi="宋体"/>
          <w:bCs/>
          <w:color w:val="auto"/>
          <w:szCs w:val="21"/>
          <w:highlight w:val="none"/>
        </w:rPr>
        <w:t>严格执行《大气污染防治法》（主席令第三十一号）、《南宁市建设工程质量和安全生产管理办法》（南宁市人民政府令 第46号）、《南宁市建设工程质量安全标准化图集》、《南宁市建设工程施工现场管理若干规定》（南宁市人民政府令 第8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p>
    <w:p w14:paraId="269D12DA">
      <w:pPr>
        <w:pStyle w:val="50"/>
        <w:spacing w:line="360" w:lineRule="auto"/>
        <w:ind w:firstLine="420" w:firstLineChars="200"/>
        <w:jc w:val="left"/>
        <w:rPr>
          <w:rFonts w:ascii="Times New Roman" w:hAnsi="宋体"/>
          <w:color w:val="auto"/>
          <w:szCs w:val="21"/>
          <w:highlight w:val="none"/>
        </w:rPr>
      </w:pPr>
      <w:r>
        <w:rPr>
          <w:rFonts w:ascii="Times New Roman" w:hAnsi="Times New Roman"/>
          <w:color w:val="auto"/>
          <w:szCs w:val="21"/>
          <w:highlight w:val="none"/>
        </w:rPr>
        <w:t xml:space="preserve">6.1.6 </w:t>
      </w:r>
      <w:r>
        <w:rPr>
          <w:rFonts w:ascii="Times New Roman" w:hAnsi="宋体"/>
          <w:color w:val="auto"/>
          <w:szCs w:val="21"/>
          <w:highlight w:val="none"/>
        </w:rPr>
        <w:t>关于安全文明施工费支付比例和支付期限的约定：</w:t>
      </w:r>
    </w:p>
    <w:p w14:paraId="4CA0085C">
      <w:pPr>
        <w:pStyle w:val="50"/>
        <w:autoSpaceDE w:val="0"/>
        <w:autoSpaceDN w:val="0"/>
        <w:adjustRightInd w:val="0"/>
        <w:spacing w:line="360" w:lineRule="auto"/>
        <w:ind w:firstLine="420" w:firstLineChars="200"/>
        <w:jc w:val="left"/>
        <w:rPr>
          <w:rFonts w:ascii="Times New Roman" w:hAnsi="宋体"/>
          <w:color w:val="auto"/>
          <w:kern w:val="0"/>
          <w:szCs w:val="21"/>
          <w:highlight w:val="none"/>
        </w:rPr>
      </w:pPr>
      <w:r>
        <w:rPr>
          <w:rFonts w:hint="eastAsia" w:ascii="Times New Roman" w:hAnsi="宋体"/>
          <w:color w:val="auto"/>
          <w:kern w:val="0"/>
          <w:szCs w:val="21"/>
          <w:highlight w:val="none"/>
        </w:rPr>
        <w:t>（1）</w:t>
      </w:r>
      <w:r>
        <w:rPr>
          <w:rFonts w:ascii="Times New Roman" w:hAnsi="宋体"/>
          <w:color w:val="auto"/>
          <w:kern w:val="0"/>
          <w:szCs w:val="21"/>
          <w:highlight w:val="none"/>
        </w:rPr>
        <w:t>本合同价款已包含安全文明施工费</w:t>
      </w:r>
      <w:r>
        <w:rPr>
          <w:rFonts w:ascii="Times New Roman" w:hAnsi="宋体"/>
          <w:color w:val="auto"/>
          <w:kern w:val="0"/>
          <w:szCs w:val="21"/>
          <w:highlight w:val="none"/>
          <w:u w:val="single"/>
        </w:rPr>
        <w:t xml:space="preserve">    </w:t>
      </w:r>
      <w:r>
        <w:rPr>
          <w:rFonts w:hint="eastAsia" w:ascii="Times New Roman" w:hAnsi="宋体"/>
          <w:color w:val="auto"/>
          <w:kern w:val="0"/>
          <w:szCs w:val="21"/>
          <w:highlight w:val="none"/>
          <w:u w:val="single"/>
        </w:rPr>
        <w:t xml:space="preserve">     </w:t>
      </w:r>
      <w:r>
        <w:rPr>
          <w:rFonts w:ascii="Times New Roman" w:hAnsi="宋体"/>
          <w:color w:val="auto"/>
          <w:kern w:val="0"/>
          <w:szCs w:val="21"/>
          <w:highlight w:val="none"/>
          <w:u w:val="single"/>
        </w:rPr>
        <w:t xml:space="preserve">  </w:t>
      </w:r>
      <w:r>
        <w:rPr>
          <w:rFonts w:ascii="Times New Roman" w:hAnsi="宋体"/>
          <w:color w:val="auto"/>
          <w:kern w:val="0"/>
          <w:szCs w:val="21"/>
          <w:highlight w:val="none"/>
        </w:rPr>
        <w:t>元</w:t>
      </w:r>
      <w:r>
        <w:rPr>
          <w:rFonts w:hint="eastAsia" w:ascii="Times New Roman" w:hAnsi="宋体"/>
          <w:color w:val="auto"/>
          <w:kern w:val="0"/>
          <w:szCs w:val="21"/>
          <w:highlight w:val="none"/>
        </w:rPr>
        <w:t>。</w:t>
      </w:r>
    </w:p>
    <w:p w14:paraId="1BB14C1C">
      <w:pPr>
        <w:pStyle w:val="50"/>
        <w:autoSpaceDE w:val="0"/>
        <w:autoSpaceDN w:val="0"/>
        <w:adjustRightInd w:val="0"/>
        <w:spacing w:line="360" w:lineRule="auto"/>
        <w:ind w:firstLine="420" w:firstLineChars="200"/>
        <w:jc w:val="left"/>
        <w:rPr>
          <w:rFonts w:ascii="Times New Roman" w:hAnsi="宋体"/>
          <w:color w:val="auto"/>
          <w:kern w:val="0"/>
          <w:szCs w:val="21"/>
          <w:highlight w:val="none"/>
        </w:rPr>
      </w:pPr>
      <w:r>
        <w:rPr>
          <w:rFonts w:hint="eastAsia" w:ascii="Times New Roman" w:hAnsi="宋体"/>
          <w:color w:val="auto"/>
          <w:kern w:val="0"/>
          <w:szCs w:val="21"/>
          <w:highlight w:val="none"/>
        </w:rPr>
        <w:t>（2）</w:t>
      </w:r>
      <w:r>
        <w:rPr>
          <w:rFonts w:ascii="Times New Roman" w:hAnsi="宋体"/>
          <w:color w:val="auto"/>
          <w:kern w:val="0"/>
          <w:szCs w:val="21"/>
          <w:highlight w:val="none"/>
        </w:rPr>
        <w:t>使用要求：专款专用。具体按</w:t>
      </w:r>
      <w:r>
        <w:rPr>
          <w:rFonts w:ascii="Times New Roman" w:hAnsi="宋体"/>
          <w:color w:val="auto"/>
          <w:kern w:val="0"/>
          <w:szCs w:val="21"/>
          <w:highlight w:val="none"/>
          <w:u w:val="single"/>
        </w:rPr>
        <w:t>《广西壮族自治区</w:t>
      </w:r>
      <w:r>
        <w:rPr>
          <w:rFonts w:hint="eastAsia" w:ascii="Times New Roman" w:hAnsi="宋体"/>
          <w:color w:val="auto"/>
          <w:kern w:val="0"/>
          <w:szCs w:val="21"/>
          <w:highlight w:val="none"/>
          <w:u w:val="single"/>
        </w:rPr>
        <w:t>建设</w:t>
      </w:r>
      <w:r>
        <w:rPr>
          <w:rFonts w:ascii="Times New Roman" w:hAnsi="宋体"/>
          <w:color w:val="auto"/>
          <w:kern w:val="0"/>
          <w:szCs w:val="21"/>
          <w:highlight w:val="none"/>
          <w:u w:val="single"/>
        </w:rPr>
        <w:t>工程安全文明施工费</w:t>
      </w:r>
      <w:r>
        <w:rPr>
          <w:rFonts w:hint="eastAsia" w:ascii="Times New Roman" w:hAnsi="宋体"/>
          <w:color w:val="auto"/>
          <w:kern w:val="0"/>
          <w:szCs w:val="21"/>
          <w:highlight w:val="none"/>
          <w:u w:val="single"/>
        </w:rPr>
        <w:t>使用</w:t>
      </w:r>
      <w:r>
        <w:rPr>
          <w:rFonts w:ascii="Times New Roman" w:hAnsi="宋体"/>
          <w:color w:val="auto"/>
          <w:kern w:val="0"/>
          <w:szCs w:val="21"/>
          <w:highlight w:val="none"/>
          <w:u w:val="single"/>
        </w:rPr>
        <w:t>管理细则》</w:t>
      </w:r>
      <w:r>
        <w:rPr>
          <w:rFonts w:hint="eastAsia" w:ascii="Times New Roman" w:hAnsi="宋体"/>
          <w:color w:val="auto"/>
          <w:kern w:val="0"/>
          <w:szCs w:val="21"/>
          <w:highlight w:val="none"/>
          <w:u w:val="single"/>
        </w:rPr>
        <w:t>（</w:t>
      </w:r>
      <w:r>
        <w:rPr>
          <w:rFonts w:ascii="Times New Roman" w:hAnsi="宋体"/>
          <w:color w:val="auto"/>
          <w:kern w:val="0"/>
          <w:szCs w:val="21"/>
          <w:highlight w:val="none"/>
          <w:u w:val="single"/>
        </w:rPr>
        <w:t>桂建质</w:t>
      </w:r>
      <w:r>
        <w:rPr>
          <w:rFonts w:hint="eastAsia" w:ascii="Times New Roman" w:hAnsi="宋体"/>
          <w:color w:val="auto"/>
          <w:kern w:val="0"/>
          <w:szCs w:val="21"/>
          <w:highlight w:val="none"/>
          <w:u w:val="single"/>
        </w:rPr>
        <w:t>〔</w:t>
      </w:r>
      <w:r>
        <w:rPr>
          <w:rFonts w:ascii="Times New Roman" w:hAnsi="宋体"/>
          <w:color w:val="auto"/>
          <w:kern w:val="0"/>
          <w:szCs w:val="21"/>
          <w:highlight w:val="none"/>
          <w:u w:val="single"/>
        </w:rPr>
        <w:t>20</w:t>
      </w:r>
      <w:r>
        <w:rPr>
          <w:rFonts w:hint="eastAsia" w:ascii="Times New Roman" w:hAnsi="宋体"/>
          <w:color w:val="auto"/>
          <w:kern w:val="0"/>
          <w:szCs w:val="21"/>
          <w:highlight w:val="none"/>
          <w:u w:val="single"/>
        </w:rPr>
        <w:t>15〕16</w:t>
      </w:r>
      <w:r>
        <w:rPr>
          <w:rFonts w:ascii="Times New Roman" w:hAnsi="宋体"/>
          <w:color w:val="auto"/>
          <w:kern w:val="0"/>
          <w:szCs w:val="21"/>
          <w:highlight w:val="none"/>
          <w:u w:val="single"/>
        </w:rPr>
        <w:t>号</w:t>
      </w:r>
      <w:r>
        <w:rPr>
          <w:rFonts w:hint="eastAsia" w:ascii="Times New Roman" w:hAnsi="宋体"/>
          <w:color w:val="auto"/>
          <w:kern w:val="0"/>
          <w:szCs w:val="21"/>
          <w:highlight w:val="none"/>
          <w:u w:val="single"/>
        </w:rPr>
        <w:t>）</w:t>
      </w:r>
      <w:r>
        <w:rPr>
          <w:rFonts w:ascii="Times New Roman" w:hAnsi="宋体"/>
          <w:color w:val="auto"/>
          <w:kern w:val="0"/>
          <w:szCs w:val="21"/>
          <w:highlight w:val="none"/>
        </w:rPr>
        <w:t>和</w:t>
      </w:r>
      <w:r>
        <w:rPr>
          <w:rFonts w:hint="eastAsia" w:ascii="Times New Roman" w:hAnsi="宋体"/>
          <w:color w:val="auto"/>
          <w:kern w:val="0"/>
          <w:szCs w:val="21"/>
          <w:highlight w:val="none"/>
        </w:rPr>
        <w:t xml:space="preserve"> </w:t>
      </w:r>
      <w:r>
        <w:rPr>
          <w:rFonts w:hint="eastAsia" w:ascii="Times New Roman" w:hAnsi="宋体"/>
          <w:color w:val="auto"/>
          <w:kern w:val="0"/>
          <w:szCs w:val="21"/>
          <w:highlight w:val="none"/>
          <w:u w:val="single"/>
        </w:rPr>
        <w:t xml:space="preserve">《关于明确安全文明施工费和扬尘污染防治费用使用管理的通知》（南建管字〔2019〕3号及南宁市 </w:t>
      </w:r>
      <w:r>
        <w:rPr>
          <w:rFonts w:ascii="Times New Roman" w:hAnsi="宋体"/>
          <w:color w:val="auto"/>
          <w:kern w:val="0"/>
          <w:szCs w:val="21"/>
          <w:highlight w:val="none"/>
        </w:rPr>
        <w:t>相关规定执行</w:t>
      </w:r>
      <w:r>
        <w:rPr>
          <w:rFonts w:hint="eastAsia" w:ascii="Times New Roman" w:hAnsi="宋体"/>
          <w:color w:val="auto"/>
          <w:kern w:val="0"/>
          <w:szCs w:val="21"/>
          <w:highlight w:val="none"/>
        </w:rPr>
        <w:t>。</w:t>
      </w:r>
    </w:p>
    <w:p w14:paraId="415F4F48">
      <w:pPr>
        <w:autoSpaceDE w:val="0"/>
        <w:autoSpaceDN w:val="0"/>
        <w:adjustRightInd w:val="0"/>
        <w:spacing w:line="360" w:lineRule="auto"/>
        <w:ind w:firstLine="420" w:firstLineChars="200"/>
        <w:jc w:val="left"/>
        <w:rPr>
          <w:rFonts w:ascii="Times New Roman" w:hAnsi="宋体"/>
          <w:color w:val="auto"/>
          <w:kern w:val="0"/>
          <w:highlight w:val="none"/>
        </w:rPr>
      </w:pPr>
      <w:r>
        <w:rPr>
          <w:rFonts w:hint="eastAsia" w:ascii="Times New Roman" w:hAnsi="宋体"/>
          <w:color w:val="auto"/>
          <w:kern w:val="0"/>
          <w:szCs w:val="21"/>
          <w:highlight w:val="none"/>
        </w:rPr>
        <w:t>（3）支付约定：</w:t>
      </w:r>
      <w:r>
        <w:rPr>
          <w:rFonts w:hint="eastAsia" w:ascii="Times New Roman" w:hAnsi="Times New Roman"/>
          <w:color w:val="auto"/>
          <w:kern w:val="0"/>
          <w:highlight w:val="none"/>
        </w:rPr>
        <w:t>在本合同签订后</w:t>
      </w:r>
      <w:r>
        <w:rPr>
          <w:rFonts w:hint="eastAsia" w:ascii="Times New Roman" w:hAnsi="Times New Roman"/>
          <w:color w:val="auto"/>
          <w:kern w:val="0"/>
          <w:highlight w:val="none"/>
          <w:lang w:eastAsia="zh-CN"/>
        </w:rPr>
        <w:t>，</w:t>
      </w:r>
      <w:r>
        <w:rPr>
          <w:rFonts w:hint="eastAsia" w:ascii="Times New Roman" w:hAnsi="Times New Roman" w:cs="宋体"/>
          <w:color w:val="auto"/>
          <w:kern w:val="0"/>
          <w:highlight w:val="none"/>
          <w:u w:val="single"/>
        </w:rPr>
        <w:t>安全文明施工费总额的</w:t>
      </w:r>
      <w:r>
        <w:rPr>
          <w:rFonts w:hint="eastAsia" w:ascii="Times New Roman" w:hAnsi="Times New Roman"/>
          <w:color w:val="auto"/>
          <w:kern w:val="0"/>
          <w:highlight w:val="none"/>
          <w:u w:val="single"/>
        </w:rPr>
        <w:t>50</w:t>
      </w:r>
      <w:r>
        <w:rPr>
          <w:rFonts w:ascii="Times New Roman" w:hAnsi="Times New Roman"/>
          <w:color w:val="auto"/>
          <w:kern w:val="0"/>
          <w:highlight w:val="none"/>
          <w:u w:val="single"/>
        </w:rPr>
        <w:t xml:space="preserve"> %</w:t>
      </w:r>
      <w:r>
        <w:rPr>
          <w:rFonts w:hint="eastAsia" w:ascii="Times New Roman" w:hAnsi="Times New Roman"/>
          <w:color w:val="auto"/>
          <w:kern w:val="0"/>
          <w:highlight w:val="none"/>
          <w:u w:val="single"/>
          <w:lang w:eastAsia="zh-CN"/>
        </w:rPr>
        <w:t>与</w:t>
      </w:r>
      <w:r>
        <w:rPr>
          <w:rFonts w:hint="eastAsia" w:ascii="Times New Roman" w:hAnsi="Times New Roman"/>
          <w:color w:val="auto"/>
          <w:kern w:val="0"/>
          <w:highlight w:val="none"/>
          <w:u w:val="single"/>
        </w:rPr>
        <w:t>本工程第一次工程款</w:t>
      </w:r>
      <w:r>
        <w:rPr>
          <w:rFonts w:hint="eastAsia" w:ascii="Times New Roman" w:hAnsi="Times New Roman"/>
          <w:color w:val="auto"/>
          <w:kern w:val="0"/>
          <w:highlight w:val="none"/>
          <w:u w:val="single"/>
          <w:lang w:eastAsia="zh-CN"/>
        </w:rPr>
        <w:t>同期</w:t>
      </w:r>
      <w:r>
        <w:rPr>
          <w:rFonts w:hint="eastAsia" w:ascii="Times New Roman" w:hAnsi="Times New Roman"/>
          <w:color w:val="auto"/>
          <w:kern w:val="0"/>
          <w:highlight w:val="none"/>
          <w:u w:val="single"/>
        </w:rPr>
        <w:t>支付</w:t>
      </w:r>
      <w:r>
        <w:rPr>
          <w:rFonts w:hint="eastAsia" w:ascii="Times New Roman" w:hAnsi="Times New Roman" w:cs="宋体"/>
          <w:color w:val="auto"/>
          <w:kern w:val="0"/>
          <w:highlight w:val="none"/>
        </w:rPr>
        <w:t>，其余部分与进度款同期支付</w:t>
      </w:r>
      <w:r>
        <w:rPr>
          <w:rFonts w:hint="eastAsia" w:ascii="Times New Roman" w:hAnsi="宋体" w:cs="宋体"/>
          <w:color w:val="auto"/>
          <w:kern w:val="0"/>
          <w:highlight w:val="none"/>
        </w:rPr>
        <w:t>。</w:t>
      </w:r>
    </w:p>
    <w:p w14:paraId="6F3958B8">
      <w:pPr>
        <w:pStyle w:val="5"/>
        <w:rPr>
          <w:rFonts w:ascii="Times New Roman" w:hAnsi="Times New Roman"/>
          <w:color w:val="auto"/>
          <w:highlight w:val="none"/>
        </w:rPr>
      </w:pPr>
      <w:bookmarkStart w:id="580" w:name="_Toc7302"/>
      <w:bookmarkStart w:id="581" w:name="_Toc41"/>
      <w:bookmarkStart w:id="582" w:name="_Toc373227721"/>
      <w:bookmarkStart w:id="583" w:name="_Toc1519050792"/>
      <w:bookmarkStart w:id="584" w:name="_Toc78449809"/>
      <w:bookmarkStart w:id="585" w:name="_Toc389065287"/>
      <w:bookmarkStart w:id="586" w:name="_Toc373478368"/>
      <w:bookmarkStart w:id="587" w:name="_Toc1922268668"/>
      <w:bookmarkStart w:id="588" w:name="_Toc407135223"/>
      <w:r>
        <w:rPr>
          <w:rFonts w:ascii="Times New Roman" w:hAnsi="Times New Roman"/>
          <w:color w:val="auto"/>
          <w:highlight w:val="none"/>
        </w:rPr>
        <w:t xml:space="preserve">6.3 </w:t>
      </w:r>
      <w:r>
        <w:rPr>
          <w:rFonts w:hint="eastAsia" w:ascii="Times New Roman" w:hAnsi="宋体" w:cs="黑体"/>
          <w:color w:val="auto"/>
          <w:highlight w:val="none"/>
        </w:rPr>
        <w:t>环境保护</w:t>
      </w:r>
      <w:bookmarkEnd w:id="580"/>
      <w:bookmarkEnd w:id="581"/>
      <w:bookmarkEnd w:id="582"/>
      <w:bookmarkEnd w:id="583"/>
      <w:bookmarkEnd w:id="584"/>
      <w:bookmarkEnd w:id="585"/>
      <w:bookmarkEnd w:id="586"/>
      <w:bookmarkEnd w:id="587"/>
      <w:bookmarkEnd w:id="588"/>
    </w:p>
    <w:p w14:paraId="36200145">
      <w:pPr>
        <w:spacing w:line="360" w:lineRule="auto"/>
        <w:ind w:firstLine="420" w:firstLineChars="200"/>
        <w:jc w:val="left"/>
        <w:rPr>
          <w:rFonts w:hint="eastAsia" w:ascii="Times New Roman" w:hAnsi="宋体" w:cs="宋体"/>
          <w:color w:val="auto"/>
          <w:highlight w:val="none"/>
          <w:u w:val="single"/>
        </w:rPr>
      </w:pPr>
      <w:r>
        <w:rPr>
          <w:rFonts w:hint="eastAsia" w:ascii="Times New Roman" w:hAnsi="宋体" w:cs="宋体"/>
          <w:color w:val="auto"/>
          <w:highlight w:val="none"/>
          <w:u w:val="single"/>
        </w:rPr>
        <w:t>因施工需要，经发包人批准，由承包人办理有关施工场地交通、环卫和施工噪音管理等手续，费用由承包人负责。</w:t>
      </w:r>
    </w:p>
    <w:p w14:paraId="6AFE0AC6">
      <w:pPr>
        <w:spacing w:line="360" w:lineRule="auto"/>
        <w:ind w:firstLine="420" w:firstLineChars="200"/>
        <w:jc w:val="left"/>
        <w:rPr>
          <w:rFonts w:hint="eastAsia" w:ascii="Times New Roman" w:hAnsi="宋体" w:cs="宋体"/>
          <w:color w:val="auto"/>
          <w:highlight w:val="none"/>
          <w:u w:val="single"/>
        </w:rPr>
      </w:pPr>
      <w:r>
        <w:rPr>
          <w:rFonts w:hint="eastAsia" w:ascii="Times New Roman" w:hAnsi="宋体" w:cs="宋体"/>
          <w:color w:val="auto"/>
          <w:highlight w:val="none"/>
          <w:u w:val="single"/>
        </w:rPr>
        <w:t>经过城市道路的施工车辆，必须按交警、城管、运输等部门相关规定执行。由于施工车辆造成的道路、环境等污染，其责任和费用均由承包人承担。</w:t>
      </w:r>
    </w:p>
    <w:p w14:paraId="1868B3AA">
      <w:pPr>
        <w:spacing w:line="360" w:lineRule="auto"/>
        <w:ind w:firstLine="420" w:firstLineChars="200"/>
        <w:jc w:val="left"/>
        <w:rPr>
          <w:rFonts w:ascii="Times New Roman" w:hAnsi="Times New Roman"/>
          <w:color w:val="auto"/>
          <w:highlight w:val="none"/>
          <w:u w:val="single"/>
        </w:rPr>
      </w:pPr>
      <w:r>
        <w:rPr>
          <w:rFonts w:hint="eastAsia" w:ascii="Times New Roman" w:hAnsi="宋体" w:cs="宋体"/>
          <w:color w:val="auto"/>
          <w:highlight w:val="none"/>
          <w:u w:val="single"/>
        </w:rPr>
        <w:t>根据《南宁市挥发性有机物污染防治实施方案（2019-2020年）》（南环委办〔2019〕166号）文件精神，宜优先使用低VOCs含量的涂料、油漆和有机溶剂。</w:t>
      </w:r>
    </w:p>
    <w:bookmarkEnd w:id="554"/>
    <w:bookmarkEnd w:id="555"/>
    <w:bookmarkEnd w:id="556"/>
    <w:bookmarkEnd w:id="557"/>
    <w:bookmarkEnd w:id="558"/>
    <w:bookmarkEnd w:id="559"/>
    <w:bookmarkEnd w:id="560"/>
    <w:p w14:paraId="7BA04AF6">
      <w:pPr>
        <w:pStyle w:val="4"/>
        <w:rPr>
          <w:color w:val="auto"/>
          <w:highlight w:val="none"/>
        </w:rPr>
      </w:pPr>
      <w:bookmarkStart w:id="589" w:name="_Toc78449810"/>
      <w:bookmarkStart w:id="590" w:name="_Toc1408286886"/>
      <w:bookmarkStart w:id="591" w:name="_Toc373227722"/>
      <w:bookmarkStart w:id="592" w:name="_Toc27601"/>
      <w:bookmarkStart w:id="593" w:name="_Toc32417"/>
      <w:bookmarkStart w:id="594" w:name="_Toc315674767"/>
      <w:bookmarkStart w:id="595" w:name="_Toc351203639"/>
      <w:bookmarkStart w:id="596" w:name="_Toc389065288"/>
      <w:bookmarkStart w:id="597" w:name="_Toc407135224"/>
      <w:bookmarkStart w:id="598" w:name="_Toc373478369"/>
      <w:r>
        <w:rPr>
          <w:color w:val="auto"/>
          <w:highlight w:val="none"/>
        </w:rPr>
        <w:t xml:space="preserve">7. </w:t>
      </w:r>
      <w:r>
        <w:rPr>
          <w:rFonts w:hint="eastAsia" w:cs="黑体"/>
          <w:color w:val="auto"/>
          <w:highlight w:val="none"/>
        </w:rPr>
        <w:t>工期和进度</w:t>
      </w:r>
      <w:bookmarkEnd w:id="589"/>
      <w:bookmarkEnd w:id="590"/>
      <w:bookmarkEnd w:id="591"/>
      <w:bookmarkEnd w:id="592"/>
      <w:bookmarkEnd w:id="593"/>
      <w:bookmarkEnd w:id="594"/>
      <w:bookmarkEnd w:id="595"/>
      <w:bookmarkEnd w:id="596"/>
      <w:bookmarkEnd w:id="597"/>
      <w:bookmarkEnd w:id="598"/>
    </w:p>
    <w:p w14:paraId="41363D23">
      <w:pPr>
        <w:pStyle w:val="5"/>
        <w:rPr>
          <w:rFonts w:ascii="Times New Roman" w:hAnsi="Times New Roman"/>
          <w:color w:val="auto"/>
          <w:highlight w:val="none"/>
        </w:rPr>
      </w:pPr>
      <w:bookmarkStart w:id="599" w:name="_Toc1194482517"/>
      <w:bookmarkStart w:id="600" w:name="_Toc78449811"/>
      <w:bookmarkStart w:id="601" w:name="_Toc17534"/>
      <w:bookmarkStart w:id="602" w:name="_Toc664905709"/>
      <w:bookmarkStart w:id="603" w:name="_Toc407135225"/>
      <w:bookmarkStart w:id="604" w:name="_Toc373478370"/>
      <w:bookmarkStart w:id="605" w:name="_Toc389065289"/>
      <w:bookmarkStart w:id="606" w:name="_Toc29345"/>
      <w:bookmarkStart w:id="607" w:name="_Toc373227723"/>
      <w:r>
        <w:rPr>
          <w:rFonts w:ascii="Times New Roman" w:hAnsi="Times New Roman"/>
          <w:color w:val="auto"/>
          <w:highlight w:val="none"/>
        </w:rPr>
        <w:t xml:space="preserve">7.1 </w:t>
      </w:r>
      <w:r>
        <w:rPr>
          <w:rFonts w:hint="eastAsia" w:ascii="Times New Roman" w:hAnsi="Times New Roman" w:cs="黑体"/>
          <w:color w:val="auto"/>
          <w:highlight w:val="none"/>
        </w:rPr>
        <w:t>施工组织设计</w:t>
      </w:r>
      <w:bookmarkEnd w:id="599"/>
      <w:bookmarkEnd w:id="600"/>
      <w:bookmarkEnd w:id="601"/>
      <w:bookmarkEnd w:id="602"/>
      <w:bookmarkEnd w:id="603"/>
      <w:bookmarkEnd w:id="604"/>
      <w:bookmarkEnd w:id="605"/>
      <w:bookmarkEnd w:id="606"/>
      <w:bookmarkEnd w:id="607"/>
    </w:p>
    <w:p w14:paraId="3329D706">
      <w:pPr>
        <w:pStyle w:val="35"/>
        <w:autoSpaceDE w:val="0"/>
        <w:autoSpaceDN w:val="0"/>
        <w:adjustRightInd w:val="0"/>
        <w:spacing w:line="360" w:lineRule="auto"/>
        <w:ind w:firstLine="420" w:firstLineChars="200"/>
        <w:jc w:val="left"/>
        <w:rPr>
          <w:rFonts w:ascii="Times New Roman" w:hAnsi="Times New Roman"/>
          <w:color w:val="auto"/>
          <w:szCs w:val="21"/>
          <w:highlight w:val="none"/>
          <w:u w:val="single"/>
        </w:rPr>
      </w:pPr>
      <w:r>
        <w:rPr>
          <w:rFonts w:ascii="Times New Roman" w:hAnsi="Times New Roman"/>
          <w:color w:val="auto"/>
          <w:szCs w:val="21"/>
          <w:highlight w:val="none"/>
        </w:rPr>
        <w:t xml:space="preserve">7.1.1 </w:t>
      </w:r>
      <w:r>
        <w:rPr>
          <w:rFonts w:ascii="Times New Roman" w:hAnsi="宋体"/>
          <w:color w:val="auto"/>
          <w:szCs w:val="21"/>
          <w:highlight w:val="none"/>
        </w:rPr>
        <w:t>合</w:t>
      </w:r>
      <w:r>
        <w:rPr>
          <w:rFonts w:ascii="Times New Roman" w:hAnsi="宋体"/>
          <w:color w:val="auto"/>
          <w:kern w:val="0"/>
          <w:szCs w:val="21"/>
          <w:highlight w:val="none"/>
        </w:rPr>
        <w:t>同当事人约定的施工组织设计应包括的其他内容：</w:t>
      </w:r>
      <w:r>
        <w:rPr>
          <w:rFonts w:hint="eastAsia" w:ascii="Times New Roman" w:hAnsi="宋体"/>
          <w:color w:val="auto"/>
          <w:szCs w:val="21"/>
          <w:highlight w:val="none"/>
          <w:u w:val="single"/>
        </w:rPr>
        <w:t>按本合同《通用条款》</w:t>
      </w:r>
      <w:r>
        <w:rPr>
          <w:rFonts w:hint="eastAsia" w:ascii="宋体" w:hAnsi="宋体"/>
          <w:color w:val="auto"/>
          <w:highlight w:val="none"/>
          <w:u w:val="single"/>
        </w:rPr>
        <w:t>第7.1.1条执行</w:t>
      </w:r>
      <w:r>
        <w:rPr>
          <w:rFonts w:ascii="Times New Roman" w:hAnsi="宋体"/>
          <w:color w:val="auto"/>
          <w:szCs w:val="21"/>
          <w:highlight w:val="none"/>
        </w:rPr>
        <w:t>。</w:t>
      </w:r>
    </w:p>
    <w:p w14:paraId="2513BA4E">
      <w:pPr>
        <w:pStyle w:val="35"/>
        <w:autoSpaceDE w:val="0"/>
        <w:autoSpaceDN w:val="0"/>
        <w:adjustRightInd w:val="0"/>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szCs w:val="21"/>
          <w:highlight w:val="none"/>
        </w:rPr>
        <w:t xml:space="preserve">7.1.2 </w:t>
      </w:r>
      <w:r>
        <w:rPr>
          <w:rFonts w:ascii="Times New Roman" w:hAnsi="宋体"/>
          <w:color w:val="auto"/>
          <w:kern w:val="0"/>
          <w:szCs w:val="21"/>
          <w:highlight w:val="none"/>
        </w:rPr>
        <w:t>施工组织设计的提交和修改</w:t>
      </w:r>
    </w:p>
    <w:p w14:paraId="45310875">
      <w:pPr>
        <w:pStyle w:val="35"/>
        <w:autoSpaceDE w:val="0"/>
        <w:autoSpaceDN w:val="0"/>
        <w:adjustRightInd w:val="0"/>
        <w:spacing w:line="360" w:lineRule="auto"/>
        <w:ind w:firstLine="420" w:firstLineChars="200"/>
        <w:jc w:val="left"/>
        <w:rPr>
          <w:rFonts w:ascii="Times New Roman" w:hAnsi="Times New Roman"/>
          <w:color w:val="auto"/>
          <w:szCs w:val="21"/>
          <w:highlight w:val="none"/>
          <w:u w:val="single"/>
        </w:rPr>
      </w:pPr>
      <w:r>
        <w:rPr>
          <w:rFonts w:ascii="Times New Roman" w:hAnsi="宋体"/>
          <w:color w:val="auto"/>
          <w:kern w:val="0"/>
          <w:szCs w:val="21"/>
          <w:highlight w:val="none"/>
        </w:rPr>
        <w:t>承包人提交详细施工组织设计的期限的约定：</w:t>
      </w:r>
      <w:r>
        <w:rPr>
          <w:rFonts w:hint="eastAsia" w:ascii="宋体" w:hAnsi="宋体"/>
          <w:color w:val="auto"/>
          <w:highlight w:val="none"/>
          <w:u w:val="single"/>
        </w:rPr>
        <w:t>开工前7日内</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05AEAD23">
      <w:pPr>
        <w:spacing w:line="360" w:lineRule="auto"/>
        <w:ind w:firstLine="420" w:firstLineChars="200"/>
        <w:jc w:val="left"/>
        <w:rPr>
          <w:rFonts w:ascii="Times New Roman" w:hAnsi="Times New Roman"/>
          <w:color w:val="auto"/>
          <w:highlight w:val="none"/>
        </w:rPr>
      </w:pPr>
      <w:r>
        <w:rPr>
          <w:rFonts w:ascii="Times New Roman" w:hAnsi="宋体"/>
          <w:color w:val="auto"/>
          <w:szCs w:val="21"/>
          <w:highlight w:val="none"/>
        </w:rPr>
        <w:t>发包人和监理人在收到详细的施工组织设计后确认或提出修改意见的期限：</w:t>
      </w:r>
      <w:r>
        <w:rPr>
          <w:rFonts w:hint="eastAsia" w:ascii="宋体" w:hAnsi="宋体"/>
          <w:color w:val="auto"/>
          <w:highlight w:val="none"/>
          <w:u w:val="single"/>
        </w:rPr>
        <w:t>收到详细的施工组织设计后7天内，逾期不回复或提出书面修改意见的视为同意</w:t>
      </w:r>
      <w:r>
        <w:rPr>
          <w:rFonts w:hint="eastAsia" w:ascii="Times New Roman" w:hAnsi="宋体" w:cs="宋体"/>
          <w:color w:val="auto"/>
          <w:highlight w:val="none"/>
        </w:rPr>
        <w:t>。</w:t>
      </w:r>
    </w:p>
    <w:p w14:paraId="7B72F445">
      <w:pPr>
        <w:pStyle w:val="5"/>
        <w:rPr>
          <w:rFonts w:ascii="Times New Roman" w:hAnsi="Times New Roman"/>
          <w:color w:val="auto"/>
          <w:highlight w:val="none"/>
        </w:rPr>
      </w:pPr>
      <w:bookmarkStart w:id="608" w:name="_Toc373478371"/>
      <w:bookmarkStart w:id="609" w:name="_Toc78449812"/>
      <w:bookmarkStart w:id="610" w:name="_Toc1674747833"/>
      <w:bookmarkStart w:id="611" w:name="_Toc373227724"/>
      <w:bookmarkStart w:id="612" w:name="_Toc15759"/>
      <w:bookmarkStart w:id="613" w:name="_Toc407135226"/>
      <w:bookmarkStart w:id="614" w:name="_Toc1393005721"/>
      <w:bookmarkStart w:id="615" w:name="_Toc24199"/>
      <w:bookmarkStart w:id="616" w:name="_Toc389065290"/>
      <w:r>
        <w:rPr>
          <w:rFonts w:ascii="Times New Roman" w:hAnsi="Times New Roman"/>
          <w:color w:val="auto"/>
          <w:highlight w:val="none"/>
        </w:rPr>
        <w:t>7</w:t>
      </w:r>
      <w:bookmarkStart w:id="617" w:name="_Toc297216173"/>
      <w:bookmarkStart w:id="618" w:name="_Toc312677479"/>
      <w:bookmarkStart w:id="619" w:name="_Toc300934966"/>
      <w:bookmarkStart w:id="620" w:name="_Toc304295541"/>
      <w:bookmarkStart w:id="621" w:name="_Toc312678005"/>
      <w:bookmarkStart w:id="622" w:name="_Toc303539123"/>
      <w:bookmarkStart w:id="623" w:name="_Toc297123514"/>
      <w:r>
        <w:rPr>
          <w:rFonts w:ascii="Times New Roman" w:hAnsi="Times New Roman"/>
          <w:color w:val="auto"/>
          <w:highlight w:val="none"/>
        </w:rPr>
        <w:t xml:space="preserve">.2 </w:t>
      </w:r>
      <w:r>
        <w:rPr>
          <w:rFonts w:hint="eastAsia" w:ascii="Times New Roman" w:hAnsi="Times New Roman" w:cs="黑体"/>
          <w:color w:val="auto"/>
          <w:highlight w:val="none"/>
        </w:rPr>
        <w:t>施工进度计划</w:t>
      </w:r>
      <w:bookmarkEnd w:id="608"/>
      <w:bookmarkEnd w:id="609"/>
      <w:bookmarkEnd w:id="610"/>
      <w:bookmarkEnd w:id="611"/>
      <w:bookmarkEnd w:id="612"/>
      <w:bookmarkEnd w:id="613"/>
      <w:bookmarkEnd w:id="614"/>
      <w:bookmarkEnd w:id="615"/>
      <w:bookmarkEnd w:id="616"/>
    </w:p>
    <w:p w14:paraId="3F88D090">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7.2.2 </w:t>
      </w:r>
      <w:r>
        <w:rPr>
          <w:rFonts w:ascii="Times New Roman" w:hAnsi="宋体"/>
          <w:color w:val="auto"/>
          <w:szCs w:val="21"/>
          <w:highlight w:val="none"/>
        </w:rPr>
        <w:t>施工进度计划的修订</w:t>
      </w:r>
    </w:p>
    <w:p w14:paraId="5EA693AA">
      <w:pPr>
        <w:spacing w:line="360" w:lineRule="auto"/>
        <w:ind w:firstLine="420" w:firstLineChars="200"/>
        <w:jc w:val="left"/>
        <w:rPr>
          <w:rFonts w:ascii="Times New Roman" w:hAnsi="Times New Roman"/>
          <w:color w:val="auto"/>
          <w:highlight w:val="none"/>
        </w:rPr>
      </w:pPr>
      <w:r>
        <w:rPr>
          <w:rFonts w:ascii="Times New Roman" w:hAnsi="宋体"/>
          <w:color w:val="auto"/>
          <w:szCs w:val="21"/>
          <w:highlight w:val="none"/>
        </w:rPr>
        <w:t>发包人和监理人在收到修订的施工进度计划后确认或提出修改意见的期限：</w:t>
      </w:r>
      <w:r>
        <w:rPr>
          <w:rFonts w:hint="eastAsia" w:ascii="宋体" w:hAnsi="宋体"/>
          <w:color w:val="auto"/>
          <w:highlight w:val="none"/>
          <w:u w:val="single"/>
        </w:rPr>
        <w:t>收到后7天内，逾期不回复或提出书面修改意见的视为同意</w:t>
      </w:r>
      <w:r>
        <w:rPr>
          <w:rFonts w:hint="eastAsia" w:ascii="Times New Roman" w:hAnsi="宋体" w:cs="宋体"/>
          <w:color w:val="auto"/>
          <w:highlight w:val="none"/>
        </w:rPr>
        <w:t>。</w:t>
      </w:r>
    </w:p>
    <w:p w14:paraId="6B404E99">
      <w:pPr>
        <w:pStyle w:val="5"/>
        <w:rPr>
          <w:rFonts w:ascii="Times New Roman" w:hAnsi="Times New Roman"/>
          <w:color w:val="auto"/>
          <w:highlight w:val="none"/>
        </w:rPr>
      </w:pPr>
      <w:bookmarkStart w:id="624" w:name="_Toc423062567"/>
      <w:bookmarkStart w:id="625" w:name="_Toc373227725"/>
      <w:bookmarkStart w:id="626" w:name="_Toc18010"/>
      <w:bookmarkStart w:id="627" w:name="_Toc389065291"/>
      <w:bookmarkStart w:id="628" w:name="_Toc78449813"/>
      <w:bookmarkStart w:id="629" w:name="_Toc373478372"/>
      <w:bookmarkStart w:id="630" w:name="_Toc1498273563"/>
      <w:bookmarkStart w:id="631" w:name="_Toc32570"/>
      <w:bookmarkStart w:id="632" w:name="_Toc407135227"/>
      <w:r>
        <w:rPr>
          <w:rFonts w:ascii="Times New Roman" w:hAnsi="Times New Roman"/>
          <w:color w:val="auto"/>
          <w:highlight w:val="none"/>
        </w:rPr>
        <w:t xml:space="preserve">7.3 </w:t>
      </w:r>
      <w:r>
        <w:rPr>
          <w:rFonts w:hint="eastAsia" w:ascii="Times New Roman" w:hAnsi="Times New Roman" w:cs="黑体"/>
          <w:color w:val="auto"/>
          <w:highlight w:val="none"/>
        </w:rPr>
        <w:t>开工</w:t>
      </w:r>
      <w:bookmarkEnd w:id="624"/>
      <w:bookmarkEnd w:id="625"/>
      <w:bookmarkEnd w:id="626"/>
      <w:bookmarkEnd w:id="627"/>
      <w:bookmarkEnd w:id="628"/>
      <w:bookmarkEnd w:id="629"/>
      <w:bookmarkEnd w:id="630"/>
      <w:bookmarkEnd w:id="631"/>
      <w:bookmarkEnd w:id="632"/>
    </w:p>
    <w:p w14:paraId="475DF6E2">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7.3.1 </w:t>
      </w:r>
      <w:r>
        <w:rPr>
          <w:rFonts w:ascii="Times New Roman" w:hAnsi="宋体"/>
          <w:color w:val="auto"/>
          <w:szCs w:val="21"/>
          <w:highlight w:val="none"/>
        </w:rPr>
        <w:t>开工准备</w:t>
      </w:r>
    </w:p>
    <w:p w14:paraId="030CE26D">
      <w:pPr>
        <w:pStyle w:val="35"/>
        <w:spacing w:line="360" w:lineRule="auto"/>
        <w:ind w:firstLine="426"/>
        <w:jc w:val="left"/>
        <w:rPr>
          <w:rFonts w:ascii="Times New Roman" w:hAnsi="Times New Roman"/>
          <w:color w:val="auto"/>
          <w:szCs w:val="21"/>
          <w:highlight w:val="none"/>
          <w:u w:val="single"/>
        </w:rPr>
      </w:pPr>
      <w:r>
        <w:rPr>
          <w:rFonts w:ascii="Times New Roman" w:hAnsi="宋体"/>
          <w:color w:val="auto"/>
          <w:szCs w:val="21"/>
          <w:highlight w:val="none"/>
        </w:rPr>
        <w:t>关于承包人提交</w:t>
      </w:r>
      <w:r>
        <w:rPr>
          <w:rFonts w:ascii="Times New Roman" w:hAnsi="宋体"/>
          <w:color w:val="auto"/>
          <w:kern w:val="0"/>
          <w:szCs w:val="21"/>
          <w:highlight w:val="none"/>
        </w:rPr>
        <w:t>工程开工报审表的期限：</w:t>
      </w:r>
      <w:r>
        <w:rPr>
          <w:rFonts w:hint="eastAsia" w:ascii="Times New Roman" w:hAnsi="宋体"/>
          <w:color w:val="auto"/>
          <w:szCs w:val="21"/>
          <w:highlight w:val="none"/>
          <w:u w:val="single"/>
        </w:rPr>
        <w:t>按本合同《通用条款》</w:t>
      </w:r>
      <w:r>
        <w:rPr>
          <w:rFonts w:hint="eastAsia" w:ascii="宋体" w:hAnsi="宋体"/>
          <w:color w:val="auto"/>
          <w:highlight w:val="none"/>
          <w:u w:val="single"/>
        </w:rPr>
        <w:t>第7.3.1条执行</w:t>
      </w:r>
      <w:r>
        <w:rPr>
          <w:rFonts w:ascii="Times New Roman" w:hAnsi="宋体"/>
          <w:color w:val="auto"/>
          <w:szCs w:val="21"/>
          <w:highlight w:val="none"/>
        </w:rPr>
        <w:t>。</w:t>
      </w:r>
    </w:p>
    <w:p w14:paraId="1794B455">
      <w:pPr>
        <w:pStyle w:val="35"/>
        <w:spacing w:line="360" w:lineRule="auto"/>
        <w:ind w:firstLine="426"/>
        <w:jc w:val="left"/>
        <w:rPr>
          <w:rFonts w:ascii="Times New Roman" w:hAnsi="Times New Roman"/>
          <w:color w:val="auto"/>
          <w:szCs w:val="21"/>
          <w:highlight w:val="none"/>
          <w:u w:val="single"/>
        </w:rPr>
      </w:pPr>
      <w:r>
        <w:rPr>
          <w:rFonts w:ascii="Times New Roman" w:hAnsi="宋体"/>
          <w:color w:val="auto"/>
          <w:szCs w:val="21"/>
          <w:highlight w:val="none"/>
        </w:rPr>
        <w:t>关于发包人应完成的其他开工准备工作及期限：</w:t>
      </w:r>
      <w:r>
        <w:rPr>
          <w:rFonts w:hint="eastAsia" w:ascii="Times New Roman" w:hAnsi="宋体"/>
          <w:color w:val="auto"/>
          <w:szCs w:val="21"/>
          <w:highlight w:val="none"/>
          <w:u w:val="single"/>
        </w:rPr>
        <w:t>工程</w:t>
      </w:r>
      <w:r>
        <w:rPr>
          <w:rFonts w:hint="eastAsia" w:ascii="宋体" w:hAnsi="宋体"/>
          <w:color w:val="auto"/>
          <w:highlight w:val="none"/>
          <w:u w:val="single"/>
        </w:rPr>
        <w:t>开工前7日内</w:t>
      </w:r>
      <w:r>
        <w:rPr>
          <w:rFonts w:ascii="Times New Roman" w:hAnsi="宋体"/>
          <w:color w:val="auto"/>
          <w:szCs w:val="21"/>
          <w:highlight w:val="none"/>
        </w:rPr>
        <w:t>。</w:t>
      </w:r>
    </w:p>
    <w:p w14:paraId="75FED854">
      <w:pPr>
        <w:pStyle w:val="35"/>
        <w:spacing w:line="360" w:lineRule="auto"/>
        <w:ind w:firstLine="420" w:firstLineChars="200"/>
        <w:jc w:val="left"/>
        <w:rPr>
          <w:rFonts w:ascii="Times New Roman" w:hAnsi="Times New Roman"/>
          <w:color w:val="auto"/>
          <w:szCs w:val="21"/>
          <w:highlight w:val="none"/>
          <w:u w:val="single"/>
        </w:rPr>
      </w:pPr>
      <w:r>
        <w:rPr>
          <w:rFonts w:ascii="Times New Roman" w:hAnsi="宋体"/>
          <w:color w:val="auto"/>
          <w:szCs w:val="21"/>
          <w:highlight w:val="none"/>
        </w:rPr>
        <w:t>关于承包人应完成的其他开工准备工作及期限：</w:t>
      </w:r>
      <w:r>
        <w:rPr>
          <w:rFonts w:hint="eastAsia" w:ascii="Times New Roman" w:hAnsi="宋体"/>
          <w:color w:val="auto"/>
          <w:szCs w:val="21"/>
          <w:highlight w:val="none"/>
          <w:u w:val="single"/>
        </w:rPr>
        <w:t>工程</w:t>
      </w:r>
      <w:r>
        <w:rPr>
          <w:rFonts w:hint="eastAsia" w:ascii="宋体" w:hAnsi="宋体"/>
          <w:color w:val="auto"/>
          <w:highlight w:val="none"/>
          <w:u w:val="single"/>
        </w:rPr>
        <w:t>开工前7日内</w:t>
      </w:r>
      <w:r>
        <w:rPr>
          <w:rFonts w:ascii="Times New Roman" w:hAnsi="宋体"/>
          <w:color w:val="auto"/>
          <w:szCs w:val="21"/>
          <w:highlight w:val="none"/>
        </w:rPr>
        <w:t>。</w:t>
      </w:r>
    </w:p>
    <w:p w14:paraId="2207A092">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7.3.2</w:t>
      </w:r>
      <w:r>
        <w:rPr>
          <w:rFonts w:hint="eastAsia" w:ascii="Times New Roman" w:hAnsi="Times New Roman"/>
          <w:color w:val="auto"/>
          <w:szCs w:val="21"/>
          <w:highlight w:val="none"/>
        </w:rPr>
        <w:t xml:space="preserve"> </w:t>
      </w:r>
      <w:r>
        <w:rPr>
          <w:rFonts w:ascii="Times New Roman" w:hAnsi="宋体"/>
          <w:color w:val="auto"/>
          <w:szCs w:val="21"/>
          <w:highlight w:val="none"/>
        </w:rPr>
        <w:t>开工通知</w:t>
      </w:r>
    </w:p>
    <w:p w14:paraId="660B87A5">
      <w:pPr>
        <w:spacing w:line="360" w:lineRule="auto"/>
        <w:ind w:firstLine="420" w:firstLineChars="200"/>
        <w:jc w:val="left"/>
        <w:rPr>
          <w:rFonts w:ascii="Times New Roman" w:hAnsi="Times New Roman"/>
          <w:color w:val="auto"/>
          <w:highlight w:val="none"/>
        </w:rPr>
      </w:pPr>
      <w:r>
        <w:rPr>
          <w:rFonts w:ascii="Times New Roman" w:hAnsi="宋体"/>
          <w:color w:val="auto"/>
          <w:szCs w:val="21"/>
          <w:highlight w:val="none"/>
        </w:rPr>
        <w:t>因发包人原因造成监理人未能在计划开工日期之日起</w:t>
      </w:r>
      <w:r>
        <w:rPr>
          <w:rFonts w:hint="eastAsia" w:ascii="Times New Roman" w:hAnsi="Times New Roman"/>
          <w:color w:val="auto"/>
          <w:szCs w:val="21"/>
          <w:highlight w:val="none"/>
          <w:u w:val="single"/>
        </w:rPr>
        <w:t>20</w:t>
      </w:r>
      <w:r>
        <w:rPr>
          <w:rFonts w:ascii="Times New Roman" w:hAnsi="宋体"/>
          <w:color w:val="auto"/>
          <w:szCs w:val="21"/>
          <w:highlight w:val="none"/>
        </w:rPr>
        <w:t>天内发出开工通知的，承包人有权提出价格调整要求，或者解除合同</w:t>
      </w:r>
      <w:r>
        <w:rPr>
          <w:rFonts w:hint="eastAsia" w:ascii="Times New Roman" w:hAnsi="宋体" w:cs="宋体"/>
          <w:color w:val="auto"/>
          <w:highlight w:val="none"/>
        </w:rPr>
        <w:t>。</w:t>
      </w:r>
    </w:p>
    <w:bookmarkEnd w:id="617"/>
    <w:bookmarkEnd w:id="618"/>
    <w:bookmarkEnd w:id="619"/>
    <w:bookmarkEnd w:id="620"/>
    <w:bookmarkEnd w:id="621"/>
    <w:bookmarkEnd w:id="622"/>
    <w:bookmarkEnd w:id="623"/>
    <w:p w14:paraId="42D16DCC">
      <w:pPr>
        <w:pStyle w:val="5"/>
        <w:rPr>
          <w:rFonts w:ascii="Times New Roman" w:hAnsi="Times New Roman"/>
          <w:color w:val="auto"/>
          <w:highlight w:val="none"/>
        </w:rPr>
      </w:pPr>
      <w:bookmarkStart w:id="633" w:name="_Toc373227726"/>
      <w:bookmarkStart w:id="634" w:name="_Toc78449814"/>
      <w:bookmarkStart w:id="635" w:name="_Toc31655"/>
      <w:bookmarkStart w:id="636" w:name="_Toc373478373"/>
      <w:bookmarkStart w:id="637" w:name="_Toc86855608"/>
      <w:bookmarkStart w:id="638" w:name="_Toc389065292"/>
      <w:bookmarkStart w:id="639" w:name="_Toc6184"/>
      <w:bookmarkStart w:id="640" w:name="_Toc741356765"/>
      <w:bookmarkStart w:id="641" w:name="_Toc407135228"/>
      <w:r>
        <w:rPr>
          <w:rFonts w:ascii="Times New Roman" w:hAnsi="Times New Roman"/>
          <w:color w:val="auto"/>
          <w:highlight w:val="none"/>
        </w:rPr>
        <w:t xml:space="preserve">7.4 </w:t>
      </w:r>
      <w:r>
        <w:rPr>
          <w:rFonts w:hint="eastAsia" w:ascii="Times New Roman" w:hAnsi="宋体" w:cs="黑体"/>
          <w:color w:val="auto"/>
          <w:highlight w:val="none"/>
        </w:rPr>
        <w:t>测量放线</w:t>
      </w:r>
      <w:bookmarkEnd w:id="633"/>
      <w:bookmarkEnd w:id="634"/>
      <w:bookmarkEnd w:id="635"/>
      <w:bookmarkEnd w:id="636"/>
      <w:bookmarkEnd w:id="637"/>
      <w:bookmarkEnd w:id="638"/>
      <w:bookmarkEnd w:id="639"/>
      <w:bookmarkEnd w:id="640"/>
      <w:bookmarkEnd w:id="641"/>
    </w:p>
    <w:p w14:paraId="76D78863">
      <w:pPr>
        <w:pStyle w:val="35"/>
        <w:spacing w:line="360" w:lineRule="auto"/>
        <w:ind w:firstLine="420" w:firstLineChars="200"/>
        <w:jc w:val="left"/>
        <w:rPr>
          <w:rFonts w:ascii="Times New Roman" w:hAnsi="宋体"/>
          <w:color w:val="auto"/>
          <w:szCs w:val="21"/>
          <w:highlight w:val="none"/>
        </w:rPr>
      </w:pPr>
      <w:r>
        <w:rPr>
          <w:rFonts w:ascii="Times New Roman" w:hAnsi="Times New Roman"/>
          <w:color w:val="auto"/>
          <w:szCs w:val="21"/>
          <w:highlight w:val="none"/>
        </w:rPr>
        <w:t>7.4.1</w:t>
      </w:r>
      <w:r>
        <w:rPr>
          <w:rFonts w:ascii="Times New Roman" w:hAnsi="宋体"/>
          <w:color w:val="auto"/>
          <w:szCs w:val="21"/>
          <w:highlight w:val="none"/>
        </w:rPr>
        <w:t>发包人通过监理人向承包人提供测量基准点、基准线和水准点及其书面资料的期限：</w:t>
      </w:r>
    </w:p>
    <w:p w14:paraId="3EE02421">
      <w:pPr>
        <w:spacing w:line="360" w:lineRule="auto"/>
        <w:jc w:val="left"/>
        <w:rPr>
          <w:rFonts w:ascii="Times New Roman" w:hAnsi="Times New Roman"/>
          <w:color w:val="auto"/>
          <w:highlight w:val="none"/>
          <w:u w:val="single"/>
        </w:rPr>
      </w:pPr>
      <w:r>
        <w:rPr>
          <w:rFonts w:hint="eastAsia" w:ascii="Times New Roman" w:hAnsi="宋体"/>
          <w:color w:val="auto"/>
          <w:szCs w:val="21"/>
          <w:highlight w:val="none"/>
          <w:u w:val="single"/>
        </w:rPr>
        <w:t>工程</w:t>
      </w:r>
      <w:r>
        <w:rPr>
          <w:rFonts w:hint="eastAsia" w:ascii="宋体" w:hAnsi="宋体"/>
          <w:color w:val="auto"/>
          <w:highlight w:val="none"/>
          <w:u w:val="single"/>
        </w:rPr>
        <w:t>开工前7日内</w:t>
      </w:r>
      <w:r>
        <w:rPr>
          <w:rFonts w:hint="eastAsia" w:ascii="Times New Roman" w:hAnsi="宋体" w:cs="宋体"/>
          <w:color w:val="auto"/>
          <w:highlight w:val="none"/>
        </w:rPr>
        <w:t>。</w:t>
      </w:r>
    </w:p>
    <w:p w14:paraId="7CF6177C">
      <w:pPr>
        <w:pStyle w:val="5"/>
        <w:rPr>
          <w:rFonts w:ascii="Times New Roman" w:hAnsi="Times New Roman"/>
          <w:color w:val="auto"/>
          <w:highlight w:val="none"/>
        </w:rPr>
      </w:pPr>
      <w:bookmarkStart w:id="642" w:name="_Toc389065293"/>
      <w:bookmarkStart w:id="643" w:name="_Toc9056"/>
      <w:bookmarkStart w:id="644" w:name="_Toc1417437583"/>
      <w:bookmarkStart w:id="645" w:name="_Toc373227727"/>
      <w:bookmarkStart w:id="646" w:name="_Toc78449815"/>
      <w:bookmarkStart w:id="647" w:name="_Toc407135229"/>
      <w:bookmarkStart w:id="648" w:name="_Toc10750"/>
      <w:bookmarkStart w:id="649" w:name="_Toc1863025072"/>
      <w:bookmarkStart w:id="650" w:name="_Toc373478374"/>
      <w:r>
        <w:rPr>
          <w:rFonts w:ascii="Times New Roman" w:hAnsi="Times New Roman"/>
          <w:color w:val="auto"/>
          <w:highlight w:val="none"/>
        </w:rPr>
        <w:t>7</w:t>
      </w:r>
      <w:bookmarkStart w:id="651" w:name="_Toc303539125"/>
      <w:bookmarkStart w:id="652" w:name="_Toc297123516"/>
      <w:bookmarkStart w:id="653" w:name="_Toc312678010"/>
      <w:bookmarkStart w:id="654" w:name="_Toc297216175"/>
      <w:bookmarkStart w:id="655" w:name="_Toc300934968"/>
      <w:bookmarkStart w:id="656" w:name="_Toc312677484"/>
      <w:bookmarkStart w:id="657" w:name="_Toc304295546"/>
      <w:r>
        <w:rPr>
          <w:rFonts w:ascii="Times New Roman" w:hAnsi="Times New Roman"/>
          <w:color w:val="auto"/>
          <w:highlight w:val="none"/>
        </w:rPr>
        <w:t xml:space="preserve">.5 </w:t>
      </w:r>
      <w:r>
        <w:rPr>
          <w:rFonts w:hint="eastAsia" w:ascii="Times New Roman" w:hAnsi="宋体" w:cs="黑体"/>
          <w:color w:val="auto"/>
          <w:highlight w:val="none"/>
        </w:rPr>
        <w:t>工期延误</w:t>
      </w:r>
      <w:bookmarkEnd w:id="642"/>
      <w:bookmarkEnd w:id="643"/>
      <w:bookmarkEnd w:id="644"/>
      <w:bookmarkEnd w:id="645"/>
      <w:bookmarkEnd w:id="646"/>
      <w:bookmarkEnd w:id="647"/>
      <w:bookmarkEnd w:id="648"/>
      <w:bookmarkEnd w:id="649"/>
      <w:bookmarkEnd w:id="650"/>
    </w:p>
    <w:bookmarkEnd w:id="651"/>
    <w:bookmarkEnd w:id="652"/>
    <w:bookmarkEnd w:id="653"/>
    <w:bookmarkEnd w:id="654"/>
    <w:bookmarkEnd w:id="655"/>
    <w:bookmarkEnd w:id="656"/>
    <w:bookmarkEnd w:id="657"/>
    <w:p w14:paraId="69AA48C9">
      <w:pPr>
        <w:pStyle w:val="35"/>
        <w:spacing w:line="360" w:lineRule="auto"/>
        <w:ind w:firstLine="420" w:firstLineChars="200"/>
        <w:jc w:val="left"/>
        <w:rPr>
          <w:rFonts w:ascii="Times New Roman" w:hAnsi="Times New Roman"/>
          <w:color w:val="auto"/>
          <w:szCs w:val="21"/>
          <w:highlight w:val="none"/>
        </w:rPr>
      </w:pPr>
      <w:bookmarkStart w:id="658" w:name="_Toc312678014"/>
      <w:bookmarkStart w:id="659" w:name="_Toc318581171"/>
      <w:r>
        <w:rPr>
          <w:rFonts w:ascii="Times New Roman" w:hAnsi="Times New Roman"/>
          <w:color w:val="auto"/>
          <w:szCs w:val="21"/>
          <w:highlight w:val="none"/>
        </w:rPr>
        <w:t xml:space="preserve">7.5.1 </w:t>
      </w:r>
      <w:r>
        <w:rPr>
          <w:rFonts w:ascii="Times New Roman" w:hAnsi="宋体"/>
          <w:color w:val="auto"/>
          <w:szCs w:val="21"/>
          <w:highlight w:val="none"/>
        </w:rPr>
        <w:t>因发包人原因导致工期延误</w:t>
      </w:r>
    </w:p>
    <w:p w14:paraId="0A860451">
      <w:pPr>
        <w:pStyle w:val="35"/>
        <w:spacing w:line="360" w:lineRule="auto"/>
        <w:ind w:firstLine="420" w:firstLineChars="200"/>
        <w:jc w:val="left"/>
        <w:rPr>
          <w:rFonts w:ascii="Times New Roman" w:hAnsi="Times New Roman"/>
          <w:color w:val="auto"/>
          <w:szCs w:val="21"/>
          <w:highlight w:val="none"/>
          <w:u w:val="single"/>
        </w:rPr>
      </w:pPr>
      <w:r>
        <w:rPr>
          <w:rFonts w:ascii="Times New Roman" w:hAnsi="宋体"/>
          <w:color w:val="auto"/>
          <w:szCs w:val="21"/>
          <w:highlight w:val="none"/>
        </w:rPr>
        <w:t>（</w:t>
      </w:r>
      <w:r>
        <w:rPr>
          <w:rFonts w:ascii="Times New Roman" w:hAnsi="Times New Roman"/>
          <w:color w:val="auto"/>
          <w:szCs w:val="21"/>
          <w:highlight w:val="none"/>
        </w:rPr>
        <w:t>7</w:t>
      </w:r>
      <w:r>
        <w:rPr>
          <w:rFonts w:ascii="Times New Roman" w:hAnsi="宋体"/>
          <w:color w:val="auto"/>
          <w:szCs w:val="21"/>
          <w:highlight w:val="none"/>
        </w:rPr>
        <w:t>）因发包人原因导致工期延误的其他情形：</w:t>
      </w:r>
      <w:r>
        <w:rPr>
          <w:rFonts w:hint="eastAsia" w:ascii="宋体" w:hAnsi="宋体"/>
          <w:color w:val="auto"/>
          <w:szCs w:val="21"/>
          <w:highlight w:val="none"/>
          <w:u w:val="single"/>
        </w:rPr>
        <w:t>①重大图纸变更影响关健线路工序施工；②施工期间如因停电、停水连续</w:t>
      </w:r>
      <w:r>
        <w:rPr>
          <w:rFonts w:ascii="宋体" w:hAnsi="宋体"/>
          <w:color w:val="auto"/>
          <w:szCs w:val="21"/>
          <w:highlight w:val="none"/>
          <w:u w:val="single"/>
        </w:rPr>
        <w:t>8</w:t>
      </w:r>
      <w:r>
        <w:rPr>
          <w:rFonts w:hint="eastAsia" w:ascii="宋体" w:hAnsi="宋体"/>
          <w:color w:val="auto"/>
          <w:szCs w:val="21"/>
          <w:highlight w:val="none"/>
          <w:u w:val="single"/>
        </w:rPr>
        <w:t>小时以上或一周内间歇性停水、停电累计</w:t>
      </w:r>
      <w:r>
        <w:rPr>
          <w:rFonts w:ascii="宋体" w:hAnsi="宋体"/>
          <w:color w:val="auto"/>
          <w:szCs w:val="21"/>
          <w:highlight w:val="none"/>
          <w:u w:val="single"/>
        </w:rPr>
        <w:t>8</w:t>
      </w:r>
      <w:r>
        <w:rPr>
          <w:rFonts w:hint="eastAsia" w:ascii="宋体" w:hAnsi="宋体"/>
          <w:color w:val="auto"/>
          <w:szCs w:val="21"/>
          <w:highlight w:val="none"/>
          <w:u w:val="single"/>
        </w:rPr>
        <w:t>小时（含</w:t>
      </w:r>
      <w:r>
        <w:rPr>
          <w:rFonts w:ascii="宋体" w:hAnsi="宋体"/>
          <w:color w:val="auto"/>
          <w:szCs w:val="21"/>
          <w:highlight w:val="none"/>
          <w:u w:val="single"/>
        </w:rPr>
        <w:t>8</w:t>
      </w:r>
      <w:r>
        <w:rPr>
          <w:rFonts w:hint="eastAsia" w:ascii="宋体" w:hAnsi="宋体"/>
          <w:color w:val="auto"/>
          <w:szCs w:val="21"/>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Times New Roman" w:hAnsi="宋体"/>
          <w:color w:val="auto"/>
          <w:szCs w:val="21"/>
          <w:highlight w:val="none"/>
        </w:rPr>
        <w:t xml:space="preserve"> </w:t>
      </w:r>
      <w:r>
        <w:rPr>
          <w:rFonts w:ascii="Times New Roman" w:hAnsi="宋体"/>
          <w:color w:val="auto"/>
          <w:szCs w:val="21"/>
          <w:highlight w:val="none"/>
        </w:rPr>
        <w:t>。</w:t>
      </w:r>
    </w:p>
    <w:p w14:paraId="6DC1EDF7">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7</w:t>
      </w:r>
      <w:bookmarkStart w:id="660" w:name="_Toc318581169"/>
      <w:bookmarkStart w:id="661" w:name="_Toc312678012"/>
      <w:bookmarkStart w:id="662" w:name="_Toc312677486"/>
      <w:bookmarkStart w:id="663" w:name="_Toc297216177"/>
      <w:bookmarkStart w:id="664" w:name="_Toc300934970"/>
      <w:bookmarkStart w:id="665" w:name="_Toc297123518"/>
      <w:bookmarkStart w:id="666" w:name="_Toc303539127"/>
      <w:bookmarkStart w:id="667" w:name="_Toc304295548"/>
      <w:r>
        <w:rPr>
          <w:rFonts w:ascii="Times New Roman" w:hAnsi="Times New Roman"/>
          <w:color w:val="auto"/>
          <w:szCs w:val="21"/>
          <w:highlight w:val="none"/>
        </w:rPr>
        <w:t xml:space="preserve">.5.2 </w:t>
      </w:r>
      <w:r>
        <w:rPr>
          <w:rFonts w:ascii="Times New Roman" w:hAnsi="宋体"/>
          <w:color w:val="auto"/>
          <w:szCs w:val="21"/>
          <w:highlight w:val="none"/>
        </w:rPr>
        <w:t>因承包人原因导致工期延误</w:t>
      </w:r>
    </w:p>
    <w:bookmarkEnd w:id="660"/>
    <w:bookmarkEnd w:id="661"/>
    <w:bookmarkEnd w:id="662"/>
    <w:p w14:paraId="6D6FE532">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双方约定经监理工程师确认，工期相应顺延的情况：</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非承包人责任造成的工期延误或工程师同意或承包人有证据证明的可顺延工期的其他情况。其余按本合同《通用条款》7.5.1规定执行</w:t>
      </w:r>
      <w:r>
        <w:rPr>
          <w:rFonts w:ascii="Times New Roman" w:hAnsi="宋体"/>
          <w:color w:val="auto"/>
          <w:szCs w:val="21"/>
          <w:highlight w:val="none"/>
        </w:rPr>
        <w:t>。</w:t>
      </w:r>
    </w:p>
    <w:p w14:paraId="4E97DD4E">
      <w:pPr>
        <w:spacing w:line="360" w:lineRule="auto"/>
        <w:ind w:firstLine="420" w:firstLineChars="200"/>
        <w:jc w:val="left"/>
        <w:rPr>
          <w:rFonts w:ascii="Times New Roman" w:hAnsi="Times New Roman"/>
          <w:color w:val="auto"/>
          <w:highlight w:val="none"/>
        </w:rPr>
      </w:pPr>
      <w:r>
        <w:rPr>
          <w:rFonts w:ascii="Times New Roman" w:hAnsi="宋体"/>
          <w:color w:val="auto"/>
          <w:szCs w:val="21"/>
          <w:highlight w:val="none"/>
        </w:rPr>
        <w:t>因</w:t>
      </w:r>
      <w:bookmarkStart w:id="668" w:name="_Toc312678013"/>
      <w:bookmarkStart w:id="669" w:name="_Toc312677487"/>
      <w:bookmarkStart w:id="670" w:name="_Toc318581170"/>
      <w:r>
        <w:rPr>
          <w:rFonts w:ascii="Times New Roman" w:hAnsi="宋体"/>
          <w:color w:val="auto"/>
          <w:szCs w:val="21"/>
          <w:highlight w:val="none"/>
        </w:rPr>
        <w:t>承包人原因造成工期延误，逾期竣工违约金的计算方法为：</w:t>
      </w:r>
      <w:bookmarkEnd w:id="663"/>
      <w:bookmarkEnd w:id="664"/>
      <w:bookmarkEnd w:id="665"/>
      <w:bookmarkEnd w:id="666"/>
      <w:bookmarkEnd w:id="667"/>
      <w:bookmarkEnd w:id="668"/>
      <w:bookmarkEnd w:id="669"/>
      <w:bookmarkEnd w:id="670"/>
      <w:r>
        <w:rPr>
          <w:rFonts w:hint="eastAsia" w:ascii="Times New Roman" w:hAnsi="宋体"/>
          <w:color w:val="auto"/>
          <w:szCs w:val="21"/>
          <w:highlight w:val="none"/>
          <w:u w:val="single"/>
        </w:rPr>
        <w:t>按逾期竣工的单项工程支付违约金，每延误一天,按单项工程应支付给承包人的结算造价的万分之四计取违约金,违约金直接从结算款中扣除。误期时间从规定竣工日期起直到实际竣工日期的天数（扣除发包人批准顺延的工期）</w:t>
      </w:r>
      <w:r>
        <w:rPr>
          <w:rFonts w:hint="eastAsia" w:ascii="Times New Roman" w:hAnsi="宋体"/>
          <w:color w:val="auto"/>
          <w:szCs w:val="21"/>
          <w:highlight w:val="none"/>
        </w:rPr>
        <w:t>。因承包人原因造成工期延误，逾期竣工违约金的上限：</w:t>
      </w:r>
      <w:r>
        <w:rPr>
          <w:rFonts w:hint="eastAsia" w:ascii="Times New Roman" w:hAnsi="宋体"/>
          <w:color w:val="auto"/>
          <w:szCs w:val="21"/>
          <w:highlight w:val="none"/>
          <w:u w:val="single"/>
        </w:rPr>
        <w:t>逾期竣工的单项工程结算造价的2%</w:t>
      </w:r>
      <w:r>
        <w:rPr>
          <w:rFonts w:hint="eastAsia" w:ascii="Times New Roman" w:hAnsi="宋体" w:cs="宋体"/>
          <w:color w:val="auto"/>
          <w:highlight w:val="none"/>
        </w:rPr>
        <w:t>。</w:t>
      </w:r>
    </w:p>
    <w:bookmarkEnd w:id="658"/>
    <w:bookmarkEnd w:id="659"/>
    <w:p w14:paraId="53A792EE">
      <w:pPr>
        <w:pStyle w:val="5"/>
        <w:rPr>
          <w:rFonts w:ascii="Times New Roman" w:hAnsi="Times New Roman"/>
          <w:color w:val="auto"/>
          <w:highlight w:val="none"/>
        </w:rPr>
      </w:pPr>
      <w:bookmarkStart w:id="671" w:name="_Toc13969"/>
      <w:bookmarkStart w:id="672" w:name="_Toc389065294"/>
      <w:bookmarkStart w:id="673" w:name="_Toc28739"/>
      <w:bookmarkStart w:id="674" w:name="_Toc78449816"/>
      <w:bookmarkStart w:id="675" w:name="_Toc888037017"/>
      <w:bookmarkStart w:id="676" w:name="_Toc1954543271"/>
      <w:bookmarkStart w:id="677" w:name="_Toc373227728"/>
      <w:bookmarkStart w:id="678" w:name="_Toc373478375"/>
      <w:bookmarkStart w:id="679" w:name="_Toc407135230"/>
      <w:r>
        <w:rPr>
          <w:rFonts w:ascii="Times New Roman" w:hAnsi="Times New Roman"/>
          <w:color w:val="auto"/>
          <w:highlight w:val="none"/>
        </w:rPr>
        <w:t>7</w:t>
      </w:r>
      <w:bookmarkStart w:id="680" w:name="_Toc300934971"/>
      <w:bookmarkStart w:id="681" w:name="_Toc303539128"/>
      <w:bookmarkStart w:id="682" w:name="_Toc312678015"/>
      <w:bookmarkStart w:id="683" w:name="_Toc297123519"/>
      <w:bookmarkStart w:id="684" w:name="_Toc304295549"/>
      <w:bookmarkStart w:id="685" w:name="_Toc297216178"/>
      <w:r>
        <w:rPr>
          <w:rFonts w:ascii="Times New Roman" w:hAnsi="Times New Roman"/>
          <w:color w:val="auto"/>
          <w:highlight w:val="none"/>
        </w:rPr>
        <w:t xml:space="preserve">.6 </w:t>
      </w:r>
      <w:r>
        <w:rPr>
          <w:rFonts w:hint="eastAsia" w:ascii="Times New Roman" w:hAnsi="Times New Roman" w:cs="黑体"/>
          <w:color w:val="auto"/>
          <w:highlight w:val="none"/>
        </w:rPr>
        <w:t>不</w:t>
      </w:r>
      <w:bookmarkEnd w:id="680"/>
      <w:bookmarkEnd w:id="681"/>
      <w:bookmarkEnd w:id="682"/>
      <w:bookmarkEnd w:id="683"/>
      <w:bookmarkEnd w:id="684"/>
      <w:bookmarkEnd w:id="685"/>
      <w:r>
        <w:rPr>
          <w:rFonts w:hint="eastAsia" w:ascii="Times New Roman" w:hAnsi="Times New Roman" w:cs="黑体"/>
          <w:color w:val="auto"/>
          <w:highlight w:val="none"/>
        </w:rPr>
        <w:t>利物质条件</w:t>
      </w:r>
      <w:bookmarkEnd w:id="671"/>
      <w:bookmarkEnd w:id="672"/>
      <w:bookmarkEnd w:id="673"/>
      <w:bookmarkEnd w:id="674"/>
      <w:bookmarkEnd w:id="675"/>
      <w:bookmarkEnd w:id="676"/>
      <w:bookmarkEnd w:id="677"/>
      <w:bookmarkEnd w:id="678"/>
      <w:bookmarkEnd w:id="679"/>
    </w:p>
    <w:p w14:paraId="196AF4B2">
      <w:pPr>
        <w:spacing w:line="360" w:lineRule="auto"/>
        <w:ind w:firstLine="420" w:firstLineChars="200"/>
        <w:jc w:val="left"/>
        <w:rPr>
          <w:rFonts w:ascii="Times New Roman" w:hAnsi="Times New Roman"/>
          <w:color w:val="auto"/>
          <w:highlight w:val="none"/>
          <w:u w:val="single"/>
        </w:rPr>
      </w:pPr>
      <w:bookmarkStart w:id="686" w:name="_Toc303539129"/>
      <w:bookmarkStart w:id="687" w:name="_Toc304295550"/>
      <w:bookmarkStart w:id="688" w:name="_Toc300934972"/>
      <w:bookmarkStart w:id="689" w:name="_Toc297123520"/>
      <w:bookmarkStart w:id="690" w:name="_Toc318581172"/>
      <w:bookmarkStart w:id="691" w:name="_Toc312678016"/>
      <w:bookmarkStart w:id="692" w:name="_Toc297216179"/>
      <w:r>
        <w:rPr>
          <w:rFonts w:hint="eastAsia" w:ascii="Times New Roman" w:hAnsi="宋体" w:cs="宋体"/>
          <w:color w:val="auto"/>
          <w:highlight w:val="none"/>
        </w:rPr>
        <w:t>不利物质条件的其他情形和有关约定：</w:t>
      </w:r>
      <w:r>
        <w:rPr>
          <w:rFonts w:ascii="Times New Roman" w:hAnsi="Times New Roman"/>
          <w:color w:val="auto"/>
          <w:highlight w:val="none"/>
          <w:u w:val="single"/>
        </w:rPr>
        <w:t xml:space="preserve"> 按本合同《通用条款》第7.6条规定 </w:t>
      </w:r>
      <w:r>
        <w:rPr>
          <w:rFonts w:hint="eastAsia" w:ascii="Times New Roman" w:hAnsi="宋体" w:cs="宋体"/>
          <w:color w:val="auto"/>
          <w:highlight w:val="none"/>
        </w:rPr>
        <w:t>。</w:t>
      </w:r>
    </w:p>
    <w:bookmarkEnd w:id="686"/>
    <w:bookmarkEnd w:id="687"/>
    <w:bookmarkEnd w:id="688"/>
    <w:bookmarkEnd w:id="689"/>
    <w:bookmarkEnd w:id="690"/>
    <w:bookmarkEnd w:id="691"/>
    <w:bookmarkEnd w:id="692"/>
    <w:p w14:paraId="6E49F3E5">
      <w:pPr>
        <w:pStyle w:val="5"/>
        <w:rPr>
          <w:rFonts w:ascii="Times New Roman" w:hAnsi="Times New Roman"/>
          <w:color w:val="auto"/>
          <w:highlight w:val="none"/>
        </w:rPr>
      </w:pPr>
      <w:bookmarkStart w:id="693" w:name="_Toc389065295"/>
      <w:bookmarkStart w:id="694" w:name="_Toc851880484"/>
      <w:bookmarkStart w:id="695" w:name="_Toc373478376"/>
      <w:bookmarkStart w:id="696" w:name="_Toc11431"/>
      <w:bookmarkStart w:id="697" w:name="_Toc707"/>
      <w:bookmarkStart w:id="698" w:name="_Toc2031116443"/>
      <w:bookmarkStart w:id="699" w:name="_Toc373227729"/>
      <w:bookmarkStart w:id="700" w:name="_Toc407135231"/>
      <w:bookmarkStart w:id="701" w:name="_Toc78449817"/>
      <w:r>
        <w:rPr>
          <w:rFonts w:ascii="Times New Roman" w:hAnsi="Times New Roman"/>
          <w:color w:val="auto"/>
          <w:highlight w:val="none"/>
        </w:rPr>
        <w:t>7</w:t>
      </w:r>
      <w:bookmarkStart w:id="702" w:name="_Toc297123521"/>
      <w:bookmarkStart w:id="703" w:name="_Toc304295551"/>
      <w:bookmarkStart w:id="704" w:name="_Toc300934973"/>
      <w:bookmarkStart w:id="705" w:name="_Toc297216180"/>
      <w:bookmarkStart w:id="706" w:name="_Toc303539130"/>
      <w:bookmarkStart w:id="707" w:name="_Toc312678017"/>
      <w:r>
        <w:rPr>
          <w:rFonts w:ascii="Times New Roman" w:hAnsi="Times New Roman"/>
          <w:color w:val="auto"/>
          <w:highlight w:val="none"/>
        </w:rPr>
        <w:t xml:space="preserve">.7 </w:t>
      </w:r>
      <w:r>
        <w:rPr>
          <w:rFonts w:hint="eastAsia" w:ascii="Times New Roman" w:hAnsi="Times New Roman" w:cs="黑体"/>
          <w:color w:val="auto"/>
          <w:highlight w:val="none"/>
        </w:rPr>
        <w:t>异常恶劣的气候条件</w:t>
      </w:r>
      <w:bookmarkEnd w:id="693"/>
      <w:bookmarkEnd w:id="694"/>
      <w:bookmarkEnd w:id="695"/>
      <w:bookmarkEnd w:id="696"/>
      <w:bookmarkEnd w:id="697"/>
      <w:bookmarkEnd w:id="698"/>
      <w:bookmarkEnd w:id="699"/>
      <w:bookmarkEnd w:id="700"/>
      <w:bookmarkEnd w:id="701"/>
    </w:p>
    <w:bookmarkEnd w:id="702"/>
    <w:bookmarkEnd w:id="703"/>
    <w:bookmarkEnd w:id="704"/>
    <w:bookmarkEnd w:id="705"/>
    <w:bookmarkEnd w:id="706"/>
    <w:bookmarkEnd w:id="707"/>
    <w:p w14:paraId="7A46CDE8">
      <w:pPr>
        <w:pStyle w:val="35"/>
        <w:spacing w:line="360" w:lineRule="auto"/>
        <w:ind w:firstLine="420" w:firstLineChars="200"/>
        <w:jc w:val="left"/>
        <w:rPr>
          <w:rFonts w:ascii="Times New Roman" w:hAnsi="宋体"/>
          <w:color w:val="auto"/>
          <w:szCs w:val="21"/>
          <w:highlight w:val="none"/>
        </w:rPr>
      </w:pPr>
      <w:r>
        <w:rPr>
          <w:rFonts w:ascii="Times New Roman" w:hAnsi="宋体"/>
          <w:color w:val="auto"/>
          <w:szCs w:val="21"/>
          <w:highlight w:val="none"/>
        </w:rPr>
        <w:t>发包人和承包人同意以下情形视为异常恶劣的气候条件：</w:t>
      </w:r>
    </w:p>
    <w:p w14:paraId="2F4EF47A">
      <w:pPr>
        <w:spacing w:line="360" w:lineRule="auto"/>
        <w:ind w:firstLine="420" w:firstLineChars="200"/>
        <w:jc w:val="left"/>
        <w:rPr>
          <w:rFonts w:hint="eastAsia" w:ascii="Times New Roman" w:hAnsi="宋体" w:cs="宋体"/>
          <w:color w:val="auto"/>
          <w:highlight w:val="none"/>
          <w:u w:val="single"/>
        </w:rPr>
      </w:pPr>
      <w:r>
        <w:rPr>
          <w:rFonts w:hint="eastAsia" w:ascii="Times New Roman" w:hAnsi="宋体" w:cs="宋体"/>
          <w:color w:val="auto"/>
          <w:highlight w:val="none"/>
          <w:u w:val="single"/>
        </w:rPr>
        <w:t>（1）8级以上的持续3天的大风；</w:t>
      </w:r>
    </w:p>
    <w:p w14:paraId="4317350B">
      <w:pPr>
        <w:spacing w:line="360" w:lineRule="auto"/>
        <w:ind w:firstLine="420" w:firstLineChars="200"/>
        <w:jc w:val="left"/>
        <w:rPr>
          <w:rFonts w:hint="eastAsia" w:ascii="Times New Roman" w:hAnsi="宋体" w:cs="宋体"/>
          <w:color w:val="auto"/>
          <w:highlight w:val="none"/>
          <w:u w:val="single"/>
        </w:rPr>
      </w:pPr>
      <w:r>
        <w:rPr>
          <w:rFonts w:hint="eastAsia" w:ascii="Times New Roman" w:hAnsi="宋体" w:cs="宋体"/>
          <w:color w:val="auto"/>
          <w:highlight w:val="none"/>
          <w:u w:val="single"/>
        </w:rPr>
        <w:t>（2）暴雨级以上的持续3天的大雨；20年以上未发生过的洪水；</w:t>
      </w:r>
    </w:p>
    <w:p w14:paraId="5F873A58">
      <w:pPr>
        <w:spacing w:line="360" w:lineRule="auto"/>
        <w:ind w:firstLine="420" w:firstLineChars="200"/>
        <w:jc w:val="left"/>
        <w:rPr>
          <w:rFonts w:ascii="Times New Roman" w:hAnsi="Times New Roman"/>
          <w:color w:val="auto"/>
          <w:highlight w:val="none"/>
        </w:rPr>
      </w:pPr>
      <w:r>
        <w:rPr>
          <w:rFonts w:hint="eastAsia" w:ascii="Times New Roman" w:hAnsi="宋体" w:cs="宋体"/>
          <w:color w:val="auto"/>
          <w:highlight w:val="none"/>
          <w:u w:val="single"/>
        </w:rPr>
        <w:t>（3）20年以上未发生过，持续3天的高温天气；20年以上未发生过，持续3天的严寒天气。以上异常恶劣的气候的认定以当地气象部门出具的材料为准。</w:t>
      </w:r>
    </w:p>
    <w:p w14:paraId="74EF2842">
      <w:pPr>
        <w:pStyle w:val="5"/>
        <w:rPr>
          <w:rFonts w:ascii="Times New Roman" w:hAnsi="Times New Roman"/>
          <w:color w:val="auto"/>
          <w:highlight w:val="none"/>
          <w:lang w:val="en-US"/>
        </w:rPr>
      </w:pPr>
      <w:bookmarkStart w:id="708" w:name="_Toc657185480"/>
      <w:bookmarkStart w:id="709" w:name="_Toc407135232"/>
      <w:bookmarkStart w:id="710" w:name="_Toc373227730"/>
      <w:bookmarkStart w:id="711" w:name="_Toc24152"/>
      <w:bookmarkStart w:id="712" w:name="_Toc580"/>
      <w:bookmarkStart w:id="713" w:name="_Toc2087373611"/>
      <w:bookmarkStart w:id="714" w:name="_Toc389065296"/>
      <w:bookmarkStart w:id="715" w:name="_Toc373478377"/>
      <w:bookmarkStart w:id="716" w:name="_Toc78449818"/>
      <w:r>
        <w:rPr>
          <w:rFonts w:ascii="Times New Roman" w:hAnsi="Times New Roman"/>
          <w:color w:val="auto"/>
          <w:highlight w:val="none"/>
          <w:lang w:val="en-US"/>
        </w:rPr>
        <w:t xml:space="preserve">7.9 </w:t>
      </w:r>
      <w:r>
        <w:rPr>
          <w:rFonts w:hint="eastAsia" w:ascii="Times New Roman" w:hAnsi="宋体" w:cs="黑体"/>
          <w:color w:val="auto"/>
          <w:highlight w:val="none"/>
        </w:rPr>
        <w:t>提前竣工</w:t>
      </w:r>
      <w:bookmarkEnd w:id="708"/>
      <w:bookmarkEnd w:id="709"/>
      <w:bookmarkEnd w:id="710"/>
      <w:bookmarkEnd w:id="711"/>
      <w:bookmarkEnd w:id="712"/>
      <w:bookmarkEnd w:id="713"/>
      <w:bookmarkEnd w:id="714"/>
      <w:bookmarkEnd w:id="715"/>
      <w:bookmarkEnd w:id="716"/>
    </w:p>
    <w:p w14:paraId="6C823596">
      <w:pPr>
        <w:spacing w:line="360" w:lineRule="auto"/>
        <w:ind w:firstLine="420" w:firstLineChars="200"/>
        <w:jc w:val="left"/>
        <w:rPr>
          <w:rFonts w:ascii="Times New Roman" w:hAnsi="宋体"/>
          <w:color w:val="auto"/>
          <w:highlight w:val="none"/>
        </w:rPr>
      </w:pPr>
      <w:r>
        <w:rPr>
          <w:rFonts w:ascii="Times New Roman" w:hAnsi="Times New Roman"/>
          <w:color w:val="auto"/>
          <w:highlight w:val="none"/>
        </w:rPr>
        <w:t>7.9.2</w:t>
      </w:r>
      <w:r>
        <w:rPr>
          <w:rFonts w:hint="eastAsia" w:ascii="Times New Roman" w:hAnsi="宋体" w:cs="宋体"/>
          <w:color w:val="auto"/>
          <w:highlight w:val="none"/>
        </w:rPr>
        <w:t>提前竣工（赶工）增加费的计算方法：</w:t>
      </w:r>
      <w:r>
        <w:rPr>
          <w:rFonts w:ascii="Times New Roman" w:hAnsi="Times New Roman"/>
          <w:color w:val="auto"/>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无</w:t>
      </w:r>
      <w:r>
        <w:rPr>
          <w:rFonts w:ascii="Times New Roman" w:hAnsi="Times New Roman"/>
          <w:color w:val="auto"/>
          <w:szCs w:val="21"/>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宋体" w:cs="宋体"/>
          <w:color w:val="auto"/>
          <w:highlight w:val="none"/>
        </w:rPr>
        <w:t>。</w:t>
      </w:r>
    </w:p>
    <w:p w14:paraId="36C0D939">
      <w:pPr>
        <w:pStyle w:val="4"/>
        <w:rPr>
          <w:color w:val="auto"/>
          <w:highlight w:val="none"/>
        </w:rPr>
      </w:pPr>
      <w:bookmarkStart w:id="717" w:name="_Toc78449819"/>
      <w:bookmarkStart w:id="718" w:name="_Toc407135233"/>
      <w:bookmarkStart w:id="719" w:name="_Toc1302158431"/>
      <w:bookmarkStart w:id="720" w:name="_Toc389065297"/>
      <w:bookmarkStart w:id="721" w:name="_Toc373227731"/>
      <w:bookmarkStart w:id="722" w:name="_Toc351203640"/>
      <w:bookmarkStart w:id="723" w:name="_Toc17723"/>
      <w:bookmarkStart w:id="724" w:name="_Toc2379"/>
      <w:bookmarkStart w:id="725" w:name="_Toc373478378"/>
      <w:bookmarkStart w:id="726" w:name="_Toc1400878670"/>
      <w:r>
        <w:rPr>
          <w:color w:val="auto"/>
          <w:highlight w:val="none"/>
        </w:rPr>
        <w:t xml:space="preserve">8. </w:t>
      </w:r>
      <w:r>
        <w:rPr>
          <w:rFonts w:hint="eastAsia" w:cs="黑体"/>
          <w:color w:val="auto"/>
          <w:highlight w:val="none"/>
        </w:rPr>
        <w:t>材料与设备</w:t>
      </w:r>
      <w:bookmarkEnd w:id="717"/>
      <w:bookmarkEnd w:id="718"/>
      <w:bookmarkEnd w:id="719"/>
      <w:bookmarkEnd w:id="720"/>
      <w:bookmarkEnd w:id="721"/>
      <w:bookmarkEnd w:id="722"/>
      <w:bookmarkEnd w:id="723"/>
      <w:bookmarkEnd w:id="724"/>
      <w:bookmarkEnd w:id="725"/>
      <w:bookmarkEnd w:id="726"/>
    </w:p>
    <w:bookmarkEnd w:id="535"/>
    <w:bookmarkEnd w:id="536"/>
    <w:bookmarkEnd w:id="537"/>
    <w:bookmarkEnd w:id="538"/>
    <w:bookmarkEnd w:id="539"/>
    <w:bookmarkEnd w:id="540"/>
    <w:bookmarkEnd w:id="541"/>
    <w:bookmarkEnd w:id="542"/>
    <w:bookmarkEnd w:id="543"/>
    <w:bookmarkEnd w:id="544"/>
    <w:p w14:paraId="0A6AB81B">
      <w:pPr>
        <w:pStyle w:val="5"/>
        <w:rPr>
          <w:rFonts w:ascii="Times New Roman" w:hAnsi="Times New Roman"/>
          <w:color w:val="auto"/>
          <w:highlight w:val="none"/>
        </w:rPr>
      </w:pPr>
      <w:bookmarkStart w:id="727" w:name="_Toc17500"/>
      <w:bookmarkStart w:id="728" w:name="_Toc389065298"/>
      <w:bookmarkStart w:id="729" w:name="_Toc78449820"/>
      <w:bookmarkStart w:id="730" w:name="_Toc373227732"/>
      <w:bookmarkStart w:id="731" w:name="_Toc373478379"/>
      <w:bookmarkStart w:id="732" w:name="_Toc1078610395"/>
      <w:bookmarkStart w:id="733" w:name="_Toc5322"/>
      <w:bookmarkStart w:id="734" w:name="_Toc1119561048"/>
      <w:bookmarkStart w:id="735" w:name="_Toc407135234"/>
      <w:r>
        <w:rPr>
          <w:rFonts w:ascii="Times New Roman" w:hAnsi="Times New Roman"/>
          <w:color w:val="auto"/>
          <w:highlight w:val="none"/>
        </w:rPr>
        <w:t xml:space="preserve">8.2 </w:t>
      </w:r>
      <w:r>
        <w:rPr>
          <w:rFonts w:hint="eastAsia" w:ascii="Times New Roman" w:hAnsi="Times New Roman" w:cs="黑体"/>
          <w:color w:val="auto"/>
          <w:highlight w:val="none"/>
        </w:rPr>
        <w:t>承包人采购材料与工程设备</w:t>
      </w:r>
      <w:bookmarkEnd w:id="727"/>
      <w:bookmarkEnd w:id="728"/>
      <w:bookmarkEnd w:id="729"/>
      <w:bookmarkEnd w:id="730"/>
      <w:bookmarkEnd w:id="731"/>
      <w:bookmarkEnd w:id="732"/>
      <w:bookmarkEnd w:id="733"/>
      <w:bookmarkEnd w:id="734"/>
      <w:bookmarkEnd w:id="735"/>
    </w:p>
    <w:p w14:paraId="3CA86FF9">
      <w:pPr>
        <w:pStyle w:val="35"/>
        <w:autoSpaceDE w:val="0"/>
        <w:autoSpaceDN w:val="0"/>
        <w:adjustRightInd w:val="0"/>
        <w:spacing w:line="360" w:lineRule="auto"/>
        <w:ind w:firstLine="420" w:firstLineChars="200"/>
        <w:jc w:val="left"/>
        <w:rPr>
          <w:rFonts w:hint="eastAsia" w:ascii="Times New Roman" w:hAnsi="Times New Roman"/>
          <w:color w:val="auto"/>
          <w:kern w:val="0"/>
          <w:highlight w:val="none"/>
        </w:rPr>
      </w:pPr>
      <w:bookmarkStart w:id="736" w:name="_Toc373478380"/>
      <w:bookmarkStart w:id="737" w:name="_Toc389065299"/>
      <w:bookmarkStart w:id="738" w:name="_Toc373227733"/>
      <w:r>
        <w:rPr>
          <w:rFonts w:ascii="Times New Roman" w:hAnsi="Times New Roman"/>
          <w:color w:val="auto"/>
          <w:kern w:val="0"/>
          <w:highlight w:val="none"/>
        </w:rPr>
        <w:t>除</w:t>
      </w:r>
      <w:r>
        <w:rPr>
          <w:rFonts w:hint="eastAsia" w:ascii="Times New Roman" w:hAnsi="Times New Roman"/>
          <w:color w:val="auto"/>
          <w:kern w:val="0"/>
          <w:highlight w:val="none"/>
        </w:rPr>
        <w:t>已标价工程量清单</w:t>
      </w:r>
      <w:r>
        <w:rPr>
          <w:rFonts w:ascii="Times New Roman" w:hAnsi="Times New Roman"/>
          <w:color w:val="auto"/>
          <w:kern w:val="0"/>
          <w:highlight w:val="none"/>
        </w:rPr>
        <w:t>《发包人</w:t>
      </w:r>
      <w:r>
        <w:rPr>
          <w:rFonts w:hint="eastAsia" w:ascii="Times New Roman" w:hAnsi="Times New Roman"/>
          <w:color w:val="auto"/>
          <w:kern w:val="0"/>
          <w:highlight w:val="none"/>
        </w:rPr>
        <w:t>提供主要</w:t>
      </w:r>
      <w:r>
        <w:rPr>
          <w:rFonts w:ascii="Times New Roman" w:hAnsi="Times New Roman"/>
          <w:color w:val="auto"/>
          <w:kern w:val="0"/>
          <w:highlight w:val="none"/>
        </w:rPr>
        <w:t>材料</w:t>
      </w:r>
      <w:r>
        <w:rPr>
          <w:rFonts w:hint="eastAsia" w:ascii="Times New Roman" w:hAnsi="Times New Roman"/>
          <w:color w:val="auto"/>
          <w:kern w:val="0"/>
          <w:highlight w:val="none"/>
        </w:rPr>
        <w:t>和工程</w:t>
      </w:r>
      <w:r>
        <w:rPr>
          <w:rFonts w:ascii="Times New Roman" w:hAnsi="Times New Roman"/>
          <w:color w:val="auto"/>
          <w:kern w:val="0"/>
          <w:highlight w:val="none"/>
        </w:rPr>
        <w:t>设备一览表》</w:t>
      </w:r>
      <w:r>
        <w:rPr>
          <w:rFonts w:hint="eastAsia" w:ascii="Times New Roman" w:hAnsi="Times New Roman"/>
          <w:color w:val="auto"/>
          <w:kern w:val="0"/>
          <w:highlight w:val="none"/>
        </w:rPr>
        <w:t>（表-21）</w:t>
      </w:r>
      <w:r>
        <w:rPr>
          <w:rFonts w:ascii="Times New Roman" w:hAnsi="Times New Roman"/>
          <w:color w:val="auto"/>
          <w:kern w:val="0"/>
          <w:highlight w:val="none"/>
        </w:rPr>
        <w:t>中明确的材料、工程设备外，由承包人负责材料和工程设备的采购、运输和保管。</w:t>
      </w:r>
      <w:r>
        <w:rPr>
          <w:rFonts w:hint="eastAsia" w:ascii="Times New Roman" w:hAnsi="Times New Roman"/>
          <w:color w:val="auto"/>
          <w:kern w:val="0"/>
          <w:highlight w:val="none"/>
        </w:rPr>
        <w:t>《</w:t>
      </w:r>
      <w:r>
        <w:rPr>
          <w:rFonts w:ascii="Times New Roman" w:hAnsi="Times New Roman"/>
          <w:color w:val="auto"/>
          <w:highlight w:val="none"/>
        </w:rPr>
        <w:t>承包人提供主要材料和工程设备一览表</w:t>
      </w:r>
      <w:r>
        <w:rPr>
          <w:rFonts w:hint="eastAsia" w:ascii="Times New Roman" w:hAnsi="Times New Roman"/>
          <w:color w:val="auto"/>
          <w:highlight w:val="none"/>
        </w:rPr>
        <w:t>》</w:t>
      </w:r>
      <w:r>
        <w:rPr>
          <w:rFonts w:hint="eastAsia" w:ascii="Times New Roman" w:hAnsi="Times New Roman"/>
          <w:color w:val="auto"/>
          <w:kern w:val="0"/>
          <w:highlight w:val="none"/>
        </w:rPr>
        <w:t>（表-22）见已标价工程量清单。</w:t>
      </w:r>
    </w:p>
    <w:p w14:paraId="6315D057">
      <w:pPr>
        <w:pStyle w:val="35"/>
        <w:autoSpaceDE w:val="0"/>
        <w:autoSpaceDN w:val="0"/>
        <w:adjustRightInd w:val="0"/>
        <w:spacing w:line="360" w:lineRule="auto"/>
        <w:ind w:firstLine="420" w:firstLineChars="200"/>
        <w:jc w:val="left"/>
        <w:rPr>
          <w:rFonts w:hint="eastAsia" w:ascii="Times New Roman" w:hAnsi="Times New Roman"/>
          <w:color w:val="auto"/>
          <w:szCs w:val="21"/>
          <w:highlight w:val="none"/>
        </w:rPr>
      </w:pPr>
      <w:r>
        <w:rPr>
          <w:rFonts w:hint="eastAsia" w:ascii="Times New Roman" w:hAnsi="Times New Roman"/>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0BDD8C47">
      <w:pPr>
        <w:pStyle w:val="35"/>
        <w:autoSpaceDE w:val="0"/>
        <w:autoSpaceDN w:val="0"/>
        <w:adjustRightInd w:val="0"/>
        <w:spacing w:line="360" w:lineRule="auto"/>
        <w:ind w:firstLine="420" w:firstLineChars="200"/>
        <w:jc w:val="left"/>
        <w:rPr>
          <w:rFonts w:hint="eastAsia" w:ascii="Times New Roman" w:hAnsi="Times New Roman"/>
          <w:color w:val="auto"/>
          <w:szCs w:val="21"/>
          <w:highlight w:val="none"/>
        </w:rPr>
      </w:pPr>
      <w:r>
        <w:rPr>
          <w:rFonts w:ascii="Times New Roman" w:hAnsi="Times New Roman"/>
          <w:color w:val="auto"/>
          <w:szCs w:val="21"/>
          <w:highlight w:val="none"/>
        </w:rPr>
        <w:t xml:space="preserve">满足南宁市城乡建设委员会南宁市工业和信息化委员会关于重新印发《南宁市城乡建设委员会和南宁市工业和信息化委员会关于推广应用高性能混凝土的通知》的通知（南建规【2016】1号）要求的，本工程必须使用高性能混凝土。 </w:t>
      </w:r>
    </w:p>
    <w:p w14:paraId="12265C8C">
      <w:pPr>
        <w:pStyle w:val="35"/>
        <w:autoSpaceDE w:val="0"/>
        <w:autoSpaceDN w:val="0"/>
        <w:adjustRightInd w:val="0"/>
        <w:spacing w:line="360" w:lineRule="auto"/>
        <w:ind w:firstLine="420" w:firstLineChars="200"/>
        <w:jc w:val="left"/>
        <w:rPr>
          <w:rFonts w:hint="eastAsia" w:ascii="Times New Roman" w:hAnsi="Times New Roman"/>
          <w:color w:val="auto"/>
          <w:szCs w:val="21"/>
          <w:highlight w:val="none"/>
        </w:rPr>
      </w:pPr>
      <w:r>
        <w:rPr>
          <w:rFonts w:hint="eastAsia" w:ascii="Times New Roman" w:hAnsi="Times New Roman"/>
          <w:color w:val="auto"/>
          <w:szCs w:val="21"/>
          <w:highlight w:val="none"/>
        </w:rPr>
        <w:t>满足南宁市人民政府印发的《南宁市人民政府关于推广使用预拌砂浆的实施意见》（南府规〔</w:t>
      </w:r>
      <w:r>
        <w:rPr>
          <w:rFonts w:ascii="Times New Roman" w:hAnsi="Times New Roman"/>
          <w:color w:val="auto"/>
          <w:szCs w:val="21"/>
          <w:highlight w:val="none"/>
        </w:rPr>
        <w:t>2016</w:t>
      </w:r>
      <w:r>
        <w:rPr>
          <w:rFonts w:hint="eastAsia" w:ascii="Times New Roman" w:hAnsi="Times New Roman"/>
          <w:color w:val="auto"/>
          <w:szCs w:val="21"/>
          <w:highlight w:val="none"/>
        </w:rPr>
        <w:t>〕</w:t>
      </w:r>
      <w:r>
        <w:rPr>
          <w:rFonts w:ascii="Times New Roman" w:hAnsi="Times New Roman"/>
          <w:color w:val="auto"/>
          <w:szCs w:val="21"/>
          <w:highlight w:val="none"/>
        </w:rPr>
        <w:t xml:space="preserve">12 </w:t>
      </w:r>
      <w:r>
        <w:rPr>
          <w:rFonts w:hint="eastAsia" w:ascii="Times New Roman" w:hAnsi="Times New Roman"/>
          <w:color w:val="auto"/>
          <w:szCs w:val="21"/>
          <w:highlight w:val="none"/>
        </w:rPr>
        <w:t>号）要求的，本工程必须使用预拌砂浆。</w:t>
      </w:r>
    </w:p>
    <w:p w14:paraId="08C70986">
      <w:pPr>
        <w:autoSpaceDE w:val="0"/>
        <w:autoSpaceDN w:val="0"/>
        <w:adjustRightInd w:val="0"/>
        <w:spacing w:line="360" w:lineRule="auto"/>
        <w:ind w:firstLine="420" w:firstLineChars="200"/>
        <w:jc w:val="left"/>
        <w:rPr>
          <w:rFonts w:hint="eastAsia" w:ascii="Times New Roman" w:hAnsi="Times New Roman"/>
          <w:color w:val="auto"/>
          <w:highlight w:val="none"/>
        </w:rPr>
      </w:pPr>
      <w:r>
        <w:rPr>
          <w:rFonts w:hint="eastAsia" w:ascii="Times New Roman" w:hAnsi="Times New Roman"/>
          <w:color w:val="auto"/>
          <w:szCs w:val="21"/>
          <w:highlight w:val="none"/>
        </w:rPr>
        <w:t>满足《南宁市松材线虫病防控工作领导小组工作制度》要求，要求涉木产品供货商对应施检疫的产品提供《植物检疫证书》；涉及松木质包装材料的，积极配合林业部门做好检疫工作</w:t>
      </w:r>
      <w:r>
        <w:rPr>
          <w:rFonts w:hint="eastAsia" w:ascii="Times New Roman" w:hAnsi="Times New Roman"/>
          <w:color w:val="auto"/>
          <w:highlight w:val="none"/>
        </w:rPr>
        <w:t>。</w:t>
      </w:r>
    </w:p>
    <w:p w14:paraId="27C68842">
      <w:pPr>
        <w:pStyle w:val="5"/>
        <w:rPr>
          <w:rFonts w:ascii="Times New Roman" w:hAnsi="Times New Roman"/>
          <w:color w:val="auto"/>
          <w:highlight w:val="none"/>
        </w:rPr>
      </w:pPr>
      <w:bookmarkStart w:id="739" w:name="_Toc1355357553"/>
      <w:bookmarkStart w:id="740" w:name="_Toc78449821"/>
      <w:bookmarkStart w:id="741" w:name="_Toc29849"/>
      <w:bookmarkStart w:id="742" w:name="_Toc15604"/>
      <w:bookmarkStart w:id="743" w:name="_Toc407135235"/>
      <w:bookmarkStart w:id="744" w:name="_Toc800965933"/>
      <w:r>
        <w:rPr>
          <w:rFonts w:ascii="Times New Roman" w:hAnsi="Times New Roman"/>
          <w:color w:val="auto"/>
          <w:highlight w:val="none"/>
        </w:rPr>
        <w:t>8</w:t>
      </w:r>
      <w:bookmarkStart w:id="745" w:name="_Toc296346668"/>
      <w:bookmarkStart w:id="746" w:name="_Toc312677493"/>
      <w:bookmarkStart w:id="747" w:name="_Toc297048353"/>
      <w:bookmarkStart w:id="748" w:name="_Toc280868654"/>
      <w:bookmarkStart w:id="749" w:name="_Toc292559877"/>
      <w:bookmarkStart w:id="750" w:name="_Toc296347166"/>
      <w:bookmarkStart w:id="751" w:name="_Toc300934979"/>
      <w:bookmarkStart w:id="752" w:name="_Toc296944506"/>
      <w:bookmarkStart w:id="753" w:name="_Toc297120467"/>
      <w:bookmarkStart w:id="754" w:name="_Toc296890995"/>
      <w:bookmarkStart w:id="755" w:name="_Toc296891207"/>
      <w:bookmarkStart w:id="756" w:name="_Toc297216186"/>
      <w:bookmarkStart w:id="757" w:name="_Toc292559372"/>
      <w:bookmarkStart w:id="758" w:name="_Toc296503167"/>
      <w:bookmarkStart w:id="759" w:name="_Toc304295556"/>
      <w:bookmarkStart w:id="760" w:name="_Toc303539136"/>
      <w:bookmarkStart w:id="761" w:name="_Toc297123527"/>
      <w:bookmarkStart w:id="762" w:name="_Toc312678019"/>
      <w:bookmarkStart w:id="763" w:name="_Toc280868655"/>
      <w:bookmarkStart w:id="764" w:name="_Toc280868656"/>
      <w:bookmarkStart w:id="765" w:name="_Toc267251424"/>
      <w:r>
        <w:rPr>
          <w:rFonts w:ascii="Times New Roman" w:hAnsi="Times New Roman"/>
          <w:color w:val="auto"/>
          <w:highlight w:val="none"/>
        </w:rPr>
        <w:t xml:space="preserve">.4 </w:t>
      </w:r>
      <w:r>
        <w:rPr>
          <w:rFonts w:hint="eastAsia" w:ascii="Times New Roman" w:hAnsi="Times New Roman" w:cs="黑体"/>
          <w:color w:val="auto"/>
          <w:highlight w:val="none"/>
        </w:rPr>
        <w:t>材料与工程设备的保管与使用</w:t>
      </w:r>
      <w:bookmarkEnd w:id="736"/>
      <w:bookmarkEnd w:id="737"/>
      <w:bookmarkEnd w:id="738"/>
      <w:bookmarkEnd w:id="739"/>
      <w:bookmarkEnd w:id="740"/>
      <w:bookmarkEnd w:id="741"/>
      <w:bookmarkEnd w:id="742"/>
      <w:bookmarkEnd w:id="743"/>
      <w:bookmarkEnd w:id="744"/>
    </w:p>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14:paraId="1EB7E8B6">
      <w:pPr>
        <w:spacing w:line="360" w:lineRule="auto"/>
        <w:ind w:firstLine="420" w:firstLineChars="200"/>
        <w:jc w:val="left"/>
        <w:rPr>
          <w:rFonts w:ascii="Times New Roman" w:hAnsi="Times New Roman"/>
          <w:color w:val="auto"/>
          <w:highlight w:val="none"/>
          <w:u w:val="single"/>
        </w:rPr>
      </w:pPr>
      <w:r>
        <w:rPr>
          <w:rFonts w:ascii="Times New Roman" w:hAnsi="Times New Roman"/>
          <w:color w:val="auto"/>
          <w:highlight w:val="none"/>
        </w:rPr>
        <w:t>8</w:t>
      </w:r>
      <w:bookmarkStart w:id="766" w:name="_Toc292559373"/>
      <w:bookmarkStart w:id="767" w:name="_Toc292559878"/>
      <w:bookmarkStart w:id="768" w:name="_Toc318581173"/>
      <w:bookmarkStart w:id="769" w:name="_Toc304295557"/>
      <w:bookmarkStart w:id="770" w:name="_Toc312678020"/>
      <w:bookmarkStart w:id="771" w:name="_Toc297120468"/>
      <w:bookmarkStart w:id="772" w:name="_Toc297123528"/>
      <w:bookmarkStart w:id="773" w:name="_Toc296346669"/>
      <w:bookmarkStart w:id="774" w:name="_Toc296503168"/>
      <w:bookmarkStart w:id="775" w:name="_Toc297048354"/>
      <w:bookmarkStart w:id="776" w:name="_Toc296347167"/>
      <w:bookmarkStart w:id="777" w:name="_Toc303539137"/>
      <w:bookmarkStart w:id="778" w:name="_Toc296890996"/>
      <w:bookmarkStart w:id="779" w:name="_Toc296944507"/>
      <w:bookmarkStart w:id="780" w:name="_Toc300934980"/>
      <w:bookmarkStart w:id="781" w:name="_Toc312677494"/>
      <w:bookmarkStart w:id="782" w:name="_Toc296891208"/>
      <w:bookmarkStart w:id="783" w:name="_Toc297216187"/>
      <w:r>
        <w:rPr>
          <w:rFonts w:ascii="Times New Roman" w:hAnsi="Times New Roman"/>
          <w:color w:val="auto"/>
          <w:highlight w:val="none"/>
        </w:rPr>
        <w:t>.4.1</w:t>
      </w:r>
      <w:r>
        <w:rPr>
          <w:rFonts w:hint="eastAsia" w:ascii="Times New Roman" w:hAnsi="宋体" w:cs="宋体"/>
          <w:color w:val="auto"/>
          <w:highlight w:val="none"/>
        </w:rPr>
        <w:t>发包人供应的材料设备的保管费用的承担：</w:t>
      </w:r>
      <w:r>
        <w:rPr>
          <w:rFonts w:hint="eastAsia" w:ascii="Times New Roman" w:hAnsi="宋体" w:cs="宋体"/>
          <w:color w:val="auto"/>
          <w:highlight w:val="none"/>
          <w:u w:val="single"/>
        </w:rPr>
        <w:t>按本合同《通用条款》第8.4.1条规定</w:t>
      </w:r>
      <w:r>
        <w:rPr>
          <w:rFonts w:ascii="Times New Roman" w:hAnsi="Times New Roman"/>
          <w:color w:val="auto"/>
          <w:highlight w:val="none"/>
          <w:u w:val="single"/>
        </w:rPr>
        <w:t xml:space="preserve"> </w:t>
      </w:r>
      <w:r>
        <w:rPr>
          <w:rFonts w:hint="eastAsia" w:ascii="Times New Roman" w:hAnsi="宋体" w:cs="宋体"/>
          <w:color w:val="auto"/>
          <w:highlight w:val="none"/>
        </w:rPr>
        <w:t>。</w:t>
      </w:r>
    </w:p>
    <w:bookmarkEnd w:id="766"/>
    <w:bookmarkEnd w:id="767"/>
    <w:p w14:paraId="5B00B859">
      <w:pPr>
        <w:pStyle w:val="5"/>
        <w:rPr>
          <w:rFonts w:ascii="Times New Roman" w:hAnsi="Times New Roman"/>
          <w:color w:val="auto"/>
          <w:highlight w:val="none"/>
        </w:rPr>
      </w:pPr>
      <w:bookmarkStart w:id="784" w:name="_Toc2548"/>
      <w:bookmarkStart w:id="785" w:name="_Toc125914831"/>
      <w:bookmarkStart w:id="786" w:name="_Toc21872"/>
      <w:bookmarkStart w:id="787" w:name="_Toc389065300"/>
      <w:bookmarkStart w:id="788" w:name="_Toc373227734"/>
      <w:bookmarkStart w:id="789" w:name="_Toc1948522881"/>
      <w:bookmarkStart w:id="790" w:name="_Toc373478381"/>
      <w:bookmarkStart w:id="791" w:name="_Toc78449822"/>
      <w:bookmarkStart w:id="792" w:name="_Toc407135236"/>
      <w:r>
        <w:rPr>
          <w:rFonts w:ascii="Times New Roman" w:hAnsi="Times New Roman"/>
          <w:color w:val="auto"/>
          <w:highlight w:val="none"/>
        </w:rPr>
        <w:t xml:space="preserve">8.6 </w:t>
      </w:r>
      <w:r>
        <w:rPr>
          <w:rFonts w:hint="eastAsia" w:ascii="Times New Roman" w:hAnsi="宋体" w:cs="黑体"/>
          <w:color w:val="auto"/>
          <w:highlight w:val="none"/>
        </w:rPr>
        <w:t>样品</w:t>
      </w:r>
      <w:bookmarkEnd w:id="784"/>
      <w:bookmarkEnd w:id="785"/>
      <w:bookmarkEnd w:id="786"/>
      <w:bookmarkEnd w:id="787"/>
      <w:bookmarkEnd w:id="788"/>
      <w:bookmarkEnd w:id="789"/>
      <w:bookmarkEnd w:id="790"/>
      <w:bookmarkEnd w:id="791"/>
      <w:bookmarkEnd w:id="792"/>
    </w:p>
    <w:p w14:paraId="20C59098">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 xml:space="preserve">8.6.1 </w:t>
      </w:r>
      <w:r>
        <w:rPr>
          <w:rFonts w:hint="eastAsia" w:ascii="Times New Roman" w:hAnsi="宋体" w:cs="宋体"/>
          <w:color w:val="auto"/>
          <w:kern w:val="0"/>
          <w:highlight w:val="none"/>
        </w:rPr>
        <w:t>样品的报送与封存</w:t>
      </w:r>
    </w:p>
    <w:p w14:paraId="3D619C66">
      <w:pPr>
        <w:autoSpaceDE w:val="0"/>
        <w:autoSpaceDN w:val="0"/>
        <w:adjustRightInd w:val="0"/>
        <w:spacing w:line="360" w:lineRule="auto"/>
        <w:ind w:firstLine="420" w:firstLineChars="200"/>
        <w:jc w:val="left"/>
        <w:rPr>
          <w:rFonts w:ascii="Times New Roman" w:hAnsi="Times New Roman"/>
          <w:color w:val="auto"/>
          <w:highlight w:val="none"/>
          <w:u w:val="single"/>
        </w:rPr>
      </w:pPr>
      <w:r>
        <w:rPr>
          <w:rFonts w:hint="eastAsia" w:ascii="Times New Roman" w:hAnsi="宋体" w:cs="宋体"/>
          <w:color w:val="auto"/>
          <w:kern w:val="0"/>
          <w:highlight w:val="none"/>
        </w:rPr>
        <w:t>需要承包人报送样品的材料或工程设备，样品的种类、名称、规格、数量要求：</w:t>
      </w:r>
      <w:r>
        <w:rPr>
          <w:rFonts w:hint="eastAsia" w:ascii="Times New Roman" w:hAnsi="宋体" w:cs="宋体"/>
          <w:color w:val="auto"/>
          <w:highlight w:val="none"/>
          <w:u w:val="single"/>
        </w:rPr>
        <w:t>主要材料涉及品种、款式、颜色等方面内容的，承包人应提交准备合格的材料样品送发包人选定。</w:t>
      </w:r>
    </w:p>
    <w:p w14:paraId="35B6DD77">
      <w:pPr>
        <w:pStyle w:val="5"/>
        <w:rPr>
          <w:rFonts w:ascii="Times New Roman" w:hAnsi="Times New Roman"/>
          <w:color w:val="auto"/>
          <w:highlight w:val="none"/>
        </w:rPr>
      </w:pPr>
      <w:bookmarkStart w:id="793" w:name="_Toc407135237"/>
      <w:bookmarkStart w:id="794" w:name="_Toc1049576644"/>
      <w:bookmarkStart w:id="795" w:name="_Toc373478382"/>
      <w:bookmarkStart w:id="796" w:name="_Toc373227735"/>
      <w:bookmarkStart w:id="797" w:name="_Toc17984"/>
      <w:bookmarkStart w:id="798" w:name="_Toc389065301"/>
      <w:bookmarkStart w:id="799" w:name="_Toc78449823"/>
      <w:bookmarkStart w:id="800" w:name="_Toc2779"/>
      <w:bookmarkStart w:id="801" w:name="_Toc997640704"/>
      <w:r>
        <w:rPr>
          <w:rFonts w:ascii="Times New Roman" w:hAnsi="Times New Roman"/>
          <w:color w:val="auto"/>
          <w:highlight w:val="none"/>
        </w:rPr>
        <w:t xml:space="preserve">8.8 </w:t>
      </w:r>
      <w:r>
        <w:rPr>
          <w:rFonts w:hint="eastAsia" w:ascii="Times New Roman" w:hAnsi="Times New Roman" w:cs="黑体"/>
          <w:color w:val="auto"/>
          <w:highlight w:val="none"/>
        </w:rPr>
        <w:t>施工设备和临时设施</w:t>
      </w:r>
      <w:bookmarkEnd w:id="793"/>
      <w:bookmarkEnd w:id="794"/>
      <w:bookmarkEnd w:id="795"/>
      <w:bookmarkEnd w:id="796"/>
      <w:bookmarkEnd w:id="797"/>
      <w:bookmarkEnd w:id="798"/>
      <w:bookmarkEnd w:id="799"/>
      <w:bookmarkEnd w:id="800"/>
      <w:bookmarkEnd w:id="801"/>
    </w:p>
    <w:p w14:paraId="3AE0A323">
      <w:pPr>
        <w:pStyle w:val="35"/>
        <w:autoSpaceDE w:val="0"/>
        <w:autoSpaceDN w:val="0"/>
        <w:adjustRightInd w:val="0"/>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8.8.1 </w:t>
      </w:r>
      <w:r>
        <w:rPr>
          <w:rFonts w:ascii="Times New Roman" w:hAnsi="宋体"/>
          <w:color w:val="auto"/>
          <w:szCs w:val="21"/>
          <w:highlight w:val="none"/>
        </w:rPr>
        <w:t>承包人提供的施工设备和临时设施</w:t>
      </w:r>
    </w:p>
    <w:p w14:paraId="03D0211E">
      <w:pPr>
        <w:pStyle w:val="35"/>
        <w:autoSpaceDE w:val="0"/>
        <w:autoSpaceDN w:val="0"/>
        <w:adjustRightInd w:val="0"/>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olor w:val="auto"/>
          <w:szCs w:val="21"/>
          <w:highlight w:val="none"/>
        </w:rPr>
        <w:t>承包人用于本工程的主要机械设备清单见合同附件4。</w:t>
      </w:r>
    </w:p>
    <w:p w14:paraId="621FA8FA">
      <w:pPr>
        <w:pStyle w:val="35"/>
        <w:autoSpaceDE w:val="0"/>
        <w:autoSpaceDN w:val="0"/>
        <w:adjustRightInd w:val="0"/>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关于修建临时设施费用承担的约定：</w:t>
      </w:r>
    </w:p>
    <w:p w14:paraId="0454EF1C">
      <w:pPr>
        <w:pStyle w:val="51"/>
        <w:autoSpaceDE w:val="0"/>
        <w:autoSpaceDN w:val="0"/>
        <w:adjustRightInd w:val="0"/>
        <w:spacing w:line="360" w:lineRule="auto"/>
        <w:ind w:firstLine="420" w:firstLineChars="200"/>
        <w:jc w:val="left"/>
        <w:rPr>
          <w:rFonts w:ascii="宋体" w:hAnsi="宋体"/>
          <w:color w:val="auto"/>
          <w:kern w:val="0"/>
          <w:highlight w:val="none"/>
          <w:u w:val="single"/>
        </w:rPr>
      </w:pPr>
      <w:r>
        <w:rPr>
          <w:rFonts w:hint="eastAsia" w:ascii="宋体" w:hAnsi="宋体" w:cs="Times New Roman"/>
          <w:color w:val="auto"/>
          <w:kern w:val="0"/>
          <w:highlight w:val="none"/>
          <w:u w:val="single"/>
        </w:rPr>
        <w:t>①承包人的临时用地（含项目部驻地等）租用费、临时用地的环保、恢复、临时用地的青苗补偿及地面附着物拆除等费用均由承包人负责，以上费用在投标报价中综合考虑。</w:t>
      </w:r>
    </w:p>
    <w:p w14:paraId="41D4CDD6">
      <w:pPr>
        <w:pStyle w:val="51"/>
        <w:autoSpaceDE w:val="0"/>
        <w:autoSpaceDN w:val="0"/>
        <w:adjustRightInd w:val="0"/>
        <w:spacing w:line="360" w:lineRule="auto"/>
        <w:ind w:firstLine="420" w:firstLineChars="200"/>
        <w:jc w:val="left"/>
        <w:rPr>
          <w:rFonts w:hint="eastAsia" w:ascii="宋体" w:hAnsi="宋体"/>
          <w:color w:val="auto"/>
          <w:kern w:val="0"/>
          <w:highlight w:val="none"/>
          <w:u w:val="single"/>
        </w:rPr>
      </w:pPr>
      <w:r>
        <w:rPr>
          <w:rFonts w:hint="eastAsia" w:ascii="宋体" w:hAnsi="宋体" w:cs="Times New Roman"/>
          <w:color w:val="auto"/>
          <w:kern w:val="0"/>
          <w:highlight w:val="none"/>
          <w:u w:val="single"/>
        </w:rPr>
        <w:t>②承包人负责合同实施期间其合同段内临时交通道路（含场内外连接公共交通道路）和交通设施的修建、维修、养护和交通管理工作，并承担一切费用。</w:t>
      </w:r>
    </w:p>
    <w:p w14:paraId="3724C5EA">
      <w:pPr>
        <w:pStyle w:val="51"/>
        <w:autoSpaceDE w:val="0"/>
        <w:autoSpaceDN w:val="0"/>
        <w:adjustRightInd w:val="0"/>
        <w:spacing w:line="360" w:lineRule="auto"/>
        <w:ind w:firstLine="420" w:firstLineChars="200"/>
        <w:jc w:val="left"/>
        <w:rPr>
          <w:rFonts w:hint="eastAsia" w:ascii="宋体" w:hAnsi="宋体"/>
          <w:color w:val="auto"/>
          <w:kern w:val="0"/>
          <w:highlight w:val="none"/>
          <w:u w:val="single"/>
        </w:rPr>
      </w:pPr>
      <w:r>
        <w:rPr>
          <w:rFonts w:hint="eastAsia" w:ascii="宋体" w:hAnsi="宋体" w:cs="Times New Roman"/>
          <w:color w:val="auto"/>
          <w:kern w:val="0"/>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9508692">
      <w:pPr>
        <w:pStyle w:val="35"/>
        <w:autoSpaceDE w:val="0"/>
        <w:autoSpaceDN w:val="0"/>
        <w:adjustRightInd w:val="0"/>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8.8.2 </w:t>
      </w:r>
      <w:r>
        <w:rPr>
          <w:rFonts w:ascii="Times New Roman" w:hAnsi="宋体"/>
          <w:color w:val="auto"/>
          <w:szCs w:val="21"/>
          <w:highlight w:val="none"/>
        </w:rPr>
        <w:t>发包人提供的施工设备和临时设施</w:t>
      </w:r>
    </w:p>
    <w:p w14:paraId="06175953">
      <w:pPr>
        <w:pStyle w:val="35"/>
        <w:autoSpaceDE w:val="0"/>
        <w:autoSpaceDN w:val="0"/>
        <w:adjustRightInd w:val="0"/>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发包人提供的施工设备和临时设施：</w:t>
      </w:r>
      <w:r>
        <w:rPr>
          <w:rFonts w:hint="eastAsia" w:ascii="宋体" w:hAnsi="宋体"/>
          <w:color w:val="auto"/>
          <w:highlight w:val="none"/>
          <w:u w:val="single"/>
        </w:rPr>
        <w:t>无</w:t>
      </w:r>
      <w:r>
        <w:rPr>
          <w:rFonts w:ascii="Times New Roman" w:hAnsi="宋体"/>
          <w:color w:val="auto"/>
          <w:szCs w:val="21"/>
          <w:highlight w:val="none"/>
        </w:rPr>
        <w:t>。</w:t>
      </w:r>
    </w:p>
    <w:p w14:paraId="6CC1E7A5">
      <w:pPr>
        <w:autoSpaceDE w:val="0"/>
        <w:autoSpaceDN w:val="0"/>
        <w:adjustRightInd w:val="0"/>
        <w:spacing w:line="360" w:lineRule="auto"/>
        <w:ind w:firstLine="420" w:firstLineChars="200"/>
        <w:jc w:val="left"/>
        <w:rPr>
          <w:rFonts w:ascii="Times New Roman" w:hAnsi="Times New Roman"/>
          <w:color w:val="auto"/>
          <w:highlight w:val="none"/>
        </w:rPr>
      </w:pPr>
      <w:r>
        <w:rPr>
          <w:rFonts w:ascii="Times New Roman" w:hAnsi="宋体"/>
          <w:color w:val="auto"/>
          <w:szCs w:val="21"/>
          <w:highlight w:val="none"/>
        </w:rPr>
        <w:t>发包人提供的施工设备和临时设施的运行、维护、拆除、清运费用的承担人：</w:t>
      </w:r>
      <w:r>
        <w:rPr>
          <w:rFonts w:hint="eastAsia" w:ascii="宋体" w:hAnsi="宋体"/>
          <w:color w:val="auto"/>
          <w:kern w:val="0"/>
          <w:highlight w:val="none"/>
          <w:u w:val="single"/>
        </w:rPr>
        <w:t>由承包人承担</w:t>
      </w:r>
      <w:r>
        <w:rPr>
          <w:rFonts w:hint="eastAsia" w:ascii="Times New Roman" w:hAnsi="宋体" w:cs="宋体"/>
          <w:color w:val="auto"/>
          <w:highlight w:val="none"/>
        </w:rPr>
        <w:t>。</w:t>
      </w:r>
    </w:p>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14:paraId="36B98FFA">
      <w:pPr>
        <w:pStyle w:val="4"/>
        <w:rPr>
          <w:color w:val="auto"/>
          <w:highlight w:val="none"/>
        </w:rPr>
      </w:pPr>
      <w:bookmarkStart w:id="802" w:name="_Toc15733"/>
      <w:bookmarkStart w:id="803" w:name="_Toc373227736"/>
      <w:bookmarkStart w:id="804" w:name="_Toc2039161841"/>
      <w:bookmarkStart w:id="805" w:name="_Toc389065302"/>
      <w:bookmarkStart w:id="806" w:name="_Toc2027787496"/>
      <w:bookmarkStart w:id="807" w:name="_Toc78449824"/>
      <w:bookmarkStart w:id="808" w:name="_Toc407135238"/>
      <w:bookmarkStart w:id="809" w:name="_Toc373478383"/>
      <w:bookmarkStart w:id="810" w:name="_Toc351203641"/>
      <w:bookmarkStart w:id="811" w:name="_Toc27570"/>
      <w:r>
        <w:rPr>
          <w:color w:val="auto"/>
          <w:highlight w:val="none"/>
        </w:rPr>
        <w:t>9</w:t>
      </w:r>
      <w:bookmarkEnd w:id="763"/>
      <w:bookmarkEnd w:id="764"/>
      <w:bookmarkEnd w:id="765"/>
      <w:bookmarkStart w:id="812" w:name="_Toc297123533"/>
      <w:bookmarkStart w:id="813" w:name="_Toc304295559"/>
      <w:bookmarkStart w:id="814" w:name="_Toc303539139"/>
      <w:bookmarkStart w:id="815" w:name="_Toc312678021"/>
      <w:bookmarkStart w:id="816" w:name="_Toc297216192"/>
      <w:bookmarkStart w:id="817" w:name="_Toc300934982"/>
      <w:bookmarkStart w:id="818" w:name="_Toc312677495"/>
      <w:bookmarkStart w:id="819" w:name="_Toc296891213"/>
      <w:bookmarkStart w:id="820" w:name="_Toc292559378"/>
      <w:bookmarkStart w:id="821" w:name="_Toc296503173"/>
      <w:bookmarkStart w:id="822" w:name="_Toc297048359"/>
      <w:bookmarkStart w:id="823" w:name="_Toc297120473"/>
      <w:bookmarkStart w:id="824" w:name="_Toc296346674"/>
      <w:bookmarkStart w:id="825" w:name="_Toc267251427"/>
      <w:bookmarkStart w:id="826" w:name="_Toc296347172"/>
      <w:bookmarkStart w:id="827" w:name="_Toc296891001"/>
      <w:bookmarkStart w:id="828" w:name="_Toc292559883"/>
      <w:bookmarkStart w:id="829" w:name="_Toc296944512"/>
      <w:bookmarkStart w:id="830" w:name="_Toc267251428"/>
      <w:r>
        <w:rPr>
          <w:color w:val="auto"/>
          <w:highlight w:val="none"/>
        </w:rPr>
        <w:t xml:space="preserve">. </w:t>
      </w:r>
      <w:r>
        <w:rPr>
          <w:rFonts w:hint="eastAsia" w:cs="黑体"/>
          <w:color w:val="auto"/>
          <w:highlight w:val="none"/>
        </w:rPr>
        <w:t>试验与检验</w:t>
      </w:r>
      <w:bookmarkEnd w:id="802"/>
      <w:bookmarkEnd w:id="803"/>
      <w:bookmarkEnd w:id="804"/>
      <w:bookmarkEnd w:id="805"/>
      <w:bookmarkEnd w:id="806"/>
      <w:bookmarkEnd w:id="807"/>
      <w:bookmarkEnd w:id="808"/>
      <w:bookmarkEnd w:id="809"/>
      <w:bookmarkEnd w:id="810"/>
      <w:bookmarkEnd w:id="811"/>
    </w:p>
    <w:bookmarkEnd w:id="812"/>
    <w:bookmarkEnd w:id="813"/>
    <w:bookmarkEnd w:id="814"/>
    <w:bookmarkEnd w:id="815"/>
    <w:bookmarkEnd w:id="816"/>
    <w:bookmarkEnd w:id="817"/>
    <w:bookmarkEnd w:id="818"/>
    <w:p w14:paraId="7BEEB4E2">
      <w:pPr>
        <w:pStyle w:val="5"/>
        <w:rPr>
          <w:rFonts w:ascii="Times New Roman" w:hAnsi="Times New Roman"/>
          <w:color w:val="auto"/>
          <w:highlight w:val="none"/>
        </w:rPr>
      </w:pPr>
      <w:bookmarkStart w:id="831" w:name="_Toc389065303"/>
      <w:bookmarkStart w:id="832" w:name="_Toc20886"/>
      <w:bookmarkStart w:id="833" w:name="_Toc1307315193"/>
      <w:bookmarkStart w:id="834" w:name="_Toc407135239"/>
      <w:bookmarkStart w:id="835" w:name="_Toc373227737"/>
      <w:bookmarkStart w:id="836" w:name="_Toc530697003"/>
      <w:bookmarkStart w:id="837" w:name="_Toc78449825"/>
      <w:bookmarkStart w:id="838" w:name="_Toc27450"/>
      <w:bookmarkStart w:id="839" w:name="_Toc373478384"/>
      <w:r>
        <w:rPr>
          <w:rFonts w:ascii="Times New Roman" w:hAnsi="Times New Roman"/>
          <w:color w:val="auto"/>
          <w:highlight w:val="none"/>
        </w:rPr>
        <w:t>9</w:t>
      </w:r>
      <w:bookmarkStart w:id="840" w:name="_Toc312678022"/>
      <w:bookmarkStart w:id="841" w:name="_Toc297216193"/>
      <w:bookmarkStart w:id="842" w:name="_Toc304295560"/>
      <w:bookmarkStart w:id="843" w:name="_Toc297123534"/>
      <w:bookmarkStart w:id="844" w:name="_Toc300934983"/>
      <w:bookmarkStart w:id="845" w:name="_Toc303539140"/>
      <w:bookmarkStart w:id="846" w:name="_Toc312677496"/>
      <w:r>
        <w:rPr>
          <w:rFonts w:ascii="Times New Roman" w:hAnsi="Times New Roman"/>
          <w:color w:val="auto"/>
          <w:highlight w:val="none"/>
        </w:rPr>
        <w:t xml:space="preserve">.1 </w:t>
      </w:r>
      <w:r>
        <w:rPr>
          <w:rFonts w:hint="eastAsia" w:ascii="Times New Roman" w:hAnsi="Times New Roman" w:cs="黑体"/>
          <w:color w:val="auto"/>
          <w:highlight w:val="none"/>
        </w:rPr>
        <w:t>试验设备与试验人员</w:t>
      </w:r>
      <w:bookmarkEnd w:id="831"/>
      <w:bookmarkEnd w:id="832"/>
      <w:bookmarkEnd w:id="833"/>
      <w:bookmarkEnd w:id="834"/>
      <w:bookmarkEnd w:id="835"/>
      <w:bookmarkEnd w:id="836"/>
      <w:bookmarkEnd w:id="837"/>
      <w:bookmarkEnd w:id="838"/>
      <w:bookmarkEnd w:id="839"/>
    </w:p>
    <w:bookmarkEnd w:id="840"/>
    <w:bookmarkEnd w:id="841"/>
    <w:bookmarkEnd w:id="842"/>
    <w:bookmarkEnd w:id="843"/>
    <w:bookmarkEnd w:id="844"/>
    <w:bookmarkEnd w:id="845"/>
    <w:bookmarkEnd w:id="846"/>
    <w:p w14:paraId="4E1E4F7C">
      <w:pPr>
        <w:spacing w:line="360" w:lineRule="auto"/>
        <w:ind w:firstLine="420" w:firstLineChars="200"/>
        <w:jc w:val="left"/>
        <w:rPr>
          <w:rFonts w:ascii="Times New Roman" w:hAnsi="Times New Roman"/>
          <w:color w:val="auto"/>
          <w:highlight w:val="none"/>
        </w:rPr>
      </w:pPr>
      <w:r>
        <w:rPr>
          <w:rFonts w:ascii="Times New Roman" w:hAnsi="Times New Roman"/>
          <w:color w:val="auto"/>
          <w:highlight w:val="none"/>
        </w:rPr>
        <w:t>9</w:t>
      </w:r>
      <w:bookmarkStart w:id="847" w:name="_Toc312678023"/>
      <w:bookmarkStart w:id="848" w:name="_Toc303539141"/>
      <w:bookmarkStart w:id="849" w:name="_Toc300934984"/>
      <w:bookmarkStart w:id="850" w:name="_Toc297123535"/>
      <w:bookmarkStart w:id="851" w:name="_Toc312677497"/>
      <w:bookmarkStart w:id="852" w:name="_Toc304295561"/>
      <w:bookmarkStart w:id="853" w:name="_Toc297216194"/>
      <w:bookmarkStart w:id="854" w:name="_Toc318581174"/>
      <w:r>
        <w:rPr>
          <w:rFonts w:ascii="Times New Roman" w:hAnsi="Times New Roman"/>
          <w:color w:val="auto"/>
          <w:highlight w:val="none"/>
        </w:rPr>
        <w:t xml:space="preserve">.1.2 </w:t>
      </w:r>
      <w:r>
        <w:rPr>
          <w:rFonts w:hint="eastAsia" w:ascii="Times New Roman" w:hAnsi="宋体" w:cs="宋体"/>
          <w:color w:val="auto"/>
          <w:highlight w:val="none"/>
        </w:rPr>
        <w:t>试验设备</w:t>
      </w:r>
    </w:p>
    <w:bookmarkEnd w:id="847"/>
    <w:bookmarkEnd w:id="848"/>
    <w:bookmarkEnd w:id="849"/>
    <w:bookmarkEnd w:id="850"/>
    <w:bookmarkEnd w:id="851"/>
    <w:bookmarkEnd w:id="852"/>
    <w:bookmarkEnd w:id="853"/>
    <w:p w14:paraId="31767863">
      <w:pPr>
        <w:pStyle w:val="35"/>
        <w:spacing w:line="360" w:lineRule="auto"/>
        <w:ind w:firstLine="420" w:firstLineChars="200"/>
        <w:jc w:val="left"/>
        <w:rPr>
          <w:rFonts w:ascii="Times New Roman" w:hAnsi="Times New Roman"/>
          <w:color w:val="auto"/>
          <w:szCs w:val="21"/>
          <w:highlight w:val="none"/>
          <w:u w:val="single"/>
        </w:rPr>
      </w:pPr>
      <w:bookmarkStart w:id="855" w:name="_Toc297216195"/>
      <w:bookmarkStart w:id="856" w:name="_Toc297123536"/>
      <w:bookmarkStart w:id="857" w:name="_Toc304295562"/>
      <w:bookmarkStart w:id="858" w:name="_Toc312678024"/>
      <w:bookmarkStart w:id="859" w:name="_Toc300934985"/>
      <w:bookmarkStart w:id="860" w:name="_Toc312677498"/>
      <w:bookmarkStart w:id="861" w:name="_Toc303539142"/>
      <w:r>
        <w:rPr>
          <w:rFonts w:ascii="Times New Roman" w:hAnsi="宋体"/>
          <w:color w:val="auto"/>
          <w:szCs w:val="21"/>
          <w:highlight w:val="none"/>
        </w:rPr>
        <w:t>施工现场需要配置的试验场所：</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承包人根据现场实际需要另行配置</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01EF6F61">
      <w:pPr>
        <w:pStyle w:val="35"/>
        <w:spacing w:line="360" w:lineRule="auto"/>
        <w:ind w:firstLine="420" w:firstLineChars="200"/>
        <w:jc w:val="left"/>
        <w:rPr>
          <w:rFonts w:ascii="Times New Roman" w:hAnsi="Times New Roman"/>
          <w:color w:val="auto"/>
          <w:szCs w:val="21"/>
          <w:highlight w:val="none"/>
          <w:u w:val="single"/>
        </w:rPr>
      </w:pPr>
      <w:r>
        <w:rPr>
          <w:rFonts w:ascii="Times New Roman" w:hAnsi="宋体"/>
          <w:color w:val="auto"/>
          <w:szCs w:val="21"/>
          <w:highlight w:val="none"/>
        </w:rPr>
        <w:t>施工现场需要配备的试验设备：</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承包人根据现场实际需要另行配置</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0457DAC9">
      <w:pPr>
        <w:spacing w:line="360" w:lineRule="auto"/>
        <w:ind w:firstLine="420" w:firstLineChars="200"/>
        <w:jc w:val="left"/>
        <w:rPr>
          <w:rFonts w:ascii="Times New Roman" w:hAnsi="Times New Roman"/>
          <w:color w:val="auto"/>
          <w:highlight w:val="none"/>
          <w:u w:val="single"/>
        </w:rPr>
      </w:pPr>
      <w:r>
        <w:rPr>
          <w:rFonts w:ascii="Times New Roman" w:hAnsi="宋体"/>
          <w:color w:val="auto"/>
          <w:szCs w:val="21"/>
          <w:highlight w:val="none"/>
        </w:rPr>
        <w:t>施工现场需要具备的其他试验条件：</w:t>
      </w:r>
      <w:r>
        <w:rPr>
          <w:rFonts w:ascii="Times New Roman" w:hAnsi="Times New Roman"/>
          <w:color w:val="auto"/>
          <w:szCs w:val="21"/>
          <w:highlight w:val="none"/>
          <w:u w:val="single"/>
        </w:rPr>
        <w:t xml:space="preserve">   </w:t>
      </w:r>
      <w:r>
        <w:rPr>
          <w:rFonts w:hint="eastAsia" w:ascii="宋体" w:hAnsi="宋体"/>
          <w:color w:val="auto"/>
          <w:highlight w:val="none"/>
          <w:u w:val="single"/>
        </w:rPr>
        <w:t>无</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宋体" w:cs="宋体"/>
          <w:color w:val="auto"/>
          <w:highlight w:val="none"/>
        </w:rPr>
        <w:t>。</w:t>
      </w:r>
    </w:p>
    <w:p w14:paraId="35AC1F58">
      <w:pPr>
        <w:pStyle w:val="5"/>
        <w:rPr>
          <w:rFonts w:ascii="Times New Roman" w:hAnsi="Times New Roman"/>
          <w:color w:val="auto"/>
          <w:highlight w:val="none"/>
        </w:rPr>
      </w:pPr>
      <w:bookmarkStart w:id="862" w:name="_Toc24681"/>
      <w:bookmarkStart w:id="863" w:name="_Toc492347879"/>
      <w:bookmarkStart w:id="864" w:name="_Toc373227738"/>
      <w:bookmarkStart w:id="865" w:name="_Toc2012255079"/>
      <w:bookmarkStart w:id="866" w:name="_Toc373478385"/>
      <w:bookmarkStart w:id="867" w:name="_Toc25577"/>
      <w:bookmarkStart w:id="868" w:name="_Toc407135240"/>
      <w:bookmarkStart w:id="869" w:name="_Toc389065304"/>
      <w:bookmarkStart w:id="870" w:name="_Toc78449826"/>
      <w:r>
        <w:rPr>
          <w:rFonts w:ascii="Times New Roman" w:hAnsi="Times New Roman"/>
          <w:color w:val="auto"/>
          <w:highlight w:val="none"/>
        </w:rPr>
        <w:t xml:space="preserve">9.4 </w:t>
      </w:r>
      <w:r>
        <w:rPr>
          <w:rFonts w:hint="eastAsia" w:ascii="Times New Roman" w:hAnsi="宋体" w:cs="黑体"/>
          <w:color w:val="auto"/>
          <w:highlight w:val="none"/>
        </w:rPr>
        <w:t>现场工艺试验</w:t>
      </w:r>
      <w:bookmarkEnd w:id="862"/>
      <w:bookmarkEnd w:id="863"/>
      <w:bookmarkEnd w:id="864"/>
      <w:bookmarkEnd w:id="865"/>
      <w:bookmarkEnd w:id="866"/>
      <w:bookmarkEnd w:id="867"/>
      <w:bookmarkEnd w:id="868"/>
      <w:bookmarkEnd w:id="869"/>
      <w:bookmarkEnd w:id="870"/>
      <w:r>
        <w:rPr>
          <w:rFonts w:ascii="Times New Roman" w:hAnsi="Times New Roman"/>
          <w:color w:val="auto"/>
          <w:highlight w:val="none"/>
        </w:rPr>
        <w:t xml:space="preserve"> </w:t>
      </w:r>
    </w:p>
    <w:p w14:paraId="57AFFCF0">
      <w:pPr>
        <w:pStyle w:val="52"/>
        <w:spacing w:line="350" w:lineRule="exact"/>
        <w:ind w:firstLine="420" w:firstLineChars="200"/>
        <w:rPr>
          <w:color w:val="auto"/>
          <w:highlight w:val="none"/>
        </w:rPr>
      </w:pPr>
      <w:r>
        <w:rPr>
          <w:rFonts w:ascii="Times New Roman" w:hAnsi="宋体"/>
          <w:color w:val="auto"/>
          <w:szCs w:val="21"/>
          <w:highlight w:val="none"/>
        </w:rPr>
        <w:t>现场工艺试验的有关约定：</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承包人根据现场实际需要另行配置</w:t>
      </w:r>
      <w:r>
        <w:rPr>
          <w:rFonts w:ascii="Times New Roman" w:hAnsi="Times New Roman"/>
          <w:color w:val="auto"/>
          <w:szCs w:val="21"/>
          <w:highlight w:val="none"/>
          <w:u w:val="single"/>
        </w:rPr>
        <w:t xml:space="preserve"> </w:t>
      </w:r>
      <w:r>
        <w:rPr>
          <w:rFonts w:hint="eastAsia" w:hAnsi="宋体" w:cs="宋体"/>
          <w:color w:val="auto"/>
          <w:highlight w:val="none"/>
        </w:rPr>
        <w:t>。</w:t>
      </w:r>
    </w:p>
    <w:p w14:paraId="3A4E6F9C">
      <w:pPr>
        <w:pStyle w:val="5"/>
        <w:rPr>
          <w:rFonts w:ascii="Times New Roman" w:hAnsi="Times New Roman"/>
          <w:color w:val="auto"/>
          <w:highlight w:val="none"/>
        </w:rPr>
      </w:pPr>
      <w:bookmarkStart w:id="871" w:name="_Toc22455"/>
      <w:bookmarkStart w:id="872" w:name="_Toc78449827"/>
      <w:bookmarkStart w:id="873" w:name="_Toc407135241"/>
      <w:bookmarkStart w:id="874" w:name="_Toc1539824686"/>
      <w:bookmarkStart w:id="875" w:name="_Toc393419678"/>
      <w:bookmarkStart w:id="876" w:name="_Toc19711"/>
      <w:bookmarkStart w:id="877" w:name="OLE_LINK1"/>
      <w:r>
        <w:rPr>
          <w:rFonts w:ascii="Times New Roman" w:hAnsi="Times New Roman"/>
          <w:color w:val="auto"/>
          <w:highlight w:val="none"/>
        </w:rPr>
        <w:t xml:space="preserve">9.5 </w:t>
      </w:r>
      <w:r>
        <w:rPr>
          <w:rFonts w:hint="eastAsia" w:ascii="Times New Roman" w:hAnsi="宋体" w:cs="黑体"/>
          <w:color w:val="auto"/>
          <w:highlight w:val="none"/>
        </w:rPr>
        <w:t>检验费用</w:t>
      </w:r>
      <w:bookmarkEnd w:id="871"/>
      <w:bookmarkEnd w:id="872"/>
      <w:bookmarkEnd w:id="873"/>
      <w:bookmarkEnd w:id="874"/>
      <w:bookmarkEnd w:id="875"/>
      <w:bookmarkEnd w:id="876"/>
    </w:p>
    <w:p w14:paraId="4960A45B">
      <w:pPr>
        <w:spacing w:line="360" w:lineRule="auto"/>
        <w:ind w:firstLine="411" w:firstLineChars="196"/>
        <w:rPr>
          <w:rFonts w:ascii="Times New Roman" w:hAnsi="Times New Roman"/>
          <w:color w:val="auto"/>
          <w:highlight w:val="none"/>
        </w:rPr>
      </w:pPr>
      <w:r>
        <w:rPr>
          <w:rFonts w:hint="eastAsia" w:ascii="Times New Roman" w:hAnsi="宋体" w:cs="宋体"/>
          <w:color w:val="auto"/>
          <w:highlight w:val="none"/>
        </w:rPr>
        <w:t>根据《建设工程质量检测管理办法》（建设部令第</w:t>
      </w:r>
      <w:r>
        <w:rPr>
          <w:rFonts w:ascii="Times New Roman" w:hAnsi="Times New Roman"/>
          <w:color w:val="auto"/>
          <w:highlight w:val="none"/>
        </w:rPr>
        <w:t>141</w:t>
      </w:r>
      <w:r>
        <w:rPr>
          <w:rFonts w:hint="eastAsia" w:ascii="Times New Roman" w:hAnsi="宋体" w:cs="宋体"/>
          <w:color w:val="auto"/>
          <w:highlight w:val="none"/>
        </w:rPr>
        <w:t>号）以及《广西壮族自治区建设工程质量检测管理规定》</w:t>
      </w:r>
      <w:r>
        <w:rPr>
          <w:rFonts w:hint="eastAsia" w:ascii="Times New Roman" w:hAnsi="Times New Roman" w:cs="宋体"/>
          <w:color w:val="auto"/>
          <w:highlight w:val="none"/>
        </w:rPr>
        <w:t>（</w:t>
      </w:r>
      <w:r>
        <w:rPr>
          <w:rFonts w:hint="eastAsia" w:ascii="Times New Roman" w:hAnsi="宋体" w:cs="宋体"/>
          <w:color w:val="auto"/>
          <w:highlight w:val="none"/>
        </w:rPr>
        <w:t>桂建管</w:t>
      </w:r>
      <w:r>
        <w:rPr>
          <w:rFonts w:hint="eastAsia" w:ascii="Times New Roman" w:hAnsi="Times New Roman" w:cs="宋体"/>
          <w:color w:val="auto"/>
          <w:highlight w:val="none"/>
        </w:rPr>
        <w:t>〔</w:t>
      </w:r>
      <w:r>
        <w:rPr>
          <w:rFonts w:ascii="Times New Roman" w:hAnsi="Times New Roman"/>
          <w:color w:val="auto"/>
          <w:highlight w:val="none"/>
        </w:rPr>
        <w:t>2013</w:t>
      </w:r>
      <w:r>
        <w:rPr>
          <w:rFonts w:hint="eastAsia" w:ascii="Times New Roman" w:hAnsi="Times New Roman" w:cs="宋体"/>
          <w:color w:val="auto"/>
          <w:highlight w:val="none"/>
        </w:rPr>
        <w:t>〕</w:t>
      </w:r>
      <w:r>
        <w:rPr>
          <w:rFonts w:ascii="Times New Roman" w:hAnsi="Times New Roman"/>
          <w:color w:val="auto"/>
          <w:highlight w:val="none"/>
        </w:rPr>
        <w:t>11</w:t>
      </w:r>
      <w:r>
        <w:rPr>
          <w:rFonts w:hint="eastAsia" w:ascii="Times New Roman" w:hAnsi="宋体" w:cs="宋体"/>
          <w:color w:val="auto"/>
          <w:highlight w:val="none"/>
        </w:rPr>
        <w:t>号</w:t>
      </w:r>
      <w:r>
        <w:rPr>
          <w:rFonts w:hint="eastAsia" w:ascii="Times New Roman" w:hAnsi="Times New Roman" w:cs="宋体"/>
          <w:color w:val="auto"/>
          <w:highlight w:val="none"/>
        </w:rPr>
        <w:t>）</w:t>
      </w:r>
      <w:r>
        <w:rPr>
          <w:rFonts w:hint="eastAsia" w:ascii="Times New Roman" w:hAnsi="宋体" w:cs="宋体"/>
          <w:color w:val="auto"/>
          <w:highlight w:val="none"/>
        </w:rPr>
        <w:t>规定，工程质量检测业务由发包人委托有相应资质的检测机构检测。费用从发包人的项目建设经费中支出并直接支付给检测机构，不计入合同价款内。</w:t>
      </w:r>
    </w:p>
    <w:bookmarkEnd w:id="854"/>
    <w:bookmarkEnd w:id="855"/>
    <w:bookmarkEnd w:id="856"/>
    <w:bookmarkEnd w:id="857"/>
    <w:bookmarkEnd w:id="858"/>
    <w:bookmarkEnd w:id="859"/>
    <w:bookmarkEnd w:id="860"/>
    <w:bookmarkEnd w:id="861"/>
    <w:bookmarkEnd w:id="877"/>
    <w:p w14:paraId="2ADBB2E1">
      <w:pPr>
        <w:pStyle w:val="4"/>
        <w:rPr>
          <w:color w:val="auto"/>
          <w:highlight w:val="none"/>
        </w:rPr>
      </w:pPr>
      <w:bookmarkStart w:id="878" w:name="_Toc1278407274"/>
      <w:bookmarkStart w:id="879" w:name="_Toc78449828"/>
      <w:bookmarkStart w:id="880" w:name="_Toc19707"/>
      <w:bookmarkStart w:id="881" w:name="_Toc389065305"/>
      <w:bookmarkStart w:id="882" w:name="_Toc373227739"/>
      <w:bookmarkStart w:id="883" w:name="_Toc603662032"/>
      <w:bookmarkStart w:id="884" w:name="_Toc351203642"/>
      <w:bookmarkStart w:id="885" w:name="_Toc5804"/>
      <w:bookmarkStart w:id="886" w:name="_Toc373478386"/>
      <w:bookmarkStart w:id="887" w:name="_Toc407135242"/>
      <w:r>
        <w:rPr>
          <w:color w:val="auto"/>
          <w:highlight w:val="none"/>
        </w:rPr>
        <w:t>1</w:t>
      </w:r>
      <w:bookmarkEnd w:id="819"/>
      <w:bookmarkEnd w:id="820"/>
      <w:bookmarkEnd w:id="821"/>
      <w:bookmarkEnd w:id="822"/>
      <w:bookmarkEnd w:id="823"/>
      <w:bookmarkEnd w:id="824"/>
      <w:bookmarkEnd w:id="825"/>
      <w:bookmarkEnd w:id="826"/>
      <w:bookmarkEnd w:id="827"/>
      <w:bookmarkEnd w:id="828"/>
      <w:bookmarkEnd w:id="829"/>
      <w:bookmarkEnd w:id="830"/>
      <w:bookmarkStart w:id="888" w:name="_Toc297048379"/>
      <w:bookmarkStart w:id="889" w:name="_Toc297120493"/>
      <w:bookmarkStart w:id="890" w:name="_Toc300934989"/>
      <w:bookmarkStart w:id="891" w:name="_Toc296944532"/>
      <w:bookmarkStart w:id="892" w:name="_Toc292559398"/>
      <w:bookmarkStart w:id="893" w:name="_Toc296346694"/>
      <w:bookmarkStart w:id="894" w:name="_Toc297123540"/>
      <w:bookmarkStart w:id="895" w:name="_Toc297216199"/>
      <w:bookmarkStart w:id="896" w:name="_Toc303539146"/>
      <w:bookmarkStart w:id="897" w:name="_Toc296347192"/>
      <w:bookmarkStart w:id="898" w:name="_Toc296891233"/>
      <w:bookmarkStart w:id="899" w:name="_Toc304295566"/>
      <w:bookmarkStart w:id="900" w:name="_Toc292559903"/>
      <w:bookmarkStart w:id="901" w:name="_Toc296891021"/>
      <w:bookmarkStart w:id="902" w:name="_Toc296503193"/>
      <w:bookmarkStart w:id="903" w:name="_Toc312677499"/>
      <w:bookmarkStart w:id="904" w:name="_Toc312678025"/>
      <w:bookmarkStart w:id="905" w:name="_Toc267251435"/>
      <w:bookmarkStart w:id="906" w:name="_Toc267251441"/>
      <w:bookmarkStart w:id="907" w:name="_Toc267251440"/>
      <w:bookmarkStart w:id="908" w:name="_Toc267251439"/>
      <w:bookmarkStart w:id="909" w:name="_Toc267251433"/>
      <w:bookmarkStart w:id="910" w:name="_Toc267251437"/>
      <w:bookmarkStart w:id="911" w:name="_Toc267251442"/>
      <w:r>
        <w:rPr>
          <w:color w:val="auto"/>
          <w:highlight w:val="none"/>
        </w:rPr>
        <w:t xml:space="preserve">0. </w:t>
      </w:r>
      <w:r>
        <w:rPr>
          <w:rFonts w:hint="eastAsia" w:hAnsi="宋体" w:cs="黑体"/>
          <w:color w:val="auto"/>
          <w:highlight w:val="none"/>
        </w:rPr>
        <w:t>变更</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bookmarkEnd w:id="903"/>
    <w:bookmarkEnd w:id="904"/>
    <w:p w14:paraId="664C81BB">
      <w:pPr>
        <w:pStyle w:val="5"/>
        <w:rPr>
          <w:rFonts w:ascii="Times New Roman" w:hAnsi="Times New Roman"/>
          <w:color w:val="auto"/>
          <w:highlight w:val="none"/>
        </w:rPr>
      </w:pPr>
      <w:bookmarkStart w:id="912" w:name="_Toc373478387"/>
      <w:bookmarkStart w:id="913" w:name="_Toc373227740"/>
      <w:bookmarkStart w:id="914" w:name="_Toc12005"/>
      <w:bookmarkStart w:id="915" w:name="_Toc407135243"/>
      <w:bookmarkStart w:id="916" w:name="_Toc1890371558"/>
      <w:bookmarkStart w:id="917" w:name="_Toc2297"/>
      <w:bookmarkStart w:id="918" w:name="_Toc78449829"/>
      <w:bookmarkStart w:id="919" w:name="_Toc389065306"/>
      <w:bookmarkStart w:id="920" w:name="_Toc411143415"/>
      <w:r>
        <w:rPr>
          <w:rFonts w:ascii="Times New Roman" w:hAnsi="Times New Roman"/>
          <w:color w:val="auto"/>
          <w:highlight w:val="none"/>
        </w:rPr>
        <w:t>1</w:t>
      </w:r>
      <w:bookmarkStart w:id="921" w:name="_Toc297216200"/>
      <w:bookmarkStart w:id="922" w:name="_Toc296346695"/>
      <w:bookmarkStart w:id="923" w:name="_Toc292559904"/>
      <w:bookmarkStart w:id="924" w:name="_Toc300934990"/>
      <w:bookmarkStart w:id="925" w:name="_Toc312677500"/>
      <w:bookmarkStart w:id="926" w:name="_Toc297120494"/>
      <w:bookmarkStart w:id="927" w:name="_Toc296503194"/>
      <w:bookmarkStart w:id="928" w:name="_Toc296891022"/>
      <w:bookmarkStart w:id="929" w:name="_Toc297123541"/>
      <w:bookmarkStart w:id="930" w:name="_Toc312678026"/>
      <w:bookmarkStart w:id="931" w:name="_Toc304295567"/>
      <w:bookmarkStart w:id="932" w:name="_Toc296347193"/>
      <w:bookmarkStart w:id="933" w:name="_Toc296944533"/>
      <w:bookmarkStart w:id="934" w:name="_Toc303539147"/>
      <w:bookmarkStart w:id="935" w:name="_Toc297048380"/>
      <w:bookmarkStart w:id="936" w:name="_Toc292559399"/>
      <w:bookmarkStart w:id="937" w:name="_Toc296891234"/>
      <w:r>
        <w:rPr>
          <w:rFonts w:ascii="Times New Roman" w:hAnsi="Times New Roman"/>
          <w:color w:val="auto"/>
          <w:highlight w:val="none"/>
        </w:rPr>
        <w:t xml:space="preserve">0.1 </w:t>
      </w:r>
      <w:r>
        <w:rPr>
          <w:rFonts w:hint="eastAsia" w:ascii="Times New Roman" w:hAnsi="宋体" w:cs="黑体"/>
          <w:color w:val="auto"/>
          <w:highlight w:val="none"/>
        </w:rPr>
        <w:t>变更的范围</w:t>
      </w:r>
      <w:bookmarkEnd w:id="912"/>
      <w:bookmarkEnd w:id="913"/>
      <w:bookmarkEnd w:id="914"/>
      <w:bookmarkEnd w:id="915"/>
      <w:bookmarkEnd w:id="916"/>
      <w:bookmarkEnd w:id="917"/>
      <w:bookmarkEnd w:id="918"/>
      <w:bookmarkEnd w:id="919"/>
      <w:bookmarkEnd w:id="920"/>
    </w:p>
    <w:p w14:paraId="07ED525C">
      <w:pPr>
        <w:spacing w:line="360" w:lineRule="auto"/>
        <w:ind w:firstLine="426"/>
        <w:jc w:val="left"/>
        <w:rPr>
          <w:rFonts w:ascii="Times New Roman" w:hAnsi="Times New Roman"/>
          <w:color w:val="auto"/>
          <w:highlight w:val="none"/>
        </w:rPr>
      </w:pPr>
      <w:r>
        <w:rPr>
          <w:rFonts w:ascii="Times New Roman" w:hAnsi="宋体"/>
          <w:color w:val="auto"/>
          <w:highlight w:val="none"/>
        </w:rPr>
        <w:t>关于变更的范围的约定：</w:t>
      </w:r>
      <w:r>
        <w:rPr>
          <w:rFonts w:hint="eastAsia" w:ascii="Times New Roman" w:hAnsi="宋体"/>
          <w:color w:val="auto"/>
          <w:highlight w:val="none"/>
          <w:u w:val="single"/>
        </w:rPr>
        <w:t>（1）按程序进行的设计变更；（2）本合同《通用条款》第10.1条所列情形</w:t>
      </w:r>
      <w:r>
        <w:rPr>
          <w:rFonts w:hint="eastAsia" w:ascii="Times New Roman" w:hAnsi="宋体" w:cs="宋体"/>
          <w:color w:val="auto"/>
          <w:highlight w:val="none"/>
        </w:rPr>
        <w:t>。</w:t>
      </w:r>
    </w:p>
    <w:p w14:paraId="6D798B7B">
      <w:pPr>
        <w:pStyle w:val="5"/>
        <w:rPr>
          <w:rFonts w:ascii="Times New Roman" w:hAnsi="Times New Roman"/>
          <w:color w:val="auto"/>
          <w:highlight w:val="none"/>
        </w:rPr>
      </w:pPr>
      <w:bookmarkStart w:id="938" w:name="_Toc6174"/>
      <w:bookmarkStart w:id="939" w:name="_Toc373227741"/>
      <w:bookmarkStart w:id="940" w:name="_Toc23520"/>
      <w:bookmarkStart w:id="941" w:name="_Toc407135244"/>
      <w:bookmarkStart w:id="942" w:name="_Toc373478388"/>
      <w:bookmarkStart w:id="943" w:name="_Toc450749207"/>
      <w:bookmarkStart w:id="944" w:name="_Toc1641633295"/>
      <w:bookmarkStart w:id="945" w:name="_Toc389065307"/>
      <w:bookmarkStart w:id="946" w:name="_Toc78449830"/>
      <w:r>
        <w:rPr>
          <w:rFonts w:ascii="Times New Roman" w:hAnsi="Times New Roman"/>
          <w:color w:val="auto"/>
          <w:highlight w:val="none"/>
        </w:rPr>
        <w:t xml:space="preserve">10.3 </w:t>
      </w:r>
      <w:r>
        <w:rPr>
          <w:rFonts w:hint="eastAsia" w:ascii="Times New Roman" w:hAnsi="宋体" w:cs="黑体"/>
          <w:color w:val="auto"/>
          <w:highlight w:val="none"/>
        </w:rPr>
        <w:t>变更程序</w:t>
      </w:r>
      <w:bookmarkEnd w:id="938"/>
      <w:bookmarkEnd w:id="939"/>
      <w:bookmarkEnd w:id="940"/>
      <w:bookmarkEnd w:id="941"/>
      <w:bookmarkEnd w:id="942"/>
      <w:bookmarkEnd w:id="943"/>
      <w:bookmarkEnd w:id="944"/>
      <w:bookmarkEnd w:id="945"/>
      <w:bookmarkEnd w:id="946"/>
    </w:p>
    <w:p w14:paraId="59831502">
      <w:pPr>
        <w:pStyle w:val="49"/>
        <w:spacing w:line="360" w:lineRule="auto"/>
        <w:ind w:firstLine="441" w:firstLineChars="210"/>
        <w:rPr>
          <w:rFonts w:ascii="Times New Roman" w:hAnsi="Times New Roman"/>
          <w:bCs/>
          <w:color w:val="auto"/>
          <w:szCs w:val="21"/>
          <w:highlight w:val="none"/>
        </w:rPr>
      </w:pPr>
      <w:r>
        <w:rPr>
          <w:rFonts w:ascii="Times New Roman" w:hAnsi="Times New Roman"/>
          <w:bCs/>
          <w:color w:val="auto"/>
          <w:szCs w:val="21"/>
          <w:highlight w:val="none"/>
        </w:rPr>
        <w:t>10.3.1国有投资项目：</w:t>
      </w:r>
    </w:p>
    <w:p w14:paraId="1785C235">
      <w:pPr>
        <w:pStyle w:val="49"/>
        <w:spacing w:line="360" w:lineRule="auto"/>
        <w:ind w:firstLine="441" w:firstLineChars="210"/>
        <w:rPr>
          <w:rFonts w:ascii="Times New Roman" w:hAnsi="Times New Roman"/>
          <w:bCs/>
          <w:color w:val="auto"/>
          <w:szCs w:val="21"/>
          <w:highlight w:val="none"/>
        </w:rPr>
      </w:pPr>
      <w:r>
        <w:rPr>
          <w:rFonts w:ascii="Times New Roman" w:hAnsi="宋体"/>
          <w:bCs/>
          <w:color w:val="auto"/>
          <w:szCs w:val="21"/>
          <w:highlight w:val="none"/>
        </w:rPr>
        <w:t>⑴</w:t>
      </w:r>
      <w:r>
        <w:rPr>
          <w:rFonts w:ascii="Times New Roman" w:hAnsi="Times New Roman"/>
          <w:bCs/>
          <w:color w:val="auto"/>
          <w:szCs w:val="21"/>
          <w:highlight w:val="none"/>
        </w:rPr>
        <w:t>设计变更和工程签证，按</w:t>
      </w:r>
      <w:r>
        <w:rPr>
          <w:rFonts w:hint="eastAsia" w:ascii="Times New Roman" w:hAnsi="Times New Roman"/>
          <w:bCs/>
          <w:color w:val="auto"/>
          <w:szCs w:val="21"/>
          <w:highlight w:val="none"/>
        </w:rPr>
        <w:t>南宁</w:t>
      </w:r>
      <w:r>
        <w:rPr>
          <w:rFonts w:ascii="Times New Roman" w:hAnsi="Times New Roman"/>
          <w:bCs/>
          <w:color w:val="auto"/>
          <w:szCs w:val="21"/>
          <w:highlight w:val="none"/>
        </w:rPr>
        <w:t>市政府或相关部门的规定办理。属不可抗力（自然灾害、突发事件等）造成变更的，按特事特办原则予以办理。</w:t>
      </w:r>
    </w:p>
    <w:p w14:paraId="5EE3455B">
      <w:pPr>
        <w:pStyle w:val="49"/>
        <w:spacing w:line="360" w:lineRule="auto"/>
        <w:ind w:firstLine="441" w:firstLineChars="210"/>
        <w:rPr>
          <w:rFonts w:ascii="Times New Roman" w:hAnsi="Times New Roman"/>
          <w:bCs/>
          <w:color w:val="auto"/>
          <w:szCs w:val="21"/>
          <w:highlight w:val="none"/>
        </w:rPr>
      </w:pPr>
      <w:r>
        <w:rPr>
          <w:rFonts w:ascii="Times New Roman" w:hAnsi="Times New Roman"/>
          <w:bCs/>
          <w:color w:val="auto"/>
          <w:szCs w:val="21"/>
          <w:highlight w:val="none"/>
        </w:rPr>
        <w:t>⑵建设单位在实施项目过程中，若发生单价变动，由建设单位、监理单位、施工单位及其他相关单位共同商定并签字确认</w:t>
      </w:r>
      <w:r>
        <w:rPr>
          <w:rFonts w:hint="eastAsia" w:ascii="Times New Roman" w:hAnsi="Times New Roman"/>
          <w:bCs/>
          <w:color w:val="auto"/>
          <w:szCs w:val="21"/>
          <w:highlight w:val="none"/>
        </w:rPr>
        <w:t>，并按规定办理相关手续。</w:t>
      </w:r>
    </w:p>
    <w:p w14:paraId="34786323">
      <w:pPr>
        <w:pStyle w:val="35"/>
        <w:spacing w:line="360" w:lineRule="auto"/>
        <w:ind w:firstLine="420" w:firstLineChars="200"/>
        <w:jc w:val="left"/>
        <w:rPr>
          <w:rFonts w:ascii="Times New Roman" w:hAnsi="Times New Roman"/>
          <w:bCs/>
          <w:color w:val="auto"/>
          <w:szCs w:val="21"/>
          <w:highlight w:val="none"/>
        </w:rPr>
      </w:pPr>
      <w:r>
        <w:rPr>
          <w:rFonts w:ascii="Times New Roman" w:hAnsi="宋体"/>
          <w:bCs/>
          <w:color w:val="auto"/>
          <w:szCs w:val="21"/>
          <w:highlight w:val="none"/>
        </w:rPr>
        <w:t>⑶</w:t>
      </w:r>
      <w:r>
        <w:rPr>
          <w:rFonts w:ascii="Times New Roman" w:hAnsi="Times New Roman"/>
          <w:bCs/>
          <w:color w:val="auto"/>
          <w:szCs w:val="21"/>
          <w:highlight w:val="none"/>
        </w:rPr>
        <w:t xml:space="preserve"> 当合同规定的合同价款调整情况发生后，承包人未在规定时间内通知发包人，或者未在规定时间内提出调整报告，发包人可以根据有关资料，决定是否调整和调整的金额，并书面通知承包人。</w:t>
      </w:r>
    </w:p>
    <w:p w14:paraId="3B9237B3">
      <w:pPr>
        <w:pStyle w:val="35"/>
        <w:spacing w:line="360" w:lineRule="auto"/>
        <w:ind w:firstLine="420" w:firstLineChars="200"/>
        <w:jc w:val="left"/>
        <w:rPr>
          <w:rFonts w:ascii="Times New Roman" w:hAnsi="Times New Roman"/>
          <w:bCs/>
          <w:color w:val="auto"/>
          <w:szCs w:val="21"/>
          <w:highlight w:val="none"/>
        </w:rPr>
      </w:pPr>
      <w:r>
        <w:rPr>
          <w:rFonts w:ascii="Times New Roman" w:hAnsi="Times New Roman"/>
          <w:bCs/>
          <w:color w:val="auto"/>
          <w:szCs w:val="21"/>
          <w:highlight w:val="none"/>
        </w:rPr>
        <w:t>10.3.2</w:t>
      </w:r>
      <w:r>
        <w:rPr>
          <w:rFonts w:hint="eastAsia" w:ascii="Times New Roman" w:hAnsi="Times New Roman"/>
          <w:bCs/>
          <w:color w:val="auto"/>
          <w:szCs w:val="21"/>
          <w:highlight w:val="none"/>
        </w:rPr>
        <w:t xml:space="preserve"> </w:t>
      </w:r>
      <w:r>
        <w:rPr>
          <w:rFonts w:ascii="Times New Roman" w:hAnsi="Times New Roman"/>
          <w:bCs/>
          <w:color w:val="auto"/>
          <w:szCs w:val="21"/>
          <w:highlight w:val="none"/>
        </w:rPr>
        <w:t xml:space="preserve">非国有投资项目： </w:t>
      </w:r>
    </w:p>
    <w:p w14:paraId="1453F3CC">
      <w:pPr>
        <w:spacing w:line="360" w:lineRule="auto"/>
        <w:ind w:firstLine="630" w:firstLineChars="300"/>
        <w:jc w:val="left"/>
        <w:rPr>
          <w:rFonts w:ascii="Times New Roman" w:hAnsi="Times New Roman"/>
          <w:color w:val="auto"/>
          <w:highlight w:val="none"/>
        </w:rPr>
      </w:pPr>
      <w:r>
        <w:rPr>
          <w:rFonts w:ascii="Times New Roman" w:hAnsi="Times New Roman"/>
          <w:bCs/>
          <w:color w:val="auto"/>
          <w:szCs w:val="21"/>
          <w:highlight w:val="none"/>
          <w:u w:val="single"/>
        </w:rPr>
        <w:t xml:space="preserve">     </w:t>
      </w:r>
      <w:r>
        <w:rPr>
          <w:rFonts w:hint="eastAsia" w:ascii="Times New Roman" w:hAnsi="Times New Roman"/>
          <w:bCs/>
          <w:color w:val="auto"/>
          <w:szCs w:val="21"/>
          <w:highlight w:val="none"/>
          <w:u w:val="single"/>
        </w:rPr>
        <w:t xml:space="preserve">  无                      </w:t>
      </w:r>
      <w:r>
        <w:rPr>
          <w:rFonts w:ascii="Times New Roman" w:hAnsi="Times New Roman"/>
          <w:bCs/>
          <w:color w:val="auto"/>
          <w:szCs w:val="21"/>
          <w:highlight w:val="none"/>
          <w:u w:val="single"/>
        </w:rPr>
        <w:t xml:space="preserve">  </w:t>
      </w:r>
      <w:r>
        <w:rPr>
          <w:rFonts w:hint="eastAsia" w:ascii="Times New Roman" w:hAnsi="宋体" w:cs="宋体"/>
          <w:color w:val="auto"/>
          <w:highlight w:val="none"/>
        </w:rPr>
        <w:t>。</w:t>
      </w:r>
    </w:p>
    <w:p w14:paraId="1CA2446A">
      <w:pPr>
        <w:pStyle w:val="5"/>
        <w:rPr>
          <w:rFonts w:ascii="Times New Roman" w:hAnsi="Times New Roman"/>
          <w:color w:val="auto"/>
          <w:highlight w:val="none"/>
        </w:rPr>
      </w:pPr>
      <w:bookmarkStart w:id="947" w:name="_Toc389065308"/>
      <w:bookmarkStart w:id="948" w:name="_Toc373478389"/>
      <w:bookmarkStart w:id="949" w:name="_Toc31878"/>
      <w:bookmarkStart w:id="950" w:name="_Toc780640360"/>
      <w:bookmarkStart w:id="951" w:name="_Toc407135245"/>
      <w:bookmarkStart w:id="952" w:name="_Toc373227742"/>
      <w:bookmarkStart w:id="953" w:name="_Toc1645711468"/>
      <w:bookmarkStart w:id="954" w:name="_Toc78449831"/>
      <w:bookmarkStart w:id="955" w:name="_Toc21804"/>
      <w:r>
        <w:rPr>
          <w:rFonts w:ascii="Times New Roman" w:hAnsi="Times New Roman"/>
          <w:color w:val="auto"/>
          <w:highlight w:val="none"/>
        </w:rPr>
        <w:t xml:space="preserve">10.4 </w:t>
      </w:r>
      <w:r>
        <w:rPr>
          <w:rFonts w:hint="eastAsia" w:ascii="Times New Roman" w:hAnsi="宋体" w:cs="黑体"/>
          <w:color w:val="auto"/>
          <w:highlight w:val="none"/>
        </w:rPr>
        <w:t>变更估价</w:t>
      </w:r>
      <w:bookmarkEnd w:id="947"/>
      <w:bookmarkEnd w:id="948"/>
      <w:bookmarkEnd w:id="949"/>
      <w:bookmarkEnd w:id="950"/>
      <w:bookmarkEnd w:id="951"/>
      <w:bookmarkEnd w:id="952"/>
      <w:bookmarkEnd w:id="953"/>
      <w:bookmarkEnd w:id="954"/>
      <w:bookmarkEnd w:id="955"/>
    </w:p>
    <w:p w14:paraId="6E97BE89">
      <w:pPr>
        <w:pStyle w:val="35"/>
        <w:spacing w:line="360" w:lineRule="auto"/>
        <w:ind w:firstLine="420" w:firstLineChars="200"/>
        <w:jc w:val="left"/>
        <w:rPr>
          <w:rFonts w:ascii="Times New Roman" w:hAnsi="Times New Roman"/>
          <w:color w:val="auto"/>
          <w:szCs w:val="21"/>
          <w:highlight w:val="none"/>
        </w:rPr>
      </w:pPr>
      <w:bookmarkStart w:id="956" w:name="_Toc373478390"/>
      <w:bookmarkStart w:id="957" w:name="_Toc1342657745"/>
      <w:bookmarkStart w:id="958" w:name="_Toc650800266"/>
      <w:bookmarkStart w:id="959" w:name="_Toc78449832"/>
      <w:bookmarkStart w:id="960" w:name="_Toc407135246"/>
      <w:bookmarkStart w:id="961" w:name="_Toc373227743"/>
      <w:bookmarkStart w:id="962" w:name="_Toc389065309"/>
      <w:r>
        <w:rPr>
          <w:rFonts w:ascii="Times New Roman" w:hAnsi="Times New Roman"/>
          <w:color w:val="auto"/>
          <w:szCs w:val="21"/>
          <w:highlight w:val="none"/>
        </w:rPr>
        <w:t xml:space="preserve">10.4.1 </w:t>
      </w:r>
      <w:r>
        <w:rPr>
          <w:rFonts w:ascii="Times New Roman" w:hAnsi="宋体"/>
          <w:color w:val="auto"/>
          <w:szCs w:val="21"/>
          <w:highlight w:val="none"/>
        </w:rPr>
        <w:t>变更估价原则</w:t>
      </w:r>
    </w:p>
    <w:p w14:paraId="31EA0EF0">
      <w:pPr>
        <w:pStyle w:val="35"/>
        <w:spacing w:line="360" w:lineRule="auto"/>
        <w:ind w:firstLine="420" w:firstLineChars="200"/>
        <w:jc w:val="left"/>
        <w:rPr>
          <w:rFonts w:hint="eastAsia" w:ascii="Times New Roman" w:hAnsi="Times New Roman"/>
          <w:color w:val="auto"/>
          <w:highlight w:val="none"/>
        </w:rPr>
      </w:pPr>
      <w:bookmarkStart w:id="963" w:name="_Toc251051742"/>
      <w:r>
        <w:rPr>
          <w:rFonts w:hint="eastAsia" w:ascii="Times New Roman" w:hAnsi="宋体" w:cs="宋体"/>
          <w:color w:val="auto"/>
          <w:highlight w:val="none"/>
        </w:rPr>
        <w:t>关于变更估价的约定</w:t>
      </w:r>
      <w:r>
        <w:rPr>
          <w:rFonts w:ascii="Times New Roman" w:hAnsi="Times New Roman"/>
          <w:color w:val="auto"/>
          <w:highlight w:val="none"/>
        </w:rPr>
        <w:t xml:space="preserve">: </w:t>
      </w:r>
      <w:bookmarkEnd w:id="963"/>
      <w:r>
        <w:rPr>
          <w:rFonts w:hint="eastAsia" w:ascii="Times New Roman" w:hAnsi="Times New Roman"/>
          <w:color w:val="auto"/>
          <w:highlight w:val="none"/>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中标价/招标控制价）%，□不乘下浮系数）计算，</w:t>
      </w:r>
      <w:r>
        <w:rPr>
          <w:rFonts w:hint="eastAsia" w:ascii="Times New Roman" w:hAnsi="Times New Roman"/>
          <w:color w:val="auto"/>
          <w:highlight w:val="none"/>
          <w:u w:val="single"/>
        </w:rPr>
        <w:t>其中：材料设备价格按施工期间的《南宁市建设工程造价信息》相应信息价的加权平均值计算</w:t>
      </w:r>
      <w:r>
        <w:rPr>
          <w:rFonts w:hint="eastAsia" w:ascii="Times New Roman" w:hAnsi="Times New Roman"/>
          <w:color w:val="auto"/>
          <w:highlight w:val="none"/>
          <w:u w:val="single"/>
        </w:rPr>
        <w:t>，《南宁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ascii="Times New Roman" w:hAnsi="Times New Roman"/>
          <w:color w:val="auto"/>
          <w:highlight w:val="none"/>
        </w:rPr>
        <w:t>。以上约定同时适用于招标工程量清单缺项以及工程量清单项目特征与图纸不符时的价款确定。</w:t>
      </w:r>
      <w:r>
        <w:rPr>
          <w:rFonts w:hint="eastAsia" w:ascii="Times New Roman" w:hAnsi="Times New Roman"/>
          <w:color w:val="auto"/>
          <w:highlight w:val="none"/>
          <w:u w:val="single"/>
        </w:rPr>
        <w:t>对于政府及国有资金投资的项目，新增项目的单价必须经相关部门审定</w:t>
      </w:r>
      <w:r>
        <w:rPr>
          <w:rFonts w:hint="eastAsia" w:ascii="Times New Roman" w:hAnsi="Times New Roman"/>
          <w:color w:val="auto"/>
          <w:highlight w:val="none"/>
        </w:rPr>
        <w:t>。</w:t>
      </w:r>
    </w:p>
    <w:p w14:paraId="193C0757">
      <w:pPr>
        <w:pStyle w:val="35"/>
        <w:spacing w:line="360" w:lineRule="auto"/>
        <w:ind w:firstLine="420" w:firstLineChars="200"/>
        <w:jc w:val="left"/>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14:paraId="30ED9068">
      <w:pPr>
        <w:pStyle w:val="5"/>
        <w:rPr>
          <w:rFonts w:ascii="Times New Roman" w:hAnsi="Times New Roman"/>
          <w:color w:val="auto"/>
          <w:highlight w:val="none"/>
        </w:rPr>
      </w:pPr>
      <w:bookmarkStart w:id="964" w:name="_Toc18483"/>
      <w:bookmarkStart w:id="965" w:name="_Toc1283"/>
      <w:r>
        <w:rPr>
          <w:rFonts w:ascii="Times New Roman" w:hAnsi="Times New Roman"/>
          <w:color w:val="auto"/>
          <w:highlight w:val="none"/>
        </w:rPr>
        <w:t>1</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Start w:id="966" w:name="_Toc297048383"/>
      <w:bookmarkStart w:id="967" w:name="_Toc297216203"/>
      <w:bookmarkStart w:id="968" w:name="_Toc296891237"/>
      <w:bookmarkStart w:id="969" w:name="_Toc303539150"/>
      <w:bookmarkStart w:id="970" w:name="_Toc296346698"/>
      <w:bookmarkStart w:id="971" w:name="_Toc300934993"/>
      <w:bookmarkStart w:id="972" w:name="_Toc297120497"/>
      <w:bookmarkStart w:id="973" w:name="_Toc292559402"/>
      <w:bookmarkStart w:id="974" w:name="_Toc296347196"/>
      <w:bookmarkStart w:id="975" w:name="_Toc292559907"/>
      <w:bookmarkStart w:id="976" w:name="_Toc296891025"/>
      <w:bookmarkStart w:id="977" w:name="_Toc297123544"/>
      <w:bookmarkStart w:id="978" w:name="_Toc296944536"/>
      <w:bookmarkStart w:id="979" w:name="_Toc296503197"/>
      <w:bookmarkStart w:id="980" w:name="_Toc304295570"/>
      <w:bookmarkStart w:id="981" w:name="_Toc312678029"/>
      <w:bookmarkStart w:id="982" w:name="_Toc312677503"/>
      <w:r>
        <w:rPr>
          <w:rFonts w:ascii="Times New Roman" w:hAnsi="Times New Roman"/>
          <w:color w:val="auto"/>
          <w:highlight w:val="none"/>
        </w:rPr>
        <w:t xml:space="preserve">0.5 </w:t>
      </w:r>
      <w:r>
        <w:rPr>
          <w:rFonts w:hint="eastAsia" w:ascii="Times New Roman" w:hAnsi="Times New Roman" w:cs="黑体"/>
          <w:color w:val="auto"/>
          <w:highlight w:val="none"/>
        </w:rPr>
        <w:t>承</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Start w:id="983" w:name="_Toc296891243"/>
      <w:bookmarkStart w:id="984" w:name="_Toc292559408"/>
      <w:bookmarkStart w:id="985" w:name="_Toc296347202"/>
      <w:bookmarkStart w:id="986" w:name="_Toc296503203"/>
      <w:bookmarkStart w:id="987" w:name="_Toc300934994"/>
      <w:bookmarkStart w:id="988" w:name="_Toc303539151"/>
      <w:bookmarkStart w:id="989" w:name="_Toc297216204"/>
      <w:bookmarkStart w:id="990" w:name="_Toc296346704"/>
      <w:bookmarkStart w:id="991" w:name="_Toc297123545"/>
      <w:bookmarkStart w:id="992" w:name="_Toc297048389"/>
      <w:bookmarkStart w:id="993" w:name="_Toc296891031"/>
      <w:bookmarkStart w:id="994" w:name="_Toc297120503"/>
      <w:bookmarkStart w:id="995" w:name="_Toc296944542"/>
      <w:bookmarkStart w:id="996" w:name="_Toc292559913"/>
      <w:r>
        <w:rPr>
          <w:rFonts w:hint="eastAsia" w:ascii="Times New Roman" w:hAnsi="Times New Roman" w:cs="黑体"/>
          <w:color w:val="auto"/>
          <w:highlight w:val="none"/>
        </w:rPr>
        <w:t>包人的合理化建议</w:t>
      </w:r>
      <w:bookmarkEnd w:id="956"/>
      <w:bookmarkEnd w:id="957"/>
      <w:bookmarkEnd w:id="958"/>
      <w:bookmarkEnd w:id="959"/>
      <w:bookmarkEnd w:id="960"/>
      <w:bookmarkEnd w:id="961"/>
      <w:bookmarkEnd w:id="962"/>
      <w:bookmarkEnd w:id="964"/>
      <w:bookmarkEnd w:id="965"/>
    </w:p>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14:paraId="20791EE5">
      <w:pPr>
        <w:pStyle w:val="35"/>
        <w:spacing w:line="360" w:lineRule="auto"/>
        <w:ind w:firstLine="420" w:firstLineChars="200"/>
        <w:jc w:val="left"/>
        <w:rPr>
          <w:rFonts w:ascii="Times New Roman" w:hAnsi="Times New Roman"/>
          <w:color w:val="auto"/>
          <w:szCs w:val="21"/>
          <w:highlight w:val="none"/>
        </w:rPr>
      </w:pPr>
      <w:bookmarkStart w:id="997" w:name="_Toc304295571"/>
      <w:bookmarkStart w:id="998" w:name="_Toc312678030"/>
      <w:bookmarkStart w:id="999" w:name="_Toc296347203"/>
      <w:bookmarkStart w:id="1000" w:name="_Toc296891244"/>
      <w:bookmarkStart w:id="1001" w:name="_Toc297216205"/>
      <w:bookmarkStart w:id="1002" w:name="_Toc303539152"/>
      <w:bookmarkStart w:id="1003" w:name="_Toc292559409"/>
      <w:bookmarkStart w:id="1004" w:name="_Toc300934995"/>
      <w:bookmarkStart w:id="1005" w:name="_Toc297120504"/>
      <w:bookmarkStart w:id="1006" w:name="_Toc312677504"/>
      <w:bookmarkStart w:id="1007" w:name="_Toc296346705"/>
      <w:bookmarkStart w:id="1008" w:name="_Toc296944543"/>
      <w:bookmarkStart w:id="1009" w:name="_Toc296891032"/>
      <w:bookmarkStart w:id="1010" w:name="_Toc297048390"/>
      <w:bookmarkStart w:id="1011" w:name="_Toc318581175"/>
      <w:bookmarkStart w:id="1012" w:name="_Toc296503204"/>
      <w:bookmarkStart w:id="1013" w:name="_Toc297123546"/>
      <w:bookmarkStart w:id="1014" w:name="_Toc292559914"/>
      <w:r>
        <w:rPr>
          <w:rFonts w:ascii="Times New Roman" w:hAnsi="宋体"/>
          <w:color w:val="auto"/>
          <w:szCs w:val="21"/>
          <w:highlight w:val="none"/>
        </w:rPr>
        <w:t>监理人审查承包人合理化建议的期限：</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应在收到报送的合理化建议后7天内审批完毕</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217E9D4A">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发包人审批承包人合理化建议的期限：</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应在收到报送的合理化建议后7天内审批完毕</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5649A288">
      <w:pPr>
        <w:spacing w:line="360" w:lineRule="auto"/>
        <w:ind w:firstLine="420" w:firstLineChars="200"/>
        <w:jc w:val="left"/>
        <w:rPr>
          <w:rFonts w:ascii="Times New Roman" w:hAnsi="Times New Roman"/>
          <w:color w:val="auto"/>
          <w:highlight w:val="none"/>
          <w:u w:val="single"/>
        </w:rPr>
      </w:pPr>
      <w:r>
        <w:rPr>
          <w:rFonts w:ascii="Times New Roman" w:hAnsi="宋体"/>
          <w:color w:val="auto"/>
          <w:szCs w:val="21"/>
          <w:highlight w:val="none"/>
        </w:rPr>
        <w:t>承包人提出的合理化建议降低了合同价格或者提高了工程经济效益的奖励的方法和金额为：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无</w:t>
      </w:r>
      <w:r>
        <w:rPr>
          <w:rFonts w:ascii="Times New Roman" w:hAnsi="Times New Roman"/>
          <w:color w:val="auto"/>
          <w:szCs w:val="21"/>
          <w:highlight w:val="none"/>
          <w:u w:val="single"/>
        </w:rPr>
        <w:t xml:space="preserve"> </w:t>
      </w:r>
      <w:r>
        <w:rPr>
          <w:rFonts w:hint="eastAsia" w:ascii="Times New Roman" w:hAnsi="宋体" w:cs="宋体"/>
          <w:color w:val="auto"/>
          <w:highlight w:val="none"/>
        </w:rPr>
        <w:t>。</w:t>
      </w:r>
    </w:p>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14:paraId="661A965B">
      <w:pPr>
        <w:pStyle w:val="5"/>
        <w:rPr>
          <w:rFonts w:ascii="Times New Roman" w:hAnsi="Times New Roman"/>
          <w:color w:val="auto"/>
          <w:highlight w:val="none"/>
        </w:rPr>
      </w:pPr>
      <w:bookmarkStart w:id="1015" w:name="_Toc502454636"/>
      <w:bookmarkStart w:id="1016" w:name="_Toc2045792355"/>
      <w:bookmarkStart w:id="1017" w:name="_Toc389065310"/>
      <w:bookmarkStart w:id="1018" w:name="_Toc78449833"/>
      <w:bookmarkStart w:id="1019" w:name="_Toc373478391"/>
      <w:bookmarkStart w:id="1020" w:name="_Toc12077"/>
      <w:bookmarkStart w:id="1021" w:name="_Toc407135247"/>
      <w:bookmarkStart w:id="1022" w:name="_Toc3325"/>
      <w:bookmarkStart w:id="1023" w:name="_Toc373227744"/>
      <w:r>
        <w:rPr>
          <w:rFonts w:ascii="Times New Roman" w:hAnsi="Times New Roman"/>
          <w:color w:val="auto"/>
          <w:highlight w:val="none"/>
        </w:rPr>
        <w:t>1</w:t>
      </w:r>
      <w:bookmarkStart w:id="1024" w:name="_Toc296503199"/>
      <w:bookmarkStart w:id="1025" w:name="_Toc296347198"/>
      <w:bookmarkStart w:id="1026" w:name="_Toc304295574"/>
      <w:bookmarkStart w:id="1027" w:name="_Toc297120499"/>
      <w:bookmarkStart w:id="1028" w:name="_Toc297048385"/>
      <w:bookmarkStart w:id="1029" w:name="_Toc292559404"/>
      <w:bookmarkStart w:id="1030" w:name="_Toc296891027"/>
      <w:bookmarkStart w:id="1031" w:name="_Toc297123548"/>
      <w:bookmarkStart w:id="1032" w:name="_Toc296944538"/>
      <w:bookmarkStart w:id="1033" w:name="_Toc312678033"/>
      <w:bookmarkStart w:id="1034" w:name="_Toc296891239"/>
      <w:bookmarkStart w:id="1035" w:name="_Toc297216207"/>
      <w:bookmarkStart w:id="1036" w:name="_Toc296346700"/>
      <w:bookmarkStart w:id="1037" w:name="_Toc303539154"/>
      <w:bookmarkStart w:id="1038" w:name="_Toc300934997"/>
      <w:bookmarkStart w:id="1039" w:name="_Toc312677507"/>
      <w:bookmarkStart w:id="1040" w:name="_Toc292559909"/>
      <w:r>
        <w:rPr>
          <w:rFonts w:ascii="Times New Roman" w:hAnsi="Times New Roman"/>
          <w:color w:val="auto"/>
          <w:highlight w:val="none"/>
        </w:rPr>
        <w:t xml:space="preserve">0.7 </w:t>
      </w:r>
      <w:r>
        <w:rPr>
          <w:rFonts w:hint="eastAsia" w:ascii="Times New Roman" w:hAnsi="宋体" w:cs="黑体"/>
          <w:color w:val="auto"/>
          <w:highlight w:val="none"/>
        </w:rPr>
        <w:t>暂估价</w:t>
      </w:r>
      <w:bookmarkEnd w:id="1015"/>
      <w:bookmarkEnd w:id="1016"/>
      <w:bookmarkEnd w:id="1017"/>
      <w:bookmarkEnd w:id="1018"/>
      <w:bookmarkEnd w:id="1019"/>
      <w:bookmarkEnd w:id="1020"/>
      <w:bookmarkEnd w:id="1021"/>
      <w:bookmarkEnd w:id="1022"/>
      <w:bookmarkEnd w:id="1023"/>
    </w:p>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14:paraId="3B8A56E5">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kern w:val="0"/>
          <w:szCs w:val="21"/>
          <w:highlight w:val="none"/>
        </w:rPr>
        <w:t>暂</w:t>
      </w:r>
      <w:bookmarkStart w:id="1041" w:name="_Toc318581176"/>
      <w:bookmarkStart w:id="1042" w:name="_Toc312677508"/>
      <w:bookmarkStart w:id="1043" w:name="_Toc312678034"/>
      <w:r>
        <w:rPr>
          <w:rFonts w:ascii="Times New Roman" w:hAnsi="宋体"/>
          <w:color w:val="auto"/>
          <w:kern w:val="0"/>
          <w:szCs w:val="21"/>
          <w:highlight w:val="none"/>
        </w:rPr>
        <w:t>估价材料和工程设备的明细详见</w:t>
      </w:r>
      <w:r>
        <w:rPr>
          <w:rFonts w:hint="eastAsia" w:ascii="Times New Roman" w:hAnsi="宋体"/>
          <w:color w:val="auto"/>
          <w:kern w:val="0"/>
          <w:szCs w:val="21"/>
          <w:highlight w:val="none"/>
        </w:rPr>
        <w:t>已标价工程量清单《</w:t>
      </w:r>
      <w:r>
        <w:rPr>
          <w:rFonts w:ascii="Times New Roman" w:hAnsi="Times New Roman"/>
          <w:color w:val="auto"/>
          <w:szCs w:val="21"/>
          <w:highlight w:val="none"/>
        </w:rPr>
        <w:t>材料（工程设备）暂估价格及调整表</w:t>
      </w:r>
      <w:r>
        <w:rPr>
          <w:rFonts w:hint="eastAsia" w:ascii="Times New Roman" w:hAnsi="Times New Roman"/>
          <w:color w:val="auto"/>
          <w:szCs w:val="21"/>
          <w:highlight w:val="none"/>
        </w:rPr>
        <w:t>》</w:t>
      </w:r>
      <w:r>
        <w:rPr>
          <w:rFonts w:hint="eastAsia" w:ascii="Times New Roman" w:hAnsi="宋体"/>
          <w:color w:val="auto"/>
          <w:kern w:val="0"/>
          <w:szCs w:val="21"/>
          <w:highlight w:val="none"/>
        </w:rPr>
        <w:t>（表12-2）和《</w:t>
      </w:r>
      <w:r>
        <w:rPr>
          <w:rFonts w:ascii="Times New Roman" w:hAnsi="Times New Roman"/>
          <w:color w:val="auto"/>
          <w:szCs w:val="21"/>
          <w:highlight w:val="none"/>
        </w:rPr>
        <w:t>专业工程暂估价表</w:t>
      </w:r>
      <w:r>
        <w:rPr>
          <w:rFonts w:hint="eastAsia" w:ascii="Times New Roman" w:hAnsi="Times New Roman"/>
          <w:color w:val="auto"/>
          <w:szCs w:val="21"/>
          <w:highlight w:val="none"/>
        </w:rPr>
        <w:t>》（</w:t>
      </w:r>
      <w:r>
        <w:rPr>
          <w:rFonts w:hint="eastAsia" w:ascii="Times New Roman" w:hAnsi="宋体"/>
          <w:color w:val="auto"/>
          <w:kern w:val="0"/>
          <w:szCs w:val="21"/>
          <w:highlight w:val="none"/>
        </w:rPr>
        <w:t>表12-3）</w:t>
      </w:r>
      <w:r>
        <w:rPr>
          <w:rFonts w:ascii="Times New Roman" w:hAnsi="宋体"/>
          <w:color w:val="auto"/>
          <w:kern w:val="0"/>
          <w:szCs w:val="21"/>
          <w:highlight w:val="none"/>
        </w:rPr>
        <w:t>。</w:t>
      </w:r>
    </w:p>
    <w:bookmarkEnd w:id="1041"/>
    <w:bookmarkEnd w:id="1042"/>
    <w:bookmarkEnd w:id="1043"/>
    <w:p w14:paraId="0AE35027">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10.7.1 依法必须招标的暂估价项目</w:t>
      </w:r>
    </w:p>
    <w:p w14:paraId="69EFAD31">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对于依法必须招标的暂估价项目的确认和批准采取通用条款第10.7.1条的第</w:t>
      </w:r>
      <w:r>
        <w:rPr>
          <w:rFonts w:hint="eastAsia" w:ascii="Times New Roman" w:hAnsi="宋体" w:cs="宋体"/>
          <w:color w:val="auto"/>
          <w:highlight w:val="none"/>
          <w:u w:val="single"/>
        </w:rPr>
        <w:t xml:space="preserve"> 1 </w:t>
      </w:r>
      <w:r>
        <w:rPr>
          <w:rFonts w:hint="eastAsia" w:ascii="Times New Roman" w:hAnsi="宋体" w:cs="宋体"/>
          <w:color w:val="auto"/>
          <w:highlight w:val="none"/>
        </w:rPr>
        <w:t>种方式确定。</w:t>
      </w:r>
    </w:p>
    <w:p w14:paraId="11719ABC">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10.7.2 不属于依法必须招标的暂估价项目</w:t>
      </w:r>
    </w:p>
    <w:p w14:paraId="024780D2">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对于不属于依法必须招标的暂估价项目的确认和批准采取通用条款第10.7.2条的第</w:t>
      </w:r>
      <w:r>
        <w:rPr>
          <w:rFonts w:hint="eastAsia" w:ascii="Times New Roman" w:hAnsi="宋体" w:cs="宋体"/>
          <w:color w:val="auto"/>
          <w:highlight w:val="none"/>
          <w:u w:val="single"/>
        </w:rPr>
        <w:t xml:space="preserve"> 1 </w:t>
      </w:r>
      <w:r>
        <w:rPr>
          <w:rFonts w:hint="eastAsia" w:ascii="Times New Roman" w:hAnsi="宋体" w:cs="宋体"/>
          <w:color w:val="auto"/>
          <w:highlight w:val="none"/>
        </w:rPr>
        <w:t>种方式确定。</w:t>
      </w:r>
    </w:p>
    <w:p w14:paraId="0A49DCD4">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第3种方式：承包人直接实施的暂估价项目</w:t>
      </w:r>
    </w:p>
    <w:p w14:paraId="5EE54739">
      <w:pPr>
        <w:spacing w:line="360" w:lineRule="auto"/>
        <w:ind w:firstLine="420" w:firstLineChars="200"/>
        <w:jc w:val="left"/>
        <w:rPr>
          <w:rFonts w:ascii="Times New Roman" w:hAnsi="Times New Roman"/>
          <w:color w:val="auto"/>
          <w:highlight w:val="none"/>
        </w:rPr>
      </w:pPr>
      <w:r>
        <w:rPr>
          <w:rFonts w:hint="eastAsia" w:ascii="Times New Roman" w:hAnsi="宋体" w:cs="宋体"/>
          <w:color w:val="auto"/>
          <w:highlight w:val="none"/>
        </w:rPr>
        <w:t>承包人直接实施的暂估价项目的约定：</w:t>
      </w:r>
      <w:r>
        <w:rPr>
          <w:rFonts w:hint="eastAsia" w:ascii="Times New Roman" w:hAnsi="宋体" w:cs="宋体"/>
          <w:color w:val="auto"/>
          <w:highlight w:val="none"/>
          <w:u w:val="single"/>
        </w:rPr>
        <w:t>报经发包人同意之后方可实施</w:t>
      </w:r>
      <w:r>
        <w:rPr>
          <w:rFonts w:hint="eastAsia" w:ascii="Times New Roman" w:hAnsi="宋体" w:cs="宋体"/>
          <w:color w:val="auto"/>
          <w:highlight w:val="none"/>
        </w:rPr>
        <w:t>。</w:t>
      </w:r>
    </w:p>
    <w:p w14:paraId="2911EC5B">
      <w:pPr>
        <w:pStyle w:val="5"/>
        <w:rPr>
          <w:rFonts w:ascii="Times New Roman" w:hAnsi="Times New Roman"/>
          <w:color w:val="auto"/>
          <w:highlight w:val="none"/>
        </w:rPr>
      </w:pPr>
      <w:bookmarkStart w:id="1044" w:name="_Toc373478392"/>
      <w:bookmarkStart w:id="1045" w:name="_Toc11905"/>
      <w:bookmarkStart w:id="1046" w:name="_Toc373227745"/>
      <w:bookmarkStart w:id="1047" w:name="_Toc2131098822"/>
      <w:bookmarkStart w:id="1048" w:name="_Toc78449834"/>
      <w:bookmarkStart w:id="1049" w:name="_Toc2032108729"/>
      <w:bookmarkStart w:id="1050" w:name="_Toc15920"/>
      <w:bookmarkStart w:id="1051" w:name="_Toc407135248"/>
      <w:bookmarkStart w:id="1052" w:name="_Toc389065311"/>
      <w:r>
        <w:rPr>
          <w:rFonts w:ascii="Times New Roman" w:hAnsi="Times New Roman"/>
          <w:color w:val="auto"/>
          <w:highlight w:val="none"/>
        </w:rPr>
        <w:t xml:space="preserve">10.8 </w:t>
      </w:r>
      <w:r>
        <w:rPr>
          <w:rFonts w:hint="eastAsia" w:ascii="Times New Roman" w:hAnsi="宋体" w:cs="黑体"/>
          <w:color w:val="auto"/>
          <w:highlight w:val="none"/>
        </w:rPr>
        <w:t>暂列金额</w:t>
      </w:r>
      <w:bookmarkEnd w:id="1044"/>
      <w:bookmarkEnd w:id="1045"/>
      <w:bookmarkEnd w:id="1046"/>
      <w:bookmarkEnd w:id="1047"/>
      <w:bookmarkEnd w:id="1048"/>
      <w:bookmarkEnd w:id="1049"/>
      <w:bookmarkEnd w:id="1050"/>
      <w:bookmarkEnd w:id="1051"/>
      <w:bookmarkEnd w:id="1052"/>
    </w:p>
    <w:p w14:paraId="3FBA515E">
      <w:pPr>
        <w:autoSpaceDE w:val="0"/>
        <w:autoSpaceDN w:val="0"/>
        <w:adjustRightInd w:val="0"/>
        <w:spacing w:line="360" w:lineRule="auto"/>
        <w:ind w:firstLine="420" w:firstLineChars="200"/>
        <w:jc w:val="left"/>
        <w:rPr>
          <w:rFonts w:ascii="Times New Roman" w:hAnsi="Times New Roman"/>
          <w:color w:val="auto"/>
          <w:highlight w:val="none"/>
          <w:u w:val="single"/>
        </w:rPr>
      </w:pPr>
      <w:r>
        <w:rPr>
          <w:rFonts w:hint="eastAsia" w:ascii="Times New Roman" w:hAnsi="宋体" w:cs="宋体"/>
          <w:color w:val="auto"/>
          <w:kern w:val="0"/>
          <w:highlight w:val="none"/>
        </w:rPr>
        <w:t>合同当事人关于暂列金额使用的约定：</w:t>
      </w:r>
      <w:r>
        <w:rPr>
          <w:rFonts w:ascii="Times New Roman" w:hAnsi="Times New Roman"/>
          <w:color w:val="auto"/>
          <w:highlight w:val="none"/>
          <w:u w:val="single"/>
        </w:rPr>
        <w:t xml:space="preserve">   </w:t>
      </w:r>
      <w:r>
        <w:rPr>
          <w:rFonts w:hint="eastAsia" w:ascii="Times New Roman" w:hAnsi="Times New Roman"/>
          <w:color w:val="auto"/>
          <w:highlight w:val="none"/>
          <w:u w:val="single"/>
        </w:rPr>
        <w:t>无</w:t>
      </w:r>
      <w:r>
        <w:rPr>
          <w:rFonts w:ascii="Times New Roman" w:hAnsi="Times New Roman"/>
          <w:color w:val="auto"/>
          <w:highlight w:val="none"/>
          <w:u w:val="single"/>
        </w:rPr>
        <w:t xml:space="preserve">   </w:t>
      </w:r>
      <w:r>
        <w:rPr>
          <w:rFonts w:hint="eastAsia" w:ascii="Times New Roman" w:hAnsi="宋体" w:cs="宋体"/>
          <w:color w:val="auto"/>
          <w:kern w:val="0"/>
          <w:highlight w:val="none"/>
        </w:rPr>
        <w:t>。</w:t>
      </w:r>
    </w:p>
    <w:p w14:paraId="65E4CB1E">
      <w:pPr>
        <w:pStyle w:val="4"/>
        <w:numPr>
          <w:ilvl w:val="0"/>
          <w:numId w:val="6"/>
        </w:numPr>
        <w:rPr>
          <w:color w:val="auto"/>
          <w:highlight w:val="none"/>
        </w:rPr>
      </w:pPr>
      <w:bookmarkStart w:id="1053" w:name="_Toc136736539"/>
      <w:bookmarkStart w:id="1054" w:name="_Toc78449835"/>
      <w:bookmarkStart w:id="1055" w:name="_Toc407135249"/>
      <w:bookmarkStart w:id="1056" w:name="_Toc373478393"/>
      <w:bookmarkStart w:id="1057" w:name="_Toc351203643"/>
      <w:bookmarkStart w:id="1058" w:name="_Toc373227746"/>
      <w:bookmarkStart w:id="1059" w:name="_Toc8068"/>
      <w:bookmarkStart w:id="1060" w:name="_Toc1190723452"/>
      <w:bookmarkStart w:id="1061" w:name="_Toc389065312"/>
      <w:bookmarkStart w:id="1062" w:name="_Toc24015"/>
      <w:r>
        <w:rPr>
          <w:rFonts w:hint="eastAsia" w:hAnsi="宋体" w:cs="黑体"/>
          <w:color w:val="auto"/>
          <w:highlight w:val="none"/>
        </w:rPr>
        <w:t>价格调整</w:t>
      </w:r>
      <w:bookmarkEnd w:id="1053"/>
      <w:bookmarkEnd w:id="1054"/>
      <w:bookmarkEnd w:id="1055"/>
      <w:bookmarkEnd w:id="1056"/>
      <w:bookmarkEnd w:id="1057"/>
      <w:bookmarkEnd w:id="1058"/>
      <w:bookmarkEnd w:id="1059"/>
      <w:bookmarkEnd w:id="1060"/>
      <w:bookmarkEnd w:id="1061"/>
      <w:bookmarkEnd w:id="1062"/>
    </w:p>
    <w:p w14:paraId="11AC3774">
      <w:pPr>
        <w:pStyle w:val="35"/>
        <w:spacing w:line="360" w:lineRule="auto"/>
        <w:ind w:firstLine="420" w:firstLineChars="200"/>
        <w:jc w:val="left"/>
        <w:rPr>
          <w:rFonts w:hint="eastAsia" w:ascii="Times New Roman" w:hAnsi="宋体"/>
          <w:color w:val="auto"/>
          <w:kern w:val="0"/>
          <w:szCs w:val="21"/>
          <w:highlight w:val="none"/>
        </w:rPr>
      </w:pPr>
      <w:bookmarkStart w:id="1063" w:name="_Toc389065313"/>
      <w:bookmarkStart w:id="1064" w:name="_Toc407135250"/>
      <w:bookmarkStart w:id="1065" w:name="_Toc42268484"/>
      <w:bookmarkStart w:id="1066" w:name="_Toc78449836"/>
      <w:bookmarkStart w:id="1067" w:name="_Toc1501386015"/>
      <w:bookmarkStart w:id="1068" w:name="_Toc373227747"/>
      <w:bookmarkStart w:id="1069" w:name="_Toc373478394"/>
      <w:bookmarkStart w:id="1070" w:name="_Toc300935000"/>
      <w:bookmarkStart w:id="1071" w:name="_Toc296891029"/>
      <w:bookmarkStart w:id="1072" w:name="_Toc297216209"/>
      <w:bookmarkStart w:id="1073" w:name="_Toc312678039"/>
      <w:bookmarkStart w:id="1074" w:name="_Toc296891241"/>
      <w:bookmarkStart w:id="1075" w:name="_Toc296503201"/>
      <w:bookmarkStart w:id="1076" w:name="_Toc304295577"/>
      <w:bookmarkStart w:id="1077" w:name="_Toc296944540"/>
      <w:bookmarkStart w:id="1078" w:name="_Toc297123550"/>
      <w:bookmarkStart w:id="1079" w:name="_Toc296346702"/>
      <w:bookmarkStart w:id="1080" w:name="_Toc296347200"/>
      <w:bookmarkStart w:id="1081" w:name="_Toc303539157"/>
      <w:bookmarkStart w:id="1082" w:name="_Toc297120501"/>
      <w:bookmarkStart w:id="1083" w:name="_Toc292559911"/>
      <w:bookmarkStart w:id="1084" w:name="_Toc292559406"/>
      <w:bookmarkStart w:id="1085" w:name="_Toc297048387"/>
      <w:r>
        <w:rPr>
          <w:rFonts w:hint="eastAsia" w:ascii="Times New Roman" w:hAnsi="宋体"/>
          <w:color w:val="auto"/>
          <w:kern w:val="0"/>
          <w:szCs w:val="21"/>
          <w:highlight w:val="none"/>
        </w:rPr>
        <w:t>①法律变化引起的调整；</w:t>
      </w:r>
    </w:p>
    <w:p w14:paraId="38D04DE7">
      <w:pPr>
        <w:pStyle w:val="35"/>
        <w:spacing w:line="360" w:lineRule="auto"/>
        <w:ind w:firstLine="420" w:firstLineChars="200"/>
        <w:jc w:val="left"/>
        <w:rPr>
          <w:rFonts w:hint="eastAsia" w:ascii="Times New Roman" w:hAnsi="宋体"/>
          <w:color w:val="auto"/>
          <w:kern w:val="0"/>
          <w:szCs w:val="21"/>
          <w:highlight w:val="none"/>
        </w:rPr>
      </w:pPr>
      <w:r>
        <w:rPr>
          <w:rFonts w:hint="eastAsia" w:ascii="Times New Roman" w:hAnsi="宋体"/>
          <w:color w:val="auto"/>
          <w:kern w:val="0"/>
          <w:szCs w:val="21"/>
          <w:highlight w:val="none"/>
        </w:rPr>
        <w:t>②工程变更、项目特征不符、工程量清单缺项、工程量偏差引起的调整；</w:t>
      </w:r>
    </w:p>
    <w:p w14:paraId="6F4C638B">
      <w:pPr>
        <w:pStyle w:val="35"/>
        <w:spacing w:line="360" w:lineRule="auto"/>
        <w:ind w:firstLine="420" w:firstLineChars="200"/>
        <w:jc w:val="left"/>
        <w:rPr>
          <w:rFonts w:ascii="Times New Roman" w:hAnsi="Times New Roman"/>
          <w:color w:val="auto"/>
          <w:highlight w:val="none"/>
        </w:rPr>
      </w:pPr>
      <w:r>
        <w:rPr>
          <w:rFonts w:hint="eastAsia" w:ascii="Times New Roman" w:hAnsi="宋体"/>
          <w:color w:val="auto"/>
          <w:kern w:val="0"/>
          <w:szCs w:val="21"/>
          <w:highlight w:val="none"/>
        </w:rPr>
        <w:t>③计日工引起的调整。</w:t>
      </w:r>
    </w:p>
    <w:p w14:paraId="7B033D68">
      <w:pPr>
        <w:pStyle w:val="5"/>
        <w:rPr>
          <w:rFonts w:ascii="Times New Roman" w:hAnsi="Times New Roman"/>
          <w:color w:val="auto"/>
          <w:highlight w:val="none"/>
        </w:rPr>
      </w:pPr>
      <w:bookmarkStart w:id="1086" w:name="_Toc480"/>
      <w:bookmarkStart w:id="1087" w:name="_Toc5064"/>
      <w:r>
        <w:rPr>
          <w:rFonts w:ascii="Times New Roman" w:hAnsi="Times New Roman"/>
          <w:color w:val="auto"/>
          <w:highlight w:val="none"/>
        </w:rPr>
        <w:t xml:space="preserve">11.1 </w:t>
      </w:r>
      <w:r>
        <w:rPr>
          <w:rFonts w:hint="eastAsia" w:ascii="Times New Roman" w:hAnsi="Times New Roman" w:cs="黑体"/>
          <w:color w:val="auto"/>
          <w:highlight w:val="none"/>
        </w:rPr>
        <w:t>市场价格波动引起的调整</w:t>
      </w:r>
      <w:bookmarkEnd w:id="1063"/>
      <w:bookmarkEnd w:id="1064"/>
      <w:bookmarkEnd w:id="1065"/>
      <w:bookmarkEnd w:id="1066"/>
      <w:bookmarkEnd w:id="1067"/>
      <w:bookmarkEnd w:id="1068"/>
      <w:bookmarkEnd w:id="1069"/>
      <w:bookmarkEnd w:id="1086"/>
      <w:bookmarkEnd w:id="1087"/>
    </w:p>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14:paraId="7260F25C">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kern w:val="0"/>
          <w:szCs w:val="21"/>
          <w:highlight w:val="none"/>
        </w:rPr>
        <w:t>市场价格波动是否调整合同价格的约定：</w:t>
      </w:r>
      <w:r>
        <w:rPr>
          <w:rFonts w:hint="eastAsia" w:ascii="Times New Roman" w:hAnsi="Times New Roman"/>
          <w:color w:val="auto"/>
          <w:highlight w:val="none"/>
          <w:u w:val="single"/>
        </w:rPr>
        <w:t xml:space="preserve">  调整  </w:t>
      </w:r>
      <w:r>
        <w:rPr>
          <w:rFonts w:ascii="Times New Roman" w:hAnsi="宋体"/>
          <w:color w:val="auto"/>
          <w:szCs w:val="21"/>
          <w:highlight w:val="none"/>
        </w:rPr>
        <w:t>。</w:t>
      </w:r>
    </w:p>
    <w:p w14:paraId="2F9B6601">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因市场价格波动调整合同价格，采用以下第</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2</w:t>
      </w:r>
      <w:r>
        <w:rPr>
          <w:rFonts w:ascii="Times New Roman" w:hAnsi="Times New Roman"/>
          <w:color w:val="auto"/>
          <w:szCs w:val="21"/>
          <w:highlight w:val="none"/>
          <w:u w:val="single"/>
        </w:rPr>
        <w:t xml:space="preserve"> </w:t>
      </w:r>
      <w:r>
        <w:rPr>
          <w:rFonts w:ascii="Times New Roman" w:hAnsi="宋体"/>
          <w:color w:val="auto"/>
          <w:szCs w:val="21"/>
          <w:highlight w:val="none"/>
        </w:rPr>
        <w:t>种方式对合同价格进行调整：</w:t>
      </w:r>
    </w:p>
    <w:p w14:paraId="5676A3DD">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第</w:t>
      </w:r>
      <w:r>
        <w:rPr>
          <w:rFonts w:ascii="Times New Roman" w:hAnsi="Times New Roman"/>
          <w:color w:val="auto"/>
          <w:szCs w:val="21"/>
          <w:highlight w:val="none"/>
        </w:rPr>
        <w:t>1</w:t>
      </w:r>
      <w:r>
        <w:rPr>
          <w:rFonts w:ascii="Times New Roman" w:hAnsi="宋体"/>
          <w:color w:val="auto"/>
          <w:szCs w:val="21"/>
          <w:highlight w:val="none"/>
        </w:rPr>
        <w:t>种方式：采用价格指数进行价格调整。</w:t>
      </w:r>
    </w:p>
    <w:p w14:paraId="3EEC8811">
      <w:pPr>
        <w:pStyle w:val="35"/>
        <w:spacing w:line="360" w:lineRule="auto"/>
        <w:ind w:firstLine="420" w:firstLineChars="200"/>
        <w:jc w:val="left"/>
        <w:rPr>
          <w:rFonts w:ascii="Times New Roman" w:hAnsi="Times New Roman"/>
          <w:color w:val="auto"/>
          <w:szCs w:val="21"/>
          <w:highlight w:val="none"/>
          <w:u w:val="single"/>
        </w:rPr>
      </w:pPr>
      <w:r>
        <w:rPr>
          <w:rFonts w:ascii="Times New Roman" w:hAnsi="宋体"/>
          <w:color w:val="auto"/>
          <w:szCs w:val="21"/>
          <w:highlight w:val="none"/>
        </w:rPr>
        <w:t>关于各可调因子、定值和变值权重，以及基本价格指数及其来源的约定：</w:t>
      </w:r>
      <w:r>
        <w:rPr>
          <w:rFonts w:ascii="Times New Roman" w:hAnsi="Times New Roman"/>
          <w:color w:val="auto"/>
          <w:szCs w:val="21"/>
          <w:highlight w:val="none"/>
          <w:u w:val="single"/>
        </w:rPr>
        <w:t xml:space="preserve">                </w:t>
      </w:r>
      <w:r>
        <w:rPr>
          <w:rFonts w:ascii="Times New Roman" w:hAnsi="宋体"/>
          <w:color w:val="auto"/>
          <w:szCs w:val="21"/>
          <w:highlight w:val="none"/>
        </w:rPr>
        <w:t>；</w:t>
      </w:r>
      <w:r>
        <w:rPr>
          <w:rFonts w:ascii="Times New Roman" w:hAnsi="Times New Roman"/>
          <w:color w:val="auto"/>
          <w:szCs w:val="21"/>
          <w:highlight w:val="none"/>
        </w:rPr>
        <w:t xml:space="preserve">  </w:t>
      </w:r>
    </w:p>
    <w:p w14:paraId="00526F3D">
      <w:pPr>
        <w:pStyle w:val="35"/>
        <w:spacing w:line="360" w:lineRule="auto"/>
        <w:ind w:firstLine="420" w:firstLineChars="200"/>
        <w:jc w:val="left"/>
        <w:rPr>
          <w:rFonts w:ascii="Times New Roman" w:hAnsi="宋体"/>
          <w:color w:val="auto"/>
          <w:szCs w:val="21"/>
          <w:highlight w:val="none"/>
        </w:rPr>
      </w:pPr>
      <w:r>
        <w:rPr>
          <w:rFonts w:ascii="Times New Roman" w:hAnsi="宋体"/>
          <w:color w:val="auto"/>
          <w:szCs w:val="21"/>
          <w:highlight w:val="none"/>
        </w:rPr>
        <w:t>第</w:t>
      </w:r>
      <w:r>
        <w:rPr>
          <w:rFonts w:ascii="Times New Roman" w:hAnsi="Times New Roman"/>
          <w:color w:val="auto"/>
          <w:szCs w:val="21"/>
          <w:highlight w:val="none"/>
        </w:rPr>
        <w:t>2</w:t>
      </w:r>
      <w:r>
        <w:rPr>
          <w:rFonts w:ascii="Times New Roman" w:hAnsi="宋体"/>
          <w:color w:val="auto"/>
          <w:szCs w:val="21"/>
          <w:highlight w:val="none"/>
        </w:rPr>
        <w:t>种方式：采用造价信息进行价格调整。</w:t>
      </w:r>
    </w:p>
    <w:p w14:paraId="3E455148">
      <w:pPr>
        <w:pStyle w:val="35"/>
        <w:spacing w:line="360" w:lineRule="auto"/>
        <w:ind w:firstLine="420" w:firstLineChars="200"/>
        <w:jc w:val="left"/>
        <w:rPr>
          <w:rFonts w:ascii="Times New Roman" w:hAnsi="宋体"/>
          <w:color w:val="auto"/>
          <w:szCs w:val="21"/>
          <w:highlight w:val="none"/>
        </w:rPr>
      </w:pPr>
      <w:r>
        <w:rPr>
          <w:rFonts w:ascii="Times New Roman" w:hAnsi="宋体"/>
          <w:color w:val="auto"/>
          <w:szCs w:val="21"/>
          <w:highlight w:val="none"/>
        </w:rPr>
        <w:t>（</w:t>
      </w:r>
      <w:r>
        <w:rPr>
          <w:rFonts w:ascii="Times New Roman" w:hAnsi="Times New Roman"/>
          <w:color w:val="auto"/>
          <w:szCs w:val="21"/>
          <w:highlight w:val="none"/>
        </w:rPr>
        <w:t>1</w:t>
      </w:r>
      <w:r>
        <w:rPr>
          <w:rFonts w:ascii="Times New Roman" w:hAnsi="宋体"/>
          <w:color w:val="auto"/>
          <w:szCs w:val="21"/>
          <w:highlight w:val="none"/>
        </w:rPr>
        <w:t>）允许调整的主要材料</w:t>
      </w:r>
      <w:r>
        <w:rPr>
          <w:rFonts w:hint="eastAsia" w:ascii="Times New Roman" w:hAnsi="宋体"/>
          <w:color w:val="auto"/>
          <w:szCs w:val="21"/>
          <w:highlight w:val="none"/>
        </w:rPr>
        <w:t>和</w:t>
      </w:r>
      <w:r>
        <w:rPr>
          <w:rFonts w:ascii="Times New Roman" w:hAnsi="宋体"/>
          <w:color w:val="auto"/>
          <w:szCs w:val="21"/>
          <w:highlight w:val="none"/>
        </w:rPr>
        <w:t>设备、基期价格、风险系数、投标报价：详见《承包人提供主要材料和设备一览表》</w:t>
      </w:r>
      <w:r>
        <w:rPr>
          <w:rFonts w:hint="eastAsia" w:ascii="Times New Roman" w:hAnsi="宋体" w:cs="宋体"/>
          <w:color w:val="auto"/>
          <w:highlight w:val="none"/>
        </w:rPr>
        <w:t>,价</w:t>
      </w:r>
      <w:r>
        <w:rPr>
          <w:rFonts w:ascii="Times New Roman" w:hAnsi="宋体" w:cs="宋体"/>
          <w:color w:val="auto"/>
          <w:highlight w:val="none"/>
        </w:rPr>
        <w:t>差</w:t>
      </w:r>
      <w:r>
        <w:rPr>
          <w:rFonts w:hint="eastAsia" w:hAnsi="宋体" w:cs="宋体"/>
          <w:color w:val="auto"/>
          <w:highlight w:val="none"/>
        </w:rPr>
        <w:t>调整部分仅计算税金，除此表列明的材料、设备外，其余材料设备价差原则上不予调整</w:t>
      </w:r>
      <w:r>
        <w:rPr>
          <w:rFonts w:ascii="Times New Roman" w:hAnsi="宋体"/>
          <w:color w:val="auto"/>
          <w:szCs w:val="21"/>
          <w:highlight w:val="none"/>
        </w:rPr>
        <w:t>。</w:t>
      </w:r>
    </w:p>
    <w:p w14:paraId="5C894C7E">
      <w:pPr>
        <w:pStyle w:val="35"/>
        <w:spacing w:line="360" w:lineRule="auto"/>
        <w:ind w:firstLine="420" w:firstLineChars="200"/>
        <w:jc w:val="left"/>
        <w:rPr>
          <w:rFonts w:ascii="Times New Roman" w:hAnsi="宋体"/>
          <w:color w:val="auto"/>
          <w:szCs w:val="21"/>
          <w:highlight w:val="none"/>
        </w:rPr>
      </w:pPr>
      <w:r>
        <w:rPr>
          <w:rFonts w:ascii="Times New Roman" w:hAnsi="宋体"/>
          <w:color w:val="auto"/>
          <w:szCs w:val="21"/>
          <w:highlight w:val="none"/>
        </w:rPr>
        <w:t>（</w:t>
      </w:r>
      <w:r>
        <w:rPr>
          <w:rFonts w:ascii="Times New Roman" w:hAnsi="Times New Roman"/>
          <w:color w:val="auto"/>
          <w:szCs w:val="21"/>
          <w:highlight w:val="none"/>
        </w:rPr>
        <w:t>2</w:t>
      </w:r>
      <w:r>
        <w:rPr>
          <w:rFonts w:ascii="Times New Roman" w:hAnsi="宋体"/>
          <w:color w:val="auto"/>
          <w:szCs w:val="21"/>
          <w:highlight w:val="none"/>
        </w:rPr>
        <w:t>）主要材料</w:t>
      </w:r>
      <w:r>
        <w:rPr>
          <w:rFonts w:hint="eastAsia" w:ascii="Times New Roman" w:hAnsi="宋体"/>
          <w:color w:val="auto"/>
          <w:szCs w:val="21"/>
          <w:highlight w:val="none"/>
        </w:rPr>
        <w:t>和设备</w:t>
      </w:r>
      <w:r>
        <w:rPr>
          <w:rFonts w:ascii="Times New Roman" w:hAnsi="宋体"/>
          <w:color w:val="auto"/>
          <w:szCs w:val="21"/>
          <w:highlight w:val="none"/>
        </w:rPr>
        <w:t>确认价：</w:t>
      </w:r>
    </w:p>
    <w:p w14:paraId="3C8674CE">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按施工期间《</w:t>
      </w:r>
      <w:r>
        <w:rPr>
          <w:rFonts w:ascii="Times New Roman" w:hAnsi="Times New Roman"/>
          <w:color w:val="auto"/>
          <w:szCs w:val="21"/>
          <w:highlight w:val="none"/>
          <w:u w:val="single"/>
        </w:rPr>
        <w:t xml:space="preserve"> </w:t>
      </w:r>
      <w:r>
        <w:rPr>
          <w:rFonts w:hint="eastAsia" w:ascii="Times New Roman" w:hAnsi="Times New Roman"/>
          <w:color w:val="auto"/>
          <w:highlight w:val="none"/>
          <w:u w:val="single"/>
        </w:rPr>
        <w:t>南宁</w:t>
      </w:r>
      <w:r>
        <w:rPr>
          <w:rFonts w:hint="eastAsia" w:ascii="Times New Roman" w:hAnsi="宋体" w:cs="宋体"/>
          <w:color w:val="auto"/>
          <w:highlight w:val="none"/>
          <w:u w:val="single"/>
        </w:rPr>
        <w:t>市隆安县</w:t>
      </w:r>
      <w:r>
        <w:rPr>
          <w:rFonts w:ascii="Times New Roman" w:hAnsi="宋体"/>
          <w:color w:val="auto"/>
          <w:szCs w:val="21"/>
          <w:highlight w:val="none"/>
        </w:rPr>
        <w:t>建设工程造价信息》加权平均计算，信息价没有的按通用条款规定确定。</w:t>
      </w:r>
    </w:p>
    <w:p w14:paraId="08DFE667">
      <w:pPr>
        <w:pStyle w:val="35"/>
        <w:spacing w:line="360" w:lineRule="auto"/>
        <w:ind w:firstLine="420" w:firstLineChars="200"/>
        <w:jc w:val="left"/>
        <w:rPr>
          <w:rFonts w:ascii="Times New Roman" w:hAnsi="宋体"/>
          <w:color w:val="auto"/>
          <w:szCs w:val="21"/>
          <w:highlight w:val="none"/>
        </w:rPr>
      </w:pPr>
      <w:r>
        <w:rPr>
          <w:rFonts w:ascii="Times New Roman" w:hAnsi="宋体"/>
          <w:color w:val="auto"/>
          <w:szCs w:val="21"/>
          <w:highlight w:val="none"/>
        </w:rPr>
        <w:t>（</w:t>
      </w:r>
      <w:r>
        <w:rPr>
          <w:rFonts w:ascii="Times New Roman" w:hAnsi="Times New Roman"/>
          <w:color w:val="auto"/>
          <w:szCs w:val="21"/>
          <w:highlight w:val="none"/>
        </w:rPr>
        <w:t>3</w:t>
      </w:r>
      <w:r>
        <w:rPr>
          <w:rFonts w:ascii="Times New Roman" w:hAnsi="宋体"/>
          <w:color w:val="auto"/>
          <w:szCs w:val="21"/>
          <w:highlight w:val="none"/>
        </w:rPr>
        <w:t>）价差计算方法：</w:t>
      </w:r>
    </w:p>
    <w:p w14:paraId="24B89F81">
      <w:pPr>
        <w:pStyle w:val="35"/>
        <w:spacing w:line="360" w:lineRule="auto"/>
        <w:ind w:firstLine="420" w:firstLineChars="200"/>
        <w:jc w:val="left"/>
        <w:rPr>
          <w:rFonts w:ascii="Times New Roman" w:hAnsi="宋体"/>
          <w:color w:val="auto"/>
          <w:szCs w:val="21"/>
          <w:highlight w:val="none"/>
        </w:rPr>
      </w:pPr>
      <w:r>
        <w:rPr>
          <w:rFonts w:ascii="Times New Roman" w:hAnsi="宋体"/>
          <w:color w:val="auto"/>
          <w:szCs w:val="21"/>
          <w:highlight w:val="none"/>
        </w:rPr>
        <w:t>①</w:t>
      </w:r>
      <w:r>
        <w:rPr>
          <w:rFonts w:hint="eastAsia" w:ascii="Times New Roman" w:hAnsi="宋体" w:cs="宋体"/>
          <w:color w:val="auto"/>
          <w:highlight w:val="none"/>
        </w:rPr>
        <w:t>《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单价*（1+风险系数），价格下跌价差=确认价-投标报价*（1+风险系数）。</w:t>
      </w:r>
    </w:p>
    <w:p w14:paraId="20368F76">
      <w:pPr>
        <w:pStyle w:val="35"/>
        <w:spacing w:line="360" w:lineRule="auto"/>
        <w:ind w:firstLine="420" w:firstLineChars="200"/>
        <w:jc w:val="left"/>
        <w:rPr>
          <w:rFonts w:ascii="Times New Roman" w:hAnsi="宋体"/>
          <w:color w:val="auto"/>
          <w:highlight w:val="none"/>
        </w:rPr>
      </w:pPr>
      <w:r>
        <w:rPr>
          <w:rFonts w:ascii="Times New Roman" w:hAnsi="宋体"/>
          <w:color w:val="auto"/>
          <w:szCs w:val="21"/>
          <w:highlight w:val="none"/>
        </w:rPr>
        <w:t>②承包人在《承包人提供主要材料和设备一览表》中载明的材料</w:t>
      </w:r>
      <w:r>
        <w:rPr>
          <w:rFonts w:hint="eastAsia" w:ascii="Times New Roman" w:hAnsi="宋体"/>
          <w:color w:val="auto"/>
          <w:szCs w:val="21"/>
          <w:highlight w:val="none"/>
        </w:rPr>
        <w:t>和设备</w:t>
      </w:r>
      <w:r>
        <w:rPr>
          <w:rFonts w:ascii="Times New Roman" w:hAnsi="宋体"/>
          <w:color w:val="auto"/>
          <w:szCs w:val="21"/>
          <w:highlight w:val="none"/>
        </w:rPr>
        <w:t>投标报价高于基准价格的：</w:t>
      </w:r>
      <w:r>
        <w:rPr>
          <w:rFonts w:hint="eastAsia" w:ascii="Times New Roman" w:hAnsi="宋体" w:cs="宋体"/>
          <w:color w:val="auto"/>
          <w:highlight w:val="none"/>
        </w:rPr>
        <w:t>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55811C8A">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③承包人在《承包人提供主要材料和设备一览表》中载明的材料</w:t>
      </w:r>
      <w:r>
        <w:rPr>
          <w:rFonts w:hint="eastAsia" w:ascii="Times New Roman" w:hAnsi="宋体"/>
          <w:color w:val="auto"/>
          <w:szCs w:val="21"/>
          <w:highlight w:val="none"/>
        </w:rPr>
        <w:t>和设备</w:t>
      </w:r>
      <w:r>
        <w:rPr>
          <w:rFonts w:ascii="Times New Roman" w:hAnsi="宋体"/>
          <w:color w:val="auto"/>
          <w:szCs w:val="21"/>
          <w:highlight w:val="none"/>
        </w:rPr>
        <w:t>单价等于基准单价的：合同履行期间材料</w:t>
      </w:r>
      <w:r>
        <w:rPr>
          <w:rFonts w:hint="eastAsia" w:ascii="Times New Roman" w:hAnsi="宋体"/>
          <w:color w:val="auto"/>
          <w:szCs w:val="21"/>
          <w:highlight w:val="none"/>
        </w:rPr>
        <w:t>和设备</w:t>
      </w:r>
      <w:r>
        <w:rPr>
          <w:rFonts w:ascii="Times New Roman" w:hAnsi="宋体"/>
          <w:color w:val="auto"/>
          <w:szCs w:val="21"/>
          <w:highlight w:val="none"/>
        </w:rPr>
        <w:t>单价涨跌幅以基准单价为基础超过约定的风险范围时，其超过部分据实调整。</w:t>
      </w:r>
      <w:r>
        <w:rPr>
          <w:rFonts w:hint="eastAsia" w:ascii="Times New Roman" w:hAnsi="宋体" w:cs="宋体"/>
          <w:color w:val="auto"/>
          <w:highlight w:val="none"/>
        </w:rPr>
        <w:t>价差计算公式：上涨或下跌价差=确认价-基准单价*（1+风险系数）</w:t>
      </w:r>
    </w:p>
    <w:p w14:paraId="6C2B7040">
      <w:pPr>
        <w:spacing w:line="360" w:lineRule="auto"/>
        <w:ind w:firstLine="645"/>
        <w:jc w:val="left"/>
        <w:rPr>
          <w:rFonts w:hint="eastAsia" w:ascii="Times New Roman" w:hAnsi="Times New Roman"/>
          <w:color w:val="auto"/>
          <w:szCs w:val="21"/>
          <w:highlight w:val="none"/>
        </w:rPr>
      </w:pPr>
      <w:r>
        <w:rPr>
          <w:rFonts w:ascii="Times New Roman" w:hAnsi="宋体"/>
          <w:color w:val="auto"/>
          <w:szCs w:val="21"/>
          <w:highlight w:val="none"/>
        </w:rPr>
        <w:t>第</w:t>
      </w:r>
      <w:r>
        <w:rPr>
          <w:rFonts w:hint="eastAsia" w:ascii="Times New Roman" w:hAnsi="宋体"/>
          <w:color w:val="auto"/>
          <w:szCs w:val="21"/>
          <w:highlight w:val="none"/>
        </w:rPr>
        <w:t>3</w:t>
      </w:r>
      <w:r>
        <w:rPr>
          <w:rFonts w:ascii="Times New Roman" w:hAnsi="宋体"/>
          <w:color w:val="auto"/>
          <w:szCs w:val="21"/>
          <w:highlight w:val="none"/>
        </w:rPr>
        <w:t>种方</w:t>
      </w:r>
      <w:r>
        <w:rPr>
          <w:rFonts w:hint="eastAsia" w:ascii="Times New Roman" w:hAnsi="宋体"/>
          <w:color w:val="auto"/>
          <w:szCs w:val="21"/>
          <w:highlight w:val="none"/>
        </w:rPr>
        <w:t>式</w:t>
      </w:r>
      <w:r>
        <w:rPr>
          <w:rFonts w:ascii="Times New Roman" w:hAnsi="宋体"/>
          <w:color w:val="auto"/>
          <w:szCs w:val="21"/>
          <w:highlight w:val="none"/>
        </w:rPr>
        <w:t>：</w:t>
      </w:r>
      <w:r>
        <w:rPr>
          <w:rFonts w:hint="eastAsia" w:ascii="Times New Roman" w:hAnsi="Times New Roman"/>
          <w:color w:val="auto"/>
          <w:szCs w:val="21"/>
          <w:highlight w:val="none"/>
          <w:u w:val="single"/>
        </w:rPr>
        <w:t>按现行市政府及政府部门出台的有关文件执行。</w:t>
      </w:r>
      <w:r>
        <w:rPr>
          <w:rFonts w:hint="eastAsia" w:ascii="Times New Roman" w:hAnsi="Times New Roman"/>
          <w:color w:val="auto"/>
          <w:szCs w:val="21"/>
          <w:highlight w:val="none"/>
        </w:rPr>
        <w:t>根据桂建发【2020】1号文：</w:t>
      </w:r>
    </w:p>
    <w:p w14:paraId="78A158A3">
      <w:pPr>
        <w:numPr>
          <w:ilvl w:val="0"/>
          <w:numId w:val="7"/>
        </w:numPr>
        <w:spacing w:line="360" w:lineRule="auto"/>
        <w:ind w:firstLine="645"/>
        <w:jc w:val="left"/>
        <w:rPr>
          <w:rFonts w:hint="eastAsia" w:ascii="Times New Roman" w:hAnsi="Times New Roman"/>
          <w:color w:val="auto"/>
          <w:szCs w:val="21"/>
          <w:highlight w:val="none"/>
        </w:rPr>
      </w:pPr>
      <w:r>
        <w:rPr>
          <w:rFonts w:hint="eastAsia" w:ascii="Times New Roman" w:hAnsi="Times New Roman"/>
          <w:color w:val="auto"/>
          <w:szCs w:val="21"/>
          <w:highlight w:val="none"/>
        </w:rPr>
        <w:t>如本项目施工期间尚处于疫情防控期间的，承包人按有关规定在施工现场采取的疫情防控措施费用按实际发生另行计算，并列入总价措施项目费内。</w:t>
      </w:r>
    </w:p>
    <w:p w14:paraId="66EC59C5">
      <w:pPr>
        <w:spacing w:line="360" w:lineRule="auto"/>
        <w:ind w:firstLine="630" w:firstLineChars="300"/>
        <w:jc w:val="left"/>
        <w:rPr>
          <w:rFonts w:ascii="Times New Roman" w:hAnsi="Times New Roman"/>
          <w:color w:val="auto"/>
          <w:highlight w:val="none"/>
        </w:rPr>
      </w:pPr>
      <w:r>
        <w:rPr>
          <w:rFonts w:hint="eastAsia" w:ascii="Times New Roman" w:hAnsi="Times New Roman"/>
          <w:color w:val="auto"/>
          <w:szCs w:val="21"/>
          <w:highlight w:val="none"/>
        </w:rPr>
        <w:t>2、如施工期间再次出现因疫情严重导致再次停工（以政府相关部门通知为准）导致合同工期或合同价款调整的，按本合同相关条款执行，合同未约定或约定不明的参照《自治区住房城乡建设厅关于新冠肺炎疫情防控期间建设工程计价的指导意见》的第一款执行</w:t>
      </w:r>
      <w:r>
        <w:rPr>
          <w:rFonts w:ascii="Times New Roman" w:hAnsi="Times New Roman"/>
          <w:color w:val="auto"/>
          <w:szCs w:val="21"/>
          <w:highlight w:val="none"/>
        </w:rPr>
        <w:t xml:space="preserve"> </w:t>
      </w:r>
      <w:r>
        <w:rPr>
          <w:rFonts w:hint="eastAsia" w:ascii="Times New Roman" w:hAnsi="Times New Roman" w:cs="宋体"/>
          <w:color w:val="auto"/>
          <w:highlight w:val="none"/>
        </w:rPr>
        <w:t>。</w:t>
      </w:r>
    </w:p>
    <w:bookmarkEnd w:id="905"/>
    <w:bookmarkEnd w:id="906"/>
    <w:bookmarkEnd w:id="907"/>
    <w:bookmarkEnd w:id="908"/>
    <w:bookmarkEnd w:id="909"/>
    <w:bookmarkEnd w:id="910"/>
    <w:p w14:paraId="711EEFA8">
      <w:pPr>
        <w:pStyle w:val="4"/>
        <w:rPr>
          <w:color w:val="auto"/>
          <w:highlight w:val="none"/>
        </w:rPr>
      </w:pPr>
      <w:bookmarkStart w:id="1088" w:name="_Toc296346706"/>
      <w:bookmarkStart w:id="1089" w:name="_Toc297048391"/>
      <w:bookmarkStart w:id="1090" w:name="_Toc296503205"/>
      <w:bookmarkStart w:id="1091" w:name="_Toc296891033"/>
      <w:bookmarkStart w:id="1092" w:name="_Toc292559915"/>
      <w:bookmarkStart w:id="1093" w:name="_Toc296891245"/>
      <w:bookmarkStart w:id="1094" w:name="_Toc296944544"/>
      <w:bookmarkStart w:id="1095" w:name="_Toc296347204"/>
      <w:bookmarkStart w:id="1096" w:name="_Toc297120505"/>
      <w:bookmarkStart w:id="1097" w:name="_Toc292559410"/>
      <w:bookmarkStart w:id="1098" w:name="_Toc29556"/>
      <w:bookmarkStart w:id="1099" w:name="_Toc1720046426"/>
      <w:bookmarkStart w:id="1100" w:name="_Toc1935657796"/>
      <w:bookmarkStart w:id="1101" w:name="_Toc78449837"/>
      <w:bookmarkStart w:id="1102" w:name="_Toc407135251"/>
      <w:bookmarkStart w:id="1103" w:name="_Toc373478395"/>
      <w:bookmarkStart w:id="1104" w:name="_Toc373227748"/>
      <w:bookmarkStart w:id="1105" w:name="_Toc26590"/>
      <w:bookmarkStart w:id="1106" w:name="_Toc351203644"/>
      <w:bookmarkStart w:id="1107" w:name="_Toc300935002"/>
      <w:bookmarkStart w:id="1108" w:name="_Toc304295579"/>
      <w:bookmarkStart w:id="1109" w:name="_Toc303539159"/>
      <w:bookmarkStart w:id="1110" w:name="_Toc297216211"/>
      <w:bookmarkStart w:id="1111" w:name="_Toc312678040"/>
      <w:bookmarkStart w:id="1112" w:name="_Toc297123552"/>
      <w:r>
        <w:rPr>
          <w:color w:val="auto"/>
          <w:highlight w:val="none"/>
        </w:rPr>
        <w:t xml:space="preserve">12. </w:t>
      </w:r>
      <w:bookmarkEnd w:id="1088"/>
      <w:bookmarkEnd w:id="1089"/>
      <w:bookmarkEnd w:id="1090"/>
      <w:bookmarkEnd w:id="1091"/>
      <w:bookmarkEnd w:id="1092"/>
      <w:bookmarkEnd w:id="1093"/>
      <w:bookmarkEnd w:id="1094"/>
      <w:bookmarkEnd w:id="1095"/>
      <w:bookmarkEnd w:id="1096"/>
      <w:bookmarkEnd w:id="1097"/>
      <w:r>
        <w:rPr>
          <w:rFonts w:hint="eastAsia" w:cs="黑体"/>
          <w:color w:val="auto"/>
          <w:highlight w:val="none"/>
        </w:rPr>
        <w:t>合同价格、计量与支付</w:t>
      </w:r>
      <w:bookmarkEnd w:id="1098"/>
      <w:bookmarkEnd w:id="1099"/>
      <w:bookmarkEnd w:id="1100"/>
      <w:bookmarkEnd w:id="1101"/>
      <w:bookmarkEnd w:id="1102"/>
      <w:bookmarkEnd w:id="1103"/>
      <w:bookmarkEnd w:id="1104"/>
      <w:bookmarkEnd w:id="1105"/>
      <w:bookmarkEnd w:id="1106"/>
    </w:p>
    <w:bookmarkEnd w:id="1107"/>
    <w:bookmarkEnd w:id="1108"/>
    <w:bookmarkEnd w:id="1109"/>
    <w:bookmarkEnd w:id="1110"/>
    <w:bookmarkEnd w:id="1111"/>
    <w:bookmarkEnd w:id="1112"/>
    <w:p w14:paraId="13DAF399">
      <w:pPr>
        <w:pStyle w:val="5"/>
        <w:rPr>
          <w:rFonts w:ascii="Times New Roman" w:hAnsi="Times New Roman"/>
          <w:color w:val="auto"/>
          <w:highlight w:val="none"/>
        </w:rPr>
      </w:pPr>
      <w:bookmarkStart w:id="1113" w:name="_Toc292559411"/>
      <w:bookmarkStart w:id="1114" w:name="_Toc292559916"/>
      <w:bookmarkStart w:id="1115" w:name="_Toc267251461"/>
      <w:bookmarkStart w:id="1116" w:name="_Toc296944545"/>
      <w:bookmarkStart w:id="1117" w:name="_Toc296891246"/>
      <w:bookmarkStart w:id="1118" w:name="_Toc297120506"/>
      <w:bookmarkStart w:id="1119" w:name="_Toc296891034"/>
      <w:bookmarkStart w:id="1120" w:name="_Toc297048392"/>
      <w:bookmarkStart w:id="1121" w:name="_Toc296347205"/>
      <w:bookmarkStart w:id="1122" w:name="_Toc296346707"/>
      <w:bookmarkStart w:id="1123" w:name="_Toc296503206"/>
      <w:bookmarkStart w:id="1124" w:name="_Toc373478396"/>
      <w:bookmarkStart w:id="1125" w:name="_Toc1894565429"/>
      <w:bookmarkStart w:id="1126" w:name="_Toc1395756356"/>
      <w:bookmarkStart w:id="1127" w:name="_Toc373227749"/>
      <w:bookmarkStart w:id="1128" w:name="_Toc78449838"/>
      <w:bookmarkStart w:id="1129" w:name="_Toc4521"/>
      <w:bookmarkStart w:id="1130" w:name="_Toc407135252"/>
      <w:bookmarkStart w:id="1131" w:name="_Toc1158"/>
      <w:bookmarkStart w:id="1132" w:name="_Toc389065314"/>
      <w:bookmarkStart w:id="1133" w:name="_Toc297216212"/>
      <w:bookmarkStart w:id="1134" w:name="_Toc300935003"/>
      <w:bookmarkStart w:id="1135" w:name="_Toc297123553"/>
      <w:bookmarkStart w:id="1136" w:name="_Toc304295580"/>
      <w:bookmarkStart w:id="1137" w:name="_Toc312678041"/>
      <w:bookmarkStart w:id="1138" w:name="_Toc303539160"/>
      <w:r>
        <w:rPr>
          <w:rFonts w:ascii="Times New Roman" w:hAnsi="Times New Roman"/>
          <w:color w:val="auto"/>
          <w:highlight w:val="none"/>
        </w:rPr>
        <w:t xml:space="preserve">12.1 </w:t>
      </w:r>
      <w:r>
        <w:rPr>
          <w:rFonts w:hint="eastAsia" w:ascii="Times New Roman" w:hAnsi="宋体" w:cs="黑体"/>
          <w:color w:val="auto"/>
          <w:highlight w:val="none"/>
        </w:rPr>
        <w:t>合</w:t>
      </w:r>
      <w:bookmarkEnd w:id="1113"/>
      <w:bookmarkEnd w:id="1114"/>
      <w:bookmarkEnd w:id="1115"/>
      <w:r>
        <w:rPr>
          <w:rFonts w:hint="eastAsia" w:ascii="Times New Roman" w:hAnsi="宋体" w:cs="黑体"/>
          <w:color w:val="auto"/>
          <w:highlight w:val="none"/>
        </w:rPr>
        <w:t>同价</w:t>
      </w:r>
      <w:bookmarkEnd w:id="1116"/>
      <w:bookmarkEnd w:id="1117"/>
      <w:bookmarkEnd w:id="1118"/>
      <w:bookmarkEnd w:id="1119"/>
      <w:bookmarkEnd w:id="1120"/>
      <w:bookmarkEnd w:id="1121"/>
      <w:bookmarkEnd w:id="1122"/>
      <w:bookmarkEnd w:id="1123"/>
      <w:r>
        <w:rPr>
          <w:rFonts w:hint="eastAsia" w:ascii="Times New Roman" w:hAnsi="宋体" w:cs="黑体"/>
          <w:color w:val="auto"/>
          <w:highlight w:val="none"/>
        </w:rPr>
        <w:t>格形式</w:t>
      </w:r>
      <w:bookmarkEnd w:id="1124"/>
      <w:bookmarkEnd w:id="1125"/>
      <w:bookmarkEnd w:id="1126"/>
      <w:bookmarkEnd w:id="1127"/>
      <w:bookmarkEnd w:id="1128"/>
      <w:bookmarkEnd w:id="1129"/>
      <w:bookmarkEnd w:id="1130"/>
      <w:bookmarkEnd w:id="1131"/>
      <w:bookmarkEnd w:id="1132"/>
    </w:p>
    <w:bookmarkEnd w:id="1133"/>
    <w:bookmarkEnd w:id="1134"/>
    <w:bookmarkEnd w:id="1135"/>
    <w:bookmarkEnd w:id="1136"/>
    <w:bookmarkEnd w:id="1137"/>
    <w:bookmarkEnd w:id="1138"/>
    <w:p w14:paraId="286D1BF7">
      <w:pPr>
        <w:pStyle w:val="35"/>
        <w:ind w:firstLine="420" w:firstLineChars="200"/>
        <w:rPr>
          <w:rFonts w:hint="eastAsia" w:ascii="Times New Roman" w:hAnsi="Times New Roman"/>
          <w:color w:val="auto"/>
          <w:highlight w:val="none"/>
        </w:rPr>
      </w:pPr>
      <w:bookmarkStart w:id="1139" w:name="_Toc389065315"/>
      <w:bookmarkStart w:id="1140" w:name="_Toc373227750"/>
      <w:bookmarkStart w:id="1141" w:name="_Toc373478397"/>
      <w:bookmarkStart w:id="1142" w:name="_Toc297123554"/>
      <w:bookmarkStart w:id="1143" w:name="_Toc304295581"/>
      <w:bookmarkStart w:id="1144" w:name="_Toc297216213"/>
      <w:bookmarkStart w:id="1145" w:name="_Toc300935004"/>
      <w:bookmarkStart w:id="1146" w:name="_Toc312678042"/>
      <w:bookmarkStart w:id="1147" w:name="_Toc303539161"/>
      <w:bookmarkStart w:id="1148" w:name="_Toc296944546"/>
      <w:bookmarkStart w:id="1149" w:name="_Toc296503207"/>
      <w:bookmarkStart w:id="1150" w:name="_Toc296891035"/>
      <w:bookmarkStart w:id="1151" w:name="_Toc296891247"/>
      <w:bookmarkStart w:id="1152" w:name="_Toc297048393"/>
      <w:bookmarkStart w:id="1153" w:name="_Toc296346708"/>
      <w:bookmarkStart w:id="1154" w:name="_Toc292559412"/>
      <w:bookmarkStart w:id="1155" w:name="_Toc292559917"/>
      <w:bookmarkStart w:id="1156" w:name="_Toc297120507"/>
      <w:bookmarkStart w:id="1157" w:name="_Toc296347206"/>
      <w:r>
        <w:rPr>
          <w:rFonts w:hint="eastAsia" w:ascii="Times New Roman" w:hAnsi="宋体"/>
          <w:color w:val="auto"/>
          <w:szCs w:val="21"/>
          <w:highlight w:val="none"/>
        </w:rPr>
        <w:t>本工程采用</w:t>
      </w:r>
      <w:r>
        <w:rPr>
          <w:rFonts w:hint="eastAsia" w:ascii="宋体" w:hAnsi="宋体"/>
          <w:color w:val="auto"/>
          <w:highlight w:val="none"/>
          <w:u w:val="single"/>
        </w:rPr>
        <w:t xml:space="preserve"> （1）单价合同  </w:t>
      </w:r>
      <w:r>
        <w:rPr>
          <w:rFonts w:hint="eastAsia" w:ascii="Times New Roman" w:hAnsi="宋体"/>
          <w:color w:val="auto"/>
          <w:szCs w:val="21"/>
          <w:highlight w:val="none"/>
        </w:rPr>
        <w:t>合同价格形式</w:t>
      </w:r>
      <w:r>
        <w:rPr>
          <w:rFonts w:hint="eastAsia" w:ascii="Times New Roman" w:hAnsi="宋体" w:cs="宋体"/>
          <w:color w:val="auto"/>
          <w:highlight w:val="none"/>
        </w:rPr>
        <w:t>，合同价格包含增值税，本工程计价时采用的增值税计税方法为：</w:t>
      </w:r>
      <w:r>
        <w:rPr>
          <w:rFonts w:hint="eastAsia" w:ascii="宋体" w:hAnsi="宋体" w:cs="宋体"/>
          <w:color w:val="auto"/>
          <w:highlight w:val="none"/>
        </w:rPr>
        <w:t>☑</w:t>
      </w:r>
      <w:r>
        <w:rPr>
          <w:rFonts w:hint="eastAsia" w:ascii="Times New Roman" w:hAnsi="宋体" w:cs="宋体"/>
          <w:color w:val="auto"/>
          <w:highlight w:val="none"/>
        </w:rPr>
        <w:t xml:space="preserve">一般计税法   </w:t>
      </w:r>
      <w:r>
        <w:rPr>
          <w:rFonts w:hint="eastAsia" w:ascii="宋体" w:hAnsi="宋体" w:cs="宋体"/>
          <w:color w:val="auto"/>
          <w:highlight w:val="none"/>
        </w:rPr>
        <w:t>□</w:t>
      </w:r>
      <w:r>
        <w:rPr>
          <w:rFonts w:hint="eastAsia" w:ascii="Times New Roman" w:hAnsi="宋体" w:cs="宋体"/>
          <w:color w:val="auto"/>
          <w:highlight w:val="none"/>
        </w:rPr>
        <w:t>简易计税法</w:t>
      </w:r>
      <w:r>
        <w:rPr>
          <w:rFonts w:hint="eastAsia" w:ascii="Times New Roman" w:hAnsi="宋体"/>
          <w:color w:val="auto"/>
          <w:szCs w:val="21"/>
          <w:highlight w:val="none"/>
        </w:rPr>
        <w:t>。</w:t>
      </w:r>
    </w:p>
    <w:p w14:paraId="7A2C2888">
      <w:pPr>
        <w:pStyle w:val="35"/>
        <w:spacing w:line="360" w:lineRule="auto"/>
        <w:ind w:firstLine="420" w:firstLineChars="200"/>
        <w:jc w:val="left"/>
        <w:rPr>
          <w:rFonts w:ascii="Times New Roman" w:hAnsi="宋体"/>
          <w:color w:val="auto"/>
          <w:szCs w:val="21"/>
          <w:highlight w:val="none"/>
        </w:rPr>
      </w:pPr>
      <w:r>
        <w:rPr>
          <w:rFonts w:hint="eastAsia" w:ascii="Times New Roman" w:hAnsi="宋体"/>
          <w:color w:val="auto"/>
          <w:szCs w:val="21"/>
          <w:highlight w:val="none"/>
        </w:rPr>
        <w:t>（</w:t>
      </w:r>
      <w:r>
        <w:rPr>
          <w:rFonts w:ascii="Times New Roman" w:hAnsi="宋体"/>
          <w:color w:val="auto"/>
          <w:szCs w:val="21"/>
          <w:highlight w:val="none"/>
        </w:rPr>
        <w:t>1</w:t>
      </w:r>
      <w:r>
        <w:rPr>
          <w:rFonts w:hint="eastAsia" w:ascii="Times New Roman" w:hAnsi="宋体"/>
          <w:color w:val="auto"/>
          <w:szCs w:val="21"/>
          <w:highlight w:val="none"/>
        </w:rPr>
        <w:t>）</w:t>
      </w:r>
      <w:r>
        <w:rPr>
          <w:rFonts w:ascii="Times New Roman" w:hAnsi="宋体"/>
          <w:color w:val="auto"/>
          <w:szCs w:val="21"/>
          <w:highlight w:val="none"/>
        </w:rPr>
        <w:t>单价合同。</w:t>
      </w:r>
    </w:p>
    <w:p w14:paraId="73D95D19">
      <w:pPr>
        <w:pStyle w:val="35"/>
        <w:spacing w:line="360" w:lineRule="auto"/>
        <w:ind w:firstLine="420" w:firstLineChars="200"/>
        <w:jc w:val="left"/>
        <w:rPr>
          <w:rFonts w:ascii="Times New Roman" w:hAnsi="宋体"/>
          <w:color w:val="auto"/>
          <w:highlight w:val="none"/>
        </w:rPr>
      </w:pPr>
      <w:r>
        <w:rPr>
          <w:rFonts w:hint="eastAsia" w:ascii="Times New Roman" w:hAnsi="宋体" w:cs="宋体"/>
          <w:color w:val="auto"/>
          <w:highlight w:val="none"/>
        </w:rPr>
        <w:t>采用综合单价合同方式时，工程量按建设单位、监理单位、施工单位三方确认的竣工图结算。</w:t>
      </w:r>
    </w:p>
    <w:p w14:paraId="600D5AB5">
      <w:pPr>
        <w:pStyle w:val="35"/>
        <w:spacing w:line="360" w:lineRule="auto"/>
        <w:ind w:firstLine="420" w:firstLineChars="200"/>
        <w:jc w:val="left"/>
        <w:rPr>
          <w:rFonts w:ascii="Times New Roman" w:hAnsi="宋体"/>
          <w:color w:val="auto"/>
          <w:highlight w:val="none"/>
        </w:rPr>
      </w:pPr>
      <w:r>
        <w:rPr>
          <w:rFonts w:hint="eastAsia" w:ascii="Times New Roman" w:hAnsi="宋体" w:cs="宋体"/>
          <w:color w:val="auto"/>
          <w:highlight w:val="none"/>
        </w:rPr>
        <w:t>综合单价包含的风险范围：</w:t>
      </w:r>
      <w:r>
        <w:rPr>
          <w:rFonts w:hint="eastAsia" w:ascii="Times New Roman" w:hAnsi="宋体" w:cs="宋体"/>
          <w:color w:val="auto"/>
          <w:highlight w:val="none"/>
          <w:u w:val="single"/>
        </w:rPr>
        <w:t>除工程变更、项目特征不符、工程量清单缺项、工程量偏差、政策性调整、本工程《承包人提供主要材料和设备一览表》中约定的材料和设备价格变动风险以外的其他风险因素。</w:t>
      </w:r>
    </w:p>
    <w:p w14:paraId="641B2571">
      <w:pPr>
        <w:pStyle w:val="35"/>
        <w:spacing w:line="360" w:lineRule="auto"/>
        <w:ind w:firstLine="420" w:firstLineChars="200"/>
        <w:jc w:val="left"/>
        <w:rPr>
          <w:rFonts w:ascii="Times New Roman" w:hAnsi="宋体" w:cs="宋体"/>
          <w:color w:val="auto"/>
          <w:highlight w:val="none"/>
        </w:rPr>
      </w:pPr>
      <w:r>
        <w:rPr>
          <w:rFonts w:hint="eastAsia" w:ascii="Times New Roman" w:hAnsi="宋体" w:cs="宋体"/>
          <w:color w:val="auto"/>
          <w:highlight w:val="none"/>
        </w:rPr>
        <w:t>风险范围以外合同价格的调整方法：</w:t>
      </w:r>
    </w:p>
    <w:p w14:paraId="2D57DD79">
      <w:pPr>
        <w:pStyle w:val="35"/>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①工程变更</w:t>
      </w:r>
      <w:r>
        <w:rPr>
          <w:rFonts w:hint="eastAsia" w:hAnsi="宋体" w:cs="宋体"/>
          <w:color w:val="auto"/>
          <w:highlight w:val="none"/>
        </w:rPr>
        <w:t>、项目特征不符、工程量清单缺项</w:t>
      </w:r>
      <w:r>
        <w:rPr>
          <w:rFonts w:hint="eastAsia" w:ascii="Times New Roman" w:hAnsi="宋体" w:cs="宋体"/>
          <w:color w:val="auto"/>
          <w:highlight w:val="none"/>
        </w:rPr>
        <w:t>：按</w:t>
      </w:r>
      <w:r>
        <w:rPr>
          <w:rFonts w:ascii="Times New Roman" w:hAnsi="宋体" w:cs="宋体"/>
          <w:color w:val="auto"/>
          <w:highlight w:val="none"/>
        </w:rPr>
        <w:t>10.4.1</w:t>
      </w:r>
      <w:r>
        <w:rPr>
          <w:rFonts w:hint="eastAsia" w:ascii="Times New Roman" w:hAnsi="宋体" w:cs="宋体"/>
          <w:color w:val="auto"/>
          <w:highlight w:val="none"/>
        </w:rPr>
        <w:t>变更估价原则的约定调整。</w:t>
      </w:r>
    </w:p>
    <w:p w14:paraId="7E7FA42C">
      <w:pPr>
        <w:pStyle w:val="35"/>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②</w:t>
      </w:r>
      <w:r>
        <w:rPr>
          <w:rFonts w:hint="eastAsia" w:hAnsi="宋体" w:cs="宋体"/>
          <w:color w:val="auto"/>
          <w:highlight w:val="none"/>
        </w:rPr>
        <w:t>工程量偏差：按1.13工程量清单错误修正的约定调整。</w:t>
      </w:r>
    </w:p>
    <w:p w14:paraId="7D292625">
      <w:pPr>
        <w:pStyle w:val="35"/>
        <w:spacing w:line="360" w:lineRule="auto"/>
        <w:ind w:firstLine="420" w:firstLineChars="200"/>
        <w:jc w:val="left"/>
        <w:rPr>
          <w:rFonts w:ascii="Times New Roman" w:hAnsi="宋体" w:cs="宋体"/>
          <w:color w:val="auto"/>
          <w:highlight w:val="none"/>
        </w:rPr>
      </w:pPr>
      <w:r>
        <w:rPr>
          <w:rFonts w:hint="eastAsia" w:ascii="Times New Roman" w:hAnsi="宋体" w:cs="宋体"/>
          <w:color w:val="auto"/>
          <w:highlight w:val="none"/>
        </w:rPr>
        <w:t>③政策性调整：</w:t>
      </w:r>
      <w:r>
        <w:rPr>
          <w:rFonts w:hint="eastAsia" w:ascii="仿宋_GB2312" w:hAnsi="宋体"/>
          <w:color w:val="auto"/>
          <w:highlight w:val="none"/>
        </w:rPr>
        <w:t>按自治区住房城乡建设厅或工程所在地住房城乡建设主管部门颁布的文件执行</w:t>
      </w:r>
      <w:r>
        <w:rPr>
          <w:rFonts w:hint="eastAsia" w:ascii="Times New Roman" w:hAnsi="宋体" w:cs="宋体"/>
          <w:color w:val="auto"/>
          <w:highlight w:val="none"/>
        </w:rPr>
        <w:t>。</w:t>
      </w:r>
    </w:p>
    <w:p w14:paraId="523DA016">
      <w:pPr>
        <w:pStyle w:val="35"/>
        <w:spacing w:line="360" w:lineRule="auto"/>
        <w:ind w:firstLine="420" w:firstLineChars="200"/>
        <w:jc w:val="left"/>
        <w:rPr>
          <w:rFonts w:ascii="Times New Roman" w:hAnsi="宋体" w:cs="宋体"/>
          <w:color w:val="auto"/>
          <w:highlight w:val="none"/>
        </w:rPr>
      </w:pPr>
      <w:r>
        <w:rPr>
          <w:rFonts w:hint="eastAsia" w:ascii="Times New Roman" w:hAnsi="宋体" w:cs="宋体"/>
          <w:color w:val="auto"/>
          <w:highlight w:val="none"/>
        </w:rPr>
        <w:t>④材料价格风险：按</w:t>
      </w:r>
      <w:r>
        <w:rPr>
          <w:rFonts w:ascii="Times New Roman" w:hAnsi="宋体" w:cs="宋体"/>
          <w:color w:val="auto"/>
          <w:highlight w:val="none"/>
        </w:rPr>
        <w:t>11.1</w:t>
      </w:r>
      <w:r>
        <w:rPr>
          <w:rFonts w:hint="eastAsia" w:ascii="Times New Roman" w:hAnsi="宋体" w:cs="宋体"/>
          <w:color w:val="auto"/>
          <w:highlight w:val="none"/>
        </w:rPr>
        <w:t>的约定调整。</w:t>
      </w:r>
    </w:p>
    <w:p w14:paraId="39E35B6E">
      <w:pPr>
        <w:pStyle w:val="35"/>
        <w:spacing w:line="360" w:lineRule="auto"/>
        <w:ind w:firstLine="420" w:firstLineChars="200"/>
        <w:jc w:val="left"/>
        <w:rPr>
          <w:rFonts w:ascii="Times New Roman" w:hAnsi="宋体"/>
          <w:color w:val="auto"/>
          <w:highlight w:val="none"/>
        </w:rPr>
      </w:pPr>
      <w:r>
        <w:rPr>
          <w:rFonts w:hint="eastAsia" w:ascii="Times New Roman" w:hAnsi="宋体" w:cs="宋体"/>
          <w:color w:val="auto"/>
          <w:highlight w:val="none"/>
        </w:rPr>
        <w:t>⑤其它：</w:t>
      </w:r>
      <w:r>
        <w:rPr>
          <w:rFonts w:ascii="Times New Roman" w:hAnsi="宋体"/>
          <w:color w:val="auto"/>
          <w:highlight w:val="none"/>
          <w:u w:val="single"/>
        </w:rPr>
        <w:t xml:space="preserve">  </w:t>
      </w:r>
      <w:r>
        <w:rPr>
          <w:rFonts w:hint="eastAsia" w:ascii="Times New Roman" w:hAnsi="宋体"/>
          <w:color w:val="auto"/>
          <w:highlight w:val="none"/>
          <w:u w:val="single"/>
        </w:rPr>
        <w:t>无</w:t>
      </w:r>
      <w:r>
        <w:rPr>
          <w:rFonts w:ascii="Times New Roman" w:hAnsi="宋体"/>
          <w:color w:val="auto"/>
          <w:highlight w:val="none"/>
          <w:u w:val="single"/>
        </w:rPr>
        <w:t xml:space="preserve">    </w:t>
      </w:r>
      <w:r>
        <w:rPr>
          <w:rFonts w:hint="eastAsia" w:ascii="Times New Roman" w:hAnsi="宋体" w:cs="宋体"/>
          <w:color w:val="auto"/>
          <w:highlight w:val="none"/>
        </w:rPr>
        <w:t>。</w:t>
      </w:r>
    </w:p>
    <w:p w14:paraId="5FB97623">
      <w:pPr>
        <w:pStyle w:val="35"/>
        <w:spacing w:line="360" w:lineRule="auto"/>
        <w:ind w:firstLine="420" w:firstLineChars="200"/>
        <w:jc w:val="left"/>
        <w:rPr>
          <w:rFonts w:ascii="Times New Roman" w:hAnsi="宋体"/>
          <w:color w:val="auto"/>
          <w:szCs w:val="21"/>
          <w:highlight w:val="none"/>
        </w:rPr>
      </w:pPr>
      <w:r>
        <w:rPr>
          <w:rFonts w:hint="eastAsia" w:ascii="Times New Roman" w:hAnsi="宋体"/>
          <w:color w:val="auto"/>
          <w:szCs w:val="21"/>
          <w:highlight w:val="none"/>
        </w:rPr>
        <w:t>（</w:t>
      </w:r>
      <w:r>
        <w:rPr>
          <w:rFonts w:ascii="Times New Roman" w:hAnsi="宋体"/>
          <w:color w:val="auto"/>
          <w:szCs w:val="21"/>
          <w:highlight w:val="none"/>
        </w:rPr>
        <w:t>2</w:t>
      </w:r>
      <w:r>
        <w:rPr>
          <w:rFonts w:hint="eastAsia" w:ascii="Times New Roman" w:hAnsi="宋体"/>
          <w:color w:val="auto"/>
          <w:szCs w:val="21"/>
          <w:highlight w:val="none"/>
        </w:rPr>
        <w:t>）</w:t>
      </w:r>
      <w:r>
        <w:rPr>
          <w:rFonts w:ascii="Times New Roman" w:hAnsi="宋体"/>
          <w:color w:val="auto"/>
          <w:szCs w:val="21"/>
          <w:highlight w:val="none"/>
        </w:rPr>
        <w:t>总价合同。</w:t>
      </w:r>
    </w:p>
    <w:p w14:paraId="69285D08">
      <w:pPr>
        <w:pStyle w:val="35"/>
        <w:spacing w:line="360" w:lineRule="auto"/>
        <w:ind w:firstLine="420" w:firstLineChars="200"/>
        <w:jc w:val="left"/>
        <w:rPr>
          <w:rFonts w:ascii="Times New Roman" w:hAnsi="宋体"/>
          <w:color w:val="auto"/>
          <w:highlight w:val="none"/>
        </w:rPr>
      </w:pPr>
      <w:r>
        <w:rPr>
          <w:rFonts w:hint="eastAsia" w:ascii="Times New Roman" w:hAnsi="宋体" w:cs="宋体"/>
          <w:color w:val="auto"/>
          <w:highlight w:val="none"/>
        </w:rPr>
        <w:t>总价包含的风险范围：包含除工程变更、政策性调整、</w:t>
      </w:r>
      <w:r>
        <w:rPr>
          <w:rFonts w:hint="eastAsia" w:ascii="Times New Roman" w:hAnsi="宋体" w:cs="宋体"/>
          <w:color w:val="auto"/>
          <w:highlight w:val="none"/>
          <w:u w:val="single"/>
        </w:rPr>
        <w:t>本工程《承包人提供主要材料和设备一览表》中约定的材料和设备价格变动风险以外的其他风险。除工程变更外，结算时不再对招标施工图对应的工程量重新计量</w:t>
      </w:r>
      <w:r>
        <w:rPr>
          <w:rFonts w:ascii="Times New Roman" w:hAnsi="宋体"/>
          <w:color w:val="auto"/>
          <w:highlight w:val="none"/>
          <w:u w:val="single"/>
        </w:rPr>
        <w:t xml:space="preserve">    </w:t>
      </w:r>
      <w:r>
        <w:rPr>
          <w:rFonts w:hint="eastAsia" w:ascii="Times New Roman" w:hAnsi="宋体" w:cs="宋体"/>
          <w:color w:val="auto"/>
          <w:highlight w:val="none"/>
        </w:rPr>
        <w:t>。</w:t>
      </w:r>
    </w:p>
    <w:p w14:paraId="7DF47E28">
      <w:pPr>
        <w:pStyle w:val="35"/>
        <w:spacing w:line="360" w:lineRule="auto"/>
        <w:ind w:firstLine="420" w:firstLineChars="200"/>
        <w:jc w:val="left"/>
        <w:rPr>
          <w:rFonts w:hint="eastAsia" w:ascii="Times New Roman" w:hAnsi="Times New Roman" w:cs="宋体"/>
          <w:color w:val="auto"/>
          <w:highlight w:val="none"/>
        </w:rPr>
      </w:pPr>
      <w:r>
        <w:rPr>
          <w:rFonts w:hint="eastAsia" w:ascii="Times New Roman" w:hAnsi="Times New Roman" w:cs="宋体"/>
          <w:color w:val="auto"/>
          <w:highlight w:val="none"/>
        </w:rPr>
        <w:t>风险范围以外合同价格的调整方法：</w:t>
      </w:r>
    </w:p>
    <w:p w14:paraId="79A40782">
      <w:pPr>
        <w:pStyle w:val="35"/>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①工程变更：按</w:t>
      </w:r>
      <w:r>
        <w:rPr>
          <w:rFonts w:ascii="Times New Roman" w:hAnsi="宋体" w:cs="宋体"/>
          <w:color w:val="auto"/>
          <w:highlight w:val="none"/>
        </w:rPr>
        <w:t>10.4.1</w:t>
      </w:r>
      <w:r>
        <w:rPr>
          <w:rFonts w:hint="eastAsia" w:ascii="Times New Roman" w:hAnsi="宋体" w:cs="宋体"/>
          <w:color w:val="auto"/>
          <w:highlight w:val="none"/>
        </w:rPr>
        <w:t>变更估价原则的约定调整。</w:t>
      </w:r>
    </w:p>
    <w:p w14:paraId="24F31966">
      <w:pPr>
        <w:pStyle w:val="35"/>
        <w:spacing w:line="360" w:lineRule="auto"/>
        <w:ind w:firstLine="420" w:firstLineChars="200"/>
        <w:jc w:val="left"/>
        <w:rPr>
          <w:rFonts w:ascii="Times New Roman" w:hAnsi="宋体" w:cs="宋体"/>
          <w:color w:val="auto"/>
          <w:highlight w:val="none"/>
        </w:rPr>
      </w:pPr>
      <w:r>
        <w:rPr>
          <w:rFonts w:hint="eastAsia" w:ascii="Times New Roman" w:hAnsi="宋体" w:cs="宋体"/>
          <w:color w:val="auto"/>
          <w:highlight w:val="none"/>
        </w:rPr>
        <w:t>②政策性调整：</w:t>
      </w:r>
      <w:r>
        <w:rPr>
          <w:rFonts w:hint="eastAsia" w:ascii="仿宋_GB2312" w:hAnsi="宋体"/>
          <w:color w:val="auto"/>
          <w:highlight w:val="none"/>
        </w:rPr>
        <w:t>按自治区住房城乡建设厅或工程所在地住房城乡建设主管部门颁布的文件执行</w:t>
      </w:r>
      <w:r>
        <w:rPr>
          <w:rFonts w:hint="eastAsia" w:ascii="Times New Roman" w:hAnsi="宋体" w:cs="宋体"/>
          <w:color w:val="auto"/>
          <w:highlight w:val="none"/>
        </w:rPr>
        <w:t>。</w:t>
      </w:r>
    </w:p>
    <w:p w14:paraId="2B91BD45">
      <w:pPr>
        <w:pStyle w:val="35"/>
        <w:spacing w:line="360" w:lineRule="auto"/>
        <w:ind w:firstLine="420" w:firstLineChars="200"/>
        <w:jc w:val="left"/>
        <w:rPr>
          <w:rFonts w:ascii="Times New Roman" w:hAnsi="宋体" w:cs="宋体"/>
          <w:color w:val="auto"/>
          <w:highlight w:val="none"/>
        </w:rPr>
      </w:pPr>
      <w:r>
        <w:rPr>
          <w:rFonts w:hint="eastAsia" w:ascii="Times New Roman" w:hAnsi="宋体" w:cs="宋体"/>
          <w:color w:val="auto"/>
          <w:highlight w:val="none"/>
        </w:rPr>
        <w:t>③材料价格风险：按</w:t>
      </w:r>
      <w:r>
        <w:rPr>
          <w:rFonts w:ascii="Times New Roman" w:hAnsi="宋体" w:cs="宋体"/>
          <w:color w:val="auto"/>
          <w:highlight w:val="none"/>
        </w:rPr>
        <w:t>11.1</w:t>
      </w:r>
      <w:r>
        <w:rPr>
          <w:rFonts w:hint="eastAsia" w:ascii="Times New Roman" w:hAnsi="宋体" w:cs="宋体"/>
          <w:color w:val="auto"/>
          <w:highlight w:val="none"/>
        </w:rPr>
        <w:t>的约定调整。</w:t>
      </w:r>
    </w:p>
    <w:p w14:paraId="5C7BFE6A">
      <w:pPr>
        <w:pStyle w:val="35"/>
        <w:spacing w:line="360" w:lineRule="auto"/>
        <w:ind w:firstLine="420" w:firstLineChars="200"/>
        <w:jc w:val="left"/>
        <w:rPr>
          <w:rFonts w:ascii="Times New Roman" w:hAnsi="宋体"/>
          <w:color w:val="auto"/>
          <w:highlight w:val="none"/>
        </w:rPr>
      </w:pPr>
      <w:r>
        <w:rPr>
          <w:rFonts w:ascii="Times New Roman" w:hAnsi="宋体" w:cs="宋体"/>
          <w:color w:val="auto"/>
          <w:highlight w:val="none"/>
        </w:rPr>
        <w:fldChar w:fldCharType="begin"/>
      </w:r>
      <w:r>
        <w:rPr>
          <w:rFonts w:ascii="Times New Roman" w:hAnsi="宋体" w:cs="宋体"/>
          <w:color w:val="auto"/>
          <w:highlight w:val="none"/>
        </w:rPr>
        <w:instrText xml:space="preserve"> </w:instrText>
      </w:r>
      <w:r>
        <w:rPr>
          <w:rFonts w:hint="eastAsia" w:ascii="Times New Roman" w:hAnsi="宋体" w:cs="宋体"/>
          <w:color w:val="auto"/>
          <w:highlight w:val="none"/>
        </w:rPr>
        <w:instrText xml:space="preserve">= 4 \* GB3</w:instrText>
      </w:r>
      <w:r>
        <w:rPr>
          <w:rFonts w:ascii="Times New Roman" w:hAnsi="宋体" w:cs="宋体"/>
          <w:color w:val="auto"/>
          <w:highlight w:val="none"/>
        </w:rPr>
        <w:instrText xml:space="preserve"> </w:instrText>
      </w:r>
      <w:r>
        <w:rPr>
          <w:rFonts w:ascii="Times New Roman" w:hAnsi="宋体" w:cs="宋体"/>
          <w:color w:val="auto"/>
          <w:highlight w:val="none"/>
        </w:rPr>
        <w:fldChar w:fldCharType="separate"/>
      </w:r>
      <w:r>
        <w:rPr>
          <w:rFonts w:hint="eastAsia" w:ascii="Times New Roman" w:hAnsi="宋体" w:cs="宋体"/>
          <w:color w:val="auto"/>
          <w:highlight w:val="none"/>
        </w:rPr>
        <w:t>4</w:t>
      </w:r>
      <w:r>
        <w:rPr>
          <w:rFonts w:ascii="Times New Roman" w:hAnsi="宋体" w:cs="宋体"/>
          <w:color w:val="auto"/>
          <w:highlight w:val="none"/>
        </w:rPr>
        <w:fldChar w:fldCharType="end"/>
      </w:r>
      <w:r>
        <w:rPr>
          <w:rFonts w:hint="eastAsia" w:ascii="Times New Roman" w:hAnsi="宋体" w:cs="宋体"/>
          <w:color w:val="auto"/>
          <w:highlight w:val="none"/>
        </w:rPr>
        <w:t>其它：</w:t>
      </w:r>
      <w:r>
        <w:rPr>
          <w:rFonts w:ascii="Times New Roman" w:hAnsi="宋体"/>
          <w:color w:val="auto"/>
          <w:highlight w:val="none"/>
          <w:u w:val="single"/>
        </w:rPr>
        <w:t xml:space="preserve">   </w:t>
      </w:r>
      <w:r>
        <w:rPr>
          <w:rFonts w:hint="eastAsia" w:ascii="Times New Roman" w:hAnsi="宋体"/>
          <w:color w:val="auto"/>
          <w:highlight w:val="none"/>
          <w:u w:val="single"/>
        </w:rPr>
        <w:t>无</w:t>
      </w:r>
      <w:r>
        <w:rPr>
          <w:rFonts w:ascii="Times New Roman" w:hAnsi="宋体"/>
          <w:color w:val="auto"/>
          <w:highlight w:val="none"/>
          <w:u w:val="single"/>
        </w:rPr>
        <w:t xml:space="preserve">           </w:t>
      </w:r>
      <w:r>
        <w:rPr>
          <w:rFonts w:hint="eastAsia" w:ascii="Times New Roman" w:hAnsi="宋体" w:cs="宋体"/>
          <w:color w:val="auto"/>
          <w:highlight w:val="none"/>
        </w:rPr>
        <w:t>。</w:t>
      </w:r>
    </w:p>
    <w:p w14:paraId="1FA3B6E0">
      <w:pPr>
        <w:spacing w:line="360" w:lineRule="auto"/>
        <w:ind w:firstLine="420" w:firstLineChars="200"/>
        <w:jc w:val="left"/>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3</w:t>
      </w:r>
      <w:r>
        <w:rPr>
          <w:rFonts w:hint="eastAsia" w:ascii="Times New Roman" w:hAnsi="Times New Roman"/>
          <w:color w:val="auto"/>
          <w:highlight w:val="none"/>
        </w:rPr>
        <w:t>）</w:t>
      </w:r>
      <w:r>
        <w:rPr>
          <w:rFonts w:ascii="Times New Roman" w:hAnsi="Times New Roman"/>
          <w:color w:val="auto"/>
          <w:highlight w:val="none"/>
        </w:rPr>
        <w:t>其他价格方式：</w:t>
      </w:r>
      <w:r>
        <w:rPr>
          <w:rFonts w:ascii="Times New Roman" w:hAnsi="Times New Roman"/>
          <w:color w:val="auto"/>
          <w:highlight w:val="none"/>
          <w:u w:val="single"/>
        </w:rPr>
        <w:t xml:space="preserve">         </w:t>
      </w:r>
      <w:r>
        <w:rPr>
          <w:rFonts w:hint="eastAsia" w:ascii="Times New Roman" w:hAnsi="Times New Roman"/>
          <w:color w:val="auto"/>
          <w:highlight w:val="none"/>
          <w:u w:val="single"/>
        </w:rPr>
        <w:t>/</w:t>
      </w:r>
      <w:r>
        <w:rPr>
          <w:rFonts w:ascii="Times New Roman" w:hAnsi="Times New Roman"/>
          <w:color w:val="auto"/>
          <w:highlight w:val="none"/>
          <w:u w:val="single"/>
        </w:rPr>
        <w:t xml:space="preserve">                </w:t>
      </w:r>
      <w:r>
        <w:rPr>
          <w:rFonts w:hint="eastAsia" w:ascii="Times New Roman" w:hAnsi="Times New Roman" w:cs="宋体"/>
          <w:color w:val="auto"/>
          <w:highlight w:val="none"/>
        </w:rPr>
        <w:t>。</w:t>
      </w:r>
    </w:p>
    <w:p w14:paraId="7B625A18">
      <w:pPr>
        <w:pStyle w:val="5"/>
        <w:rPr>
          <w:rFonts w:ascii="Times New Roman" w:hAnsi="Times New Roman"/>
          <w:color w:val="auto"/>
          <w:highlight w:val="none"/>
        </w:rPr>
      </w:pPr>
      <w:bookmarkStart w:id="1158" w:name="_Toc1681900246"/>
      <w:bookmarkStart w:id="1159" w:name="_Toc26474"/>
      <w:bookmarkStart w:id="1160" w:name="_Toc78449839"/>
      <w:bookmarkStart w:id="1161" w:name="_Toc13058"/>
      <w:bookmarkStart w:id="1162" w:name="_Toc407135253"/>
      <w:bookmarkStart w:id="1163" w:name="_Toc1338560546"/>
      <w:r>
        <w:rPr>
          <w:rFonts w:ascii="Times New Roman" w:hAnsi="Times New Roman"/>
          <w:color w:val="auto"/>
          <w:highlight w:val="none"/>
        </w:rPr>
        <w:t xml:space="preserve">12.2 </w:t>
      </w:r>
      <w:r>
        <w:rPr>
          <w:rFonts w:hint="eastAsia" w:ascii="Times New Roman" w:hAnsi="宋体" w:cs="黑体"/>
          <w:color w:val="auto"/>
          <w:highlight w:val="none"/>
        </w:rPr>
        <w:t>预付款</w:t>
      </w:r>
      <w:bookmarkEnd w:id="1139"/>
      <w:bookmarkEnd w:id="1140"/>
      <w:bookmarkEnd w:id="1141"/>
      <w:bookmarkEnd w:id="1158"/>
      <w:bookmarkEnd w:id="1159"/>
      <w:bookmarkEnd w:id="1160"/>
      <w:bookmarkEnd w:id="1161"/>
      <w:bookmarkEnd w:id="1162"/>
      <w:bookmarkEnd w:id="1163"/>
    </w:p>
    <w:bookmarkEnd w:id="1142"/>
    <w:bookmarkEnd w:id="1143"/>
    <w:bookmarkEnd w:id="1144"/>
    <w:bookmarkEnd w:id="1145"/>
    <w:bookmarkEnd w:id="1146"/>
    <w:bookmarkEnd w:id="1147"/>
    <w:p w14:paraId="7EF08BE0">
      <w:pPr>
        <w:pStyle w:val="35"/>
        <w:spacing w:line="360" w:lineRule="auto"/>
        <w:ind w:firstLine="420" w:firstLineChars="200"/>
        <w:jc w:val="left"/>
        <w:rPr>
          <w:rFonts w:hint="eastAsia" w:ascii="Times New Roman" w:hAnsi="Times New Roman"/>
          <w:color w:val="auto"/>
          <w:szCs w:val="21"/>
          <w:highlight w:val="none"/>
        </w:rPr>
      </w:pPr>
      <w:r>
        <w:rPr>
          <w:rFonts w:ascii="Times New Roman" w:hAnsi="Times New Roman"/>
          <w:color w:val="auto"/>
          <w:szCs w:val="21"/>
          <w:highlight w:val="none"/>
        </w:rPr>
        <w:t xml:space="preserve">12.2.1 </w:t>
      </w:r>
      <w:r>
        <w:rPr>
          <w:rFonts w:ascii="Times New Roman" w:hAnsi="宋体"/>
          <w:color w:val="auto"/>
          <w:szCs w:val="21"/>
          <w:highlight w:val="none"/>
        </w:rPr>
        <w:t>预付款的支付</w:t>
      </w:r>
    </w:p>
    <w:p w14:paraId="78BD9E41">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预付款支付比例或金额：</w:t>
      </w:r>
      <w:r>
        <w:rPr>
          <w:rFonts w:hint="eastAsia" w:ascii="Times New Roman" w:hAnsi="宋体"/>
          <w:color w:val="auto"/>
          <w:szCs w:val="21"/>
          <w:highlight w:val="none"/>
          <w:u w:val="single"/>
        </w:rPr>
        <w:t xml:space="preserve"> </w:t>
      </w:r>
      <w:r>
        <w:rPr>
          <w:rFonts w:hint="eastAsia" w:ascii="Times New Roman" w:hAnsi="Times New Roman"/>
          <w:color w:val="auto"/>
          <w:szCs w:val="21"/>
          <w:highlight w:val="none"/>
          <w:u w:val="single"/>
          <w:lang w:eastAsia="zh-CN"/>
        </w:rPr>
        <w:t>施工合同签订后10个工作日</w:t>
      </w:r>
      <w:r>
        <w:rPr>
          <w:rFonts w:hint="eastAsia"/>
          <w:color w:val="auto"/>
          <w:szCs w:val="21"/>
          <w:highlight w:val="none"/>
          <w:u w:val="single"/>
          <w:lang w:val="en-US" w:eastAsia="zh-CN"/>
        </w:rPr>
        <w:t>内</w:t>
      </w:r>
      <w:r>
        <w:rPr>
          <w:rFonts w:hint="eastAsia" w:ascii="Times New Roman" w:hAnsi="Times New Roman"/>
          <w:color w:val="auto"/>
          <w:szCs w:val="21"/>
          <w:highlight w:val="none"/>
          <w:u w:val="single"/>
          <w:lang w:eastAsia="zh-CN"/>
        </w:rPr>
        <w:t>支付合同金额的30%工程预付款</w:t>
      </w:r>
      <w:r>
        <w:rPr>
          <w:rFonts w:hint="eastAsia" w:ascii="宋体" w:hAnsi="宋体"/>
          <w:color w:val="auto"/>
          <w:szCs w:val="21"/>
          <w:highlight w:val="none"/>
          <w:u w:val="single"/>
        </w:rPr>
        <w:t>。</w:t>
      </w:r>
    </w:p>
    <w:p w14:paraId="24BE3F37">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预付款支付期限：</w:t>
      </w:r>
      <w:r>
        <w:rPr>
          <w:rFonts w:ascii="Times New Roman" w:hAnsi="Times New Roman"/>
          <w:color w:val="auto"/>
          <w:szCs w:val="21"/>
          <w:highlight w:val="none"/>
          <w:u w:val="single"/>
        </w:rPr>
        <w:t xml:space="preserve"> </w:t>
      </w:r>
      <w:r>
        <w:rPr>
          <w:rFonts w:hint="eastAsia" w:ascii="宋体" w:hAnsi="宋体"/>
          <w:color w:val="auto"/>
          <w:highlight w:val="none"/>
          <w:u w:val="single"/>
          <w:lang w:val="en-US" w:eastAsia="zh-CN"/>
        </w:rPr>
        <w:t>/</w:t>
      </w:r>
      <w:r>
        <w:rPr>
          <w:rFonts w:hint="eastAsia" w:ascii="宋体" w:hAnsi="宋体"/>
          <w:color w:val="auto"/>
          <w:highlight w:val="none"/>
          <w:u w:val="single"/>
        </w:rPr>
        <w:t xml:space="preserve">   </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411A9F5A">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预付款扣回的方式：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31CCBB0">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12.2.2 </w:t>
      </w:r>
      <w:r>
        <w:rPr>
          <w:rFonts w:ascii="Times New Roman" w:hAnsi="宋体"/>
          <w:color w:val="auto"/>
          <w:szCs w:val="21"/>
          <w:highlight w:val="none"/>
        </w:rPr>
        <w:t>预付款担保</w:t>
      </w:r>
    </w:p>
    <w:p w14:paraId="033AF402">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承包人提交预付款担保的期限：</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2E90ED6B">
      <w:pPr>
        <w:pStyle w:val="35"/>
        <w:spacing w:line="360" w:lineRule="auto"/>
        <w:ind w:firstLine="420" w:firstLineChars="200"/>
        <w:jc w:val="left"/>
        <w:rPr>
          <w:rFonts w:ascii="Times New Roman" w:hAnsi="宋体"/>
          <w:color w:val="auto"/>
          <w:szCs w:val="21"/>
          <w:highlight w:val="none"/>
        </w:rPr>
      </w:pPr>
      <w:r>
        <w:rPr>
          <w:rFonts w:ascii="Times New Roman" w:hAnsi="宋体"/>
          <w:color w:val="auto"/>
          <w:szCs w:val="21"/>
          <w:highlight w:val="none"/>
        </w:rPr>
        <w:t>预付款担保的形式为：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333917BA">
      <w:pPr>
        <w:spacing w:line="360" w:lineRule="auto"/>
        <w:ind w:firstLine="420" w:firstLineChars="200"/>
        <w:jc w:val="left"/>
        <w:rPr>
          <w:rFonts w:ascii="Times New Roman" w:hAnsi="Times New Roman"/>
          <w:color w:val="auto"/>
          <w:highlight w:val="none"/>
        </w:rPr>
      </w:pPr>
      <w:r>
        <w:rPr>
          <w:rFonts w:hint="eastAsia" w:ascii="宋体" w:hAnsi="宋体" w:cs="宋体"/>
          <w:color w:val="auto"/>
          <w:highlight w:val="none"/>
        </w:rPr>
        <w:t>预付款担保格式见合</w:t>
      </w:r>
      <w:r>
        <w:rPr>
          <w:rFonts w:hint="eastAsia" w:ascii="宋体" w:hAnsi="宋体" w:cs="宋体"/>
          <w:color w:val="auto"/>
          <w:highlight w:val="none"/>
        </w:rPr>
        <w:t>同附件8。预</w:t>
      </w:r>
      <w:r>
        <w:rPr>
          <w:rFonts w:hint="eastAsia" w:ascii="宋体" w:hAnsi="宋体" w:cs="宋体"/>
          <w:color w:val="auto"/>
          <w:highlight w:val="none"/>
        </w:rPr>
        <w:t>付款支付申请（核准）表见合同附件10</w:t>
      </w:r>
    </w:p>
    <w:bookmarkEnd w:id="1148"/>
    <w:bookmarkEnd w:id="1149"/>
    <w:bookmarkEnd w:id="1150"/>
    <w:bookmarkEnd w:id="1151"/>
    <w:bookmarkEnd w:id="1152"/>
    <w:bookmarkEnd w:id="1153"/>
    <w:bookmarkEnd w:id="1154"/>
    <w:bookmarkEnd w:id="1155"/>
    <w:bookmarkEnd w:id="1156"/>
    <w:bookmarkEnd w:id="1157"/>
    <w:p w14:paraId="41B722B4">
      <w:pPr>
        <w:pStyle w:val="5"/>
        <w:rPr>
          <w:rFonts w:ascii="Times New Roman" w:hAnsi="Times New Roman"/>
          <w:color w:val="auto"/>
          <w:highlight w:val="none"/>
        </w:rPr>
      </w:pPr>
      <w:bookmarkStart w:id="1164" w:name="_Toc373478398"/>
      <w:bookmarkStart w:id="1165" w:name="_Toc31100"/>
      <w:bookmarkStart w:id="1166" w:name="_Toc1307224940"/>
      <w:bookmarkStart w:id="1167" w:name="_Toc373227751"/>
      <w:bookmarkStart w:id="1168" w:name="_Toc407135254"/>
      <w:bookmarkStart w:id="1169" w:name="_Toc78449840"/>
      <w:bookmarkStart w:id="1170" w:name="_Toc27817"/>
      <w:bookmarkStart w:id="1171" w:name="_Toc1494831447"/>
      <w:bookmarkStart w:id="1172" w:name="_Toc389065316"/>
      <w:r>
        <w:rPr>
          <w:rFonts w:ascii="Times New Roman" w:hAnsi="Times New Roman"/>
          <w:color w:val="auto"/>
          <w:highlight w:val="none"/>
        </w:rPr>
        <w:t xml:space="preserve">12.3 </w:t>
      </w:r>
      <w:r>
        <w:rPr>
          <w:rFonts w:hint="eastAsia" w:ascii="Times New Roman" w:hAnsi="宋体" w:cs="黑体"/>
          <w:color w:val="auto"/>
          <w:highlight w:val="none"/>
        </w:rPr>
        <w:t>计量</w:t>
      </w:r>
      <w:bookmarkEnd w:id="1164"/>
      <w:bookmarkEnd w:id="1165"/>
      <w:bookmarkEnd w:id="1166"/>
      <w:bookmarkEnd w:id="1167"/>
      <w:bookmarkEnd w:id="1168"/>
      <w:bookmarkEnd w:id="1169"/>
      <w:bookmarkEnd w:id="1170"/>
      <w:bookmarkEnd w:id="1171"/>
      <w:bookmarkEnd w:id="1172"/>
    </w:p>
    <w:p w14:paraId="4122E851">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12.3.1 </w:t>
      </w:r>
      <w:r>
        <w:rPr>
          <w:rFonts w:ascii="Times New Roman" w:hAnsi="宋体"/>
          <w:color w:val="auto"/>
          <w:szCs w:val="21"/>
          <w:highlight w:val="none"/>
        </w:rPr>
        <w:t>计量原则</w:t>
      </w:r>
    </w:p>
    <w:p w14:paraId="5F79C229">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工程量计算规则：</w:t>
      </w:r>
      <w:r>
        <w:rPr>
          <w:rFonts w:ascii="Times New Roman" w:hAnsi="宋体"/>
          <w:color w:val="auto"/>
          <w:szCs w:val="21"/>
          <w:highlight w:val="none"/>
          <w:u w:val="single"/>
        </w:rPr>
        <w:t>工程的计量均以《建设工程工程量清单计价规范》（</w:t>
      </w:r>
      <w:r>
        <w:rPr>
          <w:rFonts w:ascii="Times New Roman" w:hAnsi="Times New Roman"/>
          <w:color w:val="auto"/>
          <w:szCs w:val="21"/>
          <w:highlight w:val="none"/>
          <w:u w:val="single"/>
        </w:rPr>
        <w:t>GB50500</w:t>
      </w:r>
      <w:r>
        <w:rPr>
          <w:rFonts w:ascii="Times New Roman" w:hAnsi="宋体"/>
          <w:color w:val="auto"/>
          <w:szCs w:val="21"/>
          <w:highlight w:val="none"/>
          <w:u w:val="single"/>
        </w:rPr>
        <w:t>－</w:t>
      </w:r>
      <w:r>
        <w:rPr>
          <w:rFonts w:ascii="Times New Roman" w:hAnsi="Times New Roman"/>
          <w:color w:val="auto"/>
          <w:szCs w:val="21"/>
          <w:highlight w:val="none"/>
          <w:u w:val="single"/>
        </w:rPr>
        <w:t>2013</w:t>
      </w:r>
      <w:r>
        <w:rPr>
          <w:rFonts w:ascii="Times New Roman" w:hAnsi="宋体"/>
          <w:color w:val="auto"/>
          <w:szCs w:val="21"/>
          <w:highlight w:val="none"/>
          <w:u w:val="single"/>
        </w:rPr>
        <w:t>）和及其广西壮族自治区实施细则、《建设工程工程量计算规范》（</w:t>
      </w:r>
      <w:r>
        <w:rPr>
          <w:rFonts w:ascii="Times New Roman" w:hAnsi="Times New Roman"/>
          <w:color w:val="auto"/>
          <w:szCs w:val="21"/>
          <w:highlight w:val="none"/>
          <w:u w:val="single"/>
        </w:rPr>
        <w:t>GB50854~50862</w:t>
      </w:r>
      <w:r>
        <w:rPr>
          <w:rFonts w:ascii="Times New Roman" w:hAnsi="宋体"/>
          <w:color w:val="auto"/>
          <w:szCs w:val="21"/>
          <w:highlight w:val="none"/>
          <w:u w:val="single"/>
        </w:rPr>
        <w:t>－</w:t>
      </w:r>
      <w:r>
        <w:rPr>
          <w:rFonts w:ascii="Times New Roman" w:hAnsi="Times New Roman"/>
          <w:color w:val="auto"/>
          <w:szCs w:val="21"/>
          <w:highlight w:val="none"/>
          <w:u w:val="single"/>
        </w:rPr>
        <w:t>2013</w:t>
      </w:r>
      <w:r>
        <w:rPr>
          <w:rFonts w:ascii="Times New Roman" w:hAnsi="宋体"/>
          <w:color w:val="auto"/>
          <w:szCs w:val="21"/>
          <w:highlight w:val="none"/>
          <w:u w:val="single"/>
        </w:rPr>
        <w:t>）及其广西实施细则、本工程补充项目清单为准。</w:t>
      </w:r>
    </w:p>
    <w:p w14:paraId="59F61547">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12.3.2 </w:t>
      </w:r>
      <w:r>
        <w:rPr>
          <w:rFonts w:ascii="Times New Roman" w:hAnsi="宋体"/>
          <w:color w:val="auto"/>
          <w:szCs w:val="21"/>
          <w:highlight w:val="none"/>
        </w:rPr>
        <w:t>计量周期</w:t>
      </w:r>
    </w:p>
    <w:p w14:paraId="13EAED09">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关于计量周期的约定：</w:t>
      </w:r>
      <w:r>
        <w:rPr>
          <w:rFonts w:hint="eastAsia" w:ascii="Times New Roman" w:hAnsi="宋体"/>
          <w:color w:val="auto"/>
          <w:szCs w:val="21"/>
          <w:highlight w:val="none"/>
          <w:u w:val="single"/>
        </w:rPr>
        <w:t>每月25日前承包人报送已完成的工程量</w:t>
      </w:r>
      <w:r>
        <w:rPr>
          <w:rFonts w:ascii="Times New Roman" w:hAnsi="宋体"/>
          <w:color w:val="auto"/>
          <w:szCs w:val="21"/>
          <w:highlight w:val="none"/>
        </w:rPr>
        <w:t>。</w:t>
      </w:r>
    </w:p>
    <w:p w14:paraId="5A4B4271">
      <w:pPr>
        <w:pStyle w:val="35"/>
        <w:spacing w:line="360" w:lineRule="auto"/>
        <w:ind w:firstLine="420" w:firstLineChars="200"/>
        <w:jc w:val="left"/>
        <w:outlineLvl w:val="0"/>
        <w:rPr>
          <w:rFonts w:ascii="Times New Roman" w:hAnsi="Times New Roman"/>
          <w:color w:val="auto"/>
          <w:szCs w:val="21"/>
          <w:highlight w:val="none"/>
        </w:rPr>
      </w:pPr>
      <w:bookmarkStart w:id="1173" w:name="_Toc14612"/>
      <w:bookmarkStart w:id="1174" w:name="_Toc23544"/>
      <w:r>
        <w:rPr>
          <w:rFonts w:ascii="Times New Roman" w:hAnsi="Times New Roman"/>
          <w:color w:val="auto"/>
          <w:szCs w:val="21"/>
          <w:highlight w:val="none"/>
        </w:rPr>
        <w:t xml:space="preserve">12.3.3 </w:t>
      </w:r>
      <w:r>
        <w:rPr>
          <w:rFonts w:ascii="Times New Roman" w:hAnsi="宋体"/>
          <w:color w:val="auto"/>
          <w:szCs w:val="21"/>
          <w:highlight w:val="none"/>
        </w:rPr>
        <w:t>单价合同的计量</w:t>
      </w:r>
      <w:bookmarkEnd w:id="1173"/>
      <w:bookmarkEnd w:id="1174"/>
    </w:p>
    <w:p w14:paraId="505067C8">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关于单价合同计量的约定：</w:t>
      </w:r>
    </w:p>
    <w:p w14:paraId="00242B67">
      <w:pPr>
        <w:pStyle w:val="35"/>
        <w:spacing w:line="360" w:lineRule="auto"/>
        <w:ind w:firstLine="441" w:firstLineChars="210"/>
        <w:rPr>
          <w:rFonts w:ascii="Times New Roman" w:hAnsi="Times New Roman"/>
          <w:color w:val="auto"/>
          <w:szCs w:val="21"/>
          <w:highlight w:val="none"/>
        </w:rPr>
      </w:pPr>
      <w:r>
        <w:rPr>
          <w:rFonts w:ascii="Times New Roman" w:hAnsi="Times New Roman"/>
          <w:color w:val="auto"/>
          <w:szCs w:val="21"/>
          <w:highlight w:val="none"/>
        </w:rPr>
        <w:t xml:space="preserve">(1) </w:t>
      </w:r>
      <w:r>
        <w:rPr>
          <w:rFonts w:ascii="Times New Roman" w:hAnsi="宋体"/>
          <w:color w:val="auto"/>
          <w:szCs w:val="21"/>
          <w:highlight w:val="none"/>
        </w:rPr>
        <w:t>工程量清单所列的工程量，不能作为承包人按合同履行其责任依据，实际施工中发生的工程量增加或减少并不影响承包人履行合同的责任，工程结算以完成的实际工程量为准。</w:t>
      </w:r>
    </w:p>
    <w:p w14:paraId="0F521294">
      <w:pPr>
        <w:pStyle w:val="35"/>
        <w:spacing w:line="360" w:lineRule="auto"/>
        <w:ind w:firstLine="441" w:firstLineChars="210"/>
        <w:rPr>
          <w:rFonts w:ascii="Times New Roman" w:hAnsi="Times New Roman"/>
          <w:color w:val="auto"/>
          <w:szCs w:val="21"/>
          <w:highlight w:val="none"/>
        </w:rPr>
      </w:pPr>
      <w:r>
        <w:rPr>
          <w:rFonts w:ascii="Times New Roman" w:hAnsi="Times New Roman"/>
          <w:color w:val="auto"/>
          <w:szCs w:val="21"/>
          <w:highlight w:val="none"/>
        </w:rPr>
        <w:t xml:space="preserve">(2) </w:t>
      </w:r>
      <w:r>
        <w:rPr>
          <w:rFonts w:ascii="Times New Roman" w:hAnsi="宋体"/>
          <w:color w:val="auto"/>
          <w:szCs w:val="21"/>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377B41CF">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12.3.4 </w:t>
      </w:r>
      <w:r>
        <w:rPr>
          <w:rFonts w:ascii="Times New Roman" w:hAnsi="宋体"/>
          <w:color w:val="auto"/>
          <w:szCs w:val="21"/>
          <w:highlight w:val="none"/>
        </w:rPr>
        <w:t>总价合同的计量</w:t>
      </w:r>
    </w:p>
    <w:p w14:paraId="305969D2">
      <w:pPr>
        <w:pStyle w:val="35"/>
        <w:spacing w:line="360" w:lineRule="auto"/>
        <w:ind w:firstLine="420" w:firstLineChars="200"/>
        <w:jc w:val="left"/>
        <w:rPr>
          <w:rFonts w:ascii="Times New Roman" w:hAnsi="Times New Roman" w:cs="宋体"/>
          <w:color w:val="auto"/>
          <w:highlight w:val="none"/>
        </w:rPr>
      </w:pPr>
      <w:r>
        <w:rPr>
          <w:rFonts w:hint="eastAsia" w:hAnsi="宋体" w:cs="宋体"/>
          <w:color w:val="auto"/>
          <w:highlight w:val="none"/>
        </w:rPr>
        <w:t>（1）总价合同计量约定：</w:t>
      </w:r>
      <w:r>
        <w:rPr>
          <w:rFonts w:hint="eastAsia" w:ascii="Times New Roman" w:hAnsi="宋体" w:cs="宋体"/>
          <w:color w:val="auto"/>
          <w:highlight w:val="none"/>
        </w:rPr>
        <w:t>进度款按支付分解表支付</w:t>
      </w:r>
      <w:r>
        <w:rPr>
          <w:rFonts w:hint="eastAsia" w:ascii="宋体" w:hAnsi="宋体" w:cs="宋体"/>
          <w:color w:val="auto"/>
          <w:kern w:val="0"/>
          <w:highlight w:val="none"/>
        </w:rPr>
        <w:t>，</w:t>
      </w:r>
      <w:r>
        <w:rPr>
          <w:rFonts w:hint="eastAsia" w:ascii="Times New Roman" w:hAnsi="Times New Roman" w:cs="宋体"/>
          <w:color w:val="auto"/>
          <w:highlight w:val="none"/>
        </w:rPr>
        <w:t>支付分解表在招标完成后签合同之前制定，具体详见本专用合同条款12.4.6。</w:t>
      </w:r>
    </w:p>
    <w:p w14:paraId="58E4041F">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12.3.6 </w:t>
      </w:r>
      <w:r>
        <w:rPr>
          <w:rFonts w:ascii="Times New Roman" w:hAnsi="宋体"/>
          <w:color w:val="auto"/>
          <w:szCs w:val="21"/>
          <w:highlight w:val="none"/>
        </w:rPr>
        <w:t>其他价格形式合同的计量</w:t>
      </w:r>
    </w:p>
    <w:p w14:paraId="07898DBF">
      <w:pPr>
        <w:spacing w:line="360" w:lineRule="auto"/>
        <w:ind w:firstLine="420" w:firstLineChars="200"/>
        <w:jc w:val="left"/>
        <w:rPr>
          <w:rFonts w:ascii="Times New Roman" w:hAnsi="Times New Roman"/>
          <w:color w:val="auto"/>
          <w:highlight w:val="none"/>
          <w:u w:val="single"/>
        </w:rPr>
      </w:pPr>
      <w:r>
        <w:rPr>
          <w:rFonts w:ascii="Times New Roman" w:hAnsi="宋体"/>
          <w:color w:val="auto"/>
          <w:szCs w:val="21"/>
          <w:highlight w:val="none"/>
        </w:rPr>
        <w:t>其他价格形式的计量方式和程序：</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无</w:t>
      </w:r>
      <w:r>
        <w:rPr>
          <w:rFonts w:ascii="Times New Roman" w:hAnsi="Times New Roman"/>
          <w:color w:val="auto"/>
          <w:szCs w:val="21"/>
          <w:highlight w:val="none"/>
          <w:u w:val="single"/>
        </w:rPr>
        <w:t xml:space="preserve">   </w:t>
      </w:r>
      <w:r>
        <w:rPr>
          <w:rFonts w:hint="eastAsia" w:ascii="Times New Roman" w:hAnsi="宋体" w:cs="宋体"/>
          <w:color w:val="auto"/>
          <w:highlight w:val="none"/>
        </w:rPr>
        <w:t>。</w:t>
      </w:r>
    </w:p>
    <w:p w14:paraId="12AF9BA6">
      <w:pPr>
        <w:pStyle w:val="5"/>
        <w:rPr>
          <w:rFonts w:ascii="Times New Roman" w:hAnsi="Times New Roman"/>
          <w:color w:val="auto"/>
          <w:highlight w:val="none"/>
        </w:rPr>
      </w:pPr>
      <w:bookmarkStart w:id="1175" w:name="_Toc389065317"/>
      <w:bookmarkStart w:id="1176" w:name="_Toc373227752"/>
      <w:bookmarkStart w:id="1177" w:name="_Toc407135255"/>
      <w:bookmarkStart w:id="1178" w:name="_Toc373478399"/>
      <w:bookmarkStart w:id="1179" w:name="_Toc1155368667"/>
      <w:bookmarkStart w:id="1180" w:name="_Toc12895"/>
      <w:bookmarkStart w:id="1181" w:name="_Toc1711431123"/>
      <w:bookmarkStart w:id="1182" w:name="_Toc78449841"/>
      <w:bookmarkStart w:id="1183" w:name="_Toc19871"/>
      <w:r>
        <w:rPr>
          <w:rFonts w:ascii="Times New Roman" w:hAnsi="Times New Roman"/>
          <w:color w:val="auto"/>
          <w:highlight w:val="none"/>
        </w:rPr>
        <w:t xml:space="preserve">12.4 </w:t>
      </w:r>
      <w:r>
        <w:rPr>
          <w:rFonts w:hint="eastAsia" w:ascii="Times New Roman" w:hAnsi="Times New Roman" w:cs="黑体"/>
          <w:color w:val="auto"/>
          <w:highlight w:val="none"/>
        </w:rPr>
        <w:t>工程进度款支付</w:t>
      </w:r>
      <w:bookmarkEnd w:id="1175"/>
      <w:bookmarkEnd w:id="1176"/>
      <w:bookmarkEnd w:id="1177"/>
      <w:bookmarkEnd w:id="1178"/>
      <w:bookmarkEnd w:id="1179"/>
      <w:bookmarkEnd w:id="1180"/>
      <w:bookmarkEnd w:id="1181"/>
      <w:bookmarkEnd w:id="1182"/>
      <w:bookmarkEnd w:id="1183"/>
    </w:p>
    <w:p w14:paraId="7417927B">
      <w:pPr>
        <w:pStyle w:val="35"/>
        <w:spacing w:line="360" w:lineRule="auto"/>
        <w:ind w:firstLine="420" w:firstLineChars="200"/>
        <w:jc w:val="left"/>
        <w:rPr>
          <w:rFonts w:ascii="Times New Roman" w:hAnsi="Times New Roman"/>
          <w:color w:val="auto"/>
          <w:szCs w:val="21"/>
          <w:highlight w:val="none"/>
        </w:rPr>
      </w:pPr>
      <w:bookmarkStart w:id="1184" w:name="_Toc296944550"/>
      <w:bookmarkStart w:id="1185" w:name="_Toc297120511"/>
      <w:bookmarkStart w:id="1186" w:name="_Toc297048397"/>
      <w:bookmarkStart w:id="1187" w:name="_Toc296346712"/>
      <w:bookmarkStart w:id="1188" w:name="_Toc300935006"/>
      <w:bookmarkStart w:id="1189" w:name="_Toc297123556"/>
      <w:bookmarkStart w:id="1190" w:name="_Toc296891251"/>
      <w:bookmarkStart w:id="1191" w:name="_Toc296891039"/>
      <w:bookmarkStart w:id="1192" w:name="_Toc296347210"/>
      <w:bookmarkStart w:id="1193" w:name="_Toc303539163"/>
      <w:bookmarkStart w:id="1194" w:name="_Toc292559416"/>
      <w:bookmarkStart w:id="1195" w:name="_Toc292559921"/>
      <w:bookmarkStart w:id="1196" w:name="_Toc297216215"/>
      <w:bookmarkStart w:id="1197" w:name="_Toc296503211"/>
      <w:r>
        <w:rPr>
          <w:rFonts w:ascii="Times New Roman" w:hAnsi="Times New Roman"/>
          <w:color w:val="auto"/>
          <w:szCs w:val="21"/>
          <w:highlight w:val="none"/>
        </w:rPr>
        <w:t xml:space="preserve">12.4.1 </w:t>
      </w:r>
      <w:r>
        <w:rPr>
          <w:rFonts w:ascii="Times New Roman" w:hAnsi="宋体"/>
          <w:color w:val="auto"/>
          <w:szCs w:val="21"/>
          <w:highlight w:val="none"/>
        </w:rPr>
        <w:t>付款周期</w:t>
      </w:r>
    </w:p>
    <w:p w14:paraId="36D65926">
      <w:pPr>
        <w:pStyle w:val="35"/>
        <w:spacing w:line="360" w:lineRule="auto"/>
        <w:ind w:firstLine="420" w:firstLineChars="200"/>
        <w:jc w:val="left"/>
        <w:rPr>
          <w:rFonts w:hint="eastAsia" w:ascii="Times New Roman" w:hAnsi="Times New Roman"/>
          <w:color w:val="auto"/>
          <w:szCs w:val="21"/>
          <w:highlight w:val="none"/>
        </w:rPr>
      </w:pPr>
      <w:r>
        <w:rPr>
          <w:rFonts w:hint="eastAsia" w:ascii="Times New Roman" w:hAnsi="Times New Roman"/>
          <w:color w:val="auto"/>
          <w:szCs w:val="21"/>
          <w:highlight w:val="none"/>
        </w:rPr>
        <w:t>①根据确定的工程计量结果，按已完工的工程价款的80%支付工程进度款。</w:t>
      </w:r>
    </w:p>
    <w:p w14:paraId="632C3538">
      <w:pPr>
        <w:pStyle w:val="35"/>
        <w:spacing w:line="360" w:lineRule="auto"/>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②工程完工验收达到质量要求，经县财政局评审中心审定后，工程款支付至结算总价的97%（含已支付的）,剩余3%预留作为项目质量保证金，待工程质量缺陷期期满</w:t>
      </w:r>
      <w:r>
        <w:rPr>
          <w:rFonts w:hint="eastAsia"/>
          <w:color w:val="auto"/>
          <w:szCs w:val="21"/>
          <w:highlight w:val="none"/>
          <w:lang w:val="en-US" w:eastAsia="zh-CN"/>
        </w:rPr>
        <w:t>一年</w:t>
      </w:r>
      <w:r>
        <w:rPr>
          <w:rFonts w:hint="eastAsia" w:ascii="Times New Roman" w:hAnsi="Times New Roman"/>
          <w:color w:val="auto"/>
          <w:szCs w:val="21"/>
          <w:highlight w:val="none"/>
        </w:rPr>
        <w:t>、承包人修复质量缺陷后支付（不计利息）。承包人每次申请工程款之前必须按要求提供所计量工程量的质保资料，并同时向发包人开具增值税发票后发包人才进行工程款的拨付。</w:t>
      </w:r>
    </w:p>
    <w:p w14:paraId="596A0D69">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12.4.2 </w:t>
      </w:r>
      <w:r>
        <w:rPr>
          <w:rFonts w:ascii="Times New Roman" w:hAnsi="宋体"/>
          <w:color w:val="auto"/>
          <w:szCs w:val="21"/>
          <w:highlight w:val="none"/>
        </w:rPr>
        <w:t>进度付款申请单的编制</w:t>
      </w:r>
    </w:p>
    <w:p w14:paraId="028D200B">
      <w:pPr>
        <w:pStyle w:val="35"/>
        <w:spacing w:line="360" w:lineRule="auto"/>
        <w:ind w:firstLine="420" w:firstLineChars="200"/>
        <w:jc w:val="left"/>
        <w:rPr>
          <w:rFonts w:ascii="Times New Roman" w:hAnsi="Times New Roman"/>
          <w:color w:val="auto"/>
          <w:szCs w:val="21"/>
          <w:highlight w:val="none"/>
          <w:u w:val="single"/>
        </w:rPr>
      </w:pPr>
      <w:r>
        <w:rPr>
          <w:rFonts w:ascii="Times New Roman" w:hAnsi="宋体"/>
          <w:color w:val="auto"/>
          <w:szCs w:val="21"/>
          <w:highlight w:val="none"/>
        </w:rPr>
        <w:t>关于进度付款申请单编制的约定：</w:t>
      </w:r>
      <w:r>
        <w:rPr>
          <w:rFonts w:hint="eastAsia" w:ascii="Times New Roman" w:hAnsi="宋体"/>
          <w:color w:val="auto"/>
          <w:szCs w:val="21"/>
          <w:highlight w:val="none"/>
          <w:u w:val="single"/>
        </w:rPr>
        <w:t>根据发包人的要求进行编制</w:t>
      </w:r>
      <w:r>
        <w:rPr>
          <w:rFonts w:ascii="Times New Roman" w:hAnsi="宋体"/>
          <w:color w:val="auto"/>
          <w:szCs w:val="21"/>
          <w:highlight w:val="none"/>
        </w:rPr>
        <w:t>。</w:t>
      </w:r>
    </w:p>
    <w:p w14:paraId="29FC90A5">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1</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r>
        <w:rPr>
          <w:rFonts w:ascii="Times New Roman" w:hAnsi="Times New Roman"/>
          <w:color w:val="auto"/>
          <w:szCs w:val="21"/>
          <w:highlight w:val="none"/>
        </w:rPr>
        <w:t xml:space="preserve">2.4.3 </w:t>
      </w:r>
      <w:r>
        <w:rPr>
          <w:rFonts w:ascii="Times New Roman" w:hAnsi="宋体"/>
          <w:color w:val="auto"/>
          <w:szCs w:val="21"/>
          <w:highlight w:val="none"/>
        </w:rPr>
        <w:t>进度付款申请单的提交</w:t>
      </w:r>
    </w:p>
    <w:p w14:paraId="0A3B2CE5">
      <w:pPr>
        <w:pStyle w:val="35"/>
        <w:spacing w:line="360" w:lineRule="auto"/>
        <w:ind w:firstLine="420" w:firstLineChars="200"/>
        <w:jc w:val="left"/>
        <w:rPr>
          <w:rFonts w:ascii="Times New Roman" w:hAnsi="Times New Roman"/>
          <w:b/>
          <w:bCs/>
          <w:color w:val="auto"/>
          <w:szCs w:val="21"/>
          <w:highlight w:val="none"/>
          <w:u w:val="single"/>
        </w:rPr>
      </w:pPr>
      <w:r>
        <w:rPr>
          <w:rFonts w:ascii="Times New Roman" w:hAnsi="宋体"/>
          <w:color w:val="auto"/>
          <w:szCs w:val="21"/>
          <w:highlight w:val="none"/>
        </w:rPr>
        <w:t>（</w:t>
      </w:r>
      <w:r>
        <w:rPr>
          <w:rFonts w:ascii="Times New Roman" w:hAnsi="Times New Roman"/>
          <w:color w:val="auto"/>
          <w:szCs w:val="21"/>
          <w:highlight w:val="none"/>
        </w:rPr>
        <w:t>1</w:t>
      </w:r>
      <w:r>
        <w:rPr>
          <w:rFonts w:ascii="Times New Roman" w:hAnsi="宋体"/>
          <w:color w:val="auto"/>
          <w:szCs w:val="21"/>
          <w:highlight w:val="none"/>
        </w:rPr>
        <w:t>）单价合同进度付款申请单提交的约定：</w:t>
      </w:r>
    </w:p>
    <w:p w14:paraId="2EF35A7E">
      <w:pPr>
        <w:pStyle w:val="35"/>
        <w:spacing w:line="360" w:lineRule="auto"/>
        <w:jc w:val="left"/>
        <w:rPr>
          <w:rFonts w:ascii="Times New Roman" w:hAnsi="Times New Roman"/>
          <w:color w:val="auto"/>
          <w:szCs w:val="21"/>
          <w:highlight w:val="none"/>
        </w:rPr>
      </w:pPr>
      <w:r>
        <w:rPr>
          <w:rFonts w:hint="eastAsia" w:ascii="Times New Roman" w:hAnsi="宋体"/>
          <w:color w:val="auto"/>
          <w:szCs w:val="21"/>
          <w:highlight w:val="none"/>
          <w:u w:val="single"/>
        </w:rPr>
        <w:t>承包人应向发包人提供以下资料：①《工程用款支付证书》；②《工程进度款支付报审表》；③工程量计量报表（格式按招标人具体要求）；④经造价咨询单位审核的工程进度款审核报告等</w:t>
      </w:r>
      <w:r>
        <w:rPr>
          <w:rFonts w:ascii="Times New Roman" w:hAnsi="宋体"/>
          <w:color w:val="auto"/>
          <w:szCs w:val="21"/>
          <w:highlight w:val="none"/>
        </w:rPr>
        <w:t>。</w:t>
      </w:r>
    </w:p>
    <w:p w14:paraId="3C108EE2">
      <w:pPr>
        <w:pStyle w:val="35"/>
        <w:spacing w:line="360" w:lineRule="auto"/>
        <w:ind w:firstLine="420" w:firstLineChars="200"/>
        <w:jc w:val="left"/>
        <w:rPr>
          <w:rFonts w:ascii="Times New Roman" w:hAnsi="Times New Roman"/>
          <w:color w:val="auto"/>
          <w:szCs w:val="21"/>
          <w:highlight w:val="none"/>
        </w:rPr>
      </w:pPr>
      <w:r>
        <w:rPr>
          <w:rFonts w:ascii="Times New Roman" w:hAnsi="宋体"/>
          <w:color w:val="auto"/>
          <w:szCs w:val="21"/>
          <w:highlight w:val="none"/>
        </w:rPr>
        <w:t>（</w:t>
      </w:r>
      <w:r>
        <w:rPr>
          <w:rFonts w:ascii="Times New Roman" w:hAnsi="Times New Roman"/>
          <w:color w:val="auto"/>
          <w:szCs w:val="21"/>
          <w:highlight w:val="none"/>
        </w:rPr>
        <w:t>2</w:t>
      </w:r>
      <w:r>
        <w:rPr>
          <w:rFonts w:ascii="Times New Roman" w:hAnsi="宋体"/>
          <w:color w:val="auto"/>
          <w:szCs w:val="21"/>
          <w:highlight w:val="none"/>
        </w:rPr>
        <w:t>）总价合同进度付款申请单提交的约定：</w:t>
      </w:r>
      <w:r>
        <w:rPr>
          <w:rFonts w:hint="eastAsia" w:ascii="宋体" w:hAnsi="宋体"/>
          <w:color w:val="auto"/>
          <w:highlight w:val="none"/>
          <w:u w:val="single"/>
        </w:rPr>
        <w:t>无</w:t>
      </w:r>
      <w:r>
        <w:rPr>
          <w:rFonts w:ascii="Times New Roman" w:hAnsi="宋体"/>
          <w:color w:val="auto"/>
          <w:szCs w:val="21"/>
          <w:highlight w:val="none"/>
        </w:rPr>
        <w:t>。</w:t>
      </w:r>
    </w:p>
    <w:p w14:paraId="364F4680">
      <w:pPr>
        <w:pStyle w:val="35"/>
        <w:spacing w:line="360" w:lineRule="auto"/>
        <w:ind w:firstLine="420" w:firstLineChars="200"/>
        <w:jc w:val="left"/>
        <w:rPr>
          <w:rFonts w:ascii="Times New Roman" w:hAnsi="Times New Roman"/>
          <w:color w:val="auto"/>
          <w:szCs w:val="21"/>
          <w:highlight w:val="none"/>
          <w:u w:val="single"/>
        </w:rPr>
      </w:pPr>
      <w:r>
        <w:rPr>
          <w:rFonts w:ascii="Times New Roman" w:hAnsi="宋体"/>
          <w:color w:val="auto"/>
          <w:szCs w:val="21"/>
          <w:highlight w:val="none"/>
        </w:rPr>
        <w:t>（</w:t>
      </w:r>
      <w:r>
        <w:rPr>
          <w:rFonts w:ascii="Times New Roman" w:hAnsi="Times New Roman"/>
          <w:color w:val="auto"/>
          <w:szCs w:val="21"/>
          <w:highlight w:val="none"/>
        </w:rPr>
        <w:t>3</w:t>
      </w:r>
      <w:r>
        <w:rPr>
          <w:rFonts w:ascii="Times New Roman" w:hAnsi="宋体"/>
          <w:color w:val="auto"/>
          <w:szCs w:val="21"/>
          <w:highlight w:val="none"/>
        </w:rPr>
        <w:t>）其他价格形式合同进度付款申请单提交的约定：</w:t>
      </w:r>
      <w:r>
        <w:rPr>
          <w:rFonts w:hint="eastAsia" w:ascii="宋体" w:hAnsi="宋体"/>
          <w:color w:val="auto"/>
          <w:highlight w:val="none"/>
          <w:u w:val="single"/>
        </w:rPr>
        <w:t>无</w:t>
      </w:r>
      <w:r>
        <w:rPr>
          <w:rFonts w:ascii="Times New Roman" w:hAnsi="宋体"/>
          <w:color w:val="auto"/>
          <w:szCs w:val="21"/>
          <w:highlight w:val="none"/>
        </w:rPr>
        <w:t>。</w:t>
      </w:r>
    </w:p>
    <w:p w14:paraId="5A703DB0">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 xml:space="preserve">12.4.4 </w:t>
      </w:r>
      <w:r>
        <w:rPr>
          <w:rFonts w:ascii="Times New Roman" w:hAnsi="宋体"/>
          <w:color w:val="auto"/>
          <w:szCs w:val="21"/>
          <w:highlight w:val="none"/>
        </w:rPr>
        <w:t>进度款审核和支付</w:t>
      </w:r>
    </w:p>
    <w:p w14:paraId="76CF5FA3">
      <w:pPr>
        <w:pStyle w:val="35"/>
        <w:spacing w:line="360" w:lineRule="auto"/>
        <w:ind w:firstLine="525" w:firstLineChars="250"/>
        <w:jc w:val="left"/>
        <w:rPr>
          <w:rFonts w:ascii="Times New Roman" w:hAnsi="宋体"/>
          <w:color w:val="auto"/>
          <w:szCs w:val="21"/>
          <w:highlight w:val="none"/>
        </w:rPr>
      </w:pPr>
      <w:r>
        <w:rPr>
          <w:rFonts w:hint="eastAsia" w:ascii="宋体" w:hAnsi="宋体"/>
          <w:color w:val="auto"/>
          <w:highlight w:val="none"/>
        </w:rPr>
        <w:t>（1）监理人审查并报送发包人的期限：</w:t>
      </w:r>
      <w:r>
        <w:rPr>
          <w:rFonts w:hint="eastAsia" w:ascii="Times New Roman" w:hAnsi="Times New Roman"/>
          <w:color w:val="auto"/>
          <w:highlight w:val="none"/>
          <w:u w:val="single"/>
        </w:rPr>
        <w:t>收到进度款申请5个工作日内</w:t>
      </w:r>
      <w:r>
        <w:rPr>
          <w:rFonts w:ascii="Times New Roman" w:hAnsi="宋体"/>
          <w:color w:val="auto"/>
          <w:szCs w:val="21"/>
          <w:highlight w:val="none"/>
        </w:rPr>
        <w:t>。</w:t>
      </w:r>
    </w:p>
    <w:p w14:paraId="55C6D0CF">
      <w:pPr>
        <w:pStyle w:val="35"/>
        <w:spacing w:line="360" w:lineRule="auto"/>
        <w:ind w:firstLine="525" w:firstLineChars="250"/>
        <w:jc w:val="left"/>
        <w:rPr>
          <w:rFonts w:hint="eastAsia" w:ascii="Times New Roman" w:hAnsi="Times New Roman"/>
          <w:color w:val="auto"/>
          <w:szCs w:val="21"/>
          <w:highlight w:val="none"/>
          <w:u w:val="single"/>
        </w:rPr>
      </w:pPr>
      <w:r>
        <w:rPr>
          <w:rFonts w:hint="eastAsia" w:ascii="宋体" w:hAnsi="宋体"/>
          <w:color w:val="auto"/>
          <w:highlight w:val="none"/>
        </w:rPr>
        <w:t>发包人完成审批并签发进度款支付证书的期限：</w:t>
      </w:r>
      <w:r>
        <w:rPr>
          <w:rFonts w:ascii="Times New Roman" w:hAnsi="Times New Roman"/>
          <w:color w:val="auto"/>
          <w:szCs w:val="21"/>
          <w:highlight w:val="none"/>
          <w:u w:val="single"/>
        </w:rPr>
        <w:t xml:space="preserve">   </w:t>
      </w:r>
      <w:r>
        <w:rPr>
          <w:rFonts w:hint="eastAsia" w:ascii="Times New Roman" w:hAnsi="Times New Roman"/>
          <w:color w:val="auto"/>
          <w:highlight w:val="none"/>
          <w:u w:val="single"/>
        </w:rPr>
        <w:t>收到进度款申请7个工作日内</w:t>
      </w:r>
      <w:r>
        <w:rPr>
          <w:rFonts w:ascii="Times New Roman" w:hAnsi="Times New Roman"/>
          <w:color w:val="auto"/>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w:t>
      </w:r>
    </w:p>
    <w:p w14:paraId="33251797">
      <w:pPr>
        <w:pStyle w:val="35"/>
        <w:spacing w:line="360" w:lineRule="auto"/>
        <w:ind w:firstLine="525" w:firstLineChars="250"/>
        <w:jc w:val="left"/>
        <w:rPr>
          <w:rFonts w:hint="eastAsia" w:ascii="宋体" w:hAnsi="宋体"/>
          <w:color w:val="auto"/>
          <w:highlight w:val="none"/>
          <w:u w:val="single"/>
        </w:rPr>
      </w:pPr>
      <w:r>
        <w:rPr>
          <w:rFonts w:hint="eastAsia" w:ascii="宋体" w:hAnsi="宋体"/>
          <w:color w:val="auto"/>
          <w:highlight w:val="none"/>
        </w:rPr>
        <w:t>（2）发包人支付进度款的期限：</w:t>
      </w:r>
      <w:r>
        <w:rPr>
          <w:rFonts w:ascii="Times New Roman" w:hAnsi="Times New Roman"/>
          <w:color w:val="auto"/>
          <w:szCs w:val="21"/>
          <w:highlight w:val="none"/>
          <w:u w:val="single"/>
        </w:rPr>
        <w:t xml:space="preserve">  </w:t>
      </w:r>
      <w:r>
        <w:rPr>
          <w:rFonts w:hint="eastAsia" w:ascii="Times New Roman" w:hAnsi="Times New Roman"/>
          <w:color w:val="auto"/>
          <w:highlight w:val="none"/>
          <w:u w:val="single"/>
        </w:rPr>
        <w:t>收到进度款申请20个工作日内</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075919B1">
      <w:pPr>
        <w:pStyle w:val="35"/>
        <w:spacing w:line="360" w:lineRule="auto"/>
        <w:ind w:firstLine="525" w:firstLineChars="250"/>
        <w:jc w:val="left"/>
        <w:rPr>
          <w:rFonts w:hint="eastAsia" w:ascii="宋体" w:hAnsi="宋体"/>
          <w:color w:val="auto"/>
          <w:highlight w:val="none"/>
          <w:u w:val="single"/>
        </w:rPr>
      </w:pPr>
      <w:r>
        <w:rPr>
          <w:rFonts w:hint="eastAsia" w:ascii="宋体" w:hAnsi="宋体"/>
          <w:color w:val="auto"/>
          <w:highlight w:val="none"/>
        </w:rPr>
        <w:t>发包人逾期支付进度款的违约金的计算方式：</w:t>
      </w:r>
      <w:r>
        <w:rPr>
          <w:rFonts w:ascii="Times New Roman" w:hAnsi="Times New Roman"/>
          <w:color w:val="auto"/>
          <w:szCs w:val="21"/>
          <w:highlight w:val="none"/>
          <w:u w:val="single"/>
        </w:rPr>
        <w:t xml:space="preserve">  </w:t>
      </w:r>
      <w:r>
        <w:rPr>
          <w:rFonts w:hint="eastAsia" w:ascii="Times New Roman" w:hAnsi="Times New Roman"/>
          <w:color w:val="auto"/>
          <w:highlight w:val="none"/>
          <w:u w:val="single"/>
        </w:rPr>
        <w:t>无</w:t>
      </w:r>
      <w:r>
        <w:rPr>
          <w:rFonts w:ascii="Times New Roman" w:hAnsi="Times New Roman"/>
          <w:color w:val="auto"/>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w:t>
      </w:r>
    </w:p>
    <w:p w14:paraId="67AB9FC8">
      <w:pPr>
        <w:pStyle w:val="35"/>
        <w:spacing w:line="360" w:lineRule="auto"/>
        <w:ind w:firstLine="525" w:firstLineChars="250"/>
        <w:jc w:val="left"/>
        <w:rPr>
          <w:rFonts w:hint="eastAsia" w:ascii="Times New Roman" w:hAnsi="宋体"/>
          <w:color w:val="auto"/>
          <w:szCs w:val="21"/>
          <w:highlight w:val="none"/>
        </w:rPr>
      </w:pPr>
      <w:r>
        <w:rPr>
          <w:rFonts w:hint="eastAsia" w:ascii="宋体" w:hAnsi="宋体"/>
          <w:color w:val="auto"/>
          <w:highlight w:val="none"/>
        </w:rPr>
        <w:t>进度款支付方式：</w:t>
      </w:r>
      <w:r>
        <w:rPr>
          <w:rFonts w:hint="eastAsia" w:ascii="宋体" w:hAnsi="宋体"/>
          <w:color w:val="auto"/>
          <w:highlight w:val="none"/>
          <w:u w:val="single"/>
        </w:rPr>
        <w:t>银行转账。</w:t>
      </w:r>
    </w:p>
    <w:p w14:paraId="48962239">
      <w:pPr>
        <w:pStyle w:val="35"/>
        <w:spacing w:line="360" w:lineRule="auto"/>
        <w:ind w:firstLine="525" w:firstLineChars="250"/>
        <w:jc w:val="left"/>
        <w:rPr>
          <w:rFonts w:hint="eastAsia" w:ascii="Times New Roman" w:hAnsi="宋体" w:eastAsia="宋体"/>
          <w:color w:val="auto"/>
          <w:highlight w:val="none"/>
          <w:u w:val="single"/>
          <w:lang w:eastAsia="zh-CN"/>
        </w:rPr>
      </w:pPr>
      <w:r>
        <w:rPr>
          <w:rFonts w:hint="eastAsia" w:ascii="Times New Roman" w:hAnsi="宋体"/>
          <w:color w:val="auto"/>
          <w:highlight w:val="none"/>
        </w:rPr>
        <w:t>（3） 农民工工资支付</w:t>
      </w:r>
      <w:r>
        <w:rPr>
          <w:rFonts w:hint="eastAsia" w:ascii="Times New Roman" w:hAnsi="宋体"/>
          <w:color w:val="auto"/>
          <w:highlight w:val="none"/>
          <w:u w:val="single"/>
          <w:lang w:eastAsia="zh-CN"/>
        </w:rPr>
        <w:t>：发包人支付工程款后，承包人应优先支付农民工工资，</w:t>
      </w:r>
      <w:r>
        <w:rPr>
          <w:rFonts w:hint="eastAsia" w:ascii="Times New Roman" w:hAnsi="Times New Roman"/>
          <w:color w:val="auto"/>
          <w:highlight w:val="none"/>
          <w:u w:val="single"/>
        </w:rPr>
        <w:t>并接受建设行政主管部门和劳动保障行政主管部门监管。</w:t>
      </w:r>
      <w:r>
        <w:rPr>
          <w:rFonts w:hint="eastAsia" w:ascii="Times New Roman" w:hAnsi="宋体"/>
          <w:color w:val="auto"/>
          <w:highlight w:val="none"/>
          <w:u w:val="single"/>
          <w:lang w:eastAsia="zh-CN"/>
        </w:rPr>
        <w:t>凡出现农民工工资未及时支付</w:t>
      </w:r>
      <w:r>
        <w:rPr>
          <w:rFonts w:hint="eastAsia" w:ascii="Times New Roman" w:hAnsi="宋体"/>
          <w:color w:val="auto"/>
          <w:highlight w:val="none"/>
          <w:u w:val="single"/>
          <w:lang w:val="en-US" w:eastAsia="zh-CN"/>
        </w:rPr>
        <w:t>现象</w:t>
      </w:r>
      <w:r>
        <w:rPr>
          <w:rFonts w:hint="eastAsia" w:ascii="Times New Roman" w:hAnsi="宋体"/>
          <w:color w:val="auto"/>
          <w:highlight w:val="none"/>
          <w:u w:val="single"/>
          <w:lang w:eastAsia="zh-CN"/>
        </w:rPr>
        <w:t>，发包人</w:t>
      </w:r>
      <w:r>
        <w:rPr>
          <w:rFonts w:hint="eastAsia" w:ascii="Times New Roman" w:hAnsi="Times New Roman"/>
          <w:color w:val="auto"/>
          <w:highlight w:val="none"/>
          <w:u w:val="single"/>
        </w:rPr>
        <w:t>有权拒绝支付工程进度款。</w:t>
      </w:r>
    </w:p>
    <w:p w14:paraId="73C39D72">
      <w:pPr>
        <w:pStyle w:val="35"/>
        <w:spacing w:line="360" w:lineRule="auto"/>
        <w:ind w:firstLine="525" w:firstLineChars="250"/>
        <w:jc w:val="left"/>
        <w:rPr>
          <w:rFonts w:ascii="Times New Roman" w:hAnsi="宋体"/>
          <w:color w:val="auto"/>
          <w:highlight w:val="none"/>
        </w:rPr>
      </w:pPr>
      <w:r>
        <w:rPr>
          <w:rFonts w:ascii="Times New Roman" w:hAnsi="Times New Roman"/>
          <w:color w:val="auto"/>
          <w:highlight w:val="none"/>
        </w:rPr>
        <w:t xml:space="preserve">12.4.6 </w:t>
      </w:r>
      <w:r>
        <w:rPr>
          <w:rFonts w:hint="eastAsia" w:ascii="Times New Roman" w:hAnsi="宋体" w:cs="宋体"/>
          <w:color w:val="auto"/>
          <w:highlight w:val="none"/>
        </w:rPr>
        <w:t>支付分解表的编制</w:t>
      </w:r>
    </w:p>
    <w:p w14:paraId="0EDCA951">
      <w:pPr>
        <w:spacing w:line="360" w:lineRule="auto"/>
        <w:ind w:firstLine="525" w:firstLineChars="250"/>
        <w:jc w:val="left"/>
        <w:rPr>
          <w:rFonts w:hint="eastAsia" w:ascii="Times New Roman" w:hAnsi="宋体" w:cs="宋体"/>
          <w:color w:val="auto"/>
          <w:highlight w:val="none"/>
        </w:rPr>
      </w:pPr>
      <w:r>
        <w:rPr>
          <w:rFonts w:hint="eastAsia" w:ascii="Times New Roman" w:hAnsi="宋体" w:cs="宋体"/>
          <w:color w:val="auto"/>
          <w:highlight w:val="none"/>
        </w:rPr>
        <w:t>（1）总价合同支付分解表的编制与审批：</w:t>
      </w:r>
      <w:r>
        <w:rPr>
          <w:rFonts w:hint="eastAsia" w:ascii="Times New Roman" w:hAnsi="宋体" w:cs="宋体"/>
          <w:color w:val="auto"/>
          <w:highlight w:val="none"/>
          <w:u w:val="single"/>
        </w:rPr>
        <w:t>总价合同支付分分解表在招标完成后由发包人和承包人共同编制，发包人审批，并作为本合同内容，具体详见合同附件14</w:t>
      </w:r>
      <w:r>
        <w:rPr>
          <w:rFonts w:hint="eastAsia" w:ascii="Times New Roman" w:hAnsi="宋体" w:cs="宋体"/>
          <w:color w:val="auto"/>
          <w:highlight w:val="none"/>
        </w:rPr>
        <w:t>。</w:t>
      </w:r>
    </w:p>
    <w:p w14:paraId="53AC2652">
      <w:pPr>
        <w:spacing w:line="360" w:lineRule="auto"/>
        <w:ind w:firstLine="525" w:firstLineChars="250"/>
        <w:jc w:val="left"/>
        <w:rPr>
          <w:rFonts w:ascii="Times New Roman" w:hAnsi="Times New Roman"/>
          <w:color w:val="auto"/>
          <w:highlight w:val="none"/>
          <w:u w:val="single"/>
        </w:rPr>
      </w:pPr>
      <w:r>
        <w:rPr>
          <w:rFonts w:hint="eastAsia" w:ascii="Times New Roman" w:hAnsi="宋体" w:cs="宋体"/>
          <w:color w:val="auto"/>
          <w:highlight w:val="none"/>
        </w:rPr>
        <w:t>（2）单价合同的总价项目支付分解表的编制与审批：总价项目不采用支付分解表的方式计算，而按《建设工程工程量清单计价规范（GB50500-2013）广西壮族自治区实施细则》的规定执行。</w:t>
      </w:r>
    </w:p>
    <w:bookmarkEnd w:id="911"/>
    <w:p w14:paraId="0586CAED">
      <w:pPr>
        <w:pStyle w:val="4"/>
        <w:rPr>
          <w:color w:val="auto"/>
          <w:highlight w:val="none"/>
        </w:rPr>
      </w:pPr>
      <w:bookmarkStart w:id="1198" w:name="_Toc12485"/>
      <w:bookmarkStart w:id="1199" w:name="_Toc351203645"/>
      <w:bookmarkStart w:id="1200" w:name="_Toc389065318"/>
      <w:bookmarkStart w:id="1201" w:name="_Toc2003466256"/>
      <w:bookmarkStart w:id="1202" w:name="_Toc78449842"/>
      <w:bookmarkStart w:id="1203" w:name="_Toc373478400"/>
      <w:bookmarkStart w:id="1204" w:name="_Toc5940"/>
      <w:bookmarkStart w:id="1205" w:name="_Toc407135256"/>
      <w:bookmarkStart w:id="1206" w:name="_Toc373227753"/>
      <w:bookmarkStart w:id="1207" w:name="_Toc728899116"/>
      <w:bookmarkStart w:id="1208" w:name="_Toc297120519"/>
      <w:bookmarkStart w:id="1209" w:name="_Toc312678053"/>
      <w:bookmarkStart w:id="1210" w:name="_Toc296347218"/>
      <w:bookmarkStart w:id="1211" w:name="_Toc297216223"/>
      <w:bookmarkStart w:id="1212" w:name="_Toc296346720"/>
      <w:bookmarkStart w:id="1213" w:name="_Toc296503219"/>
      <w:bookmarkStart w:id="1214" w:name="_Toc296944558"/>
      <w:bookmarkStart w:id="1215" w:name="_Toc297048405"/>
      <w:bookmarkStart w:id="1216" w:name="_Toc303539172"/>
      <w:bookmarkStart w:id="1217" w:name="_Toc292559929"/>
      <w:bookmarkStart w:id="1218" w:name="_Toc296891047"/>
      <w:bookmarkStart w:id="1219" w:name="_Toc292559424"/>
      <w:bookmarkStart w:id="1220" w:name="_Toc304295593"/>
      <w:bookmarkStart w:id="1221" w:name="_Toc296891259"/>
      <w:bookmarkStart w:id="1222" w:name="_Toc300935015"/>
      <w:bookmarkStart w:id="1223" w:name="_Toc297123564"/>
      <w:r>
        <w:rPr>
          <w:color w:val="auto"/>
          <w:highlight w:val="none"/>
        </w:rPr>
        <w:t xml:space="preserve">13. </w:t>
      </w:r>
      <w:r>
        <w:rPr>
          <w:rFonts w:hint="eastAsia" w:cs="黑体"/>
          <w:color w:val="auto"/>
          <w:highlight w:val="none"/>
        </w:rPr>
        <w:t>验收和工程试车</w:t>
      </w:r>
      <w:bookmarkEnd w:id="1198"/>
      <w:bookmarkEnd w:id="1199"/>
      <w:bookmarkEnd w:id="1200"/>
      <w:bookmarkEnd w:id="1201"/>
      <w:bookmarkEnd w:id="1202"/>
      <w:bookmarkEnd w:id="1203"/>
      <w:bookmarkEnd w:id="1204"/>
      <w:bookmarkEnd w:id="1205"/>
      <w:bookmarkEnd w:id="1206"/>
      <w:bookmarkEnd w:id="1207"/>
    </w:p>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14:paraId="19A6422E">
      <w:pPr>
        <w:pStyle w:val="5"/>
        <w:rPr>
          <w:rFonts w:ascii="Times New Roman" w:hAnsi="Times New Roman"/>
          <w:color w:val="auto"/>
          <w:highlight w:val="none"/>
        </w:rPr>
      </w:pPr>
      <w:bookmarkStart w:id="1224" w:name="_Toc834489126"/>
      <w:bookmarkStart w:id="1225" w:name="_Toc407135257"/>
      <w:bookmarkStart w:id="1226" w:name="_Toc373478401"/>
      <w:bookmarkStart w:id="1227" w:name="_Toc8634"/>
      <w:bookmarkStart w:id="1228" w:name="_Toc78449843"/>
      <w:bookmarkStart w:id="1229" w:name="_Toc14960"/>
      <w:bookmarkStart w:id="1230" w:name="_Toc389065319"/>
      <w:bookmarkStart w:id="1231" w:name="_Toc373227754"/>
      <w:bookmarkStart w:id="1232" w:name="_Toc740353520"/>
      <w:r>
        <w:rPr>
          <w:rFonts w:ascii="Times New Roman" w:hAnsi="Times New Roman"/>
          <w:color w:val="auto"/>
          <w:highlight w:val="none"/>
        </w:rPr>
        <w:t xml:space="preserve">13.1 </w:t>
      </w:r>
      <w:r>
        <w:rPr>
          <w:rFonts w:hint="eastAsia" w:ascii="Times New Roman" w:hAnsi="Times New Roman" w:cs="黑体"/>
          <w:color w:val="auto"/>
          <w:highlight w:val="none"/>
        </w:rPr>
        <w:t>分部分项工程验收</w:t>
      </w:r>
      <w:bookmarkEnd w:id="1224"/>
      <w:bookmarkEnd w:id="1225"/>
      <w:bookmarkEnd w:id="1226"/>
      <w:bookmarkEnd w:id="1227"/>
      <w:bookmarkEnd w:id="1228"/>
      <w:bookmarkEnd w:id="1229"/>
      <w:bookmarkEnd w:id="1230"/>
      <w:bookmarkEnd w:id="1231"/>
      <w:bookmarkEnd w:id="1232"/>
    </w:p>
    <w:p w14:paraId="22F1D371">
      <w:pPr>
        <w:pStyle w:val="35"/>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13.1.2</w:t>
      </w:r>
      <w:r>
        <w:rPr>
          <w:rFonts w:ascii="Times New Roman" w:hAnsi="宋体"/>
          <w:color w:val="auto"/>
          <w:szCs w:val="21"/>
          <w:highlight w:val="none"/>
        </w:rPr>
        <w:t>监理人不能按时进行验收时，应提前</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24</w:t>
      </w:r>
      <w:r>
        <w:rPr>
          <w:rFonts w:ascii="Times New Roman" w:hAnsi="Times New Roman"/>
          <w:color w:val="auto"/>
          <w:szCs w:val="21"/>
          <w:highlight w:val="none"/>
          <w:u w:val="single"/>
        </w:rPr>
        <w:t xml:space="preserve">  </w:t>
      </w:r>
      <w:r>
        <w:rPr>
          <w:rFonts w:ascii="Times New Roman" w:hAnsi="宋体"/>
          <w:color w:val="auto"/>
          <w:szCs w:val="21"/>
          <w:highlight w:val="none"/>
        </w:rPr>
        <w:t>小时提交书面延期要求。</w:t>
      </w:r>
    </w:p>
    <w:p w14:paraId="7F7FB639">
      <w:pPr>
        <w:spacing w:line="360" w:lineRule="auto"/>
        <w:ind w:firstLine="420" w:firstLineChars="200"/>
        <w:jc w:val="left"/>
        <w:rPr>
          <w:rFonts w:ascii="Times New Roman" w:hAnsi="Times New Roman"/>
          <w:b/>
          <w:bCs/>
          <w:color w:val="auto"/>
          <w:highlight w:val="none"/>
        </w:rPr>
      </w:pPr>
      <w:r>
        <w:rPr>
          <w:rFonts w:ascii="Times New Roman" w:hAnsi="宋体"/>
          <w:color w:val="auto"/>
          <w:szCs w:val="21"/>
          <w:highlight w:val="none"/>
        </w:rPr>
        <w:t>关于延期最长不得超过：</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48</w:t>
      </w:r>
      <w:r>
        <w:rPr>
          <w:rFonts w:ascii="Times New Roman" w:hAnsi="Times New Roman"/>
          <w:color w:val="auto"/>
          <w:szCs w:val="21"/>
          <w:highlight w:val="none"/>
          <w:u w:val="single"/>
        </w:rPr>
        <w:t xml:space="preserve">     </w:t>
      </w:r>
      <w:r>
        <w:rPr>
          <w:rFonts w:ascii="Times New Roman" w:hAnsi="宋体"/>
          <w:color w:val="auto"/>
          <w:szCs w:val="21"/>
          <w:highlight w:val="none"/>
        </w:rPr>
        <w:t>小时</w:t>
      </w:r>
      <w:r>
        <w:rPr>
          <w:rFonts w:hint="eastAsia" w:ascii="Times New Roman" w:hAnsi="宋体" w:cs="宋体"/>
          <w:color w:val="auto"/>
          <w:highlight w:val="none"/>
        </w:rPr>
        <w:t>。</w:t>
      </w:r>
    </w:p>
    <w:p w14:paraId="03C46B52">
      <w:pPr>
        <w:pStyle w:val="5"/>
        <w:rPr>
          <w:rFonts w:ascii="Times New Roman" w:hAnsi="Times New Roman"/>
          <w:color w:val="auto"/>
          <w:highlight w:val="none"/>
        </w:rPr>
      </w:pPr>
      <w:bookmarkStart w:id="1233" w:name="_Toc407135258"/>
      <w:bookmarkStart w:id="1234" w:name="_Toc389065320"/>
      <w:bookmarkStart w:id="1235" w:name="_Toc78449844"/>
      <w:bookmarkStart w:id="1236" w:name="_Toc972"/>
      <w:bookmarkStart w:id="1237" w:name="_Toc1062221039"/>
      <w:bookmarkStart w:id="1238" w:name="_Toc373227755"/>
      <w:bookmarkStart w:id="1239" w:name="_Toc24732"/>
      <w:bookmarkStart w:id="1240" w:name="_Toc373478402"/>
      <w:bookmarkStart w:id="1241" w:name="_Toc1578431234"/>
      <w:bookmarkStart w:id="1242" w:name="_Toc297048409"/>
      <w:bookmarkStart w:id="1243" w:name="_Toc297120523"/>
      <w:bookmarkStart w:id="1244" w:name="_Toc297123565"/>
      <w:bookmarkStart w:id="1245" w:name="_Toc303539173"/>
      <w:bookmarkStart w:id="1246" w:name="_Toc304295596"/>
      <w:bookmarkStart w:id="1247" w:name="_Toc312678056"/>
      <w:bookmarkStart w:id="1248" w:name="_Toc296891051"/>
      <w:bookmarkStart w:id="1249" w:name="_Toc296944562"/>
      <w:bookmarkStart w:id="1250" w:name="_Toc296503223"/>
      <w:bookmarkStart w:id="1251" w:name="_Toc296347222"/>
      <w:bookmarkStart w:id="1252" w:name="_Toc297216224"/>
      <w:bookmarkStart w:id="1253" w:name="_Toc296891263"/>
      <w:bookmarkStart w:id="1254" w:name="_Toc296346724"/>
      <w:bookmarkStart w:id="1255" w:name="_Toc292559428"/>
      <w:bookmarkStart w:id="1256" w:name="_Toc292559933"/>
      <w:bookmarkStart w:id="1257" w:name="_Toc300935016"/>
      <w:bookmarkStart w:id="1258" w:name="_Toc267251471"/>
      <w:bookmarkStart w:id="1259" w:name="_Toc267251474"/>
      <w:bookmarkStart w:id="1260" w:name="_Toc267251475"/>
      <w:bookmarkStart w:id="1261" w:name="_Toc267251472"/>
      <w:bookmarkStart w:id="1262" w:name="_Toc267251470"/>
      <w:bookmarkStart w:id="1263" w:name="_Toc267251473"/>
      <w:bookmarkStart w:id="1264" w:name="_Toc267251476"/>
      <w:r>
        <w:rPr>
          <w:rFonts w:ascii="Times New Roman" w:hAnsi="Times New Roman"/>
          <w:color w:val="auto"/>
          <w:highlight w:val="none"/>
        </w:rPr>
        <w:t xml:space="preserve">13.2 </w:t>
      </w:r>
      <w:r>
        <w:rPr>
          <w:rFonts w:hint="eastAsia" w:ascii="Times New Roman" w:hAnsi="宋体" w:cs="黑体"/>
          <w:color w:val="auto"/>
          <w:highlight w:val="none"/>
        </w:rPr>
        <w:t>竣工验收</w:t>
      </w:r>
      <w:bookmarkEnd w:id="1233"/>
      <w:bookmarkEnd w:id="1234"/>
      <w:bookmarkEnd w:id="1235"/>
      <w:bookmarkEnd w:id="1236"/>
      <w:bookmarkEnd w:id="1237"/>
      <w:bookmarkEnd w:id="1238"/>
      <w:bookmarkEnd w:id="1239"/>
      <w:bookmarkEnd w:id="1240"/>
      <w:bookmarkEnd w:id="1241"/>
    </w:p>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14:paraId="05C23B58">
      <w:pPr>
        <w:pStyle w:val="35"/>
        <w:spacing w:line="360" w:lineRule="auto"/>
        <w:ind w:firstLine="420" w:firstLineChars="200"/>
        <w:jc w:val="left"/>
        <w:rPr>
          <w:rFonts w:ascii="Times New Roman" w:hAnsi="Times New Roman"/>
          <w:color w:val="auto"/>
          <w:szCs w:val="21"/>
          <w:highlight w:val="none"/>
        </w:rPr>
      </w:pPr>
      <w:bookmarkStart w:id="1265" w:name="_Toc280868706"/>
      <w:bookmarkStart w:id="1266" w:name="_Toc280868707"/>
      <w:bookmarkStart w:id="1267" w:name="_Toc280868705"/>
      <w:bookmarkStart w:id="1268" w:name="_Toc280868704"/>
      <w:bookmarkStart w:id="1269" w:name="_Toc280868708"/>
      <w:bookmarkStart w:id="1270" w:name="_Toc280868709"/>
      <w:r>
        <w:rPr>
          <w:rFonts w:ascii="Times New Roman" w:hAnsi="Times New Roman"/>
          <w:color w:val="auto"/>
          <w:szCs w:val="21"/>
          <w:highlight w:val="none"/>
        </w:rPr>
        <w:t>13.2.1</w:t>
      </w:r>
      <w:r>
        <w:rPr>
          <w:rFonts w:ascii="Times New Roman" w:hAnsi="宋体"/>
          <w:color w:val="auto"/>
          <w:szCs w:val="21"/>
          <w:highlight w:val="none"/>
        </w:rPr>
        <w:t>竣工验收条件</w:t>
      </w:r>
    </w:p>
    <w:bookmarkEnd w:id="1265"/>
    <w:bookmarkEnd w:id="1266"/>
    <w:bookmarkEnd w:id="1267"/>
    <w:bookmarkEnd w:id="1268"/>
    <w:p w14:paraId="6F4D7A8B">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ascii="Times New Roman" w:hAnsi="宋体" w:cs="宋体"/>
          <w:color w:val="auto"/>
          <w:highlight w:val="none"/>
          <w:u w:val="single"/>
        </w:rPr>
        <w:t>施工管理资料、建筑材料及工程质量检测报告、单项验收报告、竣工图等</w:t>
      </w:r>
      <w:r>
        <w:rPr>
          <w:rFonts w:hint="eastAsia" w:ascii="Times New Roman" w:hAnsi="宋体" w:cs="宋体"/>
          <w:color w:val="auto"/>
          <w:highlight w:val="none"/>
        </w:rPr>
        <w:t>。</w:t>
      </w:r>
    </w:p>
    <w:p w14:paraId="6A8096E5">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竣工验收资料的份数：</w:t>
      </w:r>
      <w:r>
        <w:rPr>
          <w:rFonts w:hint="eastAsia" w:ascii="Times New Roman" w:hAnsi="宋体" w:cs="宋体"/>
          <w:color w:val="auto"/>
          <w:highlight w:val="none"/>
          <w:u w:val="single"/>
        </w:rPr>
        <w:t>一式三份</w:t>
      </w:r>
      <w:r>
        <w:rPr>
          <w:rFonts w:hint="eastAsia" w:ascii="Times New Roman" w:hAnsi="宋体" w:cs="宋体"/>
          <w:color w:val="auto"/>
          <w:highlight w:val="none"/>
        </w:rPr>
        <w:t>。</w:t>
      </w:r>
    </w:p>
    <w:p w14:paraId="6FB622A1">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承包人提供竣工图的约定：</w:t>
      </w:r>
      <w:r>
        <w:rPr>
          <w:rFonts w:hint="eastAsia" w:ascii="Times New Roman" w:hAnsi="宋体" w:cs="宋体"/>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r>
        <w:rPr>
          <w:rFonts w:hint="eastAsia" w:ascii="Times New Roman" w:hAnsi="宋体" w:cs="宋体"/>
          <w:color w:val="auto"/>
          <w:highlight w:val="none"/>
        </w:rPr>
        <w:t>。</w:t>
      </w:r>
    </w:p>
    <w:p w14:paraId="6294910A">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13.2.2竣工验收程序关于竣工验收程序的约定：</w:t>
      </w:r>
      <w:r>
        <w:rPr>
          <w:rFonts w:hint="eastAsia" w:ascii="Times New Roman" w:hAnsi="宋体" w:cs="宋体"/>
          <w:color w:val="auto"/>
          <w:highlight w:val="none"/>
          <w:u w:val="single"/>
        </w:rPr>
        <w:t>按建设行政主管部门有关规定执行</w:t>
      </w:r>
      <w:r>
        <w:rPr>
          <w:rFonts w:hint="eastAsia" w:ascii="Times New Roman" w:hAnsi="宋体" w:cs="宋体"/>
          <w:color w:val="auto"/>
          <w:highlight w:val="none"/>
        </w:rPr>
        <w:t>。</w:t>
      </w:r>
    </w:p>
    <w:p w14:paraId="515603C0">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发包人不按照本项约定组织竣工验收、颁发工程接收证书的违约金的计算方法：</w:t>
      </w:r>
      <w:r>
        <w:rPr>
          <w:rFonts w:hint="eastAsia" w:ascii="Times New Roman" w:hAnsi="宋体" w:cs="宋体"/>
          <w:color w:val="auto"/>
          <w:highlight w:val="none"/>
          <w:u w:val="single"/>
        </w:rPr>
        <w:t>无</w:t>
      </w:r>
      <w:r>
        <w:rPr>
          <w:rFonts w:hint="eastAsia" w:ascii="Times New Roman" w:hAnsi="宋体" w:cs="宋体"/>
          <w:color w:val="auto"/>
          <w:highlight w:val="none"/>
        </w:rPr>
        <w:t>。</w:t>
      </w:r>
    </w:p>
    <w:p w14:paraId="255D145B">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13.2.5移交、接收全部与部分工程承包人向发包人移交工程的期限：</w:t>
      </w:r>
      <w:r>
        <w:rPr>
          <w:rFonts w:hint="eastAsia" w:ascii="Times New Roman" w:hAnsi="宋体" w:cs="宋体"/>
          <w:color w:val="auto"/>
          <w:highlight w:val="none"/>
          <w:u w:val="single"/>
        </w:rPr>
        <w:t>验收合格后15日内</w:t>
      </w:r>
      <w:r>
        <w:rPr>
          <w:rFonts w:hint="eastAsia" w:ascii="Times New Roman" w:hAnsi="宋体" w:cs="宋体"/>
          <w:color w:val="auto"/>
          <w:highlight w:val="none"/>
        </w:rPr>
        <w:t>。发包人未按本合同约定接收全部或部分工程的，违约金的计算方法为：</w:t>
      </w:r>
      <w:r>
        <w:rPr>
          <w:rFonts w:hint="eastAsia" w:ascii="Times New Roman" w:hAnsi="宋体" w:cs="宋体"/>
          <w:color w:val="auto"/>
          <w:highlight w:val="none"/>
          <w:u w:val="single"/>
        </w:rPr>
        <w:t>承包人每逾期一天按合同总价的万分之四，最高不超过合同价款的2%</w:t>
      </w:r>
      <w:r>
        <w:rPr>
          <w:rFonts w:hint="eastAsia" w:ascii="Times New Roman" w:hAnsi="宋体" w:cs="宋体"/>
          <w:color w:val="auto"/>
          <w:highlight w:val="none"/>
        </w:rPr>
        <w:t>。</w:t>
      </w:r>
    </w:p>
    <w:p w14:paraId="4C096EA7">
      <w:pPr>
        <w:spacing w:line="360" w:lineRule="auto"/>
        <w:ind w:firstLine="420" w:firstLineChars="200"/>
        <w:jc w:val="left"/>
        <w:rPr>
          <w:rFonts w:ascii="Times New Roman" w:hAnsi="Times New Roman"/>
          <w:color w:val="auto"/>
          <w:highlight w:val="none"/>
          <w:u w:val="single"/>
        </w:rPr>
      </w:pPr>
      <w:r>
        <w:rPr>
          <w:rFonts w:hint="eastAsia" w:ascii="Times New Roman" w:hAnsi="宋体" w:cs="宋体"/>
          <w:color w:val="auto"/>
          <w:highlight w:val="none"/>
        </w:rPr>
        <w:t>承包人未按时移交工程的，违约金的计算方法为：</w:t>
      </w:r>
      <w:r>
        <w:rPr>
          <w:rFonts w:hint="eastAsia" w:ascii="Times New Roman" w:hAnsi="宋体" w:cs="宋体"/>
          <w:color w:val="auto"/>
          <w:highlight w:val="none"/>
          <w:u w:val="single"/>
        </w:rPr>
        <w:t>承包人每逾期一天按合同总价的万分之四，最高不超过合同价款的2%</w:t>
      </w:r>
      <w:r>
        <w:rPr>
          <w:rFonts w:hint="eastAsia" w:ascii="Times New Roman" w:hAnsi="宋体" w:cs="宋体"/>
          <w:color w:val="auto"/>
          <w:highlight w:val="none"/>
        </w:rPr>
        <w:t>。</w:t>
      </w:r>
    </w:p>
    <w:p w14:paraId="0407CAD7">
      <w:pPr>
        <w:pStyle w:val="5"/>
        <w:rPr>
          <w:rFonts w:ascii="Times New Roman" w:hAnsi="Times New Roman"/>
          <w:color w:val="auto"/>
          <w:highlight w:val="none"/>
        </w:rPr>
      </w:pPr>
      <w:bookmarkStart w:id="1271" w:name="_Toc78449845"/>
      <w:bookmarkStart w:id="1272" w:name="_Toc373478403"/>
      <w:bookmarkStart w:id="1273" w:name="_Toc389065321"/>
      <w:bookmarkStart w:id="1274" w:name="_Toc13717"/>
      <w:bookmarkStart w:id="1275" w:name="_Toc373227756"/>
      <w:bookmarkStart w:id="1276" w:name="_Toc407135259"/>
      <w:bookmarkStart w:id="1277" w:name="_Toc2090321864"/>
      <w:bookmarkStart w:id="1278" w:name="_Toc32714"/>
      <w:bookmarkStart w:id="1279" w:name="_Toc1470255881"/>
      <w:r>
        <w:rPr>
          <w:rFonts w:ascii="Times New Roman" w:hAnsi="Times New Roman"/>
          <w:color w:val="auto"/>
          <w:highlight w:val="none"/>
        </w:rPr>
        <w:t xml:space="preserve">13.3 </w:t>
      </w:r>
      <w:r>
        <w:rPr>
          <w:rFonts w:hint="eastAsia" w:ascii="Times New Roman" w:hAnsi="宋体" w:cs="黑体"/>
          <w:color w:val="auto"/>
          <w:highlight w:val="none"/>
        </w:rPr>
        <w:t>工程试车</w:t>
      </w:r>
      <w:bookmarkEnd w:id="1271"/>
      <w:bookmarkEnd w:id="1272"/>
      <w:bookmarkEnd w:id="1273"/>
      <w:bookmarkEnd w:id="1274"/>
      <w:bookmarkEnd w:id="1275"/>
      <w:bookmarkEnd w:id="1276"/>
      <w:bookmarkEnd w:id="1277"/>
      <w:bookmarkEnd w:id="1278"/>
      <w:bookmarkEnd w:id="1279"/>
    </w:p>
    <w:bookmarkEnd w:id="1269"/>
    <w:p w14:paraId="3F19C9B2">
      <w:pPr>
        <w:pStyle w:val="35"/>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 xml:space="preserve">13.3.1 </w:t>
      </w:r>
      <w:r>
        <w:rPr>
          <w:rFonts w:ascii="Times New Roman" w:hAnsi="宋体"/>
          <w:color w:val="auto"/>
          <w:kern w:val="0"/>
          <w:szCs w:val="21"/>
          <w:highlight w:val="none"/>
        </w:rPr>
        <w:t>试车程序</w:t>
      </w:r>
    </w:p>
    <w:p w14:paraId="16137E4D">
      <w:pPr>
        <w:pStyle w:val="35"/>
        <w:spacing w:line="360" w:lineRule="auto"/>
        <w:ind w:firstLine="420" w:firstLineChars="200"/>
        <w:jc w:val="left"/>
        <w:rPr>
          <w:rFonts w:ascii="Times New Roman" w:hAnsi="Times New Roman"/>
          <w:color w:val="auto"/>
          <w:szCs w:val="21"/>
          <w:highlight w:val="none"/>
          <w:u w:val="single"/>
        </w:rPr>
      </w:pPr>
      <w:r>
        <w:rPr>
          <w:rFonts w:ascii="Times New Roman" w:hAnsi="宋体"/>
          <w:color w:val="auto"/>
          <w:kern w:val="0"/>
          <w:szCs w:val="21"/>
          <w:highlight w:val="none"/>
        </w:rPr>
        <w:t>工程试车内容：</w:t>
      </w:r>
      <w:r>
        <w:rPr>
          <w:rFonts w:hint="eastAsia" w:ascii="宋体" w:hAnsi="宋体"/>
          <w:color w:val="auto"/>
          <w:highlight w:val="none"/>
          <w:u w:val="single"/>
        </w:rPr>
        <w:t>按通用条款执行</w:t>
      </w:r>
      <w:r>
        <w:rPr>
          <w:rFonts w:ascii="Times New Roman" w:hAnsi="Times New Roman"/>
          <w:color w:val="auto"/>
          <w:szCs w:val="21"/>
          <w:highlight w:val="none"/>
          <w:u w:val="single"/>
        </w:rPr>
        <w:t xml:space="preserve"> </w:t>
      </w:r>
      <w:r>
        <w:rPr>
          <w:rFonts w:ascii="Times New Roman" w:hAnsi="宋体"/>
          <w:color w:val="auto"/>
          <w:szCs w:val="21"/>
          <w:highlight w:val="none"/>
        </w:rPr>
        <w:t>。</w:t>
      </w:r>
    </w:p>
    <w:p w14:paraId="59C9F804">
      <w:pPr>
        <w:pStyle w:val="35"/>
        <w:spacing w:line="360" w:lineRule="auto"/>
        <w:ind w:firstLine="420" w:firstLineChars="200"/>
        <w:jc w:val="left"/>
        <w:rPr>
          <w:rFonts w:ascii="Times New Roman" w:hAnsi="Times New Roman"/>
          <w:color w:val="auto"/>
          <w:kern w:val="0"/>
          <w:szCs w:val="21"/>
          <w:highlight w:val="none"/>
        </w:rPr>
      </w:pPr>
      <w:r>
        <w:rPr>
          <w:rFonts w:ascii="Times New Roman" w:hAnsi="宋体"/>
          <w:color w:val="auto"/>
          <w:kern w:val="0"/>
          <w:szCs w:val="21"/>
          <w:highlight w:val="none"/>
        </w:rPr>
        <w:t>（</w:t>
      </w:r>
      <w:r>
        <w:rPr>
          <w:rFonts w:ascii="Times New Roman" w:hAnsi="Times New Roman"/>
          <w:color w:val="auto"/>
          <w:kern w:val="0"/>
          <w:szCs w:val="21"/>
          <w:highlight w:val="none"/>
        </w:rPr>
        <w:t>1</w:t>
      </w:r>
      <w:r>
        <w:rPr>
          <w:rFonts w:ascii="Times New Roman" w:hAnsi="宋体"/>
          <w:color w:val="auto"/>
          <w:kern w:val="0"/>
          <w:szCs w:val="21"/>
          <w:highlight w:val="none"/>
        </w:rPr>
        <w:t>）单机无负荷试车费用由</w:t>
      </w:r>
      <w:r>
        <w:rPr>
          <w:rFonts w:ascii="Times New Roman" w:hAnsi="Times New Roman"/>
          <w:color w:val="auto"/>
          <w:szCs w:val="21"/>
          <w:highlight w:val="none"/>
          <w:u w:val="single"/>
        </w:rPr>
        <w:t xml:space="preserve">  </w:t>
      </w:r>
      <w:r>
        <w:rPr>
          <w:rFonts w:hint="eastAsia" w:ascii="宋体" w:hAnsi="宋体"/>
          <w:color w:val="auto"/>
          <w:highlight w:val="none"/>
          <w:u w:val="single"/>
        </w:rPr>
        <w:t>承包人</w:t>
      </w:r>
      <w:r>
        <w:rPr>
          <w:rFonts w:ascii="Times New Roman" w:hAnsi="Times New Roman"/>
          <w:color w:val="auto"/>
          <w:szCs w:val="21"/>
          <w:highlight w:val="none"/>
          <w:u w:val="single"/>
        </w:rPr>
        <w:t xml:space="preserve">  </w:t>
      </w:r>
      <w:r>
        <w:rPr>
          <w:rFonts w:ascii="Times New Roman" w:hAnsi="宋体"/>
          <w:color w:val="auto"/>
          <w:kern w:val="0"/>
          <w:szCs w:val="21"/>
          <w:highlight w:val="none"/>
        </w:rPr>
        <w:t>承担；</w:t>
      </w:r>
    </w:p>
    <w:p w14:paraId="4B5EC792">
      <w:pPr>
        <w:pStyle w:val="35"/>
        <w:spacing w:line="360" w:lineRule="auto"/>
        <w:ind w:firstLine="420" w:firstLineChars="200"/>
        <w:jc w:val="left"/>
        <w:rPr>
          <w:rFonts w:ascii="Times New Roman" w:hAnsi="Times New Roman"/>
          <w:color w:val="auto"/>
          <w:kern w:val="0"/>
          <w:szCs w:val="21"/>
          <w:highlight w:val="none"/>
        </w:rPr>
      </w:pPr>
      <w:r>
        <w:rPr>
          <w:rFonts w:ascii="Times New Roman" w:hAnsi="宋体"/>
          <w:color w:val="auto"/>
          <w:kern w:val="0"/>
          <w:szCs w:val="21"/>
          <w:highlight w:val="none"/>
        </w:rPr>
        <w:t>（</w:t>
      </w:r>
      <w:r>
        <w:rPr>
          <w:rFonts w:ascii="Times New Roman" w:hAnsi="Times New Roman"/>
          <w:color w:val="auto"/>
          <w:kern w:val="0"/>
          <w:szCs w:val="21"/>
          <w:highlight w:val="none"/>
        </w:rPr>
        <w:t>2</w:t>
      </w:r>
      <w:r>
        <w:rPr>
          <w:rFonts w:ascii="Times New Roman" w:hAnsi="宋体"/>
          <w:color w:val="auto"/>
          <w:kern w:val="0"/>
          <w:szCs w:val="21"/>
          <w:highlight w:val="none"/>
        </w:rPr>
        <w:t>）无负荷联动试车费用由</w:t>
      </w:r>
      <w:r>
        <w:rPr>
          <w:rFonts w:ascii="Times New Roman" w:hAnsi="Times New Roman"/>
          <w:color w:val="auto"/>
          <w:szCs w:val="21"/>
          <w:highlight w:val="none"/>
          <w:u w:val="single"/>
        </w:rPr>
        <w:t xml:space="preserve">  </w:t>
      </w:r>
      <w:r>
        <w:rPr>
          <w:rFonts w:hint="eastAsia" w:ascii="宋体" w:hAnsi="宋体"/>
          <w:color w:val="auto"/>
          <w:highlight w:val="none"/>
          <w:u w:val="single"/>
        </w:rPr>
        <w:t>承包人</w:t>
      </w:r>
      <w:r>
        <w:rPr>
          <w:rFonts w:ascii="Times New Roman" w:hAnsi="Times New Roman"/>
          <w:color w:val="auto"/>
          <w:szCs w:val="21"/>
          <w:highlight w:val="none"/>
          <w:u w:val="single"/>
        </w:rPr>
        <w:t xml:space="preserve"> </w:t>
      </w:r>
      <w:r>
        <w:rPr>
          <w:rFonts w:ascii="Times New Roman" w:hAnsi="宋体"/>
          <w:color w:val="auto"/>
          <w:kern w:val="0"/>
          <w:szCs w:val="21"/>
          <w:highlight w:val="none"/>
        </w:rPr>
        <w:t>承担。</w:t>
      </w:r>
    </w:p>
    <w:p w14:paraId="4512D52B">
      <w:pPr>
        <w:pStyle w:val="35"/>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 xml:space="preserve">13.3.3 </w:t>
      </w:r>
      <w:r>
        <w:rPr>
          <w:rFonts w:ascii="Times New Roman" w:hAnsi="宋体"/>
          <w:color w:val="auto"/>
          <w:kern w:val="0"/>
          <w:szCs w:val="21"/>
          <w:highlight w:val="none"/>
        </w:rPr>
        <w:t>投料试车</w:t>
      </w:r>
    </w:p>
    <w:p w14:paraId="0C2BEFF3">
      <w:pPr>
        <w:spacing w:line="360" w:lineRule="auto"/>
        <w:ind w:firstLine="420" w:firstLineChars="200"/>
        <w:jc w:val="left"/>
        <w:rPr>
          <w:rFonts w:ascii="Times New Roman" w:hAnsi="Times New Roman"/>
          <w:color w:val="auto"/>
          <w:highlight w:val="none"/>
          <w:u w:val="single"/>
        </w:rPr>
      </w:pPr>
      <w:r>
        <w:rPr>
          <w:rFonts w:ascii="Times New Roman" w:hAnsi="宋体"/>
          <w:color w:val="auto"/>
          <w:kern w:val="0"/>
          <w:szCs w:val="21"/>
          <w:highlight w:val="none"/>
        </w:rPr>
        <w:t>关于投料试车相关事项的约定：</w:t>
      </w:r>
      <w:r>
        <w:rPr>
          <w:rFonts w:hint="eastAsia" w:ascii="宋体" w:hAnsi="宋体"/>
          <w:color w:val="auto"/>
          <w:highlight w:val="none"/>
          <w:u w:val="single"/>
        </w:rPr>
        <w:t>按通用条款执行</w:t>
      </w:r>
      <w:r>
        <w:rPr>
          <w:rFonts w:ascii="Times New Roman" w:hAnsi="Times New Roman"/>
          <w:color w:val="auto"/>
          <w:szCs w:val="21"/>
          <w:highlight w:val="none"/>
          <w:u w:val="single"/>
        </w:rPr>
        <w:t xml:space="preserve"> </w:t>
      </w:r>
      <w:r>
        <w:rPr>
          <w:rFonts w:hint="eastAsia" w:ascii="Times New Roman" w:hAnsi="宋体" w:cs="宋体"/>
          <w:color w:val="auto"/>
          <w:highlight w:val="none"/>
        </w:rPr>
        <w:t>。</w:t>
      </w:r>
    </w:p>
    <w:p w14:paraId="579A4118">
      <w:pPr>
        <w:pStyle w:val="5"/>
        <w:rPr>
          <w:rFonts w:ascii="Times New Roman" w:hAnsi="Times New Roman"/>
          <w:color w:val="auto"/>
          <w:highlight w:val="none"/>
        </w:rPr>
      </w:pPr>
      <w:bookmarkStart w:id="1280" w:name="_Toc29647"/>
      <w:bookmarkStart w:id="1281" w:name="_Toc373227757"/>
      <w:bookmarkStart w:id="1282" w:name="_Toc373478404"/>
      <w:bookmarkStart w:id="1283" w:name="_Toc26931"/>
      <w:bookmarkStart w:id="1284" w:name="_Toc550030550"/>
      <w:bookmarkStart w:id="1285" w:name="_Toc10307455"/>
      <w:bookmarkStart w:id="1286" w:name="_Toc78449846"/>
      <w:bookmarkStart w:id="1287" w:name="_Toc407135260"/>
      <w:bookmarkStart w:id="1288" w:name="_Toc389065322"/>
      <w:r>
        <w:rPr>
          <w:rFonts w:ascii="Times New Roman" w:hAnsi="Times New Roman"/>
          <w:color w:val="auto"/>
          <w:highlight w:val="none"/>
        </w:rPr>
        <w:t xml:space="preserve">13.6 </w:t>
      </w:r>
      <w:r>
        <w:rPr>
          <w:rFonts w:hint="eastAsia" w:ascii="Times New Roman" w:hAnsi="宋体" w:cs="黑体"/>
          <w:color w:val="auto"/>
          <w:highlight w:val="none"/>
        </w:rPr>
        <w:t>竣工退场</w:t>
      </w:r>
      <w:bookmarkEnd w:id="1280"/>
      <w:bookmarkEnd w:id="1281"/>
      <w:bookmarkEnd w:id="1282"/>
      <w:bookmarkEnd w:id="1283"/>
      <w:bookmarkEnd w:id="1284"/>
      <w:bookmarkEnd w:id="1285"/>
      <w:bookmarkEnd w:id="1286"/>
      <w:bookmarkEnd w:id="1287"/>
      <w:bookmarkEnd w:id="1288"/>
    </w:p>
    <w:p w14:paraId="5FB20F2C">
      <w:pPr>
        <w:pStyle w:val="35"/>
        <w:spacing w:line="360" w:lineRule="auto"/>
        <w:ind w:firstLine="420" w:firstLineChars="200"/>
        <w:jc w:val="left"/>
        <w:outlineLvl w:val="0"/>
        <w:rPr>
          <w:rFonts w:ascii="Times New Roman" w:hAnsi="Times New Roman"/>
          <w:color w:val="auto"/>
          <w:kern w:val="0"/>
          <w:szCs w:val="21"/>
          <w:highlight w:val="none"/>
        </w:rPr>
      </w:pPr>
      <w:bookmarkStart w:id="1289" w:name="_Toc2251"/>
      <w:bookmarkStart w:id="1290" w:name="_Toc1740"/>
      <w:r>
        <w:rPr>
          <w:rFonts w:ascii="Times New Roman" w:hAnsi="Times New Roman"/>
          <w:color w:val="auto"/>
          <w:kern w:val="0"/>
          <w:szCs w:val="21"/>
          <w:highlight w:val="none"/>
        </w:rPr>
        <w:t xml:space="preserve">13.6.1 </w:t>
      </w:r>
      <w:r>
        <w:rPr>
          <w:rFonts w:ascii="Times New Roman" w:hAnsi="宋体"/>
          <w:color w:val="auto"/>
          <w:kern w:val="0"/>
          <w:szCs w:val="21"/>
          <w:highlight w:val="none"/>
        </w:rPr>
        <w:t>竣工退场</w:t>
      </w:r>
      <w:bookmarkEnd w:id="1289"/>
      <w:bookmarkEnd w:id="1290"/>
    </w:p>
    <w:p w14:paraId="40E75048">
      <w:pPr>
        <w:spacing w:line="360" w:lineRule="auto"/>
        <w:ind w:firstLine="420" w:firstLineChars="200"/>
        <w:jc w:val="left"/>
        <w:rPr>
          <w:rFonts w:ascii="Times New Roman" w:hAnsi="Times New Roman"/>
          <w:color w:val="auto"/>
          <w:kern w:val="0"/>
          <w:highlight w:val="none"/>
        </w:rPr>
      </w:pPr>
      <w:r>
        <w:rPr>
          <w:rFonts w:ascii="Times New Roman" w:hAnsi="宋体"/>
          <w:color w:val="auto"/>
          <w:kern w:val="0"/>
          <w:szCs w:val="21"/>
          <w:highlight w:val="none"/>
        </w:rPr>
        <w:t>承包人完成竣工退场的期限：</w:t>
      </w:r>
      <w:r>
        <w:rPr>
          <w:rFonts w:hint="eastAsia" w:ascii="Times New Roman" w:hAnsi="宋体"/>
          <w:color w:val="auto"/>
          <w:kern w:val="0"/>
          <w:szCs w:val="21"/>
          <w:highlight w:val="none"/>
          <w:u w:val="single"/>
        </w:rPr>
        <w:t>自发包人颁发工程接收证书且工程移交工作完成后7天内</w:t>
      </w:r>
      <w:r>
        <w:rPr>
          <w:rFonts w:ascii="Times New Roman" w:hAnsi="Times New Roman"/>
          <w:color w:val="auto"/>
          <w:szCs w:val="21"/>
          <w:highlight w:val="none"/>
          <w:u w:val="single"/>
        </w:rPr>
        <w:t xml:space="preserve"> </w:t>
      </w:r>
      <w:r>
        <w:rPr>
          <w:rFonts w:hint="eastAsia" w:ascii="Times New Roman" w:hAnsi="宋体" w:cs="宋体"/>
          <w:color w:val="auto"/>
          <w:kern w:val="0"/>
          <w:highlight w:val="none"/>
        </w:rPr>
        <w:t>。</w:t>
      </w:r>
    </w:p>
    <w:p w14:paraId="4F973544">
      <w:pPr>
        <w:pStyle w:val="4"/>
        <w:rPr>
          <w:color w:val="auto"/>
          <w:highlight w:val="none"/>
        </w:rPr>
      </w:pPr>
      <w:bookmarkStart w:id="1291" w:name="_Toc407135261"/>
      <w:bookmarkStart w:id="1292" w:name="_Toc389065323"/>
      <w:bookmarkStart w:id="1293" w:name="_Toc19335"/>
      <w:bookmarkStart w:id="1294" w:name="_Toc351203646"/>
      <w:bookmarkStart w:id="1295" w:name="_Toc78449847"/>
      <w:bookmarkStart w:id="1296" w:name="_Toc373478405"/>
      <w:bookmarkStart w:id="1297" w:name="_Toc1385490858"/>
      <w:bookmarkStart w:id="1298" w:name="_Toc1950258056"/>
      <w:bookmarkStart w:id="1299" w:name="_Toc17531"/>
      <w:bookmarkStart w:id="1300" w:name="_Toc373227758"/>
      <w:r>
        <w:rPr>
          <w:color w:val="auto"/>
          <w:highlight w:val="none"/>
        </w:rPr>
        <w:t xml:space="preserve">14. </w:t>
      </w:r>
      <w:r>
        <w:rPr>
          <w:rFonts w:hint="eastAsia" w:hAnsi="宋体" w:cs="黑体"/>
          <w:color w:val="auto"/>
          <w:highlight w:val="none"/>
        </w:rPr>
        <w:t>竣工结算</w:t>
      </w:r>
      <w:bookmarkEnd w:id="1291"/>
      <w:bookmarkEnd w:id="1292"/>
      <w:bookmarkEnd w:id="1293"/>
      <w:bookmarkEnd w:id="1294"/>
      <w:bookmarkEnd w:id="1295"/>
      <w:bookmarkEnd w:id="1296"/>
      <w:bookmarkEnd w:id="1297"/>
      <w:bookmarkEnd w:id="1298"/>
      <w:bookmarkEnd w:id="1299"/>
      <w:bookmarkEnd w:id="1300"/>
    </w:p>
    <w:p w14:paraId="05CFE85F">
      <w:pPr>
        <w:pStyle w:val="5"/>
        <w:rPr>
          <w:rFonts w:ascii="Times New Roman" w:hAnsi="Times New Roman"/>
          <w:color w:val="auto"/>
          <w:highlight w:val="none"/>
        </w:rPr>
      </w:pPr>
      <w:bookmarkStart w:id="1301" w:name="_Toc389065324"/>
      <w:bookmarkStart w:id="1302" w:name="_Toc1973954660"/>
      <w:bookmarkStart w:id="1303" w:name="_Toc4142"/>
      <w:bookmarkStart w:id="1304" w:name="_Toc373478406"/>
      <w:bookmarkStart w:id="1305" w:name="_Toc30770"/>
      <w:bookmarkStart w:id="1306" w:name="_Toc407135262"/>
      <w:bookmarkStart w:id="1307" w:name="_Toc373227759"/>
      <w:bookmarkStart w:id="1308" w:name="_Toc78449848"/>
      <w:bookmarkStart w:id="1309" w:name="_Toc174652718"/>
      <w:r>
        <w:rPr>
          <w:rFonts w:ascii="Times New Roman" w:hAnsi="Times New Roman"/>
          <w:color w:val="auto"/>
          <w:highlight w:val="none"/>
        </w:rPr>
        <w:t xml:space="preserve">14.1 </w:t>
      </w:r>
      <w:r>
        <w:rPr>
          <w:rFonts w:hint="eastAsia" w:ascii="Times New Roman" w:hAnsi="宋体" w:cs="黑体"/>
          <w:color w:val="auto"/>
          <w:highlight w:val="none"/>
        </w:rPr>
        <w:t>竣工付款申请</w:t>
      </w:r>
      <w:bookmarkEnd w:id="1301"/>
      <w:bookmarkEnd w:id="1302"/>
      <w:bookmarkEnd w:id="1303"/>
      <w:bookmarkEnd w:id="1304"/>
      <w:bookmarkEnd w:id="1305"/>
      <w:bookmarkEnd w:id="1306"/>
      <w:bookmarkEnd w:id="1307"/>
      <w:bookmarkEnd w:id="1308"/>
      <w:bookmarkEnd w:id="1309"/>
    </w:p>
    <w:p w14:paraId="2C870E49">
      <w:pPr>
        <w:pStyle w:val="38"/>
        <w:spacing w:line="360" w:lineRule="auto"/>
        <w:ind w:firstLine="420" w:firstLineChars="200"/>
        <w:jc w:val="left"/>
        <w:rPr>
          <w:color w:val="auto"/>
          <w:highlight w:val="none"/>
        </w:rPr>
      </w:pPr>
      <w:r>
        <w:rPr>
          <w:rFonts w:hint="eastAsia" w:hAnsi="宋体" w:cs="宋体"/>
          <w:color w:val="auto"/>
          <w:highlight w:val="none"/>
        </w:rPr>
        <w:t>承包人提交竣工付款申请单的期限：</w:t>
      </w:r>
      <w:r>
        <w:rPr>
          <w:color w:val="auto"/>
          <w:highlight w:val="none"/>
          <w:u w:val="single"/>
        </w:rPr>
        <w:t xml:space="preserve">   </w:t>
      </w:r>
      <w:r>
        <w:rPr>
          <w:rFonts w:hint="eastAsia"/>
          <w:color w:val="auto"/>
          <w:highlight w:val="none"/>
          <w:u w:val="single"/>
        </w:rPr>
        <w:t>按通用合同条款第14.1条执行</w:t>
      </w:r>
      <w:r>
        <w:rPr>
          <w:color w:val="auto"/>
          <w:highlight w:val="none"/>
          <w:u w:val="single"/>
        </w:rPr>
        <w:t xml:space="preserve">      </w:t>
      </w:r>
      <w:r>
        <w:rPr>
          <w:rFonts w:hint="eastAsia" w:hAnsi="宋体" w:cs="宋体"/>
          <w:color w:val="auto"/>
          <w:highlight w:val="none"/>
        </w:rPr>
        <w:t>。</w:t>
      </w:r>
    </w:p>
    <w:p w14:paraId="23DA11C0">
      <w:pPr>
        <w:spacing w:line="360" w:lineRule="auto"/>
        <w:ind w:firstLine="420" w:firstLineChars="200"/>
        <w:jc w:val="left"/>
        <w:rPr>
          <w:rFonts w:ascii="Times New Roman" w:hAnsi="Times New Roman"/>
          <w:color w:val="auto"/>
          <w:highlight w:val="none"/>
          <w:u w:val="single"/>
        </w:rPr>
      </w:pPr>
      <w:r>
        <w:rPr>
          <w:rFonts w:hint="eastAsia" w:ascii="Times New Roman" w:hAnsi="宋体" w:cs="宋体"/>
          <w:color w:val="auto"/>
          <w:highlight w:val="none"/>
        </w:rPr>
        <w:t>竣工付款申请单应包括的内容：</w:t>
      </w:r>
      <w:r>
        <w:rPr>
          <w:rFonts w:ascii="Times New Roman" w:hAnsi="Times New Roman"/>
          <w:color w:val="auto"/>
          <w:highlight w:val="none"/>
          <w:u w:val="single"/>
        </w:rPr>
        <w:t xml:space="preserve">  </w:t>
      </w:r>
      <w:r>
        <w:rPr>
          <w:rFonts w:hint="eastAsia" w:ascii="Times New Roman" w:hAnsi="Times New Roman"/>
          <w:color w:val="auto"/>
          <w:highlight w:val="none"/>
          <w:u w:val="single"/>
        </w:rPr>
        <w:t>按通用合同条款第14.1条执行</w:t>
      </w:r>
      <w:r>
        <w:rPr>
          <w:rFonts w:ascii="Times New Roman" w:hAnsi="Times New Roman"/>
          <w:color w:val="auto"/>
          <w:highlight w:val="none"/>
          <w:u w:val="single"/>
        </w:rPr>
        <w:t xml:space="preserve">    </w:t>
      </w:r>
      <w:r>
        <w:rPr>
          <w:rFonts w:hint="eastAsia" w:ascii="Times New Roman" w:hAnsi="宋体" w:cs="宋体"/>
          <w:color w:val="auto"/>
          <w:highlight w:val="none"/>
        </w:rPr>
        <w:t>。竣工结算款支付申请（核准）表见合同附件12。</w:t>
      </w:r>
    </w:p>
    <w:p w14:paraId="59779511">
      <w:pPr>
        <w:pStyle w:val="5"/>
        <w:rPr>
          <w:rFonts w:ascii="Times New Roman" w:hAnsi="Times New Roman"/>
          <w:color w:val="auto"/>
          <w:highlight w:val="none"/>
        </w:rPr>
      </w:pPr>
      <w:bookmarkStart w:id="1310" w:name="_Toc373227760"/>
      <w:bookmarkStart w:id="1311" w:name="_Toc489920513"/>
      <w:bookmarkStart w:id="1312" w:name="_Toc407135263"/>
      <w:bookmarkStart w:id="1313" w:name="_Toc373478407"/>
      <w:bookmarkStart w:id="1314" w:name="_Toc78449849"/>
      <w:bookmarkStart w:id="1315" w:name="_Toc389065325"/>
      <w:bookmarkStart w:id="1316" w:name="_Toc9694"/>
      <w:bookmarkStart w:id="1317" w:name="_Toc667492935"/>
      <w:bookmarkStart w:id="1318" w:name="_Toc17955"/>
      <w:r>
        <w:rPr>
          <w:rFonts w:ascii="Times New Roman" w:hAnsi="Times New Roman"/>
          <w:color w:val="auto"/>
          <w:highlight w:val="none"/>
        </w:rPr>
        <w:t xml:space="preserve">14.2 </w:t>
      </w:r>
      <w:r>
        <w:rPr>
          <w:rFonts w:hint="eastAsia" w:ascii="Times New Roman" w:hAnsi="宋体" w:cs="黑体"/>
          <w:color w:val="auto"/>
          <w:highlight w:val="none"/>
        </w:rPr>
        <w:t>竣工结算审核</w:t>
      </w:r>
      <w:bookmarkEnd w:id="1310"/>
      <w:bookmarkEnd w:id="1311"/>
      <w:bookmarkEnd w:id="1312"/>
      <w:bookmarkEnd w:id="1313"/>
      <w:bookmarkEnd w:id="1314"/>
      <w:bookmarkEnd w:id="1315"/>
      <w:bookmarkEnd w:id="1316"/>
      <w:bookmarkEnd w:id="1317"/>
      <w:bookmarkEnd w:id="1318"/>
    </w:p>
    <w:p w14:paraId="5746E509">
      <w:pPr>
        <w:pStyle w:val="35"/>
        <w:spacing w:line="360" w:lineRule="auto"/>
        <w:ind w:firstLine="420" w:firstLineChars="200"/>
        <w:jc w:val="left"/>
        <w:rPr>
          <w:rFonts w:ascii="Times New Roman" w:hAnsi="Times New Roman"/>
          <w:color w:val="auto"/>
          <w:szCs w:val="21"/>
          <w:highlight w:val="none"/>
        </w:rPr>
      </w:pPr>
      <w:bookmarkStart w:id="1319" w:name="_Toc389065326"/>
      <w:bookmarkStart w:id="1320" w:name="_Toc407135264"/>
      <w:bookmarkStart w:id="1321" w:name="_Toc540165641"/>
      <w:bookmarkStart w:id="1322" w:name="_Toc373227761"/>
      <w:bookmarkStart w:id="1323" w:name="_Toc1203653078"/>
      <w:bookmarkStart w:id="1324" w:name="_Toc373478408"/>
      <w:bookmarkStart w:id="1325" w:name="_Toc78449850"/>
      <w:r>
        <w:rPr>
          <w:rFonts w:ascii="Times New Roman" w:hAnsi="宋体"/>
          <w:color w:val="auto"/>
          <w:szCs w:val="21"/>
          <w:highlight w:val="none"/>
        </w:rPr>
        <w:t>发包人审批竣工付款申请单的期限：</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61E9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1D6616E">
            <w:pPr>
              <w:pStyle w:val="35"/>
              <w:spacing w:line="360" w:lineRule="auto"/>
              <w:rPr>
                <w:rFonts w:ascii="Times New Roman" w:hAnsi="Times New Roman"/>
                <w:bCs/>
                <w:color w:val="auto"/>
                <w:szCs w:val="21"/>
                <w:highlight w:val="none"/>
              </w:rPr>
            </w:pPr>
          </w:p>
        </w:tc>
        <w:tc>
          <w:tcPr>
            <w:tcW w:w="2466" w:type="dxa"/>
            <w:noWrap w:val="0"/>
            <w:vAlign w:val="center"/>
          </w:tcPr>
          <w:p w14:paraId="1CDFC630">
            <w:pPr>
              <w:pStyle w:val="35"/>
              <w:spacing w:line="360" w:lineRule="auto"/>
              <w:ind w:firstLine="27" w:firstLineChars="13"/>
              <w:jc w:val="center"/>
              <w:rPr>
                <w:rFonts w:ascii="Times New Roman" w:hAnsi="Times New Roman"/>
                <w:bCs/>
                <w:color w:val="auto"/>
                <w:szCs w:val="21"/>
                <w:highlight w:val="none"/>
              </w:rPr>
            </w:pPr>
            <w:r>
              <w:rPr>
                <w:rFonts w:ascii="Times New Roman" w:hAnsi="宋体"/>
                <w:bCs/>
                <w:color w:val="auto"/>
                <w:szCs w:val="21"/>
                <w:highlight w:val="none"/>
              </w:rPr>
              <w:t>工程竣工结算报告金额</w:t>
            </w:r>
          </w:p>
        </w:tc>
        <w:tc>
          <w:tcPr>
            <w:tcW w:w="5967" w:type="dxa"/>
            <w:noWrap w:val="0"/>
            <w:vAlign w:val="center"/>
          </w:tcPr>
          <w:p w14:paraId="62742627">
            <w:pPr>
              <w:pStyle w:val="35"/>
              <w:spacing w:line="360" w:lineRule="auto"/>
              <w:ind w:firstLine="441" w:firstLineChars="210"/>
              <w:jc w:val="center"/>
              <w:rPr>
                <w:rFonts w:ascii="Times New Roman" w:hAnsi="Times New Roman"/>
                <w:bCs/>
                <w:color w:val="auto"/>
                <w:szCs w:val="21"/>
                <w:highlight w:val="none"/>
              </w:rPr>
            </w:pPr>
            <w:r>
              <w:rPr>
                <w:rFonts w:ascii="Times New Roman" w:hAnsi="宋体"/>
                <w:bCs/>
                <w:color w:val="auto"/>
                <w:szCs w:val="21"/>
                <w:highlight w:val="none"/>
              </w:rPr>
              <w:t>发包人审查时间</w:t>
            </w:r>
          </w:p>
        </w:tc>
      </w:tr>
      <w:tr w14:paraId="72AB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46392AF">
            <w:pPr>
              <w:pStyle w:val="35"/>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1</w:t>
            </w:r>
          </w:p>
        </w:tc>
        <w:tc>
          <w:tcPr>
            <w:tcW w:w="2466" w:type="dxa"/>
            <w:noWrap w:val="0"/>
            <w:vAlign w:val="center"/>
          </w:tcPr>
          <w:p w14:paraId="5F2A04BF">
            <w:pPr>
              <w:pStyle w:val="35"/>
              <w:spacing w:line="360" w:lineRule="auto"/>
              <w:ind w:firstLine="27" w:firstLineChars="13"/>
              <w:jc w:val="center"/>
              <w:rPr>
                <w:rFonts w:ascii="Times New Roman" w:hAnsi="Times New Roman"/>
                <w:bCs/>
                <w:color w:val="auto"/>
                <w:szCs w:val="21"/>
                <w:highlight w:val="none"/>
              </w:rPr>
            </w:pPr>
            <w:r>
              <w:rPr>
                <w:rFonts w:ascii="Times New Roman" w:hAnsi="Times New Roman"/>
                <w:bCs/>
                <w:color w:val="auto"/>
                <w:szCs w:val="21"/>
                <w:highlight w:val="none"/>
              </w:rPr>
              <w:t>500</w:t>
            </w:r>
            <w:r>
              <w:rPr>
                <w:rFonts w:ascii="Times New Roman" w:hAnsi="宋体"/>
                <w:bCs/>
                <w:color w:val="auto"/>
                <w:szCs w:val="21"/>
                <w:highlight w:val="none"/>
              </w:rPr>
              <w:t>万元以下</w:t>
            </w:r>
          </w:p>
        </w:tc>
        <w:tc>
          <w:tcPr>
            <w:tcW w:w="5967" w:type="dxa"/>
            <w:noWrap w:val="0"/>
            <w:vAlign w:val="center"/>
          </w:tcPr>
          <w:p w14:paraId="0C4507E3">
            <w:pPr>
              <w:pStyle w:val="35"/>
              <w:spacing w:line="360" w:lineRule="auto"/>
              <w:ind w:firstLine="441" w:firstLineChars="210"/>
              <w:jc w:val="center"/>
              <w:rPr>
                <w:rFonts w:ascii="Times New Roman" w:hAnsi="Times New Roman"/>
                <w:bCs/>
                <w:color w:val="auto"/>
                <w:szCs w:val="21"/>
                <w:highlight w:val="none"/>
              </w:rPr>
            </w:pPr>
            <w:r>
              <w:rPr>
                <w:rFonts w:ascii="Times New Roman" w:hAnsi="宋体"/>
                <w:bCs/>
                <w:color w:val="auto"/>
                <w:szCs w:val="21"/>
                <w:highlight w:val="none"/>
              </w:rPr>
              <w:t>从接到竣工结算报告和完整的竣工结算资料之日起</w:t>
            </w:r>
            <w:r>
              <w:rPr>
                <w:rFonts w:ascii="Times New Roman" w:hAnsi="Times New Roman"/>
                <w:bCs/>
                <w:color w:val="auto"/>
                <w:szCs w:val="21"/>
                <w:highlight w:val="none"/>
              </w:rPr>
              <w:t>20</w:t>
            </w:r>
            <w:r>
              <w:rPr>
                <w:rFonts w:ascii="Times New Roman" w:hAnsi="宋体"/>
                <w:bCs/>
                <w:color w:val="auto"/>
                <w:szCs w:val="21"/>
                <w:highlight w:val="none"/>
              </w:rPr>
              <w:t>天</w:t>
            </w:r>
          </w:p>
        </w:tc>
      </w:tr>
      <w:tr w14:paraId="5DA7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9FC49B6">
            <w:pPr>
              <w:pStyle w:val="35"/>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2</w:t>
            </w:r>
          </w:p>
        </w:tc>
        <w:tc>
          <w:tcPr>
            <w:tcW w:w="2466" w:type="dxa"/>
            <w:noWrap w:val="0"/>
            <w:vAlign w:val="center"/>
          </w:tcPr>
          <w:p w14:paraId="17D8514D">
            <w:pPr>
              <w:pStyle w:val="35"/>
              <w:spacing w:line="360" w:lineRule="auto"/>
              <w:ind w:firstLine="27" w:firstLineChars="13"/>
              <w:jc w:val="center"/>
              <w:rPr>
                <w:rFonts w:ascii="Times New Roman" w:hAnsi="Times New Roman"/>
                <w:bCs/>
                <w:color w:val="auto"/>
                <w:szCs w:val="21"/>
                <w:highlight w:val="none"/>
              </w:rPr>
            </w:pPr>
            <w:r>
              <w:rPr>
                <w:rFonts w:ascii="Times New Roman" w:hAnsi="Times New Roman"/>
                <w:bCs/>
                <w:color w:val="auto"/>
                <w:szCs w:val="21"/>
                <w:highlight w:val="none"/>
              </w:rPr>
              <w:t>500</w:t>
            </w:r>
            <w:r>
              <w:rPr>
                <w:rFonts w:ascii="Times New Roman" w:hAnsi="宋体"/>
                <w:bCs/>
                <w:color w:val="auto"/>
                <w:szCs w:val="21"/>
                <w:highlight w:val="none"/>
              </w:rPr>
              <w:t>万元</w:t>
            </w:r>
            <w:r>
              <w:rPr>
                <w:rFonts w:ascii="Times New Roman" w:hAnsi="Times New Roman"/>
                <w:bCs/>
                <w:color w:val="auto"/>
                <w:szCs w:val="21"/>
                <w:highlight w:val="none"/>
              </w:rPr>
              <w:t>-2000</w:t>
            </w:r>
            <w:r>
              <w:rPr>
                <w:rFonts w:ascii="Times New Roman" w:hAnsi="宋体"/>
                <w:bCs/>
                <w:color w:val="auto"/>
                <w:szCs w:val="21"/>
                <w:highlight w:val="none"/>
              </w:rPr>
              <w:t>万元</w:t>
            </w:r>
          </w:p>
        </w:tc>
        <w:tc>
          <w:tcPr>
            <w:tcW w:w="5967" w:type="dxa"/>
            <w:noWrap w:val="0"/>
            <w:vAlign w:val="center"/>
          </w:tcPr>
          <w:p w14:paraId="60BF17BE">
            <w:pPr>
              <w:pStyle w:val="35"/>
              <w:spacing w:line="360" w:lineRule="auto"/>
              <w:ind w:firstLine="441" w:firstLineChars="210"/>
              <w:jc w:val="center"/>
              <w:rPr>
                <w:rFonts w:ascii="Times New Roman" w:hAnsi="Times New Roman"/>
                <w:bCs/>
                <w:color w:val="auto"/>
                <w:szCs w:val="21"/>
                <w:highlight w:val="none"/>
              </w:rPr>
            </w:pPr>
            <w:r>
              <w:rPr>
                <w:rFonts w:ascii="Times New Roman" w:hAnsi="宋体"/>
                <w:bCs/>
                <w:color w:val="auto"/>
                <w:szCs w:val="21"/>
                <w:highlight w:val="none"/>
              </w:rPr>
              <w:t>从接到竣工结算报告和完整的竣工结算资料之日起</w:t>
            </w:r>
            <w:r>
              <w:rPr>
                <w:rFonts w:ascii="Times New Roman" w:hAnsi="Times New Roman"/>
                <w:bCs/>
                <w:color w:val="auto"/>
                <w:szCs w:val="21"/>
                <w:highlight w:val="none"/>
              </w:rPr>
              <w:t>30</w:t>
            </w:r>
            <w:r>
              <w:rPr>
                <w:rFonts w:ascii="Times New Roman" w:hAnsi="宋体"/>
                <w:bCs/>
                <w:color w:val="auto"/>
                <w:szCs w:val="21"/>
                <w:highlight w:val="none"/>
              </w:rPr>
              <w:t>天</w:t>
            </w:r>
          </w:p>
        </w:tc>
      </w:tr>
      <w:tr w14:paraId="0923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13CECF7">
            <w:pPr>
              <w:pStyle w:val="35"/>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3</w:t>
            </w:r>
          </w:p>
        </w:tc>
        <w:tc>
          <w:tcPr>
            <w:tcW w:w="2466" w:type="dxa"/>
            <w:noWrap w:val="0"/>
            <w:vAlign w:val="center"/>
          </w:tcPr>
          <w:p w14:paraId="00A8F138">
            <w:pPr>
              <w:pStyle w:val="35"/>
              <w:spacing w:line="360" w:lineRule="auto"/>
              <w:ind w:firstLine="27" w:firstLineChars="13"/>
              <w:jc w:val="center"/>
              <w:rPr>
                <w:rFonts w:ascii="Times New Roman" w:hAnsi="Times New Roman"/>
                <w:bCs/>
                <w:color w:val="auto"/>
                <w:szCs w:val="21"/>
                <w:highlight w:val="none"/>
              </w:rPr>
            </w:pPr>
            <w:r>
              <w:rPr>
                <w:rFonts w:ascii="Times New Roman" w:hAnsi="Times New Roman"/>
                <w:bCs/>
                <w:color w:val="auto"/>
                <w:szCs w:val="21"/>
                <w:highlight w:val="none"/>
              </w:rPr>
              <w:t>2000</w:t>
            </w:r>
            <w:r>
              <w:rPr>
                <w:rFonts w:ascii="Times New Roman" w:hAnsi="宋体"/>
                <w:bCs/>
                <w:color w:val="auto"/>
                <w:szCs w:val="21"/>
                <w:highlight w:val="none"/>
              </w:rPr>
              <w:t>万元</w:t>
            </w:r>
            <w:r>
              <w:rPr>
                <w:rFonts w:ascii="Times New Roman" w:hAnsi="Times New Roman"/>
                <w:bCs/>
                <w:color w:val="auto"/>
                <w:szCs w:val="21"/>
                <w:highlight w:val="none"/>
              </w:rPr>
              <w:t>-5000</w:t>
            </w:r>
            <w:r>
              <w:rPr>
                <w:rFonts w:ascii="Times New Roman" w:hAnsi="宋体"/>
                <w:bCs/>
                <w:color w:val="auto"/>
                <w:szCs w:val="21"/>
                <w:highlight w:val="none"/>
              </w:rPr>
              <w:t>万元</w:t>
            </w:r>
          </w:p>
        </w:tc>
        <w:tc>
          <w:tcPr>
            <w:tcW w:w="5967" w:type="dxa"/>
            <w:noWrap w:val="0"/>
            <w:vAlign w:val="center"/>
          </w:tcPr>
          <w:p w14:paraId="22DB9A05">
            <w:pPr>
              <w:pStyle w:val="35"/>
              <w:spacing w:line="360" w:lineRule="auto"/>
              <w:ind w:firstLine="441" w:firstLineChars="210"/>
              <w:jc w:val="center"/>
              <w:rPr>
                <w:rFonts w:ascii="Times New Roman" w:hAnsi="Times New Roman"/>
                <w:bCs/>
                <w:color w:val="auto"/>
                <w:szCs w:val="21"/>
                <w:highlight w:val="none"/>
              </w:rPr>
            </w:pPr>
            <w:r>
              <w:rPr>
                <w:rFonts w:ascii="Times New Roman" w:hAnsi="宋体"/>
                <w:bCs/>
                <w:color w:val="auto"/>
                <w:szCs w:val="21"/>
                <w:highlight w:val="none"/>
              </w:rPr>
              <w:t>从接到竣工结算报告和完整的竣工结算资料之日起</w:t>
            </w:r>
            <w:r>
              <w:rPr>
                <w:rFonts w:ascii="Times New Roman" w:hAnsi="Times New Roman"/>
                <w:bCs/>
                <w:color w:val="auto"/>
                <w:szCs w:val="21"/>
                <w:highlight w:val="none"/>
              </w:rPr>
              <w:t>45</w:t>
            </w:r>
            <w:r>
              <w:rPr>
                <w:rFonts w:ascii="Times New Roman" w:hAnsi="宋体"/>
                <w:bCs/>
                <w:color w:val="auto"/>
                <w:szCs w:val="21"/>
                <w:highlight w:val="none"/>
              </w:rPr>
              <w:t>天</w:t>
            </w:r>
          </w:p>
        </w:tc>
      </w:tr>
      <w:tr w14:paraId="01AB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C794992">
            <w:pPr>
              <w:pStyle w:val="35"/>
              <w:spacing w:line="360" w:lineRule="auto"/>
              <w:jc w:val="center"/>
              <w:rPr>
                <w:rFonts w:ascii="Times New Roman" w:hAnsi="Times New Roman"/>
                <w:bCs/>
                <w:color w:val="auto"/>
                <w:szCs w:val="21"/>
                <w:highlight w:val="none"/>
              </w:rPr>
            </w:pPr>
            <w:r>
              <w:rPr>
                <w:rFonts w:ascii="Times New Roman" w:hAnsi="Times New Roman"/>
                <w:bCs/>
                <w:color w:val="auto"/>
                <w:szCs w:val="21"/>
                <w:highlight w:val="none"/>
              </w:rPr>
              <w:t>4</w:t>
            </w:r>
          </w:p>
        </w:tc>
        <w:tc>
          <w:tcPr>
            <w:tcW w:w="2466" w:type="dxa"/>
            <w:noWrap w:val="0"/>
            <w:vAlign w:val="center"/>
          </w:tcPr>
          <w:p w14:paraId="27CA1820">
            <w:pPr>
              <w:pStyle w:val="35"/>
              <w:spacing w:line="360" w:lineRule="auto"/>
              <w:ind w:firstLine="27" w:firstLineChars="13"/>
              <w:jc w:val="center"/>
              <w:rPr>
                <w:rFonts w:ascii="Times New Roman" w:hAnsi="Times New Roman"/>
                <w:bCs/>
                <w:color w:val="auto"/>
                <w:szCs w:val="21"/>
                <w:highlight w:val="none"/>
              </w:rPr>
            </w:pPr>
            <w:r>
              <w:rPr>
                <w:rFonts w:ascii="Times New Roman" w:hAnsi="Times New Roman"/>
                <w:bCs/>
                <w:color w:val="auto"/>
                <w:szCs w:val="21"/>
                <w:highlight w:val="none"/>
              </w:rPr>
              <w:t>5000</w:t>
            </w:r>
            <w:r>
              <w:rPr>
                <w:rFonts w:ascii="Times New Roman" w:hAnsi="宋体"/>
                <w:bCs/>
                <w:color w:val="auto"/>
                <w:szCs w:val="21"/>
                <w:highlight w:val="none"/>
              </w:rPr>
              <w:t>万元以上</w:t>
            </w:r>
          </w:p>
        </w:tc>
        <w:tc>
          <w:tcPr>
            <w:tcW w:w="5967" w:type="dxa"/>
            <w:noWrap w:val="0"/>
            <w:vAlign w:val="center"/>
          </w:tcPr>
          <w:p w14:paraId="225C7448">
            <w:pPr>
              <w:pStyle w:val="35"/>
              <w:spacing w:line="360" w:lineRule="auto"/>
              <w:ind w:firstLine="441" w:firstLineChars="210"/>
              <w:jc w:val="center"/>
              <w:rPr>
                <w:rFonts w:ascii="Times New Roman" w:hAnsi="Times New Roman"/>
                <w:bCs/>
                <w:color w:val="auto"/>
                <w:szCs w:val="21"/>
                <w:highlight w:val="none"/>
              </w:rPr>
            </w:pPr>
            <w:r>
              <w:rPr>
                <w:rFonts w:ascii="Times New Roman" w:hAnsi="宋体"/>
                <w:bCs/>
                <w:color w:val="auto"/>
                <w:szCs w:val="21"/>
                <w:highlight w:val="none"/>
              </w:rPr>
              <w:t>从接到竣工结算报告和完整的竣工结算资料之日起</w:t>
            </w:r>
            <w:r>
              <w:rPr>
                <w:rFonts w:ascii="Times New Roman" w:hAnsi="Times New Roman"/>
                <w:bCs/>
                <w:color w:val="auto"/>
                <w:szCs w:val="21"/>
                <w:highlight w:val="none"/>
              </w:rPr>
              <w:t>60</w:t>
            </w:r>
            <w:r>
              <w:rPr>
                <w:rFonts w:ascii="Times New Roman" w:hAnsi="宋体"/>
                <w:bCs/>
                <w:color w:val="auto"/>
                <w:szCs w:val="21"/>
                <w:highlight w:val="none"/>
              </w:rPr>
              <w:t>天</w:t>
            </w:r>
          </w:p>
        </w:tc>
      </w:tr>
      <w:tr w14:paraId="1878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14:paraId="2510B9FA">
            <w:pPr>
              <w:pStyle w:val="35"/>
              <w:spacing w:line="360"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5</w:t>
            </w:r>
          </w:p>
        </w:tc>
        <w:tc>
          <w:tcPr>
            <w:tcW w:w="2466" w:type="dxa"/>
            <w:tcBorders>
              <w:top w:val="single" w:color="auto" w:sz="4" w:space="0"/>
              <w:left w:val="single" w:color="auto" w:sz="4" w:space="0"/>
              <w:bottom w:val="single" w:color="auto" w:sz="4" w:space="0"/>
              <w:right w:val="single" w:color="auto" w:sz="4" w:space="0"/>
            </w:tcBorders>
            <w:noWrap w:val="0"/>
            <w:vAlign w:val="center"/>
          </w:tcPr>
          <w:p w14:paraId="08459FA7">
            <w:pPr>
              <w:pStyle w:val="35"/>
              <w:spacing w:line="360" w:lineRule="auto"/>
              <w:ind w:firstLine="27" w:firstLineChars="13"/>
              <w:jc w:val="center"/>
              <w:rPr>
                <w:rFonts w:ascii="Times New Roman" w:hAnsi="Times New Roman"/>
                <w:bCs/>
                <w:color w:val="auto"/>
                <w:szCs w:val="21"/>
                <w:highlight w:val="none"/>
              </w:rPr>
            </w:pPr>
            <w:r>
              <w:rPr>
                <w:rFonts w:hint="eastAsia" w:ascii="Times New Roman" w:hAnsi="Times New Roman"/>
                <w:bCs/>
                <w:color w:val="auto"/>
                <w:szCs w:val="21"/>
                <w:highlight w:val="none"/>
              </w:rPr>
              <w:t>5000万以上每增加</w:t>
            </w:r>
            <w:r>
              <w:rPr>
                <w:rFonts w:ascii="Times New Roman" w:hAnsi="Times New Roman"/>
                <w:bCs/>
                <w:color w:val="auto"/>
                <w:szCs w:val="21"/>
                <w:highlight w:val="none"/>
              </w:rPr>
              <w:t>0.5</w:t>
            </w:r>
            <w:r>
              <w:rPr>
                <w:rFonts w:hint="eastAsia" w:ascii="Times New Roman" w:hAnsi="Times New Roman"/>
                <w:bCs/>
                <w:color w:val="auto"/>
                <w:szCs w:val="21"/>
                <w:highlight w:val="none"/>
              </w:rPr>
              <w:t>亿(不足0.5亿不增加)</w:t>
            </w:r>
          </w:p>
        </w:tc>
        <w:tc>
          <w:tcPr>
            <w:tcW w:w="5967" w:type="dxa"/>
            <w:tcBorders>
              <w:top w:val="single" w:color="auto" w:sz="4" w:space="0"/>
              <w:left w:val="single" w:color="auto" w:sz="4" w:space="0"/>
              <w:bottom w:val="single" w:color="auto" w:sz="4" w:space="0"/>
              <w:right w:val="single" w:color="auto" w:sz="4" w:space="0"/>
            </w:tcBorders>
            <w:noWrap w:val="0"/>
            <w:vAlign w:val="center"/>
          </w:tcPr>
          <w:p w14:paraId="5362E60C">
            <w:pPr>
              <w:pStyle w:val="35"/>
              <w:spacing w:line="360" w:lineRule="auto"/>
              <w:ind w:firstLine="441" w:firstLineChars="210"/>
              <w:jc w:val="center"/>
              <w:rPr>
                <w:rFonts w:hint="eastAsia" w:ascii="Times New Roman" w:hAnsi="宋体"/>
                <w:bCs/>
                <w:color w:val="auto"/>
                <w:szCs w:val="21"/>
                <w:highlight w:val="none"/>
              </w:rPr>
            </w:pPr>
            <w:r>
              <w:rPr>
                <w:rFonts w:hint="eastAsia" w:ascii="Times New Roman" w:hAnsi="宋体"/>
                <w:bCs/>
                <w:color w:val="auto"/>
                <w:szCs w:val="21"/>
                <w:highlight w:val="none"/>
              </w:rPr>
              <w:t>增加10天</w:t>
            </w:r>
          </w:p>
        </w:tc>
      </w:tr>
    </w:tbl>
    <w:p w14:paraId="0920B55D">
      <w:pPr>
        <w:pStyle w:val="35"/>
        <w:spacing w:line="360" w:lineRule="auto"/>
        <w:ind w:firstLine="420" w:firstLineChars="200"/>
        <w:jc w:val="left"/>
        <w:rPr>
          <w:rFonts w:hint="eastAsia" w:ascii="Times New Roman" w:hAnsi="宋体"/>
          <w:color w:val="auto"/>
          <w:szCs w:val="21"/>
          <w:highlight w:val="none"/>
        </w:rPr>
      </w:pPr>
      <w:r>
        <w:rPr>
          <w:rFonts w:ascii="Times New Roman" w:hAnsi="宋体"/>
          <w:bCs/>
          <w:color w:val="auto"/>
          <w:szCs w:val="21"/>
          <w:highlight w:val="none"/>
        </w:rPr>
        <w:t>因承包人提供的结算资料不完整而需要补充或承包人不按时对账耽误时间时，审查时间应相应顺延</w:t>
      </w:r>
      <w:r>
        <w:rPr>
          <w:rFonts w:ascii="Times New Roman" w:hAnsi="宋体"/>
          <w:color w:val="auto"/>
          <w:szCs w:val="21"/>
          <w:highlight w:val="none"/>
        </w:rPr>
        <w:t>。</w:t>
      </w:r>
      <w:r>
        <w:rPr>
          <w:rFonts w:hint="eastAsia" w:ascii="Times New Roman" w:hAnsi="宋体"/>
          <w:color w:val="auto"/>
          <w:szCs w:val="21"/>
          <w:highlight w:val="none"/>
        </w:rPr>
        <w:t>发包人未按上表约定时间完成结算审定，则视为认可承包人提交的结算资料并支付工程款。</w:t>
      </w:r>
    </w:p>
    <w:p w14:paraId="31FAC39E">
      <w:pPr>
        <w:pStyle w:val="35"/>
        <w:spacing w:line="400" w:lineRule="exact"/>
        <w:ind w:firstLine="411" w:firstLineChars="196"/>
        <w:rPr>
          <w:rFonts w:hint="eastAsia" w:ascii="Times New Roman" w:hAnsi="宋体"/>
          <w:bCs/>
          <w:color w:val="auto"/>
          <w:szCs w:val="21"/>
          <w:highlight w:val="none"/>
        </w:rPr>
      </w:pPr>
      <w:r>
        <w:rPr>
          <w:rFonts w:hint="eastAsia" w:ascii="Times New Roman" w:hAnsi="宋体" w:cs="宋体"/>
          <w:color w:val="auto"/>
          <w:highlight w:val="none"/>
        </w:rPr>
        <w:t>竣工</w:t>
      </w:r>
      <w:r>
        <w:rPr>
          <w:rFonts w:hint="eastAsia" w:ascii="Times New Roman" w:hAnsi="宋体"/>
          <w:bCs/>
          <w:color w:val="auto"/>
          <w:szCs w:val="21"/>
          <w:highlight w:val="none"/>
        </w:rPr>
        <w:t>结算审核约定：</w:t>
      </w:r>
    </w:p>
    <w:p w14:paraId="5564029C">
      <w:pPr>
        <w:pStyle w:val="38"/>
        <w:spacing w:line="400" w:lineRule="exact"/>
        <w:ind w:firstLine="411" w:firstLineChars="196"/>
        <w:rPr>
          <w:rFonts w:hint="eastAsia" w:hAnsi="宋体"/>
          <w:bCs/>
          <w:color w:val="auto"/>
          <w:szCs w:val="21"/>
          <w:highlight w:val="none"/>
          <w:u w:val="single"/>
        </w:rPr>
      </w:pPr>
      <w:r>
        <w:rPr>
          <w:rFonts w:hint="eastAsia" w:hAnsi="宋体"/>
          <w:bCs/>
          <w:color w:val="auto"/>
          <w:szCs w:val="21"/>
          <w:highlight w:val="none"/>
        </w:rPr>
        <w:t>非国有投资项目：</w:t>
      </w:r>
      <w:r>
        <w:rPr>
          <w:rFonts w:hAnsi="宋体"/>
          <w:bCs/>
          <w:color w:val="auto"/>
          <w:szCs w:val="21"/>
          <w:highlight w:val="none"/>
          <w:u w:val="single"/>
        </w:rPr>
        <w:t>1</w:t>
      </w:r>
      <w:r>
        <w:rPr>
          <w:rFonts w:hint="eastAsia" w:hAnsi="宋体"/>
          <w:bCs/>
          <w:color w:val="auto"/>
          <w:szCs w:val="21"/>
          <w:highlight w:val="none"/>
          <w:u w:val="single"/>
        </w:rPr>
        <w:t>、工程竣工验收报告经发包人认可后30</w:t>
      </w:r>
      <w:r>
        <w:rPr>
          <w:rFonts w:hAnsi="宋体"/>
          <w:bCs/>
          <w:color w:val="auto"/>
          <w:szCs w:val="21"/>
          <w:highlight w:val="none"/>
          <w:u w:val="single"/>
        </w:rPr>
        <w:t xml:space="preserve"> </w:t>
      </w:r>
      <w:r>
        <w:rPr>
          <w:rFonts w:hint="eastAsia" w:hAnsi="宋体"/>
          <w:bCs/>
          <w:color w:val="auto"/>
          <w:szCs w:val="21"/>
          <w:highlight w:val="none"/>
          <w:u w:val="single"/>
        </w:rPr>
        <w:t>天内，承包人向发包人递交竣工验收合格资料及完整的结算资料和报告，双方按照协议书约定的合同价款及专用条款约定的合同价调整内容，进行工程竣工结算。</w:t>
      </w:r>
      <w:r>
        <w:rPr>
          <w:rFonts w:hAnsi="宋体"/>
          <w:bCs/>
          <w:color w:val="auto"/>
          <w:szCs w:val="21"/>
          <w:highlight w:val="none"/>
          <w:u w:val="single"/>
        </w:rPr>
        <w:t>2</w:t>
      </w:r>
      <w:r>
        <w:rPr>
          <w:rFonts w:hint="eastAsia" w:hAnsi="宋体"/>
          <w:bCs/>
          <w:color w:val="auto"/>
          <w:szCs w:val="21"/>
          <w:highlight w:val="none"/>
          <w:u w:val="single"/>
        </w:rPr>
        <w:t>、发包人收到承包人递交的竣工结算报告及结算资料之日起30天内进行审核，给予确认或者提出初审意见。发包人逾期不予审定结算的视为发包人已同意上述竣工结算报告及结算资料，并以此作为最终结算的依据。发包人初审竣工结算完毕之日起</w:t>
      </w:r>
      <w:r>
        <w:rPr>
          <w:rFonts w:hAnsi="宋体"/>
          <w:bCs/>
          <w:color w:val="auto"/>
          <w:szCs w:val="21"/>
          <w:highlight w:val="none"/>
          <w:u w:val="single"/>
        </w:rPr>
        <w:t xml:space="preserve"> </w:t>
      </w:r>
      <w:r>
        <w:rPr>
          <w:rFonts w:hint="eastAsia" w:hAnsi="宋体"/>
          <w:bCs/>
          <w:color w:val="auto"/>
          <w:szCs w:val="21"/>
          <w:highlight w:val="none"/>
          <w:u w:val="single"/>
        </w:rPr>
        <w:t>14天内，按审定后的结算价款，通知经办银行向承包人支付工程竣工结算价款。承包人应根据发包人的需要随时将竣工工程交付发包人。</w:t>
      </w:r>
    </w:p>
    <w:p w14:paraId="5719DB6E">
      <w:pPr>
        <w:pStyle w:val="38"/>
        <w:spacing w:line="360" w:lineRule="auto"/>
        <w:ind w:firstLine="420" w:firstLineChars="200"/>
        <w:jc w:val="left"/>
        <w:rPr>
          <w:rFonts w:hint="eastAsia"/>
          <w:color w:val="auto"/>
          <w:szCs w:val="21"/>
          <w:highlight w:val="none"/>
        </w:rPr>
      </w:pPr>
      <w:r>
        <w:rPr>
          <w:rFonts w:hint="eastAsia" w:hAnsi="宋体"/>
          <w:bCs/>
          <w:color w:val="auto"/>
          <w:szCs w:val="21"/>
          <w:highlight w:val="none"/>
          <w:u w:val="single"/>
        </w:rPr>
        <w:t xml:space="preserve">国有投资项目：（双方结合各地政府或有关部门管理规定进行局部调整）              </w:t>
      </w:r>
    </w:p>
    <w:p w14:paraId="650DD821">
      <w:pPr>
        <w:pStyle w:val="38"/>
        <w:spacing w:line="360" w:lineRule="auto"/>
        <w:ind w:firstLine="420" w:firstLineChars="200"/>
        <w:jc w:val="left"/>
        <w:rPr>
          <w:color w:val="auto"/>
          <w:szCs w:val="21"/>
          <w:highlight w:val="none"/>
        </w:rPr>
      </w:pPr>
      <w:r>
        <w:rPr>
          <w:rFonts w:hAnsi="宋体"/>
          <w:color w:val="auto"/>
          <w:szCs w:val="21"/>
          <w:highlight w:val="none"/>
        </w:rPr>
        <w:t>发包人完成竣工付款的期限：</w:t>
      </w:r>
      <w:r>
        <w:rPr>
          <w:color w:val="auto"/>
          <w:szCs w:val="21"/>
          <w:highlight w:val="none"/>
          <w:u w:val="single"/>
        </w:rPr>
        <w:t xml:space="preserve">  </w:t>
      </w:r>
      <w:r>
        <w:rPr>
          <w:rFonts w:hint="eastAsia"/>
          <w:color w:val="auto"/>
          <w:szCs w:val="21"/>
          <w:highlight w:val="none"/>
          <w:u w:val="single"/>
        </w:rPr>
        <w:t>承包人提交的付款材料经相关单位审计、审核后14天内</w:t>
      </w:r>
      <w:r>
        <w:rPr>
          <w:color w:val="auto"/>
          <w:szCs w:val="21"/>
          <w:highlight w:val="none"/>
          <w:u w:val="single"/>
        </w:rPr>
        <w:t xml:space="preserve">  </w:t>
      </w:r>
      <w:r>
        <w:rPr>
          <w:rFonts w:hAnsi="宋体"/>
          <w:color w:val="auto"/>
          <w:szCs w:val="21"/>
          <w:highlight w:val="none"/>
        </w:rPr>
        <w:t>。</w:t>
      </w:r>
    </w:p>
    <w:p w14:paraId="758D6C32">
      <w:pPr>
        <w:pStyle w:val="35"/>
        <w:spacing w:line="360" w:lineRule="auto"/>
        <w:ind w:firstLine="420" w:firstLineChars="200"/>
        <w:jc w:val="left"/>
        <w:rPr>
          <w:rFonts w:ascii="Times New Roman" w:hAnsi="宋体"/>
          <w:color w:val="auto"/>
          <w:szCs w:val="21"/>
          <w:highlight w:val="none"/>
        </w:rPr>
      </w:pPr>
      <w:r>
        <w:rPr>
          <w:rFonts w:ascii="Times New Roman" w:hAnsi="宋体"/>
          <w:color w:val="auto"/>
          <w:szCs w:val="21"/>
          <w:highlight w:val="none"/>
        </w:rPr>
        <w:t>关于竣工付款证书异议部分复核的方式和程序：</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按南宁市相关政策执行</w:t>
      </w:r>
      <w:r>
        <w:rPr>
          <w:rFonts w:ascii="Times New Roman" w:hAnsi="Times New Roman"/>
          <w:color w:val="auto"/>
          <w:szCs w:val="21"/>
          <w:highlight w:val="none"/>
          <w:u w:val="single"/>
        </w:rPr>
        <w:t xml:space="preserve">     </w:t>
      </w:r>
      <w:r>
        <w:rPr>
          <w:rFonts w:hint="eastAsia" w:ascii="Times New Roman" w:hAnsi="宋体"/>
          <w:color w:val="auto"/>
          <w:szCs w:val="21"/>
          <w:highlight w:val="none"/>
        </w:rPr>
        <w:t>。</w:t>
      </w:r>
      <w:r>
        <w:rPr>
          <w:rFonts w:ascii="Times New Roman" w:hAnsi="宋体"/>
          <w:color w:val="auto"/>
          <w:szCs w:val="21"/>
          <w:highlight w:val="none"/>
        </w:rPr>
        <w:t xml:space="preserve">  </w:t>
      </w:r>
    </w:p>
    <w:p w14:paraId="350A0421">
      <w:pPr>
        <w:pStyle w:val="5"/>
        <w:rPr>
          <w:rFonts w:ascii="Times New Roman" w:hAnsi="Times New Roman"/>
          <w:color w:val="auto"/>
          <w:highlight w:val="none"/>
        </w:rPr>
      </w:pPr>
      <w:bookmarkStart w:id="1326" w:name="_Toc9556"/>
      <w:bookmarkStart w:id="1327" w:name="_Toc2238"/>
      <w:r>
        <w:rPr>
          <w:rFonts w:ascii="Times New Roman" w:hAnsi="Times New Roman"/>
          <w:color w:val="auto"/>
          <w:highlight w:val="none"/>
        </w:rPr>
        <w:t xml:space="preserve">14.4 </w:t>
      </w:r>
      <w:r>
        <w:rPr>
          <w:rFonts w:hint="eastAsia" w:ascii="Times New Roman" w:hAnsi="宋体" w:cs="黑体"/>
          <w:color w:val="auto"/>
          <w:highlight w:val="none"/>
        </w:rPr>
        <w:t>最终结清</w:t>
      </w:r>
      <w:bookmarkEnd w:id="1319"/>
      <w:bookmarkEnd w:id="1320"/>
      <w:bookmarkEnd w:id="1321"/>
      <w:bookmarkEnd w:id="1322"/>
      <w:bookmarkEnd w:id="1323"/>
      <w:bookmarkEnd w:id="1324"/>
      <w:bookmarkEnd w:id="1325"/>
      <w:bookmarkEnd w:id="1326"/>
      <w:bookmarkEnd w:id="1327"/>
    </w:p>
    <w:p w14:paraId="4B959931">
      <w:pPr>
        <w:pStyle w:val="38"/>
        <w:spacing w:line="360" w:lineRule="auto"/>
        <w:ind w:firstLine="420" w:firstLineChars="200"/>
        <w:jc w:val="left"/>
        <w:rPr>
          <w:color w:val="auto"/>
          <w:kern w:val="0"/>
          <w:szCs w:val="21"/>
          <w:highlight w:val="none"/>
        </w:rPr>
      </w:pPr>
      <w:r>
        <w:rPr>
          <w:color w:val="auto"/>
          <w:kern w:val="0"/>
          <w:szCs w:val="21"/>
          <w:highlight w:val="none"/>
        </w:rPr>
        <w:t xml:space="preserve">14.4.1 </w:t>
      </w:r>
      <w:r>
        <w:rPr>
          <w:rFonts w:hAnsi="宋体"/>
          <w:color w:val="auto"/>
          <w:kern w:val="0"/>
          <w:szCs w:val="21"/>
          <w:highlight w:val="none"/>
        </w:rPr>
        <w:t>最终结清申请单</w:t>
      </w:r>
    </w:p>
    <w:p w14:paraId="17798E53">
      <w:pPr>
        <w:pStyle w:val="38"/>
        <w:spacing w:line="360" w:lineRule="auto"/>
        <w:ind w:firstLine="420" w:firstLineChars="200"/>
        <w:jc w:val="left"/>
        <w:rPr>
          <w:color w:val="auto"/>
          <w:kern w:val="0"/>
          <w:szCs w:val="21"/>
          <w:highlight w:val="none"/>
        </w:rPr>
      </w:pPr>
      <w:r>
        <w:rPr>
          <w:rFonts w:hAnsi="宋体"/>
          <w:color w:val="auto"/>
          <w:kern w:val="0"/>
          <w:szCs w:val="21"/>
          <w:highlight w:val="none"/>
        </w:rPr>
        <w:t>承包人提交最终结清申请单的份数：</w:t>
      </w:r>
      <w:r>
        <w:rPr>
          <w:rFonts w:hint="eastAsia" w:hAnsi="宋体"/>
          <w:color w:val="auto"/>
          <w:kern w:val="0"/>
          <w:szCs w:val="21"/>
          <w:highlight w:val="none"/>
          <w:u w:val="single"/>
        </w:rPr>
        <w:t>一式三份</w:t>
      </w:r>
      <w:r>
        <w:rPr>
          <w:color w:val="auto"/>
          <w:szCs w:val="21"/>
          <w:highlight w:val="none"/>
          <w:u w:val="single"/>
        </w:rPr>
        <w:t xml:space="preserve"> </w:t>
      </w:r>
      <w:r>
        <w:rPr>
          <w:rFonts w:hAnsi="宋体"/>
          <w:color w:val="auto"/>
          <w:szCs w:val="21"/>
          <w:highlight w:val="none"/>
        </w:rPr>
        <w:t>。</w:t>
      </w:r>
    </w:p>
    <w:p w14:paraId="24EB68D1">
      <w:pPr>
        <w:pStyle w:val="38"/>
        <w:spacing w:line="360" w:lineRule="auto"/>
        <w:ind w:firstLine="420" w:firstLineChars="200"/>
        <w:jc w:val="left"/>
        <w:rPr>
          <w:rFonts w:hint="eastAsia" w:eastAsia="微软雅黑"/>
          <w:color w:val="auto"/>
          <w:szCs w:val="21"/>
          <w:highlight w:val="none"/>
        </w:rPr>
      </w:pPr>
      <w:r>
        <w:rPr>
          <w:rFonts w:hAnsi="宋体"/>
          <w:color w:val="auto"/>
          <w:kern w:val="0"/>
          <w:szCs w:val="21"/>
          <w:highlight w:val="none"/>
        </w:rPr>
        <w:t>承包人提交最终结算申请单的期限：</w:t>
      </w:r>
      <w:r>
        <w:rPr>
          <w:color w:val="auto"/>
          <w:szCs w:val="21"/>
          <w:highlight w:val="none"/>
          <w:u w:val="single"/>
        </w:rPr>
        <w:t xml:space="preserve"> </w:t>
      </w:r>
      <w:r>
        <w:rPr>
          <w:rFonts w:hint="eastAsia"/>
          <w:color w:val="auto"/>
          <w:szCs w:val="21"/>
          <w:highlight w:val="none"/>
          <w:u w:val="single"/>
        </w:rPr>
        <w:t>结算审定后7天内。</w:t>
      </w:r>
    </w:p>
    <w:p w14:paraId="70925CC8">
      <w:pPr>
        <w:pStyle w:val="38"/>
        <w:spacing w:line="360" w:lineRule="auto"/>
        <w:ind w:firstLine="420" w:firstLineChars="200"/>
        <w:jc w:val="left"/>
        <w:rPr>
          <w:color w:val="auto"/>
          <w:szCs w:val="21"/>
          <w:highlight w:val="none"/>
        </w:rPr>
      </w:pPr>
      <w:r>
        <w:rPr>
          <w:color w:val="auto"/>
          <w:kern w:val="0"/>
          <w:szCs w:val="21"/>
          <w:highlight w:val="none"/>
        </w:rPr>
        <w:t xml:space="preserve">14.4.2 </w:t>
      </w:r>
      <w:r>
        <w:rPr>
          <w:rFonts w:hAnsi="宋体"/>
          <w:color w:val="auto"/>
          <w:szCs w:val="21"/>
          <w:highlight w:val="none"/>
        </w:rPr>
        <w:t>最终结清证书和支付</w:t>
      </w:r>
    </w:p>
    <w:p w14:paraId="577C40D2">
      <w:pPr>
        <w:pStyle w:val="38"/>
        <w:spacing w:line="360" w:lineRule="auto"/>
        <w:ind w:firstLine="420" w:firstLineChars="200"/>
        <w:jc w:val="left"/>
        <w:rPr>
          <w:rFonts w:hint="eastAsia" w:hAnsi="宋体"/>
          <w:color w:val="auto"/>
          <w:szCs w:val="21"/>
          <w:highlight w:val="none"/>
        </w:rPr>
      </w:pPr>
      <w:r>
        <w:rPr>
          <w:rFonts w:hAnsi="宋体"/>
          <w:color w:val="auto"/>
          <w:szCs w:val="21"/>
          <w:highlight w:val="none"/>
        </w:rPr>
        <w:t>（</w:t>
      </w:r>
      <w:r>
        <w:rPr>
          <w:color w:val="auto"/>
          <w:szCs w:val="21"/>
          <w:highlight w:val="none"/>
        </w:rPr>
        <w:t>1</w:t>
      </w:r>
      <w:r>
        <w:rPr>
          <w:rFonts w:hAnsi="宋体"/>
          <w:color w:val="auto"/>
          <w:szCs w:val="21"/>
          <w:highlight w:val="none"/>
        </w:rPr>
        <w:t>）</w:t>
      </w:r>
      <w:r>
        <w:rPr>
          <w:rFonts w:hint="eastAsia" w:hAnsi="宋体"/>
          <w:color w:val="auto"/>
          <w:szCs w:val="21"/>
          <w:highlight w:val="none"/>
        </w:rPr>
        <w:t>发包人完成最终结清申请单的审批并颁发最终结清证书的期限：</w:t>
      </w:r>
      <w:r>
        <w:rPr>
          <w:rFonts w:hint="eastAsia" w:hAnsi="宋体"/>
          <w:color w:val="auto"/>
          <w:szCs w:val="21"/>
          <w:highlight w:val="none"/>
          <w:u w:val="single"/>
        </w:rPr>
        <w:t>收到最终结清申请单及相关材料后20天内。若承包人提交材料漏缺，时间相应顺应</w:t>
      </w:r>
      <w:r>
        <w:rPr>
          <w:rFonts w:hint="eastAsia" w:hAnsi="宋体"/>
          <w:color w:val="auto"/>
          <w:szCs w:val="21"/>
          <w:highlight w:val="none"/>
        </w:rPr>
        <w:t>。</w:t>
      </w:r>
    </w:p>
    <w:p w14:paraId="07106606">
      <w:pPr>
        <w:spacing w:line="360" w:lineRule="auto"/>
        <w:ind w:firstLine="420" w:firstLineChars="200"/>
        <w:jc w:val="left"/>
        <w:rPr>
          <w:rFonts w:ascii="Times New Roman" w:hAnsi="Times New Roman"/>
          <w:color w:val="auto"/>
          <w:highlight w:val="none"/>
        </w:rPr>
      </w:pPr>
      <w:r>
        <w:rPr>
          <w:rFonts w:hint="eastAsia" w:ascii="Times New Roman" w:hAnsi="宋体"/>
          <w:color w:val="auto"/>
          <w:szCs w:val="21"/>
          <w:highlight w:val="none"/>
        </w:rPr>
        <w:t>（2）发包人完成支付的期限：</w:t>
      </w:r>
      <w:r>
        <w:rPr>
          <w:rFonts w:hint="eastAsia" w:ascii="Times New Roman" w:hAnsi="宋体"/>
          <w:color w:val="auto"/>
          <w:szCs w:val="21"/>
          <w:highlight w:val="none"/>
          <w:u w:val="single"/>
        </w:rPr>
        <w:t>发包人完成最终结清申请单的审批并颁发最终结清证书后14天内</w:t>
      </w:r>
      <w:r>
        <w:rPr>
          <w:rFonts w:hint="eastAsia" w:ascii="Times New Roman" w:hAnsi="宋体" w:cs="宋体"/>
          <w:color w:val="auto"/>
          <w:highlight w:val="none"/>
        </w:rPr>
        <w:t>。</w:t>
      </w:r>
    </w:p>
    <w:bookmarkEnd w:id="1258"/>
    <w:bookmarkEnd w:id="1259"/>
    <w:bookmarkEnd w:id="1260"/>
    <w:bookmarkEnd w:id="1261"/>
    <w:bookmarkEnd w:id="1262"/>
    <w:bookmarkEnd w:id="1263"/>
    <w:bookmarkEnd w:id="1264"/>
    <w:bookmarkEnd w:id="1270"/>
    <w:p w14:paraId="312981B5">
      <w:pPr>
        <w:pStyle w:val="4"/>
        <w:rPr>
          <w:color w:val="auto"/>
          <w:highlight w:val="none"/>
        </w:rPr>
      </w:pPr>
      <w:bookmarkStart w:id="1328" w:name="_Toc389065327"/>
      <w:bookmarkStart w:id="1329" w:name="_Toc905081407"/>
      <w:bookmarkStart w:id="1330" w:name="_Toc1294213766"/>
      <w:bookmarkStart w:id="1331" w:name="_Toc78449851"/>
      <w:bookmarkStart w:id="1332" w:name="_Toc351203647"/>
      <w:bookmarkStart w:id="1333" w:name="_Toc17557"/>
      <w:bookmarkStart w:id="1334" w:name="_Toc373227762"/>
      <w:bookmarkStart w:id="1335" w:name="_Toc407135265"/>
      <w:bookmarkStart w:id="1336" w:name="_Toc373478409"/>
      <w:bookmarkStart w:id="1337" w:name="_Toc25366"/>
      <w:bookmarkStart w:id="1338" w:name="_Toc267251483"/>
      <w:bookmarkStart w:id="1339" w:name="_Toc267251484"/>
      <w:bookmarkStart w:id="1340" w:name="_Toc267251482"/>
      <w:bookmarkStart w:id="1341" w:name="_Toc267251485"/>
      <w:bookmarkStart w:id="1342" w:name="_Toc267251488"/>
      <w:bookmarkStart w:id="1343" w:name="_Toc267251489"/>
      <w:bookmarkStart w:id="1344" w:name="_Toc267251486"/>
      <w:bookmarkStart w:id="1345" w:name="_Toc267251490"/>
      <w:bookmarkStart w:id="1346" w:name="_Toc267251495"/>
      <w:bookmarkStart w:id="1347" w:name="_Toc267251503"/>
      <w:bookmarkStart w:id="1348" w:name="_Toc267251501"/>
      <w:bookmarkStart w:id="1349" w:name="_Toc267251496"/>
      <w:bookmarkStart w:id="1350" w:name="_Toc267251494"/>
      <w:bookmarkStart w:id="1351" w:name="_Toc267251497"/>
      <w:bookmarkStart w:id="1352" w:name="_Toc267251491"/>
      <w:bookmarkStart w:id="1353" w:name="_Toc267251499"/>
      <w:bookmarkStart w:id="1354" w:name="_Toc267251498"/>
      <w:bookmarkStart w:id="1355" w:name="_Toc267251493"/>
      <w:bookmarkStart w:id="1356" w:name="_Toc267251502"/>
      <w:bookmarkStart w:id="1357" w:name="_Toc267251492"/>
      <w:bookmarkStart w:id="1358" w:name="_Toc267251504"/>
      <w:bookmarkStart w:id="1359" w:name="_Toc267251506"/>
      <w:bookmarkStart w:id="1360" w:name="_Toc267251507"/>
      <w:bookmarkStart w:id="1361" w:name="_Toc267251508"/>
      <w:bookmarkStart w:id="1362" w:name="_Toc267251515"/>
      <w:bookmarkStart w:id="1363" w:name="_Toc267251510"/>
      <w:bookmarkStart w:id="1364" w:name="_Toc267251514"/>
      <w:bookmarkStart w:id="1365" w:name="_Toc267251511"/>
      <w:bookmarkStart w:id="1366" w:name="_Toc267251509"/>
      <w:bookmarkStart w:id="1367" w:name="_Toc267251513"/>
      <w:r>
        <w:rPr>
          <w:color w:val="auto"/>
          <w:highlight w:val="none"/>
        </w:rPr>
        <w:t xml:space="preserve">15. </w:t>
      </w:r>
      <w:r>
        <w:rPr>
          <w:rFonts w:hint="eastAsia" w:cs="黑体"/>
          <w:color w:val="auto"/>
          <w:highlight w:val="none"/>
        </w:rPr>
        <w:t>缺陷责任期与保修</w:t>
      </w:r>
      <w:bookmarkEnd w:id="1328"/>
      <w:bookmarkEnd w:id="1329"/>
      <w:bookmarkEnd w:id="1330"/>
      <w:bookmarkEnd w:id="1331"/>
      <w:bookmarkEnd w:id="1332"/>
      <w:bookmarkEnd w:id="1333"/>
      <w:bookmarkEnd w:id="1334"/>
      <w:bookmarkEnd w:id="1335"/>
      <w:bookmarkEnd w:id="1336"/>
      <w:bookmarkEnd w:id="1337"/>
    </w:p>
    <w:p w14:paraId="2F53B0F6">
      <w:pPr>
        <w:pStyle w:val="5"/>
        <w:rPr>
          <w:rFonts w:ascii="Times New Roman" w:hAnsi="Times New Roman"/>
          <w:color w:val="auto"/>
          <w:highlight w:val="none"/>
        </w:rPr>
      </w:pPr>
      <w:bookmarkStart w:id="1368" w:name="_Toc373227763"/>
      <w:bookmarkStart w:id="1369" w:name="_Toc1468458868"/>
      <w:bookmarkStart w:id="1370" w:name="_Toc373478410"/>
      <w:bookmarkStart w:id="1371" w:name="_Toc78449852"/>
      <w:bookmarkStart w:id="1372" w:name="_Toc1845278067"/>
      <w:bookmarkStart w:id="1373" w:name="_Toc407135266"/>
      <w:bookmarkStart w:id="1374" w:name="_Toc389065328"/>
      <w:bookmarkStart w:id="1375" w:name="_Toc11081"/>
      <w:bookmarkStart w:id="1376" w:name="_Toc15442"/>
      <w:r>
        <w:rPr>
          <w:rFonts w:ascii="Times New Roman" w:hAnsi="Times New Roman"/>
          <w:color w:val="auto"/>
          <w:highlight w:val="none"/>
        </w:rPr>
        <w:t xml:space="preserve">15.2 </w:t>
      </w:r>
      <w:r>
        <w:rPr>
          <w:rFonts w:hint="eastAsia" w:ascii="Times New Roman" w:hAnsi="宋体" w:cs="黑体"/>
          <w:color w:val="auto"/>
          <w:highlight w:val="none"/>
        </w:rPr>
        <w:t>缺陷责任期</w:t>
      </w:r>
      <w:bookmarkEnd w:id="1338"/>
      <w:bookmarkEnd w:id="1368"/>
      <w:bookmarkEnd w:id="1369"/>
      <w:bookmarkEnd w:id="1370"/>
      <w:bookmarkEnd w:id="1371"/>
      <w:bookmarkEnd w:id="1372"/>
      <w:bookmarkEnd w:id="1373"/>
      <w:bookmarkEnd w:id="1374"/>
      <w:bookmarkEnd w:id="1375"/>
      <w:bookmarkEnd w:id="1376"/>
    </w:p>
    <w:p w14:paraId="606B4B17">
      <w:pPr>
        <w:spacing w:line="360" w:lineRule="auto"/>
        <w:ind w:firstLine="420" w:firstLineChars="200"/>
        <w:jc w:val="left"/>
        <w:rPr>
          <w:rFonts w:ascii="Times New Roman" w:hAnsi="Times New Roman"/>
          <w:color w:val="auto"/>
          <w:highlight w:val="none"/>
          <w:u w:val="single"/>
        </w:rPr>
      </w:pPr>
      <w:r>
        <w:rPr>
          <w:rFonts w:ascii="Times New Roman" w:hAnsi="宋体"/>
          <w:color w:val="auto"/>
          <w:szCs w:val="21"/>
          <w:highlight w:val="none"/>
        </w:rPr>
        <w:t>缺陷责任期的具体期限：</w:t>
      </w:r>
      <w:r>
        <w:rPr>
          <w:rFonts w:hint="eastAsia" w:hAnsi="宋体"/>
          <w:color w:val="auto"/>
          <w:szCs w:val="21"/>
          <w:highlight w:val="none"/>
          <w:u w:val="single"/>
          <w:lang w:val="en-US" w:eastAsia="zh-CN"/>
        </w:rPr>
        <w:t>12</w:t>
      </w:r>
      <w:r>
        <w:rPr>
          <w:rFonts w:hint="eastAsia" w:ascii="Times New Roman" w:hAnsi="宋体"/>
          <w:color w:val="auto"/>
          <w:szCs w:val="21"/>
          <w:highlight w:val="none"/>
          <w:u w:val="single"/>
        </w:rPr>
        <w:t xml:space="preserve">个月 </w:t>
      </w:r>
      <w:r>
        <w:rPr>
          <w:rFonts w:hint="eastAsia" w:ascii="Times New Roman" w:hAnsi="宋体" w:cs="宋体"/>
          <w:color w:val="auto"/>
          <w:highlight w:val="none"/>
        </w:rPr>
        <w:t>。</w:t>
      </w:r>
    </w:p>
    <w:p w14:paraId="4BCCA1AF">
      <w:pPr>
        <w:pStyle w:val="5"/>
        <w:rPr>
          <w:rFonts w:ascii="Times New Roman" w:hAnsi="Times New Roman"/>
          <w:color w:val="auto"/>
          <w:highlight w:val="none"/>
        </w:rPr>
      </w:pPr>
      <w:bookmarkStart w:id="1377" w:name="_Toc78449853"/>
      <w:bookmarkStart w:id="1378" w:name="_Toc373478411"/>
      <w:bookmarkStart w:id="1379" w:name="_Toc666080472"/>
      <w:bookmarkStart w:id="1380" w:name="_Toc1004692311"/>
      <w:bookmarkStart w:id="1381" w:name="_Toc389065329"/>
      <w:bookmarkStart w:id="1382" w:name="_Toc25675"/>
      <w:bookmarkStart w:id="1383" w:name="_Toc373227764"/>
      <w:bookmarkStart w:id="1384" w:name="_Toc407135267"/>
      <w:bookmarkStart w:id="1385" w:name="_Toc30961"/>
      <w:r>
        <w:rPr>
          <w:rFonts w:ascii="Times New Roman" w:hAnsi="Times New Roman"/>
          <w:color w:val="auto"/>
          <w:highlight w:val="none"/>
        </w:rPr>
        <w:t xml:space="preserve">15.3 </w:t>
      </w:r>
      <w:r>
        <w:rPr>
          <w:rFonts w:hint="eastAsia" w:ascii="Times New Roman" w:hAnsi="宋体" w:cs="黑体"/>
          <w:color w:val="auto"/>
          <w:highlight w:val="none"/>
        </w:rPr>
        <w:t>质量保证金</w:t>
      </w:r>
      <w:bookmarkEnd w:id="1377"/>
      <w:bookmarkEnd w:id="1378"/>
      <w:bookmarkEnd w:id="1379"/>
      <w:bookmarkEnd w:id="1380"/>
      <w:bookmarkEnd w:id="1381"/>
      <w:bookmarkEnd w:id="1382"/>
      <w:bookmarkEnd w:id="1383"/>
      <w:bookmarkEnd w:id="1384"/>
      <w:bookmarkEnd w:id="1385"/>
    </w:p>
    <w:p w14:paraId="5A3C9429">
      <w:pPr>
        <w:pStyle w:val="38"/>
        <w:spacing w:line="360" w:lineRule="auto"/>
        <w:ind w:firstLine="420" w:firstLineChars="200"/>
        <w:jc w:val="left"/>
        <w:rPr>
          <w:color w:val="auto"/>
          <w:szCs w:val="21"/>
          <w:highlight w:val="none"/>
        </w:rPr>
      </w:pPr>
      <w:r>
        <w:rPr>
          <w:rFonts w:hAnsi="宋体"/>
          <w:color w:val="auto"/>
          <w:szCs w:val="21"/>
          <w:highlight w:val="none"/>
        </w:rPr>
        <w:t>关于是否扣留质量保证金的约定：</w:t>
      </w:r>
      <w:r>
        <w:rPr>
          <w:rFonts w:hint="eastAsia"/>
          <w:color w:val="auto"/>
          <w:highlight w:val="none"/>
          <w:u w:val="single"/>
        </w:rPr>
        <w:t>承包人预存质量保证金</w:t>
      </w:r>
      <w:r>
        <w:rPr>
          <w:color w:val="auto"/>
          <w:szCs w:val="21"/>
          <w:highlight w:val="none"/>
          <w:u w:val="single"/>
        </w:rPr>
        <w:t xml:space="preserve"> </w:t>
      </w:r>
      <w:r>
        <w:rPr>
          <w:rFonts w:hAnsi="宋体"/>
          <w:color w:val="auto"/>
          <w:szCs w:val="21"/>
          <w:highlight w:val="none"/>
        </w:rPr>
        <w:t>。</w:t>
      </w:r>
    </w:p>
    <w:p w14:paraId="76543B94">
      <w:pPr>
        <w:pStyle w:val="38"/>
        <w:spacing w:line="360" w:lineRule="auto"/>
        <w:ind w:firstLine="420" w:firstLineChars="200"/>
        <w:jc w:val="left"/>
        <w:outlineLvl w:val="0"/>
        <w:rPr>
          <w:color w:val="auto"/>
          <w:szCs w:val="21"/>
          <w:highlight w:val="none"/>
        </w:rPr>
      </w:pPr>
      <w:bookmarkStart w:id="1386" w:name="_Toc22877"/>
      <w:bookmarkStart w:id="1387" w:name="_Toc20425"/>
      <w:r>
        <w:rPr>
          <w:color w:val="auto"/>
          <w:kern w:val="0"/>
          <w:szCs w:val="21"/>
          <w:highlight w:val="none"/>
        </w:rPr>
        <w:t xml:space="preserve">15.3.1 </w:t>
      </w:r>
      <w:r>
        <w:rPr>
          <w:rFonts w:hAnsi="宋体"/>
          <w:color w:val="auto"/>
          <w:szCs w:val="21"/>
          <w:highlight w:val="none"/>
        </w:rPr>
        <w:t>承包人提供质量保证金的方式</w:t>
      </w:r>
      <w:bookmarkEnd w:id="1386"/>
      <w:bookmarkEnd w:id="1387"/>
    </w:p>
    <w:p w14:paraId="4F0ECF9D">
      <w:pPr>
        <w:pStyle w:val="38"/>
        <w:spacing w:line="360" w:lineRule="auto"/>
        <w:ind w:firstLine="420" w:firstLineChars="200"/>
        <w:jc w:val="left"/>
        <w:rPr>
          <w:color w:val="auto"/>
          <w:szCs w:val="21"/>
          <w:highlight w:val="none"/>
        </w:rPr>
      </w:pPr>
      <w:r>
        <w:rPr>
          <w:rFonts w:hAnsi="宋体"/>
          <w:color w:val="auto"/>
          <w:szCs w:val="21"/>
          <w:highlight w:val="none"/>
        </w:rPr>
        <w:t>质量保证金采用以下第</w:t>
      </w:r>
      <w:r>
        <w:rPr>
          <w:rFonts w:hint="eastAsia"/>
          <w:color w:val="auto"/>
          <w:szCs w:val="21"/>
          <w:highlight w:val="none"/>
          <w:u w:val="single"/>
        </w:rPr>
        <w:t xml:space="preserve">   3   </w:t>
      </w:r>
      <w:r>
        <w:rPr>
          <w:rFonts w:hAnsi="宋体"/>
          <w:color w:val="auto"/>
          <w:szCs w:val="21"/>
          <w:highlight w:val="none"/>
        </w:rPr>
        <w:t>种方式：</w:t>
      </w:r>
    </w:p>
    <w:p w14:paraId="3F2FDB24">
      <w:pPr>
        <w:pStyle w:val="38"/>
        <w:autoSpaceDE w:val="0"/>
        <w:autoSpaceDN w:val="0"/>
        <w:adjustRightInd w:val="0"/>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1</w:t>
      </w:r>
      <w:r>
        <w:rPr>
          <w:rFonts w:hAnsi="宋体"/>
          <w:color w:val="auto"/>
          <w:kern w:val="0"/>
          <w:szCs w:val="21"/>
          <w:highlight w:val="none"/>
        </w:rPr>
        <w:t>）质量保证金保函，保证金额为：</w:t>
      </w:r>
      <w:r>
        <w:rPr>
          <w:color w:val="auto"/>
          <w:kern w:val="0"/>
          <w:szCs w:val="21"/>
          <w:highlight w:val="none"/>
          <w:u w:val="single"/>
        </w:rPr>
        <w:t xml:space="preserve">  </w:t>
      </w:r>
      <w:r>
        <w:rPr>
          <w:rFonts w:hint="eastAsia"/>
          <w:color w:val="auto"/>
          <w:kern w:val="0"/>
          <w:szCs w:val="21"/>
          <w:highlight w:val="none"/>
          <w:u w:val="single"/>
        </w:rPr>
        <w:t>/</w:t>
      </w:r>
      <w:r>
        <w:rPr>
          <w:color w:val="auto"/>
          <w:kern w:val="0"/>
          <w:szCs w:val="21"/>
          <w:highlight w:val="none"/>
          <w:u w:val="single"/>
        </w:rPr>
        <w:t xml:space="preserve">   </w:t>
      </w:r>
      <w:r>
        <w:rPr>
          <w:rFonts w:hAnsi="宋体"/>
          <w:color w:val="auto"/>
          <w:kern w:val="0"/>
          <w:szCs w:val="21"/>
          <w:highlight w:val="none"/>
        </w:rPr>
        <w:t>；</w:t>
      </w:r>
    </w:p>
    <w:p w14:paraId="1CB54CF4">
      <w:pPr>
        <w:pStyle w:val="38"/>
        <w:autoSpaceDE w:val="0"/>
        <w:autoSpaceDN w:val="0"/>
        <w:adjustRightInd w:val="0"/>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2</w:t>
      </w:r>
      <w:r>
        <w:rPr>
          <w:rFonts w:hAnsi="宋体"/>
          <w:color w:val="auto"/>
          <w:kern w:val="0"/>
          <w:szCs w:val="21"/>
          <w:highlight w:val="none"/>
        </w:rPr>
        <w:t>）</w:t>
      </w:r>
      <w:r>
        <w:rPr>
          <w:rFonts w:hAnsi="宋体"/>
          <w:bCs/>
          <w:color w:val="auto"/>
          <w:szCs w:val="21"/>
          <w:highlight w:val="none"/>
        </w:rPr>
        <w:t>发包人按工程价款结算总额的</w:t>
      </w:r>
      <w:r>
        <w:rPr>
          <w:rFonts w:hint="eastAsia" w:hAnsi="宋体"/>
          <w:bCs/>
          <w:color w:val="auto"/>
          <w:szCs w:val="21"/>
          <w:highlight w:val="none"/>
          <w:u w:val="single"/>
        </w:rPr>
        <w:t xml:space="preserve">  /  </w:t>
      </w:r>
      <w:r>
        <w:rPr>
          <w:bCs/>
          <w:color w:val="auto"/>
          <w:szCs w:val="21"/>
          <w:highlight w:val="none"/>
          <w:u w:val="single"/>
        </w:rPr>
        <w:t>%</w:t>
      </w:r>
      <w:r>
        <w:rPr>
          <w:rFonts w:hint="eastAsia"/>
          <w:bCs/>
          <w:color w:val="auto"/>
          <w:szCs w:val="21"/>
          <w:highlight w:val="none"/>
          <w:u w:val="single"/>
        </w:rPr>
        <w:t xml:space="preserve"> </w:t>
      </w:r>
      <w:r>
        <w:rPr>
          <w:rFonts w:hint="eastAsia"/>
          <w:bCs/>
          <w:color w:val="auto"/>
          <w:szCs w:val="21"/>
          <w:highlight w:val="none"/>
        </w:rPr>
        <w:t>（</w:t>
      </w:r>
      <w:r>
        <w:rPr>
          <w:rFonts w:hint="eastAsia" w:cs="宋体"/>
          <w:color w:val="auto"/>
          <w:highlight w:val="none"/>
        </w:rPr>
        <w:t>不得超过</w:t>
      </w:r>
      <w:r>
        <w:rPr>
          <w:color w:val="auto"/>
          <w:highlight w:val="none"/>
        </w:rPr>
        <w:t>3%</w:t>
      </w:r>
      <w:r>
        <w:rPr>
          <w:rFonts w:hint="eastAsia"/>
          <w:bCs/>
          <w:color w:val="auto"/>
          <w:szCs w:val="21"/>
          <w:highlight w:val="none"/>
        </w:rPr>
        <w:t>）</w:t>
      </w:r>
      <w:r>
        <w:rPr>
          <w:rFonts w:hAnsi="宋体"/>
          <w:bCs/>
          <w:color w:val="auto"/>
          <w:szCs w:val="21"/>
          <w:highlight w:val="none"/>
        </w:rPr>
        <w:t>预留工程质量保修金，待</w:t>
      </w:r>
      <w:r>
        <w:rPr>
          <w:rFonts w:hint="eastAsia" w:hAnsi="宋体"/>
          <w:bCs/>
          <w:color w:val="auto"/>
          <w:szCs w:val="21"/>
          <w:highlight w:val="none"/>
        </w:rPr>
        <w:t>缺陷责任期</w:t>
      </w:r>
      <w:r>
        <w:rPr>
          <w:rFonts w:hAnsi="宋体"/>
          <w:bCs/>
          <w:color w:val="auto"/>
          <w:szCs w:val="21"/>
          <w:highlight w:val="none"/>
        </w:rPr>
        <w:t>满后返还</w:t>
      </w:r>
      <w:r>
        <w:rPr>
          <w:rFonts w:hint="eastAsia" w:hAnsi="宋体"/>
          <w:bCs/>
          <w:color w:val="auto"/>
          <w:szCs w:val="21"/>
          <w:highlight w:val="none"/>
        </w:rPr>
        <w:t>，</w:t>
      </w:r>
      <w:r>
        <w:rPr>
          <w:rFonts w:hint="eastAsia" w:hAnsi="宋体" w:cs="宋体"/>
          <w:color w:val="auto"/>
          <w:highlight w:val="none"/>
        </w:rPr>
        <w:t>是否付息及利息计算方式为：</w:t>
      </w:r>
      <w:r>
        <w:rPr>
          <w:rFonts w:hint="eastAsia" w:hAnsi="宋体" w:cs="宋体"/>
          <w:color w:val="auto"/>
          <w:highlight w:val="none"/>
          <w:u w:val="single"/>
        </w:rPr>
        <w:t xml:space="preserve"> 否   </w:t>
      </w:r>
      <w:r>
        <w:rPr>
          <w:rFonts w:hAnsi="宋体"/>
          <w:color w:val="auto"/>
          <w:kern w:val="0"/>
          <w:szCs w:val="21"/>
          <w:highlight w:val="none"/>
        </w:rPr>
        <w:t>；</w:t>
      </w:r>
    </w:p>
    <w:p w14:paraId="7DAF4590">
      <w:pPr>
        <w:pStyle w:val="38"/>
        <w:autoSpaceDE w:val="0"/>
        <w:autoSpaceDN w:val="0"/>
        <w:adjustRightInd w:val="0"/>
        <w:spacing w:line="360" w:lineRule="auto"/>
        <w:ind w:firstLine="420" w:firstLineChars="200"/>
        <w:jc w:val="left"/>
        <w:rPr>
          <w:rFonts w:hint="eastAsia" w:hAnsi="宋体"/>
          <w:bCs/>
          <w:color w:val="auto"/>
          <w:kern w:val="0"/>
          <w:szCs w:val="21"/>
          <w:highlight w:val="none"/>
          <w:u w:val="single"/>
        </w:rPr>
      </w:pPr>
      <w:r>
        <w:rPr>
          <w:rFonts w:hAnsi="宋体"/>
          <w:color w:val="auto"/>
          <w:kern w:val="0"/>
          <w:szCs w:val="21"/>
          <w:highlight w:val="none"/>
        </w:rPr>
        <w:t>（</w:t>
      </w:r>
      <w:r>
        <w:rPr>
          <w:color w:val="auto"/>
          <w:kern w:val="0"/>
          <w:szCs w:val="21"/>
          <w:highlight w:val="none"/>
        </w:rPr>
        <w:t>3</w:t>
      </w:r>
      <w:r>
        <w:rPr>
          <w:rFonts w:hAnsi="宋体"/>
          <w:color w:val="auto"/>
          <w:kern w:val="0"/>
          <w:szCs w:val="21"/>
          <w:highlight w:val="none"/>
        </w:rPr>
        <w:t>）其他方式</w:t>
      </w:r>
      <w:r>
        <w:rPr>
          <w:rFonts w:hint="eastAsia"/>
          <w:color w:val="auto"/>
          <w:kern w:val="0"/>
          <w:szCs w:val="21"/>
          <w:highlight w:val="none"/>
        </w:rPr>
        <w:t>：</w:t>
      </w:r>
      <w:r>
        <w:rPr>
          <w:rFonts w:hint="eastAsia" w:hAnsi="宋体"/>
          <w:bCs/>
          <w:color w:val="auto"/>
          <w:szCs w:val="21"/>
          <w:highlight w:val="none"/>
          <w:u w:val="single"/>
        </w:rPr>
        <w:t xml:space="preserve"> 承包方按结算总额的3%预留作为项目质量保证金，待工程质量缺陷期期满</w:t>
      </w:r>
      <w:r>
        <w:rPr>
          <w:rFonts w:hint="eastAsia" w:hAnsi="宋体"/>
          <w:bCs/>
          <w:color w:val="auto"/>
          <w:szCs w:val="21"/>
          <w:highlight w:val="none"/>
          <w:u w:val="single"/>
          <w:lang w:val="en-US" w:eastAsia="zh-CN"/>
        </w:rPr>
        <w:t>一年</w:t>
      </w:r>
      <w:r>
        <w:rPr>
          <w:rFonts w:hint="eastAsia" w:hAnsi="宋体"/>
          <w:bCs/>
          <w:color w:val="auto"/>
          <w:szCs w:val="21"/>
          <w:highlight w:val="none"/>
          <w:u w:val="single"/>
        </w:rPr>
        <w:t>、承包人修复质量缺陷后支付（不计利息）。</w:t>
      </w:r>
    </w:p>
    <w:p w14:paraId="1C97345B">
      <w:pPr>
        <w:pStyle w:val="38"/>
        <w:spacing w:line="360" w:lineRule="auto"/>
        <w:ind w:firstLine="420" w:firstLineChars="200"/>
        <w:jc w:val="left"/>
        <w:rPr>
          <w:color w:val="auto"/>
          <w:szCs w:val="21"/>
          <w:highlight w:val="none"/>
        </w:rPr>
      </w:pPr>
      <w:r>
        <w:rPr>
          <w:color w:val="auto"/>
          <w:kern w:val="0"/>
          <w:szCs w:val="21"/>
          <w:highlight w:val="none"/>
        </w:rPr>
        <w:t xml:space="preserve">15.3.2 </w:t>
      </w:r>
      <w:r>
        <w:rPr>
          <w:rFonts w:hAnsi="宋体"/>
          <w:color w:val="auto"/>
          <w:szCs w:val="21"/>
          <w:highlight w:val="none"/>
        </w:rPr>
        <w:t>质量保证金的扣留</w:t>
      </w:r>
    </w:p>
    <w:p w14:paraId="04259CE6">
      <w:pPr>
        <w:pStyle w:val="38"/>
        <w:spacing w:line="360" w:lineRule="auto"/>
        <w:ind w:firstLine="420" w:firstLineChars="200"/>
        <w:jc w:val="left"/>
        <w:rPr>
          <w:color w:val="auto"/>
          <w:szCs w:val="21"/>
          <w:highlight w:val="none"/>
        </w:rPr>
      </w:pPr>
      <w:r>
        <w:rPr>
          <w:rFonts w:hAnsi="宋体"/>
          <w:color w:val="auto"/>
          <w:szCs w:val="21"/>
          <w:highlight w:val="none"/>
        </w:rPr>
        <w:t>质量保证金的扣留采取以下第</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Ansi="宋体"/>
          <w:color w:val="auto"/>
          <w:szCs w:val="21"/>
          <w:highlight w:val="none"/>
        </w:rPr>
        <w:t>种方式：</w:t>
      </w:r>
    </w:p>
    <w:p w14:paraId="63120DF8">
      <w:pPr>
        <w:pStyle w:val="38"/>
        <w:autoSpaceDE w:val="0"/>
        <w:autoSpaceDN w:val="0"/>
        <w:adjustRightInd w:val="0"/>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1</w:t>
      </w:r>
      <w:r>
        <w:rPr>
          <w:rFonts w:hAnsi="宋体"/>
          <w:color w:val="auto"/>
          <w:kern w:val="0"/>
          <w:szCs w:val="21"/>
          <w:highlight w:val="none"/>
        </w:rPr>
        <w:t>）在支付工程进度款时逐次扣留，质量保证金的计算基数不包括预付款的支付、扣回以及价格调整的金额；</w:t>
      </w:r>
    </w:p>
    <w:p w14:paraId="41CADDF0">
      <w:pPr>
        <w:pStyle w:val="38"/>
        <w:autoSpaceDE w:val="0"/>
        <w:autoSpaceDN w:val="0"/>
        <w:adjustRightInd w:val="0"/>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2</w:t>
      </w:r>
      <w:r>
        <w:rPr>
          <w:rFonts w:hAnsi="宋体"/>
          <w:color w:val="auto"/>
          <w:kern w:val="0"/>
          <w:szCs w:val="21"/>
          <w:highlight w:val="none"/>
        </w:rPr>
        <w:t>）</w:t>
      </w:r>
      <w:r>
        <w:rPr>
          <w:rFonts w:hint="eastAsia" w:hAnsi="宋体" w:cs="宋体"/>
          <w:color w:val="auto"/>
          <w:kern w:val="0"/>
          <w:highlight w:val="none"/>
        </w:rPr>
        <w:t>工程竣工结算时，一次性扣留质量保证金，</w:t>
      </w:r>
      <w:r>
        <w:rPr>
          <w:rFonts w:hAnsi="宋体" w:cs="宋体"/>
          <w:color w:val="auto"/>
          <w:kern w:val="0"/>
          <w:highlight w:val="none"/>
        </w:rPr>
        <w:t>由承包人以银行保函</w:t>
      </w:r>
      <w:r>
        <w:rPr>
          <w:rFonts w:hint="eastAsia" w:hAnsi="宋体" w:cs="宋体"/>
          <w:color w:val="auto"/>
          <w:kern w:val="0"/>
          <w:highlight w:val="none"/>
        </w:rPr>
        <w:t>、保证保险</w:t>
      </w:r>
      <w:r>
        <w:rPr>
          <w:rFonts w:hAnsi="宋体" w:cs="宋体"/>
          <w:color w:val="auto"/>
          <w:kern w:val="0"/>
          <w:highlight w:val="none"/>
        </w:rPr>
        <w:t>替代预留</w:t>
      </w:r>
      <w:r>
        <w:rPr>
          <w:rFonts w:hint="eastAsia" w:hAnsi="宋体" w:cs="宋体"/>
          <w:color w:val="auto"/>
          <w:kern w:val="0"/>
          <w:highlight w:val="none"/>
        </w:rPr>
        <w:t>质量</w:t>
      </w:r>
      <w:r>
        <w:rPr>
          <w:rFonts w:hAnsi="宋体" w:cs="宋体"/>
          <w:color w:val="auto"/>
          <w:kern w:val="0"/>
          <w:highlight w:val="none"/>
        </w:rPr>
        <w:t>保证金</w:t>
      </w:r>
      <w:r>
        <w:rPr>
          <w:rFonts w:hint="eastAsia" w:hAnsi="宋体" w:cs="宋体"/>
          <w:color w:val="auto"/>
          <w:kern w:val="0"/>
          <w:highlight w:val="none"/>
        </w:rPr>
        <w:t>，</w:t>
      </w:r>
      <w:r>
        <w:rPr>
          <w:rFonts w:hAnsi="宋体" w:cs="宋体"/>
          <w:color w:val="auto"/>
          <w:kern w:val="0"/>
          <w:highlight w:val="none"/>
        </w:rPr>
        <w:t>保函金额不得高</w:t>
      </w:r>
      <w:r>
        <w:rPr>
          <w:rFonts w:hint="eastAsia" w:hAnsi="宋体" w:cs="宋体"/>
          <w:color w:val="auto"/>
          <w:kern w:val="0"/>
          <w:highlight w:val="none"/>
        </w:rPr>
        <w:t>于</w:t>
      </w:r>
      <w:r>
        <w:rPr>
          <w:rFonts w:hAnsi="宋体" w:cs="宋体"/>
          <w:color w:val="auto"/>
          <w:kern w:val="0"/>
          <w:highlight w:val="none"/>
        </w:rPr>
        <w:t>工程价款结算总</w:t>
      </w:r>
      <w:r>
        <w:rPr>
          <w:rFonts w:hAnsi="宋体" w:cs="宋体"/>
          <w:color w:val="auto"/>
          <w:kern w:val="0"/>
          <w:highlight w:val="none"/>
        </w:rPr>
        <w:t>额的</w:t>
      </w:r>
      <w:r>
        <w:rPr>
          <w:rFonts w:hint="eastAsia" w:hAnsi="宋体" w:cs="宋体"/>
          <w:color w:val="auto"/>
          <w:kern w:val="0"/>
          <w:highlight w:val="none"/>
        </w:rPr>
        <w:t>/</w:t>
      </w:r>
      <w:r>
        <w:rPr>
          <w:rFonts w:hAnsi="宋体" w:cs="宋体"/>
          <w:color w:val="auto"/>
          <w:kern w:val="0"/>
          <w:highlight w:val="none"/>
        </w:rPr>
        <w:t>%</w:t>
      </w:r>
      <w:r>
        <w:rPr>
          <w:rFonts w:hint="eastAsia" w:hAnsi="宋体" w:cs="宋体"/>
          <w:color w:val="auto"/>
          <w:kern w:val="0"/>
          <w:highlight w:val="none"/>
        </w:rPr>
        <w:t>；</w:t>
      </w:r>
    </w:p>
    <w:p w14:paraId="02D22CCC">
      <w:pPr>
        <w:pStyle w:val="38"/>
        <w:autoSpaceDE w:val="0"/>
        <w:autoSpaceDN w:val="0"/>
        <w:adjustRightInd w:val="0"/>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3</w:t>
      </w:r>
      <w:r>
        <w:rPr>
          <w:rFonts w:hAnsi="宋体"/>
          <w:color w:val="auto"/>
          <w:kern w:val="0"/>
          <w:szCs w:val="21"/>
          <w:highlight w:val="none"/>
        </w:rPr>
        <w:t>）其他扣留方式</w:t>
      </w:r>
      <w:r>
        <w:rPr>
          <w:color w:val="auto"/>
          <w:kern w:val="0"/>
          <w:szCs w:val="21"/>
          <w:highlight w:val="none"/>
        </w:rPr>
        <w:t>:</w:t>
      </w:r>
      <w:r>
        <w:rPr>
          <w:color w:val="auto"/>
          <w:kern w:val="0"/>
          <w:szCs w:val="21"/>
          <w:highlight w:val="none"/>
          <w:u w:val="single"/>
        </w:rPr>
        <w:t xml:space="preserve">      </w:t>
      </w:r>
      <w:r>
        <w:rPr>
          <w:rFonts w:hint="eastAsia"/>
          <w:color w:val="auto"/>
          <w:kern w:val="0"/>
          <w:szCs w:val="21"/>
          <w:highlight w:val="none"/>
          <w:u w:val="single"/>
        </w:rPr>
        <w:t>/</w:t>
      </w:r>
      <w:r>
        <w:rPr>
          <w:color w:val="auto"/>
          <w:kern w:val="0"/>
          <w:szCs w:val="21"/>
          <w:highlight w:val="none"/>
          <w:u w:val="single"/>
        </w:rPr>
        <w:t xml:space="preserve">           </w:t>
      </w:r>
      <w:r>
        <w:rPr>
          <w:rFonts w:hAnsi="宋体"/>
          <w:color w:val="auto"/>
          <w:kern w:val="0"/>
          <w:szCs w:val="21"/>
          <w:highlight w:val="none"/>
        </w:rPr>
        <w:t>。</w:t>
      </w:r>
    </w:p>
    <w:p w14:paraId="6740A38C">
      <w:pPr>
        <w:spacing w:line="360" w:lineRule="auto"/>
        <w:ind w:firstLine="420" w:firstLineChars="200"/>
        <w:jc w:val="left"/>
        <w:rPr>
          <w:rFonts w:ascii="Times New Roman" w:hAnsi="Times New Roman"/>
          <w:color w:val="auto"/>
          <w:kern w:val="0"/>
          <w:highlight w:val="none"/>
          <w:u w:val="single"/>
        </w:rPr>
      </w:pPr>
      <w:r>
        <w:rPr>
          <w:rFonts w:ascii="Times New Roman" w:hAnsi="宋体"/>
          <w:color w:val="auto"/>
          <w:szCs w:val="21"/>
          <w:highlight w:val="none"/>
        </w:rPr>
        <w:t>关于质量保证金的补充约定：</w:t>
      </w:r>
      <w:r>
        <w:rPr>
          <w:rFonts w:ascii="Times New Roman" w:hAnsi="Times New Roman"/>
          <w:color w:val="auto"/>
          <w:kern w:val="0"/>
          <w:szCs w:val="21"/>
          <w:highlight w:val="none"/>
          <w:u w:val="single"/>
        </w:rPr>
        <w:t xml:space="preserve">    </w:t>
      </w:r>
      <w:r>
        <w:rPr>
          <w:rFonts w:hint="eastAsia" w:ascii="Times New Roman" w:hAnsi="Times New Roman"/>
          <w:color w:val="auto"/>
          <w:kern w:val="0"/>
          <w:szCs w:val="21"/>
          <w:highlight w:val="none"/>
          <w:u w:val="single"/>
        </w:rPr>
        <w:t>无</w:t>
      </w:r>
      <w:r>
        <w:rPr>
          <w:rFonts w:ascii="Times New Roman" w:hAnsi="Times New Roman"/>
          <w:color w:val="auto"/>
          <w:kern w:val="0"/>
          <w:szCs w:val="21"/>
          <w:highlight w:val="none"/>
          <w:u w:val="single"/>
        </w:rPr>
        <w:t xml:space="preserve">      </w:t>
      </w:r>
      <w:r>
        <w:rPr>
          <w:rFonts w:hint="eastAsia" w:ascii="Times New Roman" w:hAnsi="宋体" w:cs="宋体"/>
          <w:color w:val="auto"/>
          <w:kern w:val="0"/>
          <w:highlight w:val="none"/>
        </w:rPr>
        <w:t>。</w:t>
      </w:r>
    </w:p>
    <w:bookmarkEnd w:id="1339"/>
    <w:bookmarkEnd w:id="1340"/>
    <w:p w14:paraId="1D378CF8">
      <w:pPr>
        <w:pStyle w:val="5"/>
        <w:rPr>
          <w:rFonts w:ascii="Times New Roman" w:hAnsi="Times New Roman"/>
          <w:color w:val="auto"/>
          <w:highlight w:val="none"/>
        </w:rPr>
      </w:pPr>
      <w:bookmarkStart w:id="1388" w:name="_Toc1902722111"/>
      <w:bookmarkStart w:id="1389" w:name="_Toc12253"/>
      <w:bookmarkStart w:id="1390" w:name="_Toc373227765"/>
      <w:bookmarkStart w:id="1391" w:name="_Toc196306762"/>
      <w:bookmarkStart w:id="1392" w:name="_Toc78449854"/>
      <w:bookmarkStart w:id="1393" w:name="_Toc373478412"/>
      <w:bookmarkStart w:id="1394" w:name="_Toc407135268"/>
      <w:bookmarkStart w:id="1395" w:name="_Toc389065330"/>
      <w:bookmarkStart w:id="1396" w:name="_Toc10178"/>
      <w:r>
        <w:rPr>
          <w:rFonts w:ascii="Times New Roman" w:hAnsi="Times New Roman"/>
          <w:color w:val="auto"/>
          <w:highlight w:val="none"/>
        </w:rPr>
        <w:t xml:space="preserve">15.4 </w:t>
      </w:r>
      <w:r>
        <w:rPr>
          <w:rFonts w:hint="eastAsia" w:ascii="Times New Roman" w:hAnsi="宋体" w:cs="黑体"/>
          <w:color w:val="auto"/>
          <w:highlight w:val="none"/>
        </w:rPr>
        <w:t>保修</w:t>
      </w:r>
      <w:bookmarkEnd w:id="1388"/>
      <w:bookmarkEnd w:id="1389"/>
      <w:bookmarkEnd w:id="1390"/>
      <w:bookmarkEnd w:id="1391"/>
      <w:bookmarkEnd w:id="1392"/>
      <w:bookmarkEnd w:id="1393"/>
      <w:bookmarkEnd w:id="1394"/>
      <w:bookmarkEnd w:id="1395"/>
      <w:bookmarkEnd w:id="1396"/>
    </w:p>
    <w:bookmarkEnd w:id="1341"/>
    <w:p w14:paraId="7415DC32">
      <w:pPr>
        <w:pStyle w:val="38"/>
        <w:spacing w:line="360" w:lineRule="auto"/>
        <w:ind w:firstLine="409" w:firstLineChars="195"/>
        <w:jc w:val="left"/>
        <w:outlineLvl w:val="0"/>
        <w:rPr>
          <w:color w:val="auto"/>
          <w:szCs w:val="21"/>
          <w:highlight w:val="none"/>
        </w:rPr>
      </w:pPr>
      <w:bookmarkStart w:id="1397" w:name="_Toc2370"/>
      <w:bookmarkStart w:id="1398" w:name="_Toc17003"/>
      <w:r>
        <w:rPr>
          <w:color w:val="auto"/>
          <w:kern w:val="0"/>
          <w:szCs w:val="21"/>
          <w:highlight w:val="none"/>
        </w:rPr>
        <w:t xml:space="preserve">15.4.1 </w:t>
      </w:r>
      <w:r>
        <w:rPr>
          <w:rFonts w:hAnsi="宋体"/>
          <w:color w:val="auto"/>
          <w:szCs w:val="21"/>
          <w:highlight w:val="none"/>
        </w:rPr>
        <w:t>保修责任</w:t>
      </w:r>
      <w:bookmarkEnd w:id="1397"/>
      <w:bookmarkEnd w:id="1398"/>
    </w:p>
    <w:p w14:paraId="2D82E31A">
      <w:pPr>
        <w:pStyle w:val="38"/>
        <w:spacing w:line="360" w:lineRule="auto"/>
        <w:ind w:firstLine="409" w:firstLineChars="195"/>
        <w:jc w:val="left"/>
        <w:rPr>
          <w:rFonts w:hAnsi="宋体"/>
          <w:color w:val="auto"/>
          <w:kern w:val="0"/>
          <w:szCs w:val="21"/>
          <w:highlight w:val="none"/>
        </w:rPr>
      </w:pPr>
      <w:r>
        <w:rPr>
          <w:rFonts w:hAnsi="宋体"/>
          <w:color w:val="auto"/>
          <w:szCs w:val="21"/>
          <w:highlight w:val="none"/>
        </w:rPr>
        <w:t>工程保修期为：</w:t>
      </w:r>
      <w:r>
        <w:rPr>
          <w:rFonts w:hint="eastAsia" w:hAnsi="宋体"/>
          <w:color w:val="auto"/>
          <w:kern w:val="0"/>
          <w:szCs w:val="21"/>
          <w:highlight w:val="none"/>
          <w:u w:val="single"/>
        </w:rPr>
        <w:t>按本合同工程质量保修书执行</w:t>
      </w:r>
      <w:r>
        <w:rPr>
          <w:rFonts w:hAnsi="宋体"/>
          <w:color w:val="auto"/>
          <w:kern w:val="0"/>
          <w:szCs w:val="21"/>
          <w:highlight w:val="none"/>
        </w:rPr>
        <w:t>。</w:t>
      </w:r>
    </w:p>
    <w:p w14:paraId="04B3F1C2">
      <w:pPr>
        <w:pStyle w:val="38"/>
        <w:spacing w:line="360" w:lineRule="auto"/>
        <w:ind w:firstLine="409" w:firstLineChars="195"/>
        <w:jc w:val="left"/>
        <w:rPr>
          <w:color w:val="auto"/>
          <w:kern w:val="0"/>
          <w:szCs w:val="21"/>
          <w:highlight w:val="none"/>
          <w:u w:val="single"/>
        </w:rPr>
      </w:pPr>
      <w:r>
        <w:rPr>
          <w:rFonts w:hint="eastAsia" w:ascii="宋体" w:hAnsi="宋体"/>
          <w:color w:val="auto"/>
          <w:szCs w:val="21"/>
          <w:highlight w:val="none"/>
        </w:rPr>
        <w:t>工程保修书具体内容见合同附件2。</w:t>
      </w:r>
    </w:p>
    <w:p w14:paraId="3F5C7575">
      <w:pPr>
        <w:pStyle w:val="38"/>
        <w:spacing w:line="360" w:lineRule="auto"/>
        <w:ind w:firstLine="409" w:firstLineChars="195"/>
        <w:jc w:val="left"/>
        <w:rPr>
          <w:color w:val="auto"/>
          <w:szCs w:val="21"/>
          <w:highlight w:val="none"/>
        </w:rPr>
      </w:pPr>
      <w:r>
        <w:rPr>
          <w:color w:val="auto"/>
          <w:kern w:val="0"/>
          <w:szCs w:val="21"/>
          <w:highlight w:val="none"/>
        </w:rPr>
        <w:t xml:space="preserve">15.4.3 </w:t>
      </w:r>
      <w:r>
        <w:rPr>
          <w:rFonts w:hAnsi="宋体"/>
          <w:color w:val="auto"/>
          <w:szCs w:val="21"/>
          <w:highlight w:val="none"/>
        </w:rPr>
        <w:t>修复通知</w:t>
      </w:r>
    </w:p>
    <w:p w14:paraId="3DD19AA8">
      <w:pPr>
        <w:spacing w:line="360" w:lineRule="auto"/>
        <w:ind w:firstLine="409" w:firstLineChars="195"/>
        <w:jc w:val="left"/>
        <w:rPr>
          <w:rFonts w:ascii="Times New Roman" w:hAnsi="Times New Roman"/>
          <w:color w:val="auto"/>
          <w:kern w:val="0"/>
          <w:highlight w:val="none"/>
          <w:u w:val="single"/>
        </w:rPr>
      </w:pPr>
      <w:r>
        <w:rPr>
          <w:rFonts w:ascii="Times New Roman" w:hAnsi="宋体"/>
          <w:color w:val="auto"/>
          <w:kern w:val="0"/>
          <w:szCs w:val="21"/>
          <w:highlight w:val="none"/>
        </w:rPr>
        <w:t>承包人收到保修通知并到达工程现场的合理时间：</w:t>
      </w:r>
      <w:r>
        <w:rPr>
          <w:rFonts w:hint="eastAsia" w:ascii="Times New Roman" w:hAnsi="宋体"/>
          <w:color w:val="auto"/>
          <w:kern w:val="0"/>
          <w:szCs w:val="21"/>
          <w:highlight w:val="none"/>
          <w:u w:val="single"/>
        </w:rPr>
        <w:t>按本合同工程质量保修书执行</w:t>
      </w:r>
      <w:r>
        <w:rPr>
          <w:rFonts w:hint="eastAsia" w:ascii="Times New Roman" w:hAnsi="宋体" w:cs="宋体"/>
          <w:color w:val="auto"/>
          <w:kern w:val="0"/>
          <w:highlight w:val="none"/>
        </w:rPr>
        <w:t>。</w:t>
      </w:r>
    </w:p>
    <w:bookmarkEnd w:id="1342"/>
    <w:bookmarkEnd w:id="1343"/>
    <w:bookmarkEnd w:id="1344"/>
    <w:bookmarkEnd w:id="1345"/>
    <w:p w14:paraId="4C01B416">
      <w:pPr>
        <w:pStyle w:val="4"/>
        <w:rPr>
          <w:color w:val="auto"/>
          <w:highlight w:val="none"/>
        </w:rPr>
      </w:pPr>
      <w:bookmarkStart w:id="1399" w:name="_Toc373478413"/>
      <w:bookmarkStart w:id="1400" w:name="_Toc351203648"/>
      <w:bookmarkStart w:id="1401" w:name="_Toc407135269"/>
      <w:bookmarkStart w:id="1402" w:name="_Toc389065331"/>
      <w:bookmarkStart w:id="1403" w:name="_Toc1725581915"/>
      <w:bookmarkStart w:id="1404" w:name="_Toc373227766"/>
      <w:bookmarkStart w:id="1405" w:name="_Toc29921"/>
      <w:bookmarkStart w:id="1406" w:name="_Toc22993"/>
      <w:bookmarkStart w:id="1407" w:name="_Toc78449855"/>
      <w:bookmarkStart w:id="1408" w:name="_Toc1360137061"/>
      <w:bookmarkStart w:id="1409" w:name="_Toc280868717"/>
      <w:bookmarkStart w:id="1410" w:name="_Toc280868718"/>
      <w:r>
        <w:rPr>
          <w:color w:val="auto"/>
          <w:highlight w:val="none"/>
        </w:rPr>
        <w:t xml:space="preserve">16. </w:t>
      </w:r>
      <w:r>
        <w:rPr>
          <w:rFonts w:hint="eastAsia" w:hAnsi="宋体" w:cs="黑体"/>
          <w:color w:val="auto"/>
          <w:highlight w:val="none"/>
        </w:rPr>
        <w:t>违约</w:t>
      </w:r>
      <w:bookmarkEnd w:id="1399"/>
      <w:bookmarkEnd w:id="1400"/>
      <w:bookmarkEnd w:id="1401"/>
      <w:bookmarkEnd w:id="1402"/>
      <w:bookmarkEnd w:id="1403"/>
      <w:bookmarkEnd w:id="1404"/>
      <w:bookmarkEnd w:id="1405"/>
      <w:bookmarkEnd w:id="1406"/>
      <w:bookmarkEnd w:id="1407"/>
      <w:bookmarkEnd w:id="1408"/>
    </w:p>
    <w:p w14:paraId="1EE997BF">
      <w:pPr>
        <w:pStyle w:val="5"/>
        <w:rPr>
          <w:rFonts w:ascii="Times New Roman" w:hAnsi="Times New Roman"/>
          <w:color w:val="auto"/>
          <w:highlight w:val="none"/>
        </w:rPr>
      </w:pPr>
      <w:bookmarkStart w:id="1411" w:name="_Toc1535389315"/>
      <w:bookmarkStart w:id="1412" w:name="_Toc22427"/>
      <w:bookmarkStart w:id="1413" w:name="_Toc373227767"/>
      <w:bookmarkStart w:id="1414" w:name="_Toc407135270"/>
      <w:bookmarkStart w:id="1415" w:name="_Toc1973395665"/>
      <w:bookmarkStart w:id="1416" w:name="_Toc14235"/>
      <w:bookmarkStart w:id="1417" w:name="_Toc373478414"/>
      <w:bookmarkStart w:id="1418" w:name="_Toc389065332"/>
      <w:bookmarkStart w:id="1419" w:name="_Toc78449856"/>
      <w:r>
        <w:rPr>
          <w:rFonts w:ascii="Times New Roman" w:hAnsi="Times New Roman"/>
          <w:color w:val="auto"/>
          <w:highlight w:val="none"/>
        </w:rPr>
        <w:t xml:space="preserve">16.1 </w:t>
      </w:r>
      <w:r>
        <w:rPr>
          <w:rFonts w:hint="eastAsia" w:ascii="Times New Roman" w:hAnsi="宋体" w:cs="黑体"/>
          <w:color w:val="auto"/>
          <w:highlight w:val="none"/>
        </w:rPr>
        <w:t>发包人违约</w:t>
      </w:r>
      <w:bookmarkEnd w:id="1411"/>
      <w:bookmarkEnd w:id="1412"/>
      <w:bookmarkEnd w:id="1413"/>
      <w:bookmarkEnd w:id="1414"/>
      <w:bookmarkEnd w:id="1415"/>
      <w:bookmarkEnd w:id="1416"/>
      <w:bookmarkEnd w:id="1417"/>
      <w:bookmarkEnd w:id="1418"/>
      <w:bookmarkEnd w:id="1419"/>
    </w:p>
    <w:p w14:paraId="05AFE4A9">
      <w:pPr>
        <w:pStyle w:val="38"/>
        <w:spacing w:line="360" w:lineRule="auto"/>
        <w:ind w:firstLine="420" w:firstLineChars="200"/>
        <w:jc w:val="left"/>
        <w:rPr>
          <w:color w:val="auto"/>
          <w:szCs w:val="21"/>
          <w:highlight w:val="none"/>
        </w:rPr>
      </w:pPr>
      <w:r>
        <w:rPr>
          <w:color w:val="auto"/>
          <w:kern w:val="0"/>
          <w:szCs w:val="21"/>
          <w:highlight w:val="none"/>
        </w:rPr>
        <w:t>16.1.1</w:t>
      </w:r>
      <w:r>
        <w:rPr>
          <w:rFonts w:hAnsi="宋体"/>
          <w:color w:val="auto"/>
          <w:szCs w:val="21"/>
          <w:highlight w:val="none"/>
        </w:rPr>
        <w:t>发包人违约的情形</w:t>
      </w:r>
    </w:p>
    <w:p w14:paraId="67E163EE">
      <w:pPr>
        <w:pStyle w:val="38"/>
        <w:spacing w:line="360" w:lineRule="auto"/>
        <w:ind w:firstLine="420" w:firstLineChars="200"/>
        <w:jc w:val="left"/>
        <w:rPr>
          <w:rFonts w:hAnsi="宋体"/>
          <w:color w:val="auto"/>
          <w:kern w:val="0"/>
          <w:szCs w:val="21"/>
          <w:highlight w:val="none"/>
        </w:rPr>
      </w:pPr>
      <w:r>
        <w:rPr>
          <w:rFonts w:hAnsi="宋体"/>
          <w:color w:val="auto"/>
          <w:kern w:val="0"/>
          <w:szCs w:val="21"/>
          <w:highlight w:val="none"/>
        </w:rPr>
        <w:t>发包人违约的其他情形：</w:t>
      </w:r>
      <w:r>
        <w:rPr>
          <w:color w:val="auto"/>
          <w:kern w:val="0"/>
          <w:szCs w:val="21"/>
          <w:highlight w:val="none"/>
          <w:u w:val="single"/>
        </w:rPr>
        <w:t xml:space="preserve">  </w:t>
      </w:r>
      <w:r>
        <w:rPr>
          <w:rFonts w:hint="eastAsia"/>
          <w:color w:val="auto"/>
          <w:kern w:val="0"/>
          <w:szCs w:val="21"/>
          <w:highlight w:val="none"/>
          <w:u w:val="single"/>
        </w:rPr>
        <w:t>按本合同有关通用条款的约定执行</w:t>
      </w:r>
      <w:r>
        <w:rPr>
          <w:color w:val="auto"/>
          <w:kern w:val="0"/>
          <w:szCs w:val="21"/>
          <w:highlight w:val="none"/>
          <w:u w:val="single"/>
        </w:rPr>
        <w:t xml:space="preserve">    </w:t>
      </w:r>
      <w:r>
        <w:rPr>
          <w:rFonts w:hAnsi="宋体"/>
          <w:color w:val="auto"/>
          <w:kern w:val="0"/>
          <w:szCs w:val="21"/>
          <w:highlight w:val="none"/>
        </w:rPr>
        <w:t>。</w:t>
      </w:r>
    </w:p>
    <w:p w14:paraId="46C15014">
      <w:pPr>
        <w:pStyle w:val="38"/>
        <w:spacing w:line="360" w:lineRule="auto"/>
        <w:ind w:firstLine="420" w:firstLineChars="200"/>
        <w:jc w:val="left"/>
        <w:rPr>
          <w:color w:val="auto"/>
          <w:kern w:val="0"/>
          <w:szCs w:val="21"/>
          <w:highlight w:val="none"/>
        </w:rPr>
      </w:pPr>
      <w:r>
        <w:rPr>
          <w:color w:val="auto"/>
          <w:kern w:val="0"/>
          <w:szCs w:val="21"/>
          <w:highlight w:val="none"/>
        </w:rPr>
        <w:t xml:space="preserve">16.1.2 </w:t>
      </w:r>
      <w:r>
        <w:rPr>
          <w:rFonts w:hAnsi="宋体"/>
          <w:color w:val="auto"/>
          <w:kern w:val="0"/>
          <w:szCs w:val="21"/>
          <w:highlight w:val="none"/>
        </w:rPr>
        <w:t>发包人违约的责任</w:t>
      </w:r>
    </w:p>
    <w:p w14:paraId="4BA3EB95">
      <w:pPr>
        <w:pStyle w:val="38"/>
        <w:spacing w:line="360" w:lineRule="auto"/>
        <w:ind w:firstLine="420" w:firstLineChars="200"/>
        <w:jc w:val="left"/>
        <w:rPr>
          <w:color w:val="auto"/>
          <w:kern w:val="0"/>
          <w:szCs w:val="21"/>
          <w:highlight w:val="none"/>
        </w:rPr>
      </w:pPr>
      <w:r>
        <w:rPr>
          <w:rFonts w:hAnsi="宋体"/>
          <w:color w:val="auto"/>
          <w:kern w:val="0"/>
          <w:szCs w:val="21"/>
          <w:highlight w:val="none"/>
        </w:rPr>
        <w:t>发包人违约责任的承担方式和计算方法：</w:t>
      </w:r>
    </w:p>
    <w:p w14:paraId="374DA812">
      <w:pPr>
        <w:pStyle w:val="38"/>
        <w:spacing w:line="360" w:lineRule="auto"/>
        <w:ind w:firstLine="420" w:firstLineChars="200"/>
        <w:jc w:val="left"/>
        <w:rPr>
          <w:color w:val="auto"/>
          <w:kern w:val="0"/>
          <w:szCs w:val="21"/>
          <w:highlight w:val="none"/>
          <w:u w:val="single"/>
        </w:rPr>
      </w:pPr>
      <w:r>
        <w:rPr>
          <w:rFonts w:hAnsi="宋体"/>
          <w:color w:val="auto"/>
          <w:kern w:val="0"/>
          <w:szCs w:val="21"/>
          <w:highlight w:val="none"/>
        </w:rPr>
        <w:t>（</w:t>
      </w:r>
      <w:r>
        <w:rPr>
          <w:color w:val="auto"/>
          <w:kern w:val="0"/>
          <w:szCs w:val="21"/>
          <w:highlight w:val="none"/>
        </w:rPr>
        <w:t>1</w:t>
      </w:r>
      <w:r>
        <w:rPr>
          <w:rFonts w:hAnsi="宋体"/>
          <w:color w:val="auto"/>
          <w:kern w:val="0"/>
          <w:szCs w:val="21"/>
          <w:highlight w:val="none"/>
        </w:rPr>
        <w:t>）因发包人原因未能在计划开工日期前</w:t>
      </w:r>
      <w:r>
        <w:rPr>
          <w:color w:val="auto"/>
          <w:kern w:val="0"/>
          <w:szCs w:val="21"/>
          <w:highlight w:val="none"/>
        </w:rPr>
        <w:t>7</w:t>
      </w:r>
      <w:r>
        <w:rPr>
          <w:rFonts w:hAnsi="宋体"/>
          <w:color w:val="auto"/>
          <w:kern w:val="0"/>
          <w:szCs w:val="21"/>
          <w:highlight w:val="none"/>
        </w:rPr>
        <w:t>天内下达开工通知的违约责任：</w:t>
      </w:r>
      <w:r>
        <w:rPr>
          <w:color w:val="auto"/>
          <w:kern w:val="0"/>
          <w:szCs w:val="21"/>
          <w:highlight w:val="none"/>
          <w:u w:val="single"/>
        </w:rPr>
        <w:t xml:space="preserve"> </w:t>
      </w:r>
      <w:r>
        <w:rPr>
          <w:rFonts w:hint="eastAsia"/>
          <w:color w:val="auto"/>
          <w:kern w:val="0"/>
          <w:szCs w:val="21"/>
          <w:highlight w:val="none"/>
          <w:u w:val="single"/>
        </w:rPr>
        <w:t xml:space="preserve">无 </w:t>
      </w:r>
      <w:r>
        <w:rPr>
          <w:color w:val="auto"/>
          <w:kern w:val="0"/>
          <w:szCs w:val="21"/>
          <w:highlight w:val="none"/>
          <w:u w:val="single"/>
        </w:rPr>
        <w:t xml:space="preserve"> </w:t>
      </w:r>
      <w:r>
        <w:rPr>
          <w:rFonts w:hAnsi="宋体"/>
          <w:color w:val="auto"/>
          <w:kern w:val="0"/>
          <w:szCs w:val="21"/>
          <w:highlight w:val="none"/>
        </w:rPr>
        <w:t>。</w:t>
      </w:r>
    </w:p>
    <w:p w14:paraId="7B068F8E">
      <w:pPr>
        <w:pStyle w:val="38"/>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2</w:t>
      </w:r>
      <w:r>
        <w:rPr>
          <w:rFonts w:hAnsi="宋体"/>
          <w:color w:val="auto"/>
          <w:kern w:val="0"/>
          <w:szCs w:val="21"/>
          <w:highlight w:val="none"/>
        </w:rPr>
        <w:t>）因发包人原因未能按合同约定支付合同价款的违约责任：</w:t>
      </w:r>
      <w:r>
        <w:rPr>
          <w:color w:val="auto"/>
          <w:kern w:val="0"/>
          <w:szCs w:val="21"/>
          <w:highlight w:val="none"/>
          <w:u w:val="single"/>
        </w:rPr>
        <w:t xml:space="preserve"> </w:t>
      </w:r>
      <w:r>
        <w:rPr>
          <w:rFonts w:hint="eastAsia"/>
          <w:color w:val="auto"/>
          <w:kern w:val="0"/>
          <w:szCs w:val="21"/>
          <w:highlight w:val="none"/>
          <w:u w:val="single"/>
        </w:rPr>
        <w:t>无</w:t>
      </w:r>
      <w:r>
        <w:rPr>
          <w:color w:val="auto"/>
          <w:kern w:val="0"/>
          <w:szCs w:val="21"/>
          <w:highlight w:val="none"/>
          <w:u w:val="single"/>
        </w:rPr>
        <w:t xml:space="preserve">   </w:t>
      </w:r>
      <w:r>
        <w:rPr>
          <w:rFonts w:hAnsi="宋体"/>
          <w:color w:val="auto"/>
          <w:kern w:val="0"/>
          <w:szCs w:val="21"/>
          <w:highlight w:val="none"/>
        </w:rPr>
        <w:t>。</w:t>
      </w:r>
    </w:p>
    <w:p w14:paraId="04E686EC">
      <w:pPr>
        <w:pStyle w:val="38"/>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3</w:t>
      </w:r>
      <w:r>
        <w:rPr>
          <w:rFonts w:hAnsi="宋体"/>
          <w:color w:val="auto"/>
          <w:kern w:val="0"/>
          <w:szCs w:val="21"/>
          <w:highlight w:val="none"/>
        </w:rPr>
        <w:t>）发包人违反第</w:t>
      </w:r>
      <w:r>
        <w:rPr>
          <w:color w:val="auto"/>
          <w:kern w:val="0"/>
          <w:szCs w:val="21"/>
          <w:highlight w:val="none"/>
        </w:rPr>
        <w:t>10.1</w:t>
      </w:r>
      <w:r>
        <w:rPr>
          <w:rFonts w:hAnsi="宋体"/>
          <w:color w:val="auto"/>
          <w:kern w:val="0"/>
          <w:szCs w:val="21"/>
          <w:highlight w:val="none"/>
        </w:rPr>
        <w:t>款〔变更的范围〕第（</w:t>
      </w:r>
      <w:r>
        <w:rPr>
          <w:color w:val="auto"/>
          <w:kern w:val="0"/>
          <w:szCs w:val="21"/>
          <w:highlight w:val="none"/>
        </w:rPr>
        <w:t>2</w:t>
      </w:r>
      <w:r>
        <w:rPr>
          <w:rFonts w:hAnsi="宋体"/>
          <w:color w:val="auto"/>
          <w:kern w:val="0"/>
          <w:szCs w:val="21"/>
          <w:highlight w:val="none"/>
        </w:rPr>
        <w:t>）项约定，自行实施被取消的工作或转由他人实施的违约责任：</w:t>
      </w:r>
      <w:r>
        <w:rPr>
          <w:color w:val="auto"/>
          <w:kern w:val="0"/>
          <w:szCs w:val="21"/>
          <w:highlight w:val="none"/>
          <w:u w:val="single"/>
        </w:rPr>
        <w:t xml:space="preserve"> </w:t>
      </w:r>
      <w:r>
        <w:rPr>
          <w:rFonts w:hint="eastAsia"/>
          <w:color w:val="auto"/>
          <w:kern w:val="0"/>
          <w:szCs w:val="21"/>
          <w:highlight w:val="none"/>
          <w:u w:val="single"/>
        </w:rPr>
        <w:t>无</w:t>
      </w:r>
      <w:r>
        <w:rPr>
          <w:color w:val="auto"/>
          <w:kern w:val="0"/>
          <w:szCs w:val="21"/>
          <w:highlight w:val="none"/>
          <w:u w:val="single"/>
        </w:rPr>
        <w:t xml:space="preserve"> </w:t>
      </w:r>
      <w:r>
        <w:rPr>
          <w:rFonts w:hAnsi="宋体"/>
          <w:color w:val="auto"/>
          <w:kern w:val="0"/>
          <w:szCs w:val="21"/>
          <w:highlight w:val="none"/>
        </w:rPr>
        <w:t>。</w:t>
      </w:r>
    </w:p>
    <w:p w14:paraId="0993F7C8">
      <w:pPr>
        <w:pStyle w:val="38"/>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4</w:t>
      </w:r>
      <w:r>
        <w:rPr>
          <w:rFonts w:hAnsi="宋体"/>
          <w:color w:val="auto"/>
          <w:kern w:val="0"/>
          <w:szCs w:val="21"/>
          <w:highlight w:val="none"/>
        </w:rPr>
        <w:t>）发包人提供的材料、工程设备的规格、数量或质量不符合合同约定，或因发包人原因导致交货日期延误或交货地点变更等情况的违约责任：</w:t>
      </w:r>
      <w:r>
        <w:rPr>
          <w:color w:val="auto"/>
          <w:kern w:val="0"/>
          <w:szCs w:val="21"/>
          <w:highlight w:val="none"/>
          <w:u w:val="single"/>
        </w:rPr>
        <w:t xml:space="preserve"> </w:t>
      </w:r>
      <w:r>
        <w:rPr>
          <w:rFonts w:hint="eastAsia"/>
          <w:color w:val="auto"/>
          <w:kern w:val="0"/>
          <w:szCs w:val="21"/>
          <w:highlight w:val="none"/>
          <w:u w:val="single"/>
        </w:rPr>
        <w:t>造成工期延误的，相应顺延工期</w:t>
      </w:r>
      <w:r>
        <w:rPr>
          <w:color w:val="auto"/>
          <w:kern w:val="0"/>
          <w:szCs w:val="21"/>
          <w:highlight w:val="none"/>
          <w:u w:val="single"/>
        </w:rPr>
        <w:t xml:space="preserve">    </w:t>
      </w:r>
      <w:r>
        <w:rPr>
          <w:rFonts w:hAnsi="宋体"/>
          <w:color w:val="auto"/>
          <w:kern w:val="0"/>
          <w:szCs w:val="21"/>
          <w:highlight w:val="none"/>
        </w:rPr>
        <w:t>。</w:t>
      </w:r>
    </w:p>
    <w:p w14:paraId="5FCD99D2">
      <w:pPr>
        <w:pStyle w:val="38"/>
        <w:spacing w:line="360" w:lineRule="auto"/>
        <w:ind w:firstLine="420" w:firstLineChars="200"/>
        <w:jc w:val="left"/>
        <w:rPr>
          <w:color w:val="auto"/>
          <w:kern w:val="0"/>
          <w:szCs w:val="21"/>
          <w:highlight w:val="none"/>
          <w:u w:val="single"/>
        </w:rPr>
      </w:pPr>
      <w:r>
        <w:rPr>
          <w:rFonts w:hAnsi="宋体"/>
          <w:color w:val="auto"/>
          <w:kern w:val="0"/>
          <w:szCs w:val="21"/>
          <w:highlight w:val="none"/>
        </w:rPr>
        <w:t>（</w:t>
      </w:r>
      <w:r>
        <w:rPr>
          <w:color w:val="auto"/>
          <w:kern w:val="0"/>
          <w:szCs w:val="21"/>
          <w:highlight w:val="none"/>
        </w:rPr>
        <w:t>5</w:t>
      </w:r>
      <w:r>
        <w:rPr>
          <w:rFonts w:hAnsi="宋体"/>
          <w:color w:val="auto"/>
          <w:kern w:val="0"/>
          <w:szCs w:val="21"/>
          <w:highlight w:val="none"/>
        </w:rPr>
        <w:t>）因发包人违反合同约定造成暂停施工的违约责任：</w:t>
      </w:r>
      <w:r>
        <w:rPr>
          <w:color w:val="auto"/>
          <w:kern w:val="0"/>
          <w:szCs w:val="21"/>
          <w:highlight w:val="none"/>
          <w:u w:val="single"/>
        </w:rPr>
        <w:t xml:space="preserve">   </w:t>
      </w:r>
      <w:r>
        <w:rPr>
          <w:rFonts w:hint="eastAsia"/>
          <w:color w:val="auto"/>
          <w:kern w:val="0"/>
          <w:szCs w:val="21"/>
          <w:highlight w:val="none"/>
          <w:u w:val="single"/>
        </w:rPr>
        <w:t>造成工期延误的，相应顺延工期</w:t>
      </w:r>
      <w:r>
        <w:rPr>
          <w:color w:val="auto"/>
          <w:kern w:val="0"/>
          <w:szCs w:val="21"/>
          <w:highlight w:val="none"/>
          <w:u w:val="single"/>
        </w:rPr>
        <w:t xml:space="preserve">   </w:t>
      </w:r>
      <w:r>
        <w:rPr>
          <w:rFonts w:hAnsi="宋体"/>
          <w:color w:val="auto"/>
          <w:kern w:val="0"/>
          <w:szCs w:val="21"/>
          <w:highlight w:val="none"/>
        </w:rPr>
        <w:t>。</w:t>
      </w:r>
    </w:p>
    <w:p w14:paraId="148EF47F">
      <w:pPr>
        <w:pStyle w:val="38"/>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6</w:t>
      </w:r>
      <w:r>
        <w:rPr>
          <w:rFonts w:hAnsi="宋体"/>
          <w:color w:val="auto"/>
          <w:kern w:val="0"/>
          <w:szCs w:val="21"/>
          <w:highlight w:val="none"/>
        </w:rPr>
        <w:t>）发包人无正当理由没有在约定期限内发出复工指示，导致承包人无法复工的违约责任：</w:t>
      </w:r>
      <w:r>
        <w:rPr>
          <w:color w:val="auto"/>
          <w:kern w:val="0"/>
          <w:szCs w:val="21"/>
          <w:highlight w:val="none"/>
          <w:u w:val="single"/>
        </w:rPr>
        <w:t xml:space="preserve">  </w:t>
      </w:r>
      <w:r>
        <w:rPr>
          <w:rFonts w:hint="eastAsia"/>
          <w:color w:val="auto"/>
          <w:kern w:val="0"/>
          <w:szCs w:val="21"/>
          <w:highlight w:val="none"/>
          <w:u w:val="single"/>
        </w:rPr>
        <w:t xml:space="preserve">   造成工期延误的，相应顺延工期    </w:t>
      </w:r>
      <w:r>
        <w:rPr>
          <w:color w:val="auto"/>
          <w:kern w:val="0"/>
          <w:szCs w:val="21"/>
          <w:highlight w:val="none"/>
          <w:u w:val="single"/>
        </w:rPr>
        <w:t xml:space="preserve">  </w:t>
      </w:r>
      <w:r>
        <w:rPr>
          <w:rFonts w:hAnsi="宋体"/>
          <w:color w:val="auto"/>
          <w:kern w:val="0"/>
          <w:szCs w:val="21"/>
          <w:highlight w:val="none"/>
        </w:rPr>
        <w:t>。</w:t>
      </w:r>
    </w:p>
    <w:p w14:paraId="2CA7C36C">
      <w:pPr>
        <w:pStyle w:val="38"/>
        <w:spacing w:line="400" w:lineRule="exact"/>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7</w:t>
      </w:r>
      <w:r>
        <w:rPr>
          <w:rFonts w:hAnsi="宋体"/>
          <w:color w:val="auto"/>
          <w:kern w:val="0"/>
          <w:szCs w:val="21"/>
          <w:highlight w:val="none"/>
        </w:rPr>
        <w:t>）其他：</w:t>
      </w:r>
      <w:r>
        <w:rPr>
          <w:color w:val="auto"/>
          <w:kern w:val="0"/>
          <w:szCs w:val="21"/>
          <w:highlight w:val="none"/>
          <w:u w:val="single"/>
        </w:rPr>
        <w:t xml:space="preserve">  </w:t>
      </w:r>
      <w:r>
        <w:rPr>
          <w:rFonts w:hint="eastAsia"/>
          <w:color w:val="auto"/>
          <w:kern w:val="0"/>
          <w:szCs w:val="21"/>
          <w:highlight w:val="none"/>
          <w:u w:val="single"/>
        </w:rPr>
        <w:t>无</w:t>
      </w:r>
      <w:r>
        <w:rPr>
          <w:color w:val="auto"/>
          <w:kern w:val="0"/>
          <w:szCs w:val="21"/>
          <w:highlight w:val="none"/>
          <w:u w:val="single"/>
        </w:rPr>
        <w:t xml:space="preserve">                     </w:t>
      </w:r>
      <w:r>
        <w:rPr>
          <w:rFonts w:hAnsi="宋体"/>
          <w:color w:val="auto"/>
          <w:kern w:val="0"/>
          <w:szCs w:val="21"/>
          <w:highlight w:val="none"/>
        </w:rPr>
        <w:t>。</w:t>
      </w:r>
    </w:p>
    <w:p w14:paraId="3D083040">
      <w:pPr>
        <w:pStyle w:val="38"/>
        <w:spacing w:line="400" w:lineRule="exact"/>
        <w:ind w:firstLine="420" w:firstLineChars="200"/>
        <w:jc w:val="left"/>
        <w:rPr>
          <w:color w:val="auto"/>
          <w:szCs w:val="21"/>
          <w:highlight w:val="none"/>
        </w:rPr>
      </w:pPr>
      <w:r>
        <w:rPr>
          <w:color w:val="auto"/>
          <w:kern w:val="0"/>
          <w:szCs w:val="21"/>
          <w:highlight w:val="none"/>
        </w:rPr>
        <w:t>16.1.3</w:t>
      </w:r>
      <w:r>
        <w:rPr>
          <w:color w:val="auto"/>
          <w:szCs w:val="21"/>
          <w:highlight w:val="none"/>
        </w:rPr>
        <w:t xml:space="preserve"> </w:t>
      </w:r>
      <w:r>
        <w:rPr>
          <w:rFonts w:hAnsi="宋体"/>
          <w:color w:val="auto"/>
          <w:szCs w:val="21"/>
          <w:highlight w:val="none"/>
        </w:rPr>
        <w:t>因发包人违约解除合同</w:t>
      </w:r>
    </w:p>
    <w:p w14:paraId="3C93D890">
      <w:pPr>
        <w:pStyle w:val="35"/>
        <w:spacing w:line="360" w:lineRule="auto"/>
        <w:ind w:firstLine="420" w:firstLineChars="200"/>
        <w:jc w:val="left"/>
        <w:rPr>
          <w:rFonts w:ascii="Times New Roman" w:hAnsi="Times New Roman"/>
          <w:color w:val="auto"/>
          <w:kern w:val="0"/>
          <w:highlight w:val="none"/>
        </w:rPr>
      </w:pPr>
      <w:r>
        <w:rPr>
          <w:rFonts w:ascii="Times New Roman" w:hAnsi="宋体"/>
          <w:color w:val="auto"/>
          <w:kern w:val="0"/>
          <w:szCs w:val="21"/>
          <w:highlight w:val="none"/>
        </w:rPr>
        <w:t>承包人按</w:t>
      </w:r>
      <w:r>
        <w:rPr>
          <w:rFonts w:ascii="Times New Roman" w:hAnsi="Times New Roman"/>
          <w:color w:val="auto"/>
          <w:kern w:val="0"/>
          <w:szCs w:val="21"/>
          <w:highlight w:val="none"/>
        </w:rPr>
        <w:t>16.1.1</w:t>
      </w:r>
      <w:r>
        <w:rPr>
          <w:rFonts w:ascii="Times New Roman" w:hAnsi="宋体"/>
          <w:color w:val="auto"/>
          <w:kern w:val="0"/>
          <w:szCs w:val="21"/>
          <w:highlight w:val="none"/>
        </w:rPr>
        <w:t>项〔发包人违约的情形〕约定暂停施工满</w:t>
      </w:r>
      <w:r>
        <w:rPr>
          <w:rFonts w:ascii="Times New Roman" w:hAnsi="Times New Roman"/>
          <w:color w:val="auto"/>
          <w:kern w:val="0"/>
          <w:szCs w:val="21"/>
          <w:highlight w:val="none"/>
          <w:u w:val="single"/>
        </w:rPr>
        <w:t xml:space="preserve"> </w:t>
      </w:r>
      <w:r>
        <w:rPr>
          <w:rFonts w:hint="eastAsia" w:ascii="Times New Roman" w:hAnsi="Times New Roman"/>
          <w:color w:val="auto"/>
          <w:kern w:val="0"/>
          <w:szCs w:val="21"/>
          <w:highlight w:val="none"/>
          <w:u w:val="single"/>
        </w:rPr>
        <w:t>14</w:t>
      </w:r>
      <w:r>
        <w:rPr>
          <w:rFonts w:ascii="Times New Roman" w:hAnsi="Times New Roman"/>
          <w:color w:val="auto"/>
          <w:kern w:val="0"/>
          <w:szCs w:val="21"/>
          <w:highlight w:val="none"/>
          <w:u w:val="single"/>
        </w:rPr>
        <w:t xml:space="preserve">  </w:t>
      </w:r>
      <w:r>
        <w:rPr>
          <w:rFonts w:ascii="Times New Roman" w:hAnsi="宋体"/>
          <w:color w:val="auto"/>
          <w:kern w:val="0"/>
          <w:szCs w:val="21"/>
          <w:highlight w:val="none"/>
        </w:rPr>
        <w:t>天后发包人仍不纠正其违约行为并致使合同目的不能实现的，承包人有权解除合同</w:t>
      </w:r>
      <w:r>
        <w:rPr>
          <w:rFonts w:hint="eastAsia" w:ascii="Times New Roman" w:hAnsi="宋体" w:cs="宋体"/>
          <w:color w:val="auto"/>
          <w:kern w:val="0"/>
          <w:highlight w:val="none"/>
        </w:rPr>
        <w:t>。</w:t>
      </w:r>
    </w:p>
    <w:p w14:paraId="4C86A8A8">
      <w:pPr>
        <w:pStyle w:val="5"/>
        <w:rPr>
          <w:rFonts w:ascii="Times New Roman" w:hAnsi="Times New Roman"/>
          <w:color w:val="auto"/>
          <w:highlight w:val="none"/>
        </w:rPr>
      </w:pPr>
      <w:bookmarkStart w:id="1420" w:name="_Toc247586342"/>
      <w:bookmarkStart w:id="1421" w:name="_Toc373478415"/>
      <w:bookmarkStart w:id="1422" w:name="_Toc78449857"/>
      <w:bookmarkStart w:id="1423" w:name="_Toc389065333"/>
      <w:bookmarkStart w:id="1424" w:name="_Toc407135271"/>
      <w:bookmarkStart w:id="1425" w:name="_Toc16073"/>
      <w:bookmarkStart w:id="1426" w:name="_Toc61078193"/>
      <w:bookmarkStart w:id="1427" w:name="_Toc31947"/>
      <w:bookmarkStart w:id="1428" w:name="_Toc373227768"/>
      <w:r>
        <w:rPr>
          <w:rFonts w:ascii="Times New Roman" w:hAnsi="Times New Roman"/>
          <w:color w:val="auto"/>
          <w:highlight w:val="none"/>
        </w:rPr>
        <w:t xml:space="preserve">16.2 </w:t>
      </w:r>
      <w:r>
        <w:rPr>
          <w:rFonts w:hint="eastAsia" w:ascii="Times New Roman" w:hAnsi="宋体" w:cs="黑体"/>
          <w:color w:val="auto"/>
          <w:highlight w:val="none"/>
        </w:rPr>
        <w:t>承包人违约</w:t>
      </w:r>
      <w:bookmarkEnd w:id="1420"/>
      <w:bookmarkEnd w:id="1421"/>
      <w:bookmarkEnd w:id="1422"/>
      <w:bookmarkEnd w:id="1423"/>
      <w:bookmarkEnd w:id="1424"/>
      <w:bookmarkEnd w:id="1425"/>
      <w:bookmarkEnd w:id="1426"/>
      <w:bookmarkEnd w:id="1427"/>
      <w:bookmarkEnd w:id="1428"/>
    </w:p>
    <w:p w14:paraId="41207900">
      <w:pPr>
        <w:pStyle w:val="38"/>
        <w:spacing w:line="400" w:lineRule="exact"/>
        <w:ind w:firstLine="420" w:firstLineChars="200"/>
        <w:jc w:val="left"/>
        <w:rPr>
          <w:color w:val="auto"/>
          <w:kern w:val="0"/>
          <w:szCs w:val="21"/>
          <w:highlight w:val="none"/>
        </w:rPr>
      </w:pPr>
      <w:r>
        <w:rPr>
          <w:color w:val="auto"/>
          <w:kern w:val="0"/>
          <w:szCs w:val="21"/>
          <w:highlight w:val="none"/>
        </w:rPr>
        <w:t xml:space="preserve">16.2.1 </w:t>
      </w:r>
      <w:r>
        <w:rPr>
          <w:rFonts w:hAnsi="宋体"/>
          <w:color w:val="auto"/>
          <w:kern w:val="0"/>
          <w:szCs w:val="21"/>
          <w:highlight w:val="none"/>
        </w:rPr>
        <w:t>承包人违约的情形</w:t>
      </w:r>
    </w:p>
    <w:p w14:paraId="0C3AF12D">
      <w:pPr>
        <w:pStyle w:val="38"/>
        <w:spacing w:line="400" w:lineRule="exact"/>
        <w:ind w:firstLine="420" w:firstLineChars="200"/>
        <w:jc w:val="left"/>
        <w:rPr>
          <w:rFonts w:hint="eastAsia" w:eastAsia="微软雅黑"/>
          <w:color w:val="auto"/>
          <w:kern w:val="0"/>
          <w:szCs w:val="21"/>
          <w:highlight w:val="none"/>
          <w:u w:val="single"/>
        </w:rPr>
      </w:pPr>
      <w:r>
        <w:rPr>
          <w:rFonts w:hAnsi="宋体"/>
          <w:color w:val="auto"/>
          <w:kern w:val="0"/>
          <w:szCs w:val="21"/>
          <w:highlight w:val="none"/>
        </w:rPr>
        <w:t>承包人违约的其他情形：</w:t>
      </w:r>
      <w:r>
        <w:rPr>
          <w:rFonts w:hint="eastAsia" w:hAnsi="宋体"/>
          <w:color w:val="auto"/>
          <w:kern w:val="0"/>
          <w:szCs w:val="21"/>
          <w:highlight w:val="none"/>
          <w:u w:val="single"/>
        </w:rPr>
        <w:t>承包人有违反《南宁市建设工程造价管理办法》规定的，按规定向发包人支付违约金</w:t>
      </w:r>
      <w:r>
        <w:rPr>
          <w:rFonts w:hAnsi="宋体"/>
          <w:color w:val="auto"/>
          <w:kern w:val="0"/>
          <w:szCs w:val="21"/>
          <w:highlight w:val="none"/>
        </w:rPr>
        <w:t>。</w:t>
      </w:r>
    </w:p>
    <w:p w14:paraId="21670D62">
      <w:pPr>
        <w:pStyle w:val="38"/>
        <w:spacing w:line="400" w:lineRule="exact"/>
        <w:ind w:firstLine="420" w:firstLineChars="200"/>
        <w:jc w:val="left"/>
        <w:rPr>
          <w:color w:val="auto"/>
          <w:kern w:val="0"/>
          <w:szCs w:val="21"/>
          <w:highlight w:val="none"/>
        </w:rPr>
      </w:pPr>
      <w:r>
        <w:rPr>
          <w:color w:val="auto"/>
          <w:kern w:val="0"/>
          <w:szCs w:val="21"/>
          <w:highlight w:val="none"/>
        </w:rPr>
        <w:t>16.2.2承</w:t>
      </w:r>
      <w:r>
        <w:rPr>
          <w:rFonts w:hAnsi="宋体"/>
          <w:color w:val="auto"/>
          <w:kern w:val="0"/>
          <w:szCs w:val="21"/>
          <w:highlight w:val="none"/>
        </w:rPr>
        <w:t>包人违约的责任</w:t>
      </w:r>
    </w:p>
    <w:p w14:paraId="03ECEB0C">
      <w:pPr>
        <w:pStyle w:val="38"/>
        <w:spacing w:line="400" w:lineRule="exact"/>
        <w:ind w:firstLine="420" w:firstLineChars="200"/>
        <w:jc w:val="left"/>
        <w:rPr>
          <w:color w:val="auto"/>
          <w:kern w:val="0"/>
          <w:szCs w:val="21"/>
          <w:highlight w:val="none"/>
        </w:rPr>
      </w:pPr>
      <w:r>
        <w:rPr>
          <w:rFonts w:hAnsi="宋体"/>
          <w:color w:val="auto"/>
          <w:kern w:val="0"/>
          <w:szCs w:val="21"/>
          <w:highlight w:val="none"/>
        </w:rPr>
        <w:t>承包人违约责任的承担方式和计算方法：</w:t>
      </w:r>
    </w:p>
    <w:p w14:paraId="5994EE6F">
      <w:pPr>
        <w:pStyle w:val="38"/>
        <w:spacing w:line="400" w:lineRule="exact"/>
        <w:ind w:firstLine="420" w:firstLineChars="200"/>
        <w:jc w:val="left"/>
        <w:rPr>
          <w:rFonts w:hAnsi="宋体"/>
          <w:color w:val="auto"/>
          <w:kern w:val="0"/>
          <w:szCs w:val="21"/>
          <w:highlight w:val="none"/>
        </w:rPr>
      </w:pPr>
      <w:r>
        <w:rPr>
          <w:rFonts w:hAnsi="宋体"/>
          <w:color w:val="auto"/>
          <w:kern w:val="0"/>
          <w:szCs w:val="21"/>
          <w:highlight w:val="none"/>
        </w:rPr>
        <w:t>（</w:t>
      </w:r>
      <w:r>
        <w:rPr>
          <w:color w:val="auto"/>
          <w:kern w:val="0"/>
          <w:szCs w:val="21"/>
          <w:highlight w:val="none"/>
        </w:rPr>
        <w:t>1</w:t>
      </w:r>
      <w:r>
        <w:rPr>
          <w:rFonts w:hAnsi="宋体"/>
          <w:color w:val="auto"/>
          <w:kern w:val="0"/>
          <w:szCs w:val="21"/>
          <w:highlight w:val="none"/>
        </w:rPr>
        <w:t>）承包人</w:t>
      </w:r>
      <w:r>
        <w:rPr>
          <w:rFonts w:hint="eastAsia" w:hAnsi="宋体"/>
          <w:color w:val="auto"/>
          <w:kern w:val="0"/>
          <w:szCs w:val="21"/>
          <w:highlight w:val="none"/>
        </w:rPr>
        <w:t>有</w:t>
      </w:r>
      <w:r>
        <w:rPr>
          <w:rFonts w:hAnsi="宋体"/>
          <w:color w:val="auto"/>
          <w:kern w:val="0"/>
          <w:szCs w:val="21"/>
          <w:highlight w:val="none"/>
        </w:rPr>
        <w:t>本合同通用条款第</w:t>
      </w:r>
      <w:r>
        <w:rPr>
          <w:color w:val="auto"/>
          <w:kern w:val="0"/>
          <w:szCs w:val="21"/>
          <w:highlight w:val="none"/>
        </w:rPr>
        <w:t>16.2.1</w:t>
      </w:r>
      <w:r>
        <w:rPr>
          <w:rFonts w:hAnsi="宋体"/>
          <w:color w:val="auto"/>
          <w:kern w:val="0"/>
          <w:szCs w:val="21"/>
          <w:highlight w:val="none"/>
        </w:rPr>
        <w:t>（</w:t>
      </w:r>
      <w:r>
        <w:rPr>
          <w:color w:val="auto"/>
          <w:kern w:val="0"/>
          <w:szCs w:val="21"/>
          <w:highlight w:val="none"/>
        </w:rPr>
        <w:t>2</w:t>
      </w:r>
      <w:r>
        <w:rPr>
          <w:rFonts w:hAnsi="宋体"/>
          <w:color w:val="auto"/>
          <w:kern w:val="0"/>
          <w:szCs w:val="21"/>
          <w:highlight w:val="none"/>
        </w:rPr>
        <w:t>）</w:t>
      </w:r>
      <w:r>
        <w:rPr>
          <w:rFonts w:hint="eastAsia" w:hAnsi="宋体"/>
          <w:color w:val="auto"/>
          <w:kern w:val="0"/>
          <w:szCs w:val="21"/>
          <w:highlight w:val="none"/>
        </w:rPr>
        <w:t>、</w:t>
      </w:r>
      <w:r>
        <w:rPr>
          <w:rFonts w:hAnsi="宋体"/>
          <w:color w:val="auto"/>
          <w:kern w:val="0"/>
          <w:szCs w:val="21"/>
          <w:highlight w:val="none"/>
        </w:rPr>
        <w:t>（</w:t>
      </w:r>
      <w:r>
        <w:rPr>
          <w:color w:val="auto"/>
          <w:kern w:val="0"/>
          <w:szCs w:val="21"/>
          <w:highlight w:val="none"/>
        </w:rPr>
        <w:t>3</w:t>
      </w:r>
      <w:r>
        <w:rPr>
          <w:rFonts w:hAnsi="宋体"/>
          <w:color w:val="auto"/>
          <w:kern w:val="0"/>
          <w:szCs w:val="21"/>
          <w:highlight w:val="none"/>
        </w:rPr>
        <w:t>）条内容</w:t>
      </w:r>
      <w:r>
        <w:rPr>
          <w:rFonts w:hint="eastAsia" w:hAnsi="宋体"/>
          <w:color w:val="auto"/>
          <w:kern w:val="0"/>
          <w:szCs w:val="21"/>
          <w:highlight w:val="none"/>
        </w:rPr>
        <w:t>情形</w:t>
      </w:r>
      <w:r>
        <w:rPr>
          <w:rFonts w:hAnsi="宋体"/>
          <w:color w:val="auto"/>
          <w:kern w:val="0"/>
          <w:szCs w:val="21"/>
          <w:highlight w:val="none"/>
        </w:rPr>
        <w:t>的，承包人无条件返工处理，修复至工程质量要求并承担相关费用，并在发包人规定的时间内完成返工，否则发包人有权扣罚该分项工程</w:t>
      </w:r>
      <w:r>
        <w:rPr>
          <w:color w:val="auto"/>
          <w:kern w:val="0"/>
          <w:szCs w:val="21"/>
          <w:highlight w:val="none"/>
        </w:rPr>
        <w:t>10%</w:t>
      </w:r>
      <w:r>
        <w:rPr>
          <w:rFonts w:hAnsi="宋体"/>
          <w:color w:val="auto"/>
          <w:kern w:val="0"/>
          <w:szCs w:val="21"/>
          <w:highlight w:val="none"/>
        </w:rPr>
        <w:t>的工程款作为处罚。</w:t>
      </w:r>
    </w:p>
    <w:p w14:paraId="3C79CAF5">
      <w:pPr>
        <w:pStyle w:val="38"/>
        <w:spacing w:line="400" w:lineRule="exact"/>
        <w:ind w:firstLine="420" w:firstLineChars="200"/>
        <w:jc w:val="left"/>
        <w:rPr>
          <w:rFonts w:hAnsi="宋体"/>
          <w:color w:val="auto"/>
          <w:kern w:val="0"/>
          <w:szCs w:val="21"/>
          <w:highlight w:val="none"/>
        </w:rPr>
      </w:pPr>
      <w:r>
        <w:rPr>
          <w:rFonts w:hAnsi="宋体"/>
          <w:color w:val="auto"/>
          <w:kern w:val="0"/>
          <w:szCs w:val="21"/>
          <w:highlight w:val="none"/>
        </w:rPr>
        <w:t>（</w:t>
      </w:r>
      <w:r>
        <w:rPr>
          <w:color w:val="auto"/>
          <w:kern w:val="0"/>
          <w:szCs w:val="21"/>
          <w:highlight w:val="none"/>
        </w:rPr>
        <w:t>2</w:t>
      </w:r>
      <w:r>
        <w:rPr>
          <w:rFonts w:hAnsi="宋体"/>
          <w:color w:val="auto"/>
          <w:kern w:val="0"/>
          <w:szCs w:val="21"/>
          <w:highlight w:val="none"/>
        </w:rPr>
        <w:t>）承包人有本合同通用条款第</w:t>
      </w:r>
      <w:r>
        <w:rPr>
          <w:color w:val="auto"/>
          <w:kern w:val="0"/>
          <w:szCs w:val="21"/>
          <w:highlight w:val="none"/>
        </w:rPr>
        <w:t>16.2.1</w:t>
      </w:r>
      <w:r>
        <w:rPr>
          <w:rFonts w:hAnsi="宋体"/>
          <w:color w:val="auto"/>
          <w:kern w:val="0"/>
          <w:szCs w:val="21"/>
          <w:highlight w:val="none"/>
        </w:rPr>
        <w:t>（</w:t>
      </w:r>
      <w:r>
        <w:rPr>
          <w:color w:val="auto"/>
          <w:kern w:val="0"/>
          <w:szCs w:val="21"/>
          <w:highlight w:val="none"/>
        </w:rPr>
        <w:t>6</w:t>
      </w:r>
      <w:r>
        <w:rPr>
          <w:rFonts w:hAnsi="宋体"/>
          <w:color w:val="auto"/>
          <w:kern w:val="0"/>
          <w:szCs w:val="21"/>
          <w:highlight w:val="none"/>
        </w:rPr>
        <w:t>）条情形的，或经监理人检验认为修复质量不合格而承包人拒绝再进行修补的，发包人将扣除承包人全部质量保修金。</w:t>
      </w:r>
    </w:p>
    <w:p w14:paraId="446230FA">
      <w:pPr>
        <w:pStyle w:val="38"/>
        <w:spacing w:line="400" w:lineRule="exact"/>
        <w:ind w:firstLine="420" w:firstLineChars="200"/>
        <w:jc w:val="left"/>
        <w:rPr>
          <w:rFonts w:hAnsi="宋体"/>
          <w:color w:val="auto"/>
          <w:kern w:val="0"/>
          <w:szCs w:val="21"/>
          <w:highlight w:val="none"/>
        </w:rPr>
      </w:pPr>
      <w:r>
        <w:rPr>
          <w:rFonts w:hAnsi="宋体"/>
          <w:color w:val="auto"/>
          <w:kern w:val="0"/>
          <w:szCs w:val="21"/>
          <w:highlight w:val="none"/>
        </w:rPr>
        <w:t>（</w:t>
      </w:r>
      <w:r>
        <w:rPr>
          <w:color w:val="auto"/>
          <w:kern w:val="0"/>
          <w:szCs w:val="21"/>
          <w:highlight w:val="none"/>
        </w:rPr>
        <w:t>3</w:t>
      </w:r>
      <w:r>
        <w:rPr>
          <w:rFonts w:hAnsi="宋体"/>
          <w:color w:val="auto"/>
          <w:kern w:val="0"/>
          <w:szCs w:val="21"/>
          <w:highlight w:val="none"/>
        </w:rPr>
        <w:t>）承包人有本专用合同条款</w:t>
      </w:r>
      <w:r>
        <w:rPr>
          <w:color w:val="auto"/>
          <w:kern w:val="0"/>
          <w:szCs w:val="21"/>
          <w:highlight w:val="none"/>
        </w:rPr>
        <w:t>3.2</w:t>
      </w:r>
      <w:r>
        <w:rPr>
          <w:rFonts w:hAnsi="宋体"/>
          <w:color w:val="auto"/>
          <w:kern w:val="0"/>
          <w:szCs w:val="21"/>
          <w:highlight w:val="none"/>
        </w:rPr>
        <w:t>、</w:t>
      </w:r>
      <w:r>
        <w:rPr>
          <w:color w:val="auto"/>
          <w:kern w:val="0"/>
          <w:szCs w:val="21"/>
          <w:highlight w:val="none"/>
        </w:rPr>
        <w:t>3.3</w:t>
      </w:r>
      <w:r>
        <w:rPr>
          <w:rFonts w:hAnsi="宋体"/>
          <w:color w:val="auto"/>
          <w:kern w:val="0"/>
          <w:szCs w:val="21"/>
          <w:highlight w:val="none"/>
        </w:rPr>
        <w:t>条违约责任的，发包人有权扣除承包人的违约金。违约金金额</w:t>
      </w:r>
      <w:r>
        <w:rPr>
          <w:rFonts w:hint="eastAsia" w:hAnsi="宋体"/>
          <w:color w:val="auto"/>
          <w:kern w:val="0"/>
          <w:szCs w:val="21"/>
          <w:highlight w:val="none"/>
        </w:rPr>
        <w:t>为</w:t>
      </w:r>
      <w:r>
        <w:rPr>
          <w:rFonts w:hAnsi="宋体"/>
          <w:color w:val="auto"/>
          <w:kern w:val="0"/>
          <w:szCs w:val="21"/>
          <w:highlight w:val="none"/>
        </w:rPr>
        <w:t>承包人</w:t>
      </w:r>
      <w:r>
        <w:rPr>
          <w:rFonts w:hint="eastAsia" w:hAnsi="宋体"/>
          <w:color w:val="auto"/>
          <w:kern w:val="0"/>
          <w:szCs w:val="21"/>
          <w:highlight w:val="none"/>
        </w:rPr>
        <w:t>向发包人交纳合同总价金额5%的违约金</w:t>
      </w:r>
      <w:r>
        <w:rPr>
          <w:rFonts w:hAnsi="宋体"/>
          <w:color w:val="auto"/>
          <w:kern w:val="0"/>
          <w:szCs w:val="21"/>
          <w:highlight w:val="none"/>
        </w:rPr>
        <w:t>。监理人预先下发含有罚款意向的指令，如承包人不及时采取措施纠正，则在指令下达后十五天下发罚款通知书（不再陈述罚款理由）。承包人</w:t>
      </w:r>
      <w:r>
        <w:rPr>
          <w:rFonts w:hint="eastAsia" w:hAnsi="宋体"/>
          <w:color w:val="auto"/>
          <w:kern w:val="0"/>
          <w:szCs w:val="21"/>
          <w:highlight w:val="none"/>
        </w:rPr>
        <w:t>交纳</w:t>
      </w:r>
      <w:r>
        <w:rPr>
          <w:rFonts w:hAnsi="宋体"/>
          <w:color w:val="auto"/>
          <w:kern w:val="0"/>
          <w:szCs w:val="21"/>
          <w:highlight w:val="none"/>
        </w:rPr>
        <w:t>违约金金额后</w:t>
      </w:r>
      <w:r>
        <w:rPr>
          <w:rFonts w:hint="eastAsia" w:hAnsi="宋体"/>
          <w:color w:val="auto"/>
          <w:kern w:val="0"/>
          <w:szCs w:val="21"/>
          <w:highlight w:val="none"/>
        </w:rPr>
        <w:t>，</w:t>
      </w:r>
      <w:r>
        <w:rPr>
          <w:rFonts w:hAnsi="宋体"/>
          <w:color w:val="auto"/>
          <w:kern w:val="0"/>
          <w:szCs w:val="21"/>
          <w:highlight w:val="none"/>
        </w:rPr>
        <w:t>在合同期内，完成合同规定的全部工程，且质量合格，在本工程施工竣工验收后十五天内可申请返还全部或部分罚款，返还金额由监理人审核，发包人批准。罚款金额返还时不包括银行利息。</w:t>
      </w:r>
    </w:p>
    <w:p w14:paraId="31C2869D">
      <w:pPr>
        <w:pStyle w:val="38"/>
        <w:spacing w:line="400" w:lineRule="exact"/>
        <w:ind w:firstLine="420" w:firstLineChars="200"/>
        <w:jc w:val="left"/>
        <w:rPr>
          <w:rFonts w:hAnsi="宋体"/>
          <w:color w:val="auto"/>
          <w:szCs w:val="21"/>
          <w:highlight w:val="none"/>
        </w:rPr>
      </w:pPr>
      <w:r>
        <w:rPr>
          <w:color w:val="auto"/>
          <w:kern w:val="0"/>
          <w:szCs w:val="21"/>
          <w:highlight w:val="none"/>
        </w:rPr>
        <w:t xml:space="preserve">16.2.3 </w:t>
      </w:r>
      <w:r>
        <w:rPr>
          <w:rFonts w:hAnsi="宋体"/>
          <w:color w:val="auto"/>
          <w:szCs w:val="21"/>
          <w:highlight w:val="none"/>
        </w:rPr>
        <w:t>因承包人违约解除合同</w:t>
      </w:r>
    </w:p>
    <w:p w14:paraId="14720837">
      <w:pPr>
        <w:pStyle w:val="38"/>
        <w:spacing w:line="400" w:lineRule="exact"/>
        <w:ind w:firstLine="420" w:firstLineChars="200"/>
        <w:jc w:val="left"/>
        <w:rPr>
          <w:rFonts w:hAnsi="宋体"/>
          <w:color w:val="auto"/>
          <w:kern w:val="0"/>
          <w:szCs w:val="21"/>
          <w:highlight w:val="none"/>
        </w:rPr>
      </w:pPr>
      <w:r>
        <w:rPr>
          <w:rFonts w:hAnsi="宋体"/>
          <w:color w:val="auto"/>
          <w:kern w:val="0"/>
          <w:szCs w:val="21"/>
          <w:highlight w:val="none"/>
        </w:rPr>
        <w:t>关于承包人违约解除合同的特别约定：</w:t>
      </w:r>
      <w:r>
        <w:rPr>
          <w:rFonts w:hint="eastAsia" w:hAnsi="宋体"/>
          <w:color w:val="auto"/>
          <w:kern w:val="0"/>
          <w:szCs w:val="21"/>
          <w:highlight w:val="none"/>
          <w:u w:val="single"/>
        </w:rPr>
        <w:t>承包人有违反以下情况之一的，发包人有权解除合同并要求承包人支付违约金，违约金额为</w:t>
      </w:r>
      <w:r>
        <w:rPr>
          <w:rFonts w:hAnsi="宋体"/>
          <w:color w:val="auto"/>
          <w:kern w:val="0"/>
          <w:szCs w:val="21"/>
          <w:highlight w:val="none"/>
          <w:u w:val="single"/>
        </w:rPr>
        <w:t>承包人</w:t>
      </w:r>
      <w:r>
        <w:rPr>
          <w:rFonts w:hint="eastAsia" w:hAnsi="宋体"/>
          <w:color w:val="auto"/>
          <w:kern w:val="0"/>
          <w:szCs w:val="21"/>
          <w:highlight w:val="none"/>
          <w:u w:val="single"/>
        </w:rPr>
        <w:t>向发包人交纳合同总价金额5%的违约金</w:t>
      </w:r>
      <w:r>
        <w:rPr>
          <w:rFonts w:hAnsi="宋体"/>
          <w:color w:val="auto"/>
          <w:kern w:val="0"/>
          <w:szCs w:val="21"/>
          <w:highlight w:val="none"/>
          <w:u w:val="single"/>
        </w:rPr>
        <w:t>。</w:t>
      </w:r>
    </w:p>
    <w:p w14:paraId="55665A81">
      <w:pPr>
        <w:pStyle w:val="38"/>
        <w:spacing w:line="400" w:lineRule="exact"/>
        <w:ind w:firstLine="420" w:firstLineChars="200"/>
        <w:jc w:val="left"/>
        <w:rPr>
          <w:rFonts w:hAnsi="宋体"/>
          <w:color w:val="auto"/>
          <w:kern w:val="0"/>
          <w:szCs w:val="21"/>
          <w:highlight w:val="none"/>
        </w:rPr>
      </w:pPr>
      <w:r>
        <w:rPr>
          <w:color w:val="auto"/>
          <w:kern w:val="0"/>
          <w:szCs w:val="21"/>
          <w:highlight w:val="none"/>
        </w:rPr>
        <w:t>(1)</w:t>
      </w:r>
      <w:r>
        <w:rPr>
          <w:rFonts w:hAnsi="宋体"/>
          <w:color w:val="auto"/>
          <w:kern w:val="0"/>
          <w:szCs w:val="21"/>
          <w:highlight w:val="none"/>
        </w:rPr>
        <w:t>承包人无正当理由不按开工通知的要求及时进场组织施工和不按签订协议书时商</w:t>
      </w:r>
      <w:r>
        <w:rPr>
          <w:rFonts w:hint="eastAsia" w:hAnsi="宋体"/>
          <w:color w:val="auto"/>
          <w:kern w:val="0"/>
          <w:szCs w:val="21"/>
          <w:highlight w:val="none"/>
        </w:rPr>
        <w:t>定</w:t>
      </w:r>
      <w:r>
        <w:rPr>
          <w:rFonts w:hAnsi="宋体"/>
          <w:color w:val="auto"/>
          <w:kern w:val="0"/>
          <w:szCs w:val="21"/>
          <w:highlight w:val="none"/>
        </w:rPr>
        <w:t>的进度计划有效地开展施工准备，造成工期延误的；</w:t>
      </w:r>
    </w:p>
    <w:p w14:paraId="74C80F89">
      <w:pPr>
        <w:pStyle w:val="38"/>
        <w:spacing w:line="400" w:lineRule="exact"/>
        <w:ind w:firstLine="420" w:firstLineChars="200"/>
        <w:jc w:val="left"/>
        <w:rPr>
          <w:rFonts w:hAnsi="宋体"/>
          <w:color w:val="auto"/>
          <w:kern w:val="0"/>
          <w:szCs w:val="21"/>
          <w:highlight w:val="none"/>
        </w:rPr>
      </w:pPr>
      <w:r>
        <w:rPr>
          <w:color w:val="auto"/>
          <w:kern w:val="0"/>
          <w:szCs w:val="21"/>
          <w:highlight w:val="none"/>
        </w:rPr>
        <w:t>(2)</w:t>
      </w:r>
      <w:r>
        <w:rPr>
          <w:rFonts w:hAnsi="宋体"/>
          <w:color w:val="auto"/>
          <w:kern w:val="0"/>
          <w:szCs w:val="21"/>
          <w:highlight w:val="none"/>
        </w:rPr>
        <w:t>承包人违反本合同通用条款第</w:t>
      </w:r>
      <w:r>
        <w:rPr>
          <w:color w:val="auto"/>
          <w:kern w:val="0"/>
          <w:szCs w:val="21"/>
          <w:highlight w:val="none"/>
        </w:rPr>
        <w:t>3.5</w:t>
      </w:r>
      <w:r>
        <w:rPr>
          <w:rFonts w:hAnsi="宋体"/>
          <w:color w:val="auto"/>
          <w:kern w:val="0"/>
          <w:szCs w:val="21"/>
          <w:highlight w:val="none"/>
        </w:rPr>
        <w:t>条规定私自将合同或合同的任何部分或任何权利转让给其他人，或私自将工程或工程的一部分分包出去的；</w:t>
      </w:r>
    </w:p>
    <w:p w14:paraId="6A877C08">
      <w:pPr>
        <w:pStyle w:val="38"/>
        <w:spacing w:line="400" w:lineRule="exact"/>
        <w:ind w:firstLine="420" w:firstLineChars="200"/>
        <w:jc w:val="left"/>
        <w:rPr>
          <w:rFonts w:hAnsi="宋体"/>
          <w:color w:val="auto"/>
          <w:kern w:val="0"/>
          <w:szCs w:val="21"/>
          <w:highlight w:val="none"/>
        </w:rPr>
      </w:pPr>
      <w:r>
        <w:rPr>
          <w:color w:val="auto"/>
          <w:kern w:val="0"/>
          <w:szCs w:val="21"/>
          <w:highlight w:val="none"/>
        </w:rPr>
        <w:t>(3)</w:t>
      </w:r>
      <w:r>
        <w:rPr>
          <w:rFonts w:hAnsi="宋体"/>
          <w:color w:val="auto"/>
          <w:kern w:val="0"/>
          <w:szCs w:val="21"/>
          <w:highlight w:val="none"/>
        </w:rPr>
        <w:t>未经监理人批准，承包人私自将已按投标文件承诺进入工地的工程设备、施工设备、临时工程或材料撤离工地的；</w:t>
      </w:r>
    </w:p>
    <w:p w14:paraId="71D6EE2F">
      <w:pPr>
        <w:pStyle w:val="38"/>
        <w:spacing w:line="400" w:lineRule="exact"/>
        <w:ind w:firstLine="420" w:firstLineChars="200"/>
        <w:jc w:val="left"/>
        <w:rPr>
          <w:color w:val="auto"/>
          <w:kern w:val="0"/>
          <w:szCs w:val="21"/>
          <w:highlight w:val="none"/>
        </w:rPr>
      </w:pPr>
      <w:r>
        <w:rPr>
          <w:color w:val="auto"/>
          <w:kern w:val="0"/>
          <w:szCs w:val="21"/>
          <w:highlight w:val="none"/>
        </w:rPr>
        <w:t>(4)</w:t>
      </w:r>
      <w:r>
        <w:rPr>
          <w:rFonts w:hAnsi="宋体"/>
          <w:color w:val="auto"/>
          <w:kern w:val="0"/>
          <w:szCs w:val="21"/>
          <w:highlight w:val="none"/>
        </w:rPr>
        <w:t>由于承包人原因拒绝按合同进度计划及时完成合同规定的工程，而又未采取有效措施赶上进度，造成工期</w:t>
      </w:r>
      <w:r>
        <w:rPr>
          <w:rFonts w:hint="eastAsia" w:hAnsi="宋体"/>
          <w:color w:val="auto"/>
          <w:kern w:val="0"/>
          <w:szCs w:val="21"/>
          <w:highlight w:val="none"/>
        </w:rPr>
        <w:t>严重</w:t>
      </w:r>
      <w:r>
        <w:rPr>
          <w:rFonts w:hAnsi="宋体"/>
          <w:color w:val="auto"/>
          <w:kern w:val="0"/>
          <w:szCs w:val="21"/>
          <w:highlight w:val="none"/>
        </w:rPr>
        <w:t>延误的；</w:t>
      </w:r>
    </w:p>
    <w:p w14:paraId="5C28174B">
      <w:pPr>
        <w:pStyle w:val="38"/>
        <w:spacing w:line="400" w:lineRule="exact"/>
        <w:ind w:firstLine="420" w:firstLineChars="200"/>
        <w:rPr>
          <w:color w:val="auto"/>
          <w:kern w:val="0"/>
          <w:szCs w:val="21"/>
          <w:highlight w:val="none"/>
        </w:rPr>
      </w:pPr>
      <w:r>
        <w:rPr>
          <w:color w:val="auto"/>
          <w:kern w:val="0"/>
          <w:szCs w:val="21"/>
          <w:highlight w:val="none"/>
        </w:rPr>
        <w:t>(5)</w:t>
      </w:r>
      <w:r>
        <w:rPr>
          <w:rFonts w:hAnsi="宋体"/>
          <w:color w:val="auto"/>
          <w:kern w:val="0"/>
          <w:szCs w:val="21"/>
          <w:highlight w:val="none"/>
        </w:rPr>
        <w:t>承包人否认合同有效或拒绝履行合同规定的承包人义务，或由于法律、财务等原因导致承包人无法继续履行或实质上已停止履行合同的义务的；</w:t>
      </w:r>
    </w:p>
    <w:p w14:paraId="45E57FE5">
      <w:pPr>
        <w:pStyle w:val="38"/>
        <w:spacing w:line="400" w:lineRule="exact"/>
        <w:ind w:firstLine="420" w:firstLineChars="200"/>
        <w:rPr>
          <w:color w:val="auto"/>
          <w:kern w:val="0"/>
          <w:szCs w:val="21"/>
          <w:highlight w:val="none"/>
        </w:rPr>
      </w:pPr>
      <w:r>
        <w:rPr>
          <w:color w:val="auto"/>
          <w:kern w:val="0"/>
          <w:szCs w:val="21"/>
          <w:highlight w:val="none"/>
        </w:rPr>
        <w:t>(6)</w:t>
      </w:r>
      <w:r>
        <w:rPr>
          <w:rFonts w:hint="eastAsia" w:hAnsi="宋体" w:cs="宋体"/>
          <w:color w:val="auto"/>
          <w:kern w:val="0"/>
          <w:highlight w:val="none"/>
        </w:rPr>
        <w:t xml:space="preserve"> 合同签订</w:t>
      </w:r>
      <w:r>
        <w:rPr>
          <w:rFonts w:hint="eastAsia" w:ascii="仿宋_GB2312" w:hAnsi="宋体" w:cs="宋体"/>
          <w:color w:val="auto"/>
          <w:highlight w:val="none"/>
        </w:rPr>
        <w:t>且具备法定开工条件后</w:t>
      </w:r>
      <w:r>
        <w:rPr>
          <w:rFonts w:hint="eastAsia" w:hAnsi="宋体" w:cs="宋体"/>
          <w:color w:val="auto"/>
          <w:kern w:val="0"/>
          <w:highlight w:val="none"/>
        </w:rPr>
        <w:t>之日起十五日内，承包人无法按合同规定及投标文件的承诺进场经监理工程师认可的该</w:t>
      </w:r>
      <w:r>
        <w:rPr>
          <w:rFonts w:hAnsi="宋体" w:cs="宋体"/>
          <w:color w:val="auto"/>
          <w:kern w:val="0"/>
          <w:highlight w:val="none"/>
        </w:rPr>
        <w:t>施工</w:t>
      </w:r>
      <w:r>
        <w:rPr>
          <w:rFonts w:hint="eastAsia" w:hAnsi="宋体" w:cs="宋体"/>
          <w:color w:val="auto"/>
          <w:kern w:val="0"/>
          <w:highlight w:val="none"/>
        </w:rPr>
        <w:t>阶段</w:t>
      </w:r>
      <w:r>
        <w:rPr>
          <w:rFonts w:hAnsi="宋体" w:cs="宋体"/>
          <w:color w:val="auto"/>
          <w:kern w:val="0"/>
          <w:highlight w:val="none"/>
        </w:rPr>
        <w:t>应有的</w:t>
      </w:r>
      <w:r>
        <w:rPr>
          <w:rFonts w:hint="eastAsia" w:hAnsi="宋体" w:cs="宋体"/>
          <w:color w:val="auto"/>
          <w:kern w:val="0"/>
          <w:highlight w:val="none"/>
        </w:rPr>
        <w:t>全部人员和机械的。</w:t>
      </w:r>
    </w:p>
    <w:p w14:paraId="24AC0166">
      <w:pPr>
        <w:spacing w:line="360" w:lineRule="auto"/>
        <w:ind w:firstLine="420" w:firstLineChars="200"/>
        <w:rPr>
          <w:rFonts w:ascii="Times New Roman" w:hAnsi="Times New Roman"/>
          <w:color w:val="auto"/>
          <w:kern w:val="0"/>
          <w:highlight w:val="none"/>
        </w:rPr>
      </w:pPr>
      <w:r>
        <w:rPr>
          <w:rFonts w:ascii="Times New Roman" w:hAnsi="宋体"/>
          <w:color w:val="auto"/>
          <w:kern w:val="0"/>
          <w:szCs w:val="21"/>
          <w:highlight w:val="none"/>
        </w:rPr>
        <w:t>发包人继续使用承包人在施工现场的材料、设备、临时工程、承包人文件和由承包人或以其名义编制的其他文件的费用承担方式：</w:t>
      </w:r>
      <w:r>
        <w:rPr>
          <w:rFonts w:hint="eastAsia" w:ascii="Times New Roman" w:hAnsi="宋体"/>
          <w:color w:val="auto"/>
          <w:kern w:val="0"/>
          <w:szCs w:val="21"/>
          <w:highlight w:val="none"/>
          <w:u w:val="single"/>
        </w:rPr>
        <w:t>双方另行商定</w:t>
      </w:r>
      <w:r>
        <w:rPr>
          <w:rFonts w:hint="eastAsia" w:ascii="Times New Roman" w:hAnsi="宋体" w:cs="宋体"/>
          <w:color w:val="auto"/>
          <w:kern w:val="0"/>
          <w:highlight w:val="none"/>
        </w:rPr>
        <w:t>。</w:t>
      </w:r>
    </w:p>
    <w:p w14:paraId="4D054D6B">
      <w:pPr>
        <w:pStyle w:val="4"/>
        <w:rPr>
          <w:color w:val="auto"/>
          <w:highlight w:val="none"/>
        </w:rPr>
      </w:pPr>
      <w:bookmarkStart w:id="1429" w:name="_Toc12818"/>
      <w:bookmarkStart w:id="1430" w:name="_Toc373478416"/>
      <w:bookmarkStart w:id="1431" w:name="_Toc1753556740"/>
      <w:bookmarkStart w:id="1432" w:name="_Toc23246"/>
      <w:bookmarkStart w:id="1433" w:name="_Toc407135272"/>
      <w:bookmarkStart w:id="1434" w:name="_Toc351203649"/>
      <w:bookmarkStart w:id="1435" w:name="_Toc389065334"/>
      <w:bookmarkStart w:id="1436" w:name="_Toc373227769"/>
      <w:bookmarkStart w:id="1437" w:name="_Toc1117922953"/>
      <w:bookmarkStart w:id="1438" w:name="_Toc78449858"/>
      <w:r>
        <w:rPr>
          <w:color w:val="auto"/>
          <w:highlight w:val="none"/>
        </w:rPr>
        <w:t xml:space="preserve">17. </w:t>
      </w:r>
      <w:r>
        <w:rPr>
          <w:rFonts w:hint="eastAsia" w:hAnsi="宋体" w:cs="黑体"/>
          <w:color w:val="auto"/>
          <w:highlight w:val="none"/>
        </w:rPr>
        <w:t>不可抗力</w:t>
      </w:r>
      <w:bookmarkEnd w:id="1429"/>
      <w:bookmarkEnd w:id="1430"/>
      <w:bookmarkEnd w:id="1431"/>
      <w:bookmarkEnd w:id="1432"/>
      <w:bookmarkEnd w:id="1433"/>
      <w:bookmarkEnd w:id="1434"/>
      <w:bookmarkEnd w:id="1435"/>
      <w:bookmarkEnd w:id="1436"/>
      <w:bookmarkEnd w:id="1437"/>
      <w:bookmarkEnd w:id="1438"/>
      <w:r>
        <w:rPr>
          <w:color w:val="auto"/>
          <w:highlight w:val="none"/>
        </w:rPr>
        <w:t xml:space="preserve"> </w:t>
      </w:r>
      <w:bookmarkEnd w:id="1409"/>
    </w:p>
    <w:p w14:paraId="697F4205">
      <w:pPr>
        <w:pStyle w:val="5"/>
        <w:rPr>
          <w:rFonts w:ascii="Times New Roman" w:hAnsi="Times New Roman"/>
          <w:color w:val="auto"/>
          <w:highlight w:val="none"/>
        </w:rPr>
      </w:pPr>
      <w:bookmarkStart w:id="1439" w:name="_Toc666312941"/>
      <w:bookmarkStart w:id="1440" w:name="_Toc389065335"/>
      <w:bookmarkStart w:id="1441" w:name="_Toc78449859"/>
      <w:bookmarkStart w:id="1442" w:name="_Toc407135273"/>
      <w:bookmarkStart w:id="1443" w:name="_Toc373478417"/>
      <w:bookmarkStart w:id="1444" w:name="_Toc429574049"/>
      <w:bookmarkStart w:id="1445" w:name="_Toc373227770"/>
      <w:bookmarkStart w:id="1446" w:name="_Toc15599"/>
      <w:bookmarkStart w:id="1447" w:name="_Toc30851"/>
      <w:r>
        <w:rPr>
          <w:rFonts w:ascii="Times New Roman" w:hAnsi="Times New Roman"/>
          <w:color w:val="auto"/>
          <w:highlight w:val="none"/>
        </w:rPr>
        <w:t xml:space="preserve">17.1 </w:t>
      </w:r>
      <w:r>
        <w:rPr>
          <w:rFonts w:hint="eastAsia" w:ascii="Times New Roman" w:hAnsi="Times New Roman" w:cs="黑体"/>
          <w:color w:val="auto"/>
          <w:highlight w:val="none"/>
        </w:rPr>
        <w:t>不可抗力的确认</w:t>
      </w:r>
      <w:bookmarkEnd w:id="1439"/>
      <w:bookmarkEnd w:id="1440"/>
      <w:bookmarkEnd w:id="1441"/>
      <w:bookmarkEnd w:id="1442"/>
      <w:bookmarkEnd w:id="1443"/>
      <w:bookmarkEnd w:id="1444"/>
      <w:bookmarkEnd w:id="1445"/>
      <w:bookmarkEnd w:id="1446"/>
      <w:bookmarkEnd w:id="1447"/>
    </w:p>
    <w:p w14:paraId="7969D8B3">
      <w:pPr>
        <w:spacing w:line="360" w:lineRule="auto"/>
        <w:ind w:firstLine="420" w:firstLineChars="200"/>
        <w:jc w:val="left"/>
        <w:rPr>
          <w:rFonts w:ascii="Times New Roman" w:hAnsi="Times New Roman"/>
          <w:color w:val="auto"/>
          <w:kern w:val="0"/>
          <w:highlight w:val="none"/>
          <w:u w:val="single"/>
        </w:rPr>
      </w:pPr>
      <w:r>
        <w:rPr>
          <w:rFonts w:ascii="Times New Roman" w:hAnsi="宋体"/>
          <w:color w:val="auto"/>
          <w:szCs w:val="21"/>
          <w:highlight w:val="none"/>
        </w:rPr>
        <w:t>除通用合同条款约定的不可抗力事件之外，视为不可抗力的其他情形：</w:t>
      </w:r>
      <w:r>
        <w:rPr>
          <w:rFonts w:ascii="Times New Roman" w:hAnsi="Times New Roman"/>
          <w:color w:val="auto"/>
          <w:kern w:val="0"/>
          <w:szCs w:val="21"/>
          <w:highlight w:val="none"/>
          <w:u w:val="single"/>
        </w:rPr>
        <w:t xml:space="preserve"> </w:t>
      </w:r>
      <w:r>
        <w:rPr>
          <w:rFonts w:hint="eastAsia" w:ascii="Times New Roman" w:hAnsi="Times New Roman"/>
          <w:color w:val="auto"/>
          <w:kern w:val="0"/>
          <w:szCs w:val="21"/>
          <w:highlight w:val="none"/>
          <w:u w:val="single"/>
        </w:rPr>
        <w:t>①6级以上的地震；②10级以上的持续3天的大风；③暴雨级以上的持续3天的大雨；④50年以上未发生过，持续3天的高温天气⑤50年以上未发生过，持续3天的严寒天气；⑥50年以上未发生过的洪水；⑦战争、战乱、空中巨型物坠落；⑧其他不可预见的不可抗力；⑨由于任何爆炸性核装置或其看不见的任何核燃料或核燃料燃烧后的核废物、放射性有毒炸药，或其它有害物质所引起的放射性污染</w:t>
      </w:r>
      <w:r>
        <w:rPr>
          <w:rFonts w:ascii="Times New Roman" w:hAnsi="Times New Roman"/>
          <w:color w:val="auto"/>
          <w:kern w:val="0"/>
          <w:szCs w:val="21"/>
          <w:highlight w:val="none"/>
          <w:u w:val="single"/>
        </w:rPr>
        <w:t xml:space="preserve"> </w:t>
      </w:r>
      <w:r>
        <w:rPr>
          <w:rFonts w:ascii="Times New Roman" w:hAnsi="宋体"/>
          <w:color w:val="auto"/>
          <w:kern w:val="0"/>
          <w:szCs w:val="21"/>
          <w:highlight w:val="none"/>
        </w:rPr>
        <w:t>。</w:t>
      </w:r>
    </w:p>
    <w:p w14:paraId="52609B72">
      <w:pPr>
        <w:pStyle w:val="5"/>
        <w:rPr>
          <w:rFonts w:ascii="Times New Roman" w:hAnsi="Times New Roman"/>
          <w:color w:val="auto"/>
          <w:highlight w:val="none"/>
        </w:rPr>
      </w:pPr>
      <w:bookmarkStart w:id="1448" w:name="_Toc373227771"/>
      <w:bookmarkStart w:id="1449" w:name="_Toc658729758"/>
      <w:bookmarkStart w:id="1450" w:name="_Toc389065336"/>
      <w:bookmarkStart w:id="1451" w:name="_Toc30410"/>
      <w:bookmarkStart w:id="1452" w:name="_Toc78449860"/>
      <w:bookmarkStart w:id="1453" w:name="_Toc373478418"/>
      <w:bookmarkStart w:id="1454" w:name="_Toc407135274"/>
      <w:bookmarkStart w:id="1455" w:name="_Toc4271"/>
      <w:bookmarkStart w:id="1456" w:name="_Toc1951449751"/>
      <w:r>
        <w:rPr>
          <w:rFonts w:ascii="Times New Roman" w:hAnsi="Times New Roman"/>
          <w:color w:val="auto"/>
          <w:highlight w:val="none"/>
        </w:rPr>
        <w:t xml:space="preserve">17.4 </w:t>
      </w:r>
      <w:r>
        <w:rPr>
          <w:rFonts w:hint="eastAsia" w:ascii="Times New Roman" w:hAnsi="Times New Roman" w:cs="黑体"/>
          <w:color w:val="auto"/>
          <w:highlight w:val="none"/>
        </w:rPr>
        <w:t>因不可抗力解除合同</w:t>
      </w:r>
      <w:bookmarkEnd w:id="1448"/>
      <w:bookmarkEnd w:id="1449"/>
      <w:bookmarkEnd w:id="1450"/>
      <w:bookmarkEnd w:id="1451"/>
      <w:bookmarkEnd w:id="1452"/>
      <w:bookmarkEnd w:id="1453"/>
      <w:bookmarkEnd w:id="1454"/>
      <w:bookmarkEnd w:id="1455"/>
      <w:bookmarkEnd w:id="1456"/>
    </w:p>
    <w:p w14:paraId="532CC55F">
      <w:pPr>
        <w:spacing w:line="360" w:lineRule="auto"/>
        <w:ind w:firstLine="420" w:firstLineChars="200"/>
        <w:jc w:val="left"/>
        <w:rPr>
          <w:rFonts w:ascii="Times New Roman" w:hAnsi="Times New Roman"/>
          <w:color w:val="auto"/>
          <w:highlight w:val="none"/>
        </w:rPr>
      </w:pPr>
      <w:r>
        <w:rPr>
          <w:rFonts w:ascii="Times New Roman" w:hAnsi="宋体"/>
          <w:color w:val="auto"/>
          <w:szCs w:val="21"/>
          <w:highlight w:val="none"/>
        </w:rPr>
        <w:t>合同解除后，发包人应在商定或确定发包人应支付款项后</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30</w:t>
      </w:r>
      <w:r>
        <w:rPr>
          <w:rFonts w:ascii="Times New Roman" w:hAnsi="Times New Roman"/>
          <w:color w:val="auto"/>
          <w:szCs w:val="21"/>
          <w:highlight w:val="none"/>
          <w:u w:val="single"/>
        </w:rPr>
        <w:t xml:space="preserve">  </w:t>
      </w:r>
      <w:r>
        <w:rPr>
          <w:rFonts w:ascii="Times New Roman" w:hAnsi="宋体"/>
          <w:color w:val="auto"/>
          <w:szCs w:val="21"/>
          <w:highlight w:val="none"/>
        </w:rPr>
        <w:t>天内完成款项的支付</w:t>
      </w:r>
      <w:r>
        <w:rPr>
          <w:rFonts w:hint="eastAsia" w:ascii="Times New Roman" w:hAnsi="宋体" w:cs="宋体"/>
          <w:color w:val="auto"/>
          <w:highlight w:val="none"/>
        </w:rPr>
        <w:t>。</w:t>
      </w:r>
    </w:p>
    <w:p w14:paraId="2027D415">
      <w:pPr>
        <w:pStyle w:val="4"/>
        <w:rPr>
          <w:color w:val="auto"/>
          <w:highlight w:val="none"/>
        </w:rPr>
      </w:pPr>
      <w:bookmarkStart w:id="1457" w:name="_Toc407135275"/>
      <w:bookmarkStart w:id="1458" w:name="_Toc56822299"/>
      <w:bookmarkStart w:id="1459" w:name="_Toc612072600"/>
      <w:bookmarkStart w:id="1460" w:name="_Toc6932"/>
      <w:bookmarkStart w:id="1461" w:name="_Toc373478419"/>
      <w:bookmarkStart w:id="1462" w:name="_Toc373227772"/>
      <w:bookmarkStart w:id="1463" w:name="_Toc78449861"/>
      <w:bookmarkStart w:id="1464" w:name="_Toc12211"/>
      <w:bookmarkStart w:id="1465" w:name="_Toc351203650"/>
      <w:bookmarkStart w:id="1466" w:name="_Toc389065337"/>
      <w:r>
        <w:rPr>
          <w:color w:val="auto"/>
          <w:highlight w:val="none"/>
        </w:rPr>
        <w:t xml:space="preserve">18. </w:t>
      </w:r>
      <w:r>
        <w:rPr>
          <w:rFonts w:hint="eastAsia" w:hAnsi="宋体" w:cs="黑体"/>
          <w:color w:val="auto"/>
          <w:highlight w:val="none"/>
        </w:rPr>
        <w:t>保险</w:t>
      </w:r>
      <w:bookmarkEnd w:id="1457"/>
      <w:bookmarkEnd w:id="1458"/>
      <w:bookmarkEnd w:id="1459"/>
      <w:bookmarkEnd w:id="1460"/>
      <w:bookmarkEnd w:id="1461"/>
      <w:bookmarkEnd w:id="1462"/>
      <w:bookmarkEnd w:id="1463"/>
      <w:bookmarkEnd w:id="1464"/>
      <w:bookmarkEnd w:id="1465"/>
      <w:bookmarkEnd w:id="1466"/>
    </w:p>
    <w:bookmarkEnd w:id="1410"/>
    <w:p w14:paraId="604BD12B">
      <w:pPr>
        <w:pStyle w:val="5"/>
        <w:rPr>
          <w:rFonts w:ascii="Times New Roman" w:hAnsi="Times New Roman"/>
          <w:color w:val="auto"/>
          <w:highlight w:val="none"/>
        </w:rPr>
      </w:pPr>
      <w:bookmarkStart w:id="1467" w:name="_Toc31725"/>
      <w:bookmarkStart w:id="1468" w:name="_Toc407135276"/>
      <w:bookmarkStart w:id="1469" w:name="_Toc78449862"/>
      <w:bookmarkStart w:id="1470" w:name="_Toc389065338"/>
      <w:bookmarkStart w:id="1471" w:name="_Toc2075285517"/>
      <w:bookmarkStart w:id="1472" w:name="_Toc373227773"/>
      <w:bookmarkStart w:id="1473" w:name="_Toc1446953302"/>
      <w:bookmarkStart w:id="1474" w:name="_Toc373478420"/>
      <w:bookmarkStart w:id="1475" w:name="_Toc743"/>
      <w:r>
        <w:rPr>
          <w:rFonts w:ascii="Times New Roman" w:hAnsi="Times New Roman"/>
          <w:color w:val="auto"/>
          <w:highlight w:val="none"/>
        </w:rPr>
        <w:t xml:space="preserve">18.1 </w:t>
      </w:r>
      <w:r>
        <w:rPr>
          <w:rFonts w:hint="eastAsia" w:ascii="Times New Roman" w:hAnsi="宋体" w:cs="黑体"/>
          <w:color w:val="auto"/>
          <w:highlight w:val="none"/>
        </w:rPr>
        <w:t>工程保险</w:t>
      </w:r>
      <w:bookmarkEnd w:id="1467"/>
      <w:bookmarkEnd w:id="1468"/>
      <w:bookmarkEnd w:id="1469"/>
      <w:bookmarkEnd w:id="1470"/>
      <w:bookmarkEnd w:id="1471"/>
      <w:bookmarkEnd w:id="1472"/>
      <w:bookmarkEnd w:id="1473"/>
      <w:bookmarkEnd w:id="1474"/>
      <w:bookmarkEnd w:id="1475"/>
    </w:p>
    <w:p w14:paraId="783F194F">
      <w:pPr>
        <w:spacing w:line="360" w:lineRule="auto"/>
        <w:ind w:firstLine="420" w:firstLineChars="200"/>
        <w:jc w:val="left"/>
        <w:rPr>
          <w:rFonts w:ascii="Times New Roman" w:hAnsi="Times New Roman"/>
          <w:color w:val="auto"/>
          <w:highlight w:val="none"/>
        </w:rPr>
      </w:pPr>
      <w:r>
        <w:rPr>
          <w:rFonts w:ascii="Times New Roman" w:hAnsi="宋体"/>
          <w:color w:val="auto"/>
          <w:szCs w:val="21"/>
          <w:highlight w:val="none"/>
        </w:rPr>
        <w:t>关于工程保险的特别约定：</w:t>
      </w:r>
      <w:r>
        <w:rPr>
          <w:rFonts w:hint="eastAsia" w:ascii="Times New Roman" w:hAnsi="宋体"/>
          <w:bCs/>
          <w:color w:val="auto"/>
          <w:szCs w:val="21"/>
          <w:highlight w:val="none"/>
          <w:u w:val="single"/>
        </w:rPr>
        <w:t>发包人可根据需要投保工程质量保险并自行承担费用；对已投保的工程项目，承包人应积极配合保险公司开展相关工作</w:t>
      </w:r>
      <w:r>
        <w:rPr>
          <w:rFonts w:hint="eastAsia" w:ascii="Times New Roman" w:hAnsi="宋体" w:cs="宋体"/>
          <w:color w:val="auto"/>
          <w:kern w:val="0"/>
          <w:highlight w:val="none"/>
        </w:rPr>
        <w:t>。</w:t>
      </w:r>
    </w:p>
    <w:p w14:paraId="4D6BD2C5">
      <w:pPr>
        <w:pStyle w:val="5"/>
        <w:rPr>
          <w:rFonts w:ascii="Times New Roman" w:hAnsi="Times New Roman"/>
          <w:color w:val="auto"/>
          <w:highlight w:val="none"/>
        </w:rPr>
      </w:pPr>
      <w:bookmarkStart w:id="1476" w:name="_Toc373227774"/>
      <w:bookmarkStart w:id="1477" w:name="_Toc454766369"/>
      <w:bookmarkStart w:id="1478" w:name="_Toc389065339"/>
      <w:bookmarkStart w:id="1479" w:name="_Toc407135277"/>
      <w:bookmarkStart w:id="1480" w:name="_Toc15316"/>
      <w:bookmarkStart w:id="1481" w:name="_Toc78449863"/>
      <w:bookmarkStart w:id="1482" w:name="_Toc2001387503"/>
      <w:bookmarkStart w:id="1483" w:name="_Toc11932"/>
      <w:bookmarkStart w:id="1484" w:name="_Toc373478421"/>
      <w:r>
        <w:rPr>
          <w:rFonts w:ascii="Times New Roman" w:hAnsi="Times New Roman"/>
          <w:color w:val="auto"/>
          <w:highlight w:val="none"/>
        </w:rPr>
        <w:t xml:space="preserve">18.3 </w:t>
      </w:r>
      <w:r>
        <w:rPr>
          <w:rFonts w:hint="eastAsia" w:ascii="Times New Roman" w:hAnsi="宋体" w:cs="黑体"/>
          <w:color w:val="auto"/>
          <w:highlight w:val="none"/>
        </w:rPr>
        <w:t>其他保险</w:t>
      </w:r>
      <w:bookmarkEnd w:id="1476"/>
      <w:bookmarkEnd w:id="1477"/>
      <w:bookmarkEnd w:id="1478"/>
      <w:bookmarkEnd w:id="1479"/>
      <w:bookmarkEnd w:id="1480"/>
      <w:bookmarkEnd w:id="1481"/>
      <w:bookmarkEnd w:id="1482"/>
      <w:bookmarkEnd w:id="1483"/>
      <w:bookmarkEnd w:id="1484"/>
    </w:p>
    <w:p w14:paraId="2AE17309">
      <w:pPr>
        <w:pStyle w:val="38"/>
        <w:spacing w:line="360" w:lineRule="auto"/>
        <w:ind w:firstLine="420" w:firstLineChars="200"/>
        <w:jc w:val="left"/>
        <w:rPr>
          <w:rFonts w:hint="eastAsia" w:ascii="Times New Roman" w:hAnsi="宋体" w:eastAsia="宋体" w:cs="Times New Roman"/>
          <w:color w:val="auto"/>
          <w:szCs w:val="21"/>
          <w:highlight w:val="none"/>
          <w:u w:val="single"/>
          <w:lang w:val="en-US" w:eastAsia="zh-CN"/>
        </w:rPr>
      </w:pPr>
      <w:r>
        <w:rPr>
          <w:rFonts w:hAnsi="宋体"/>
          <w:color w:val="auto"/>
          <w:szCs w:val="21"/>
          <w:highlight w:val="none"/>
        </w:rPr>
        <w:t>关于其他保险的约定：</w:t>
      </w:r>
      <w:r>
        <w:rPr>
          <w:rFonts w:hint="eastAsia" w:ascii="Times New Roman" w:hAnsi="宋体" w:eastAsia="宋体" w:cs="Times New Roman"/>
          <w:bCs/>
          <w:color w:val="auto"/>
          <w:kern w:val="2"/>
          <w:sz w:val="21"/>
          <w:szCs w:val="21"/>
          <w:highlight w:val="none"/>
          <w:u w:val="single"/>
          <w:lang w:val="en-US" w:eastAsia="zh-CN" w:bidi="ar-SA"/>
        </w:rPr>
        <w:t>1、承包人必须为施工现场从事施工的所有作业人员和管理人员办理意外伤害保险，并支付保险费。</w:t>
      </w:r>
      <w:r>
        <w:rPr>
          <w:rFonts w:hint="eastAsia" w:ascii="Times New Roman" w:hAnsi="宋体" w:eastAsia="宋体" w:cs="Times New Roman"/>
          <w:color w:val="auto"/>
          <w:szCs w:val="21"/>
          <w:highlight w:val="none"/>
          <w:u w:val="single"/>
          <w:lang w:val="en-US" w:eastAsia="zh-CN"/>
        </w:rPr>
        <w:t>2、安全生产责任保险费按分部分项工程费及措施项目费（含单价及总价措施项目费）为计算基数乘以0.2%计入暂估价，工程结算时，由发承包双方根据工程实际情况确认的安全生产责任保险费计入工程造价。</w:t>
      </w:r>
    </w:p>
    <w:p w14:paraId="224E5484">
      <w:pPr>
        <w:spacing w:line="360" w:lineRule="auto"/>
        <w:ind w:firstLine="420" w:firstLineChars="200"/>
        <w:jc w:val="left"/>
        <w:rPr>
          <w:rFonts w:ascii="Times New Roman" w:hAnsi="Times New Roman"/>
          <w:color w:val="auto"/>
          <w:highlight w:val="none"/>
          <w:u w:val="single"/>
        </w:rPr>
      </w:pPr>
      <w:r>
        <w:rPr>
          <w:rFonts w:hint="eastAsia" w:ascii="Times New Roman" w:hAnsi="宋体"/>
          <w:color w:val="auto"/>
          <w:szCs w:val="21"/>
          <w:highlight w:val="none"/>
        </w:rPr>
        <w:t>承包人是否应为其施工设备等办理财产保险：</w:t>
      </w:r>
      <w:r>
        <w:rPr>
          <w:rFonts w:hint="eastAsia" w:ascii="Times New Roman" w:hAnsi="宋体"/>
          <w:color w:val="auto"/>
          <w:szCs w:val="21"/>
          <w:highlight w:val="none"/>
          <w:u w:val="single"/>
        </w:rPr>
        <w:t>由承包人根据实际需要另行购买，但应符合本合同《通用条款》及相关法律、法规、规章之规定</w:t>
      </w:r>
      <w:r>
        <w:rPr>
          <w:rFonts w:hint="eastAsia" w:ascii="Times New Roman" w:hAnsi="宋体" w:cs="宋体"/>
          <w:color w:val="auto"/>
          <w:highlight w:val="none"/>
        </w:rPr>
        <w:t>。</w:t>
      </w:r>
    </w:p>
    <w:p w14:paraId="4DF323A8">
      <w:pPr>
        <w:pStyle w:val="5"/>
        <w:rPr>
          <w:rFonts w:ascii="Times New Roman" w:hAnsi="Times New Roman"/>
          <w:color w:val="auto"/>
          <w:highlight w:val="none"/>
        </w:rPr>
      </w:pPr>
      <w:bookmarkStart w:id="1485" w:name="_Toc1114527236"/>
      <w:bookmarkStart w:id="1486" w:name="_Toc373478422"/>
      <w:bookmarkStart w:id="1487" w:name="_Toc78449864"/>
      <w:bookmarkStart w:id="1488" w:name="_Toc373227775"/>
      <w:bookmarkStart w:id="1489" w:name="_Toc22880"/>
      <w:bookmarkStart w:id="1490" w:name="_Toc12814"/>
      <w:bookmarkStart w:id="1491" w:name="_Toc389065340"/>
      <w:bookmarkStart w:id="1492" w:name="_Toc407135278"/>
      <w:bookmarkStart w:id="1493" w:name="_Toc2102614655"/>
      <w:r>
        <w:rPr>
          <w:rFonts w:ascii="Times New Roman" w:hAnsi="Times New Roman"/>
          <w:color w:val="auto"/>
          <w:highlight w:val="none"/>
        </w:rPr>
        <w:t xml:space="preserve">18.7 </w:t>
      </w:r>
      <w:r>
        <w:rPr>
          <w:rFonts w:hint="eastAsia" w:ascii="Times New Roman" w:hAnsi="宋体" w:cs="黑体"/>
          <w:color w:val="auto"/>
          <w:highlight w:val="none"/>
        </w:rPr>
        <w:t>通知义务</w:t>
      </w:r>
      <w:bookmarkEnd w:id="1485"/>
      <w:bookmarkEnd w:id="1486"/>
      <w:bookmarkEnd w:id="1487"/>
      <w:bookmarkEnd w:id="1488"/>
      <w:bookmarkEnd w:id="1489"/>
      <w:bookmarkEnd w:id="1490"/>
      <w:bookmarkEnd w:id="1491"/>
      <w:bookmarkEnd w:id="1492"/>
      <w:bookmarkEnd w:id="1493"/>
    </w:p>
    <w:p w14:paraId="13CE68D9">
      <w:pPr>
        <w:spacing w:line="360" w:lineRule="auto"/>
        <w:ind w:firstLine="420" w:firstLineChars="200"/>
        <w:jc w:val="left"/>
        <w:rPr>
          <w:rFonts w:ascii="Times New Roman" w:hAnsi="Times New Roman"/>
          <w:color w:val="auto"/>
          <w:highlight w:val="none"/>
          <w:u w:val="single"/>
        </w:rPr>
      </w:pPr>
      <w:r>
        <w:rPr>
          <w:rFonts w:hint="eastAsia" w:ascii="Times New Roman" w:hAnsi="宋体"/>
          <w:color w:val="auto"/>
          <w:szCs w:val="21"/>
          <w:highlight w:val="none"/>
        </w:rPr>
        <w:t>关于变更保险合同时的通知义务的约定：</w:t>
      </w:r>
      <w:r>
        <w:rPr>
          <w:rFonts w:hint="eastAsia" w:ascii="Times New Roman" w:hAnsi="宋体"/>
          <w:color w:val="auto"/>
          <w:szCs w:val="21"/>
          <w:highlight w:val="none"/>
          <w:u w:val="single"/>
        </w:rPr>
        <w:t>发包人变更除工伤保险之外的保险合同时，应事先征得承包人同意，并通知监理人；承包人变更除工伤保险之外的保险合同时，应事先征得发包人同意，并通知监理人。保险事故发生时，投保人应按照保险合同规定的条件和期限及时向保险人报告。发包人和承包人应当在知道保险事故发生后及时通知对方</w:t>
      </w:r>
      <w:r>
        <w:rPr>
          <w:rFonts w:hint="eastAsia" w:ascii="Times New Roman" w:hAnsi="宋体" w:cs="宋体"/>
          <w:color w:val="auto"/>
          <w:highlight w:val="none"/>
        </w:rPr>
        <w:t>。</w:t>
      </w:r>
    </w:p>
    <w:bookmarkEnd w:id="1346"/>
    <w:bookmarkEnd w:id="1347"/>
    <w:bookmarkEnd w:id="1348"/>
    <w:bookmarkEnd w:id="1349"/>
    <w:bookmarkEnd w:id="1350"/>
    <w:bookmarkEnd w:id="1351"/>
    <w:bookmarkEnd w:id="1352"/>
    <w:bookmarkEnd w:id="1353"/>
    <w:bookmarkEnd w:id="1354"/>
    <w:bookmarkEnd w:id="1355"/>
    <w:bookmarkEnd w:id="1356"/>
    <w:bookmarkEnd w:id="1357"/>
    <w:p w14:paraId="7609FA13">
      <w:pPr>
        <w:pStyle w:val="4"/>
        <w:rPr>
          <w:color w:val="auto"/>
          <w:highlight w:val="none"/>
        </w:rPr>
      </w:pPr>
      <w:bookmarkStart w:id="1494" w:name="_Toc1430568476"/>
      <w:bookmarkStart w:id="1495" w:name="_Toc389065341"/>
      <w:bookmarkStart w:id="1496" w:name="_Toc1959910599"/>
      <w:bookmarkStart w:id="1497" w:name="_Toc78449865"/>
      <w:bookmarkStart w:id="1498" w:name="_Toc638"/>
      <w:bookmarkStart w:id="1499" w:name="_Toc373478423"/>
      <w:bookmarkStart w:id="1500" w:name="_Toc351203651"/>
      <w:bookmarkStart w:id="1501" w:name="_Toc407135279"/>
      <w:bookmarkStart w:id="1502" w:name="_Toc2332"/>
      <w:bookmarkStart w:id="1503" w:name="_Toc373227776"/>
      <w:r>
        <w:rPr>
          <w:color w:val="auto"/>
          <w:highlight w:val="none"/>
        </w:rPr>
        <w:t xml:space="preserve">20. </w:t>
      </w:r>
      <w:r>
        <w:rPr>
          <w:rFonts w:hint="eastAsia" w:hAnsi="宋体" w:cs="黑体"/>
          <w:color w:val="auto"/>
          <w:highlight w:val="none"/>
        </w:rPr>
        <w:t>争议解决</w:t>
      </w:r>
      <w:bookmarkEnd w:id="1494"/>
      <w:bookmarkEnd w:id="1495"/>
      <w:bookmarkEnd w:id="1496"/>
      <w:bookmarkEnd w:id="1497"/>
      <w:bookmarkEnd w:id="1498"/>
      <w:bookmarkEnd w:id="1499"/>
      <w:bookmarkEnd w:id="1500"/>
      <w:bookmarkEnd w:id="1501"/>
      <w:bookmarkEnd w:id="1502"/>
      <w:bookmarkEnd w:id="1503"/>
    </w:p>
    <w:bookmarkEnd w:id="1358"/>
    <w:bookmarkEnd w:id="1359"/>
    <w:p w14:paraId="566AAD90">
      <w:pPr>
        <w:pStyle w:val="5"/>
        <w:rPr>
          <w:rFonts w:ascii="Times New Roman" w:hAnsi="Times New Roman"/>
          <w:color w:val="auto"/>
          <w:highlight w:val="none"/>
        </w:rPr>
      </w:pPr>
      <w:bookmarkStart w:id="1504" w:name="_Toc2138124043"/>
      <w:bookmarkStart w:id="1505" w:name="_Toc389065342"/>
      <w:bookmarkStart w:id="1506" w:name="_Toc373478424"/>
      <w:bookmarkStart w:id="1507" w:name="_Toc373227777"/>
      <w:bookmarkStart w:id="1508" w:name="_Toc407135280"/>
      <w:bookmarkStart w:id="1509" w:name="_Toc78449866"/>
      <w:bookmarkStart w:id="1510" w:name="_Toc31936"/>
      <w:bookmarkStart w:id="1511" w:name="_Toc14595"/>
      <w:bookmarkStart w:id="1512" w:name="_Toc1645489822"/>
      <w:r>
        <w:rPr>
          <w:rFonts w:ascii="Times New Roman" w:hAnsi="Times New Roman"/>
          <w:color w:val="auto"/>
          <w:highlight w:val="none"/>
        </w:rPr>
        <w:t xml:space="preserve">20.3 </w:t>
      </w:r>
      <w:r>
        <w:rPr>
          <w:rFonts w:hint="eastAsia" w:ascii="Times New Roman" w:hAnsi="宋体" w:cs="黑体"/>
          <w:color w:val="auto"/>
          <w:highlight w:val="none"/>
        </w:rPr>
        <w:t>争</w:t>
      </w:r>
      <w:bookmarkEnd w:id="1360"/>
      <w:r>
        <w:rPr>
          <w:rFonts w:hint="eastAsia" w:ascii="Times New Roman" w:hAnsi="宋体" w:cs="黑体"/>
          <w:color w:val="auto"/>
          <w:highlight w:val="none"/>
        </w:rPr>
        <w:t>议评审</w:t>
      </w:r>
      <w:bookmarkEnd w:id="1504"/>
      <w:bookmarkEnd w:id="1505"/>
      <w:bookmarkEnd w:id="1506"/>
      <w:bookmarkEnd w:id="1507"/>
      <w:bookmarkEnd w:id="1508"/>
      <w:bookmarkEnd w:id="1509"/>
      <w:bookmarkEnd w:id="1510"/>
      <w:bookmarkEnd w:id="1511"/>
      <w:bookmarkEnd w:id="1512"/>
    </w:p>
    <w:p w14:paraId="68577176">
      <w:pPr>
        <w:pStyle w:val="38"/>
        <w:spacing w:line="480" w:lineRule="exact"/>
        <w:ind w:left="149" w:leftChars="71" w:firstLine="315" w:firstLineChars="150"/>
        <w:jc w:val="left"/>
        <w:rPr>
          <w:color w:val="auto"/>
          <w:szCs w:val="21"/>
          <w:highlight w:val="none"/>
          <w:u w:val="single"/>
        </w:rPr>
      </w:pPr>
      <w:r>
        <w:rPr>
          <w:rFonts w:hAnsi="宋体"/>
          <w:color w:val="auto"/>
          <w:szCs w:val="21"/>
          <w:highlight w:val="none"/>
        </w:rPr>
        <w:t>合同当事人是否同意将工程争议提交争议评审小组决定：</w:t>
      </w:r>
      <w:r>
        <w:rPr>
          <w:rFonts w:hint="eastAsia" w:hAnsi="宋体"/>
          <w:color w:val="auto"/>
          <w:szCs w:val="21"/>
          <w:highlight w:val="none"/>
          <w:u w:val="single"/>
        </w:rPr>
        <w:t xml:space="preserve">  是  </w:t>
      </w:r>
      <w:r>
        <w:rPr>
          <w:rFonts w:hAnsi="宋体"/>
          <w:color w:val="auto"/>
          <w:szCs w:val="21"/>
          <w:highlight w:val="none"/>
        </w:rPr>
        <w:t>。</w:t>
      </w:r>
    </w:p>
    <w:p w14:paraId="6AE69A22">
      <w:pPr>
        <w:pStyle w:val="38"/>
        <w:spacing w:line="480" w:lineRule="exact"/>
        <w:ind w:firstLine="420" w:firstLineChars="200"/>
        <w:jc w:val="left"/>
        <w:rPr>
          <w:color w:val="auto"/>
          <w:szCs w:val="21"/>
          <w:highlight w:val="none"/>
        </w:rPr>
      </w:pPr>
      <w:r>
        <w:rPr>
          <w:color w:val="auto"/>
          <w:szCs w:val="21"/>
          <w:highlight w:val="none"/>
        </w:rPr>
        <w:t xml:space="preserve">20.3.1 </w:t>
      </w:r>
      <w:r>
        <w:rPr>
          <w:rFonts w:hAnsi="宋体"/>
          <w:color w:val="auto"/>
          <w:szCs w:val="21"/>
          <w:highlight w:val="none"/>
        </w:rPr>
        <w:t>争议评审小组的确定</w:t>
      </w:r>
    </w:p>
    <w:p w14:paraId="3A1F3F0B">
      <w:pPr>
        <w:pStyle w:val="38"/>
        <w:spacing w:line="480" w:lineRule="exact"/>
        <w:ind w:firstLine="420" w:firstLineChars="200"/>
        <w:jc w:val="left"/>
        <w:rPr>
          <w:color w:val="auto"/>
          <w:szCs w:val="21"/>
          <w:highlight w:val="none"/>
          <w:u w:val="single"/>
        </w:rPr>
      </w:pPr>
      <w:r>
        <w:rPr>
          <w:rFonts w:hAnsi="宋体"/>
          <w:color w:val="auto"/>
          <w:szCs w:val="21"/>
          <w:highlight w:val="none"/>
        </w:rPr>
        <w:t>争议评审小组成员的确定：</w:t>
      </w:r>
      <w:r>
        <w:rPr>
          <w:rFonts w:hint="eastAsia" w:ascii="宋体" w:hAnsi="宋体"/>
          <w:color w:val="auto"/>
          <w:highlight w:val="none"/>
          <w:u w:val="single"/>
        </w:rPr>
        <w:t>按通用条款执行</w:t>
      </w:r>
      <w:r>
        <w:rPr>
          <w:color w:val="auto"/>
          <w:szCs w:val="21"/>
          <w:highlight w:val="none"/>
          <w:u w:val="single"/>
        </w:rPr>
        <w:t xml:space="preserve"> </w:t>
      </w:r>
      <w:r>
        <w:rPr>
          <w:rFonts w:hAnsi="宋体"/>
          <w:color w:val="auto"/>
          <w:szCs w:val="21"/>
          <w:highlight w:val="none"/>
        </w:rPr>
        <w:t>。</w:t>
      </w:r>
    </w:p>
    <w:p w14:paraId="20AD6439">
      <w:pPr>
        <w:pStyle w:val="38"/>
        <w:spacing w:line="480" w:lineRule="exact"/>
        <w:ind w:firstLine="420" w:firstLineChars="200"/>
        <w:jc w:val="left"/>
        <w:rPr>
          <w:color w:val="auto"/>
          <w:szCs w:val="21"/>
          <w:highlight w:val="none"/>
        </w:rPr>
      </w:pPr>
      <w:r>
        <w:rPr>
          <w:rFonts w:hAnsi="宋体"/>
          <w:color w:val="auto"/>
          <w:szCs w:val="21"/>
          <w:highlight w:val="none"/>
        </w:rPr>
        <w:t>选定争议评审员的期限：</w:t>
      </w:r>
      <w:r>
        <w:rPr>
          <w:color w:val="auto"/>
          <w:szCs w:val="21"/>
          <w:highlight w:val="none"/>
          <w:u w:val="single"/>
        </w:rPr>
        <w:t xml:space="preserve">  </w:t>
      </w:r>
      <w:r>
        <w:rPr>
          <w:rFonts w:hint="eastAsia" w:ascii="宋体" w:hAnsi="宋体"/>
          <w:color w:val="auto"/>
          <w:highlight w:val="none"/>
          <w:u w:val="single"/>
        </w:rPr>
        <w:t>按通用条款执行</w:t>
      </w:r>
      <w:r>
        <w:rPr>
          <w:color w:val="auto"/>
          <w:szCs w:val="21"/>
          <w:highlight w:val="none"/>
          <w:u w:val="single"/>
        </w:rPr>
        <w:t xml:space="preserve">   </w:t>
      </w:r>
      <w:r>
        <w:rPr>
          <w:rFonts w:hAnsi="宋体"/>
          <w:color w:val="auto"/>
          <w:szCs w:val="21"/>
          <w:highlight w:val="none"/>
        </w:rPr>
        <w:t>。</w:t>
      </w:r>
    </w:p>
    <w:p w14:paraId="7FF5D671">
      <w:pPr>
        <w:pStyle w:val="38"/>
        <w:spacing w:line="480" w:lineRule="exact"/>
        <w:ind w:firstLine="420" w:firstLineChars="200"/>
        <w:jc w:val="left"/>
        <w:rPr>
          <w:color w:val="auto"/>
          <w:szCs w:val="21"/>
          <w:highlight w:val="none"/>
        </w:rPr>
      </w:pPr>
      <w:r>
        <w:rPr>
          <w:rFonts w:hAnsi="宋体"/>
          <w:color w:val="auto"/>
          <w:szCs w:val="21"/>
          <w:highlight w:val="none"/>
        </w:rPr>
        <w:t>争议评审小组成员的报酬承担方式：</w:t>
      </w:r>
      <w:r>
        <w:rPr>
          <w:color w:val="auto"/>
          <w:szCs w:val="21"/>
          <w:highlight w:val="none"/>
          <w:u w:val="single"/>
        </w:rPr>
        <w:t xml:space="preserve"> </w:t>
      </w:r>
      <w:r>
        <w:rPr>
          <w:rFonts w:hint="eastAsia" w:ascii="宋体" w:hAnsi="宋体"/>
          <w:color w:val="auto"/>
          <w:highlight w:val="none"/>
          <w:u w:val="single"/>
        </w:rPr>
        <w:t>按通用条款执行</w:t>
      </w:r>
      <w:r>
        <w:rPr>
          <w:color w:val="auto"/>
          <w:szCs w:val="21"/>
          <w:highlight w:val="none"/>
          <w:u w:val="single"/>
        </w:rPr>
        <w:t xml:space="preserve">   </w:t>
      </w:r>
      <w:r>
        <w:rPr>
          <w:rFonts w:hAnsi="宋体"/>
          <w:color w:val="auto"/>
          <w:szCs w:val="21"/>
          <w:highlight w:val="none"/>
        </w:rPr>
        <w:t>。</w:t>
      </w:r>
    </w:p>
    <w:p w14:paraId="5A78B464">
      <w:pPr>
        <w:pStyle w:val="38"/>
        <w:spacing w:line="480" w:lineRule="exact"/>
        <w:ind w:firstLine="420" w:firstLineChars="200"/>
        <w:jc w:val="left"/>
        <w:rPr>
          <w:color w:val="auto"/>
          <w:szCs w:val="21"/>
          <w:highlight w:val="none"/>
        </w:rPr>
      </w:pPr>
      <w:r>
        <w:rPr>
          <w:rFonts w:hAnsi="宋体"/>
          <w:color w:val="auto"/>
          <w:szCs w:val="21"/>
          <w:highlight w:val="none"/>
        </w:rPr>
        <w:t>其他事项的约定：</w:t>
      </w:r>
      <w:r>
        <w:rPr>
          <w:color w:val="auto"/>
          <w:szCs w:val="21"/>
          <w:highlight w:val="none"/>
          <w:u w:val="single"/>
        </w:rPr>
        <w:t xml:space="preserve">   </w:t>
      </w:r>
      <w:r>
        <w:rPr>
          <w:rFonts w:hint="eastAsia" w:ascii="宋体" w:hAnsi="宋体"/>
          <w:color w:val="auto"/>
          <w:highlight w:val="none"/>
          <w:u w:val="single"/>
        </w:rPr>
        <w:t>无</w:t>
      </w:r>
      <w:r>
        <w:rPr>
          <w:color w:val="auto"/>
          <w:szCs w:val="21"/>
          <w:highlight w:val="none"/>
          <w:u w:val="single"/>
        </w:rPr>
        <w:t xml:space="preserve">     </w:t>
      </w:r>
      <w:r>
        <w:rPr>
          <w:rFonts w:hAnsi="宋体"/>
          <w:color w:val="auto"/>
          <w:szCs w:val="21"/>
          <w:highlight w:val="none"/>
        </w:rPr>
        <w:t>。</w:t>
      </w:r>
    </w:p>
    <w:p w14:paraId="590D7612">
      <w:pPr>
        <w:pStyle w:val="38"/>
        <w:spacing w:line="480" w:lineRule="exact"/>
        <w:ind w:firstLine="420" w:firstLineChars="200"/>
        <w:jc w:val="left"/>
        <w:rPr>
          <w:color w:val="auto"/>
          <w:kern w:val="0"/>
          <w:szCs w:val="21"/>
          <w:highlight w:val="none"/>
        </w:rPr>
      </w:pPr>
      <w:r>
        <w:rPr>
          <w:color w:val="auto"/>
          <w:szCs w:val="21"/>
          <w:highlight w:val="none"/>
        </w:rPr>
        <w:t xml:space="preserve">20.3.2 </w:t>
      </w:r>
      <w:r>
        <w:rPr>
          <w:rFonts w:hAnsi="宋体"/>
          <w:color w:val="auto"/>
          <w:kern w:val="0"/>
          <w:szCs w:val="21"/>
          <w:highlight w:val="none"/>
        </w:rPr>
        <w:t>争议评审小组的决定</w:t>
      </w:r>
    </w:p>
    <w:p w14:paraId="370C196E">
      <w:pPr>
        <w:spacing w:line="480" w:lineRule="exact"/>
        <w:ind w:firstLine="420" w:firstLineChars="200"/>
        <w:jc w:val="left"/>
        <w:rPr>
          <w:rFonts w:ascii="Times New Roman" w:hAnsi="Times New Roman"/>
          <w:color w:val="auto"/>
          <w:highlight w:val="none"/>
        </w:rPr>
      </w:pPr>
      <w:r>
        <w:rPr>
          <w:rFonts w:ascii="Times New Roman" w:hAnsi="宋体"/>
          <w:color w:val="auto"/>
          <w:szCs w:val="21"/>
          <w:highlight w:val="none"/>
        </w:rPr>
        <w:t>合同当事人关于本项的约定：</w:t>
      </w:r>
      <w:r>
        <w:rPr>
          <w:rFonts w:ascii="Times New Roman" w:hAnsi="Times New Roman"/>
          <w:color w:val="auto"/>
          <w:szCs w:val="21"/>
          <w:highlight w:val="none"/>
          <w:u w:val="single"/>
        </w:rPr>
        <w:t xml:space="preserve">   </w:t>
      </w:r>
      <w:r>
        <w:rPr>
          <w:rFonts w:hint="eastAsia" w:ascii="宋体" w:hAnsi="宋体"/>
          <w:color w:val="auto"/>
          <w:highlight w:val="none"/>
          <w:u w:val="single"/>
        </w:rPr>
        <w:t>无</w:t>
      </w:r>
      <w:r>
        <w:rPr>
          <w:rFonts w:ascii="Times New Roman" w:hAnsi="Times New Roman"/>
          <w:color w:val="auto"/>
          <w:szCs w:val="21"/>
          <w:highlight w:val="none"/>
          <w:u w:val="single"/>
        </w:rPr>
        <w:t xml:space="preserve">     </w:t>
      </w:r>
      <w:r>
        <w:rPr>
          <w:rFonts w:hint="eastAsia" w:ascii="Times New Roman" w:hAnsi="宋体" w:cs="宋体"/>
          <w:color w:val="auto"/>
          <w:highlight w:val="none"/>
        </w:rPr>
        <w:t>。</w:t>
      </w:r>
    </w:p>
    <w:p w14:paraId="7C4854A6">
      <w:pPr>
        <w:pStyle w:val="5"/>
        <w:rPr>
          <w:rFonts w:ascii="Times New Roman" w:hAnsi="Times New Roman"/>
          <w:color w:val="auto"/>
          <w:highlight w:val="none"/>
        </w:rPr>
      </w:pPr>
      <w:bookmarkStart w:id="1513" w:name="_Toc373227778"/>
      <w:bookmarkStart w:id="1514" w:name="_Toc1456517022"/>
      <w:bookmarkStart w:id="1515" w:name="_Toc78449867"/>
      <w:bookmarkStart w:id="1516" w:name="_Toc8315"/>
      <w:bookmarkStart w:id="1517" w:name="_Toc389065343"/>
      <w:bookmarkStart w:id="1518" w:name="_Toc407135281"/>
      <w:bookmarkStart w:id="1519" w:name="_Toc6759"/>
      <w:bookmarkStart w:id="1520" w:name="_Toc1156795721"/>
      <w:bookmarkStart w:id="1521" w:name="_Toc373478425"/>
      <w:r>
        <w:rPr>
          <w:rFonts w:ascii="Times New Roman" w:hAnsi="Times New Roman"/>
          <w:color w:val="auto"/>
          <w:highlight w:val="none"/>
        </w:rPr>
        <w:t xml:space="preserve">20.4 </w:t>
      </w:r>
      <w:r>
        <w:rPr>
          <w:rFonts w:hint="eastAsia" w:ascii="Times New Roman" w:hAnsi="宋体" w:cs="黑体"/>
          <w:color w:val="auto"/>
          <w:highlight w:val="none"/>
        </w:rPr>
        <w:t>仲裁或诉讼</w:t>
      </w:r>
      <w:bookmarkEnd w:id="1361"/>
      <w:bookmarkEnd w:id="1513"/>
      <w:bookmarkEnd w:id="1514"/>
      <w:bookmarkEnd w:id="1515"/>
      <w:bookmarkEnd w:id="1516"/>
      <w:bookmarkEnd w:id="1517"/>
      <w:bookmarkEnd w:id="1518"/>
      <w:bookmarkEnd w:id="1519"/>
      <w:bookmarkEnd w:id="1520"/>
      <w:bookmarkEnd w:id="1521"/>
    </w:p>
    <w:p w14:paraId="033FF12B">
      <w:pPr>
        <w:pStyle w:val="38"/>
        <w:spacing w:line="400" w:lineRule="exact"/>
        <w:ind w:firstLine="420" w:firstLineChars="200"/>
        <w:rPr>
          <w:color w:val="auto"/>
          <w:szCs w:val="21"/>
          <w:highlight w:val="none"/>
        </w:rPr>
      </w:pPr>
      <w:r>
        <w:rPr>
          <w:rFonts w:hAnsi="宋体"/>
          <w:color w:val="auto"/>
          <w:szCs w:val="21"/>
          <w:highlight w:val="none"/>
        </w:rPr>
        <w:t>因合同及合同有关事项发生的争议，按下列第</w:t>
      </w:r>
      <w:r>
        <w:rPr>
          <w:rFonts w:hint="eastAsia" w:hAnsi="宋体"/>
          <w:color w:val="auto"/>
          <w:szCs w:val="21"/>
          <w:highlight w:val="none"/>
          <w:u w:val="single"/>
        </w:rPr>
        <w:t xml:space="preserve">  </w:t>
      </w:r>
      <w:r>
        <w:rPr>
          <w:rFonts w:hint="eastAsia"/>
          <w:color w:val="auto"/>
          <w:szCs w:val="21"/>
          <w:highlight w:val="none"/>
          <w:u w:val="single"/>
        </w:rPr>
        <w:t xml:space="preserve">（2）  </w:t>
      </w:r>
      <w:r>
        <w:rPr>
          <w:rFonts w:hAnsi="宋体"/>
          <w:color w:val="auto"/>
          <w:szCs w:val="21"/>
          <w:highlight w:val="none"/>
        </w:rPr>
        <w:t>种方式解决：</w:t>
      </w:r>
    </w:p>
    <w:p w14:paraId="441946A7">
      <w:pPr>
        <w:pStyle w:val="38"/>
        <w:spacing w:line="400" w:lineRule="exact"/>
        <w:ind w:firstLine="420" w:firstLineChars="200"/>
        <w:jc w:val="left"/>
        <w:rPr>
          <w:color w:val="auto"/>
          <w:szCs w:val="21"/>
          <w:highlight w:val="none"/>
        </w:rPr>
      </w:pPr>
      <w:r>
        <w:rPr>
          <w:rFonts w:hAnsi="宋体"/>
          <w:color w:val="auto"/>
          <w:szCs w:val="21"/>
          <w:highlight w:val="none"/>
        </w:rPr>
        <w:t>（</w:t>
      </w:r>
      <w:r>
        <w:rPr>
          <w:color w:val="auto"/>
          <w:szCs w:val="21"/>
          <w:highlight w:val="none"/>
        </w:rPr>
        <w:t>1</w:t>
      </w:r>
      <w:r>
        <w:rPr>
          <w:rFonts w:hAnsi="宋体"/>
          <w:color w:val="auto"/>
          <w:szCs w:val="21"/>
          <w:highlight w:val="none"/>
        </w:rPr>
        <w:t>）提请</w:t>
      </w:r>
      <w:r>
        <w:rPr>
          <w:color w:val="auto"/>
          <w:szCs w:val="21"/>
          <w:highlight w:val="none"/>
          <w:u w:val="single"/>
        </w:rPr>
        <w:t xml:space="preserve"> </w:t>
      </w:r>
      <w:r>
        <w:rPr>
          <w:rFonts w:hint="eastAsia"/>
          <w:color w:val="auto"/>
          <w:szCs w:val="21"/>
          <w:highlight w:val="none"/>
          <w:u w:val="single"/>
        </w:rPr>
        <w:t xml:space="preserve">     </w:t>
      </w:r>
      <w:r>
        <w:rPr>
          <w:rFonts w:hAnsi="宋体"/>
          <w:color w:val="auto"/>
          <w:szCs w:val="21"/>
          <w:highlight w:val="none"/>
        </w:rPr>
        <w:t>仲裁委员会按照该会仲裁规则进行仲裁，仲裁裁决是终局的，对合同双方均有约束力。</w:t>
      </w:r>
    </w:p>
    <w:p w14:paraId="7DFF1CE5">
      <w:pPr>
        <w:spacing w:line="360" w:lineRule="auto"/>
        <w:ind w:firstLine="420" w:firstLineChars="200"/>
        <w:jc w:val="left"/>
        <w:rPr>
          <w:rFonts w:ascii="Times New Roman" w:hAnsi="Times New Roman"/>
          <w:color w:val="auto"/>
          <w:highlight w:val="none"/>
        </w:rPr>
      </w:pPr>
      <w:r>
        <w:rPr>
          <w:rFonts w:ascii="Times New Roman" w:hAnsi="宋体"/>
          <w:color w:val="auto"/>
          <w:szCs w:val="21"/>
          <w:highlight w:val="none"/>
        </w:rPr>
        <w:t>（</w:t>
      </w:r>
      <w:r>
        <w:rPr>
          <w:rFonts w:ascii="Times New Roman" w:hAnsi="Times New Roman"/>
          <w:color w:val="auto"/>
          <w:szCs w:val="21"/>
          <w:highlight w:val="none"/>
        </w:rPr>
        <w:t>2</w:t>
      </w:r>
      <w:r>
        <w:rPr>
          <w:rFonts w:ascii="Times New Roman" w:hAnsi="宋体"/>
          <w:color w:val="auto"/>
          <w:szCs w:val="21"/>
          <w:highlight w:val="none"/>
        </w:rPr>
        <w:t>）向</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工程所在地有管辖权的 </w:t>
      </w:r>
      <w:r>
        <w:rPr>
          <w:rFonts w:ascii="Times New Roman" w:hAnsi="宋体"/>
          <w:color w:val="auto"/>
          <w:szCs w:val="21"/>
          <w:highlight w:val="none"/>
        </w:rPr>
        <w:t>人民法院起诉</w:t>
      </w:r>
      <w:r>
        <w:rPr>
          <w:rFonts w:hint="eastAsia" w:ascii="Times New Roman" w:hAnsi="宋体" w:cs="宋体"/>
          <w:color w:val="auto"/>
          <w:highlight w:val="none"/>
        </w:rPr>
        <w:t>。</w:t>
      </w:r>
      <w:bookmarkEnd w:id="1362"/>
      <w:bookmarkEnd w:id="1363"/>
      <w:bookmarkEnd w:id="1364"/>
      <w:bookmarkEnd w:id="1365"/>
      <w:bookmarkEnd w:id="1366"/>
      <w:bookmarkEnd w:id="1367"/>
    </w:p>
    <w:p w14:paraId="1BA63EB6">
      <w:pPr>
        <w:pStyle w:val="53"/>
        <w:rPr>
          <w:rFonts w:hint="eastAsia"/>
          <w:color w:val="auto"/>
          <w:highlight w:val="none"/>
        </w:rPr>
      </w:pPr>
    </w:p>
    <w:p w14:paraId="4EF58EE6">
      <w:pPr>
        <w:spacing w:line="360" w:lineRule="auto"/>
        <w:ind w:firstLine="420" w:firstLineChars="200"/>
        <w:jc w:val="left"/>
        <w:rPr>
          <w:rFonts w:hint="eastAsia" w:ascii="Times New Roman" w:hAnsi="宋体" w:cs="宋体"/>
          <w:color w:val="auto"/>
          <w:highlight w:val="none"/>
        </w:rPr>
      </w:pPr>
    </w:p>
    <w:p w14:paraId="51EC29C7">
      <w:pPr>
        <w:spacing w:line="360" w:lineRule="auto"/>
        <w:jc w:val="left"/>
        <w:rPr>
          <w:rFonts w:ascii="Times New Roman" w:hAnsi="Times New Roman" w:eastAsia="黑体"/>
          <w:b/>
          <w:bCs/>
          <w:color w:val="auto"/>
          <w:sz w:val="28"/>
          <w:szCs w:val="28"/>
          <w:highlight w:val="none"/>
        </w:rPr>
      </w:pPr>
      <w:bookmarkStart w:id="1522" w:name="_Toc351203652"/>
      <w:r>
        <w:rPr>
          <w:rFonts w:hint="eastAsia" w:ascii="Times New Roman" w:hAnsi="Times New Roman" w:eastAsia="黑体" w:cs="黑体"/>
          <w:b/>
          <w:bCs/>
          <w:color w:val="auto"/>
          <w:sz w:val="28"/>
          <w:szCs w:val="28"/>
          <w:highlight w:val="none"/>
        </w:rPr>
        <w:t>附件</w:t>
      </w:r>
      <w:bookmarkEnd w:id="1522"/>
    </w:p>
    <w:p w14:paraId="18357AFA">
      <w:pPr>
        <w:spacing w:line="360" w:lineRule="auto"/>
        <w:jc w:val="left"/>
        <w:rPr>
          <w:rFonts w:hint="eastAsia" w:ascii="宋体" w:hAnsi="宋体" w:cs="宋体"/>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：承包人承揽工程项目一览表</w:t>
      </w:r>
    </w:p>
    <w:p w14:paraId="67716D67">
      <w:pPr>
        <w:spacing w:line="360" w:lineRule="auto"/>
        <w:jc w:val="left"/>
        <w:rPr>
          <w:rFonts w:ascii="宋体" w:hAnsi="宋体" w:cs="宋体"/>
          <w:color w:val="auto"/>
          <w:highlight w:val="none"/>
        </w:rPr>
      </w:pPr>
      <w:r>
        <w:rPr>
          <w:rFonts w:hint="eastAsia" w:ascii="宋体" w:hAnsi="宋体" w:cs="宋体"/>
          <w:color w:val="auto"/>
          <w:highlight w:val="none"/>
        </w:rPr>
        <w:t>附件2：工程质量保修书</w:t>
      </w:r>
    </w:p>
    <w:p w14:paraId="38A9752C">
      <w:pPr>
        <w:spacing w:line="360" w:lineRule="auto"/>
        <w:jc w:val="left"/>
        <w:rPr>
          <w:rFonts w:hint="eastAsia" w:ascii="宋体" w:hAnsi="宋体" w:cs="宋体"/>
          <w:color w:val="auto"/>
          <w:highlight w:val="none"/>
        </w:rPr>
      </w:pPr>
      <w:r>
        <w:rPr>
          <w:rFonts w:ascii="宋体" w:hAnsi="宋体" w:cs="宋体"/>
          <w:color w:val="auto"/>
          <w:highlight w:val="none"/>
        </w:rPr>
        <w:t>附件</w:t>
      </w:r>
      <w:r>
        <w:rPr>
          <w:rFonts w:hint="eastAsia" w:ascii="宋体" w:hAnsi="宋体" w:cs="宋体"/>
          <w:color w:val="auto"/>
          <w:highlight w:val="none"/>
        </w:rPr>
        <w:t>3</w:t>
      </w:r>
      <w:r>
        <w:rPr>
          <w:rFonts w:ascii="宋体" w:hAnsi="宋体" w:cs="宋体"/>
          <w:color w:val="auto"/>
          <w:highlight w:val="none"/>
        </w:rPr>
        <w:t>：主要建设工程文件目录</w:t>
      </w:r>
    </w:p>
    <w:p w14:paraId="122CF957">
      <w:pPr>
        <w:spacing w:line="360" w:lineRule="auto"/>
        <w:jc w:val="left"/>
        <w:rPr>
          <w:rFonts w:ascii="宋体" w:hAnsi="宋体" w:cs="宋体"/>
          <w:color w:val="auto"/>
          <w:highlight w:val="none"/>
        </w:rPr>
      </w:pPr>
      <w:r>
        <w:rPr>
          <w:rFonts w:hint="eastAsia" w:ascii="宋体" w:hAnsi="宋体" w:cs="宋体"/>
          <w:color w:val="auto"/>
          <w:highlight w:val="none"/>
        </w:rPr>
        <w:t>附件4：承包人用于本工程施工的机械设备表</w:t>
      </w:r>
    </w:p>
    <w:p w14:paraId="76B44D05">
      <w:pPr>
        <w:spacing w:line="360" w:lineRule="auto"/>
        <w:jc w:val="left"/>
        <w:rPr>
          <w:rFonts w:ascii="宋体" w:hAnsi="Times New Roman"/>
          <w:color w:val="auto"/>
          <w:highlight w:val="none"/>
        </w:rPr>
      </w:pPr>
      <w:r>
        <w:rPr>
          <w:rFonts w:hint="eastAsia" w:ascii="宋体" w:hAnsi="宋体" w:cs="宋体"/>
          <w:color w:val="auto"/>
          <w:highlight w:val="none"/>
        </w:rPr>
        <w:t>附件5：承包人主要施工管理人员表</w:t>
      </w:r>
    </w:p>
    <w:p w14:paraId="6F33048B">
      <w:pPr>
        <w:spacing w:line="360" w:lineRule="auto"/>
        <w:jc w:val="left"/>
        <w:rPr>
          <w:rFonts w:ascii="宋体" w:hAnsi="Times New Roman"/>
          <w:color w:val="auto"/>
          <w:highlight w:val="none"/>
        </w:rPr>
      </w:pPr>
      <w:r>
        <w:rPr>
          <w:rFonts w:hint="eastAsia" w:ascii="宋体" w:hAnsi="宋体" w:cs="宋体"/>
          <w:color w:val="auto"/>
          <w:highlight w:val="none"/>
        </w:rPr>
        <w:t>附件6：分包人主要施工管理人员表</w:t>
      </w:r>
    </w:p>
    <w:p w14:paraId="2676443E">
      <w:pPr>
        <w:spacing w:line="360" w:lineRule="auto"/>
        <w:jc w:val="left"/>
        <w:rPr>
          <w:rFonts w:ascii="宋体" w:hAnsi="Times New Roman"/>
          <w:color w:val="auto"/>
          <w:highlight w:val="none"/>
        </w:rPr>
      </w:pPr>
      <w:r>
        <w:rPr>
          <w:rFonts w:hint="eastAsia" w:ascii="宋体" w:hAnsi="宋体" w:cs="宋体"/>
          <w:color w:val="auto"/>
          <w:highlight w:val="none"/>
        </w:rPr>
        <w:t>附件7：履约担保格式（独立保函、非独立保函）</w:t>
      </w:r>
    </w:p>
    <w:p w14:paraId="2097E760">
      <w:pPr>
        <w:spacing w:line="360" w:lineRule="auto"/>
        <w:jc w:val="left"/>
        <w:rPr>
          <w:rFonts w:hint="eastAsia" w:ascii="宋体" w:hAnsi="宋体" w:cs="宋体"/>
          <w:color w:val="auto"/>
          <w:highlight w:val="none"/>
        </w:rPr>
      </w:pPr>
      <w:r>
        <w:rPr>
          <w:rFonts w:hint="eastAsia" w:ascii="宋体" w:hAnsi="宋体" w:cs="宋体"/>
          <w:color w:val="auto"/>
          <w:highlight w:val="none"/>
        </w:rPr>
        <w:t>附件8：预付款担保格式（独立保函、非独立保函）</w:t>
      </w:r>
    </w:p>
    <w:p w14:paraId="26855480">
      <w:pPr>
        <w:spacing w:line="360" w:lineRule="auto"/>
        <w:jc w:val="left"/>
        <w:rPr>
          <w:rFonts w:ascii="宋体" w:hAnsi="宋体" w:cs="宋体"/>
          <w:color w:val="auto"/>
          <w:highlight w:val="none"/>
        </w:rPr>
      </w:pPr>
      <w:r>
        <w:rPr>
          <w:rFonts w:hint="eastAsia" w:ascii="宋体" w:hAnsi="宋体" w:cs="宋体"/>
          <w:color w:val="auto"/>
          <w:highlight w:val="none"/>
        </w:rPr>
        <w:t>附件9：支付担保格式（独立保函、非独立保函）</w:t>
      </w:r>
    </w:p>
    <w:p w14:paraId="2775E449">
      <w:pPr>
        <w:spacing w:line="360" w:lineRule="auto"/>
        <w:jc w:val="left"/>
        <w:rPr>
          <w:rFonts w:hint="eastAsia" w:ascii="Times New Roman" w:hAnsi="Times New Roman"/>
          <w:color w:val="auto"/>
          <w:highlight w:val="none"/>
        </w:rPr>
      </w:pPr>
      <w:r>
        <w:rPr>
          <w:rFonts w:hint="eastAsia" w:ascii="宋体" w:hAnsi="宋体" w:cs="宋体"/>
          <w:color w:val="auto"/>
          <w:highlight w:val="none"/>
        </w:rPr>
        <w:t>附件10：预付款</w:t>
      </w:r>
      <w:r>
        <w:rPr>
          <w:rFonts w:hint="eastAsia" w:ascii="Times New Roman" w:hAnsi="Times New Roman"/>
          <w:color w:val="auto"/>
          <w:highlight w:val="none"/>
        </w:rPr>
        <w:t>支付申请（核准）表</w:t>
      </w:r>
    </w:p>
    <w:p w14:paraId="34A592D9">
      <w:pPr>
        <w:spacing w:line="360" w:lineRule="auto"/>
        <w:jc w:val="left"/>
        <w:rPr>
          <w:rFonts w:hint="eastAsia" w:ascii="Times New Roman" w:hAnsi="Times New Roman"/>
          <w:color w:val="auto"/>
          <w:highlight w:val="none"/>
        </w:rPr>
      </w:pPr>
      <w:r>
        <w:rPr>
          <w:rFonts w:hint="eastAsia" w:ascii="宋体" w:hAnsi="宋体" w:cs="宋体"/>
          <w:color w:val="auto"/>
          <w:highlight w:val="none"/>
        </w:rPr>
        <w:t>附件11：</w:t>
      </w:r>
      <w:r>
        <w:rPr>
          <w:rFonts w:hint="eastAsia" w:ascii="Times New Roman" w:hAnsi="Times New Roman"/>
          <w:color w:val="auto"/>
          <w:highlight w:val="none"/>
        </w:rPr>
        <w:t>进度款支付申请（核准）表</w:t>
      </w:r>
    </w:p>
    <w:p w14:paraId="05897212">
      <w:pPr>
        <w:spacing w:line="360" w:lineRule="auto"/>
        <w:jc w:val="left"/>
        <w:rPr>
          <w:rFonts w:hint="eastAsia" w:ascii="Times New Roman" w:hAnsi="Times New Roman"/>
          <w:color w:val="auto"/>
          <w:highlight w:val="none"/>
        </w:rPr>
      </w:pPr>
      <w:r>
        <w:rPr>
          <w:rFonts w:hint="eastAsia" w:ascii="宋体" w:hAnsi="宋体" w:cs="宋体"/>
          <w:color w:val="auto"/>
          <w:highlight w:val="none"/>
        </w:rPr>
        <w:t>附件12：竣工结算</w:t>
      </w:r>
      <w:r>
        <w:rPr>
          <w:rFonts w:hint="eastAsia" w:ascii="Times New Roman" w:hAnsi="Times New Roman"/>
          <w:color w:val="auto"/>
          <w:highlight w:val="none"/>
        </w:rPr>
        <w:t>款支付申请（核准）表</w:t>
      </w:r>
    </w:p>
    <w:p w14:paraId="1675E049">
      <w:pPr>
        <w:spacing w:line="360" w:lineRule="auto"/>
        <w:jc w:val="left"/>
        <w:rPr>
          <w:rFonts w:hint="eastAsia" w:ascii="Times New Roman" w:hAnsi="Times New Roman"/>
          <w:color w:val="auto"/>
          <w:highlight w:val="none"/>
        </w:rPr>
      </w:pPr>
      <w:r>
        <w:rPr>
          <w:rFonts w:hint="eastAsia" w:ascii="宋体" w:hAnsi="宋体" w:cs="宋体"/>
          <w:color w:val="auto"/>
          <w:highlight w:val="none"/>
        </w:rPr>
        <w:t>附件13：最终结算</w:t>
      </w:r>
      <w:r>
        <w:rPr>
          <w:rFonts w:hint="eastAsia" w:ascii="Times New Roman" w:hAnsi="Times New Roman"/>
          <w:color w:val="auto"/>
          <w:highlight w:val="none"/>
        </w:rPr>
        <w:t>款支付申请（核准）表</w:t>
      </w:r>
    </w:p>
    <w:p w14:paraId="1DBE0678">
      <w:pPr>
        <w:spacing w:line="360" w:lineRule="auto"/>
        <w:jc w:val="left"/>
        <w:rPr>
          <w:rFonts w:hint="eastAsia"/>
          <w:color w:val="auto"/>
          <w:highlight w:val="none"/>
        </w:rPr>
        <w:sectPr>
          <w:pgSz w:w="11907" w:h="16840"/>
          <w:pgMar w:top="1440" w:right="1440" w:bottom="1440" w:left="1797" w:header="851" w:footer="851" w:gutter="0"/>
          <w:cols w:space="720" w:num="1"/>
          <w:docGrid w:linePitch="312" w:charSpace="0"/>
        </w:sectPr>
      </w:pPr>
      <w:r>
        <w:rPr>
          <w:rFonts w:hint="eastAsia" w:ascii="Times New Roman" w:hAnsi="Times New Roman"/>
          <w:color w:val="auto"/>
          <w:highlight w:val="none"/>
        </w:rPr>
        <w:t>附件14：总价合同进度款支付分解</w:t>
      </w:r>
    </w:p>
    <w:p w14:paraId="4CE0036B">
      <w:pPr>
        <w:pStyle w:val="53"/>
        <w:rPr>
          <w:rFonts w:hint="eastAsia"/>
          <w:color w:val="auto"/>
          <w:highlight w:val="none"/>
        </w:rPr>
      </w:pPr>
    </w:p>
    <w:p w14:paraId="62525AF5">
      <w:pPr>
        <w:pStyle w:val="53"/>
        <w:spacing w:before="120" w:beforeLines="50" w:after="120" w:afterLines="50" w:line="440" w:lineRule="exact"/>
        <w:jc w:val="left"/>
        <w:rPr>
          <w:rFonts w:ascii="仿宋_GB2312" w:hAnsi="Times New Roman" w:eastAsia="仿宋_GB2312"/>
          <w:color w:val="auto"/>
          <w:sz w:val="30"/>
          <w:szCs w:val="30"/>
          <w:highlight w:val="none"/>
        </w:rPr>
      </w:pPr>
      <w:r>
        <w:rPr>
          <w:rFonts w:hint="eastAsia" w:ascii="仿宋_GB2312" w:hAnsi="Times New Roman" w:eastAsia="仿宋_GB2312" w:cs="仿宋_GB2312"/>
          <w:color w:val="auto"/>
          <w:sz w:val="30"/>
          <w:szCs w:val="30"/>
          <w:highlight w:val="none"/>
        </w:rPr>
        <w:t>附件</w:t>
      </w:r>
      <w:r>
        <w:rPr>
          <w:rFonts w:ascii="仿宋_GB2312" w:hAnsi="Times New Roman" w:eastAsia="仿宋_GB2312" w:cs="仿宋_GB2312"/>
          <w:color w:val="auto"/>
          <w:sz w:val="30"/>
          <w:szCs w:val="30"/>
          <w:highlight w:val="none"/>
        </w:rPr>
        <w:t>1</w:t>
      </w:r>
      <w:r>
        <w:rPr>
          <w:rFonts w:hint="eastAsia" w:ascii="仿宋_GB2312" w:hAnsi="Times New Roman" w:eastAsia="仿宋_GB2312" w:cs="仿宋_GB2312"/>
          <w:color w:val="auto"/>
          <w:sz w:val="30"/>
          <w:szCs w:val="30"/>
          <w:highlight w:val="none"/>
        </w:rPr>
        <w:t>：</w:t>
      </w:r>
    </w:p>
    <w:p w14:paraId="4D04EAC6">
      <w:pPr>
        <w:pStyle w:val="53"/>
        <w:spacing w:before="120" w:beforeLines="50" w:after="120" w:afterLines="50" w:line="440" w:lineRule="exact"/>
        <w:jc w:val="center"/>
        <w:rPr>
          <w:rFonts w:ascii="Times New Roman" w:hAnsi="Times New Roman" w:eastAsia="黑体"/>
          <w:color w:val="auto"/>
          <w:sz w:val="30"/>
          <w:szCs w:val="30"/>
          <w:highlight w:val="none"/>
        </w:rPr>
      </w:pPr>
      <w:r>
        <w:rPr>
          <w:rFonts w:hint="eastAsia" w:ascii="Times New Roman" w:hAnsi="Times New Roman" w:eastAsia="黑体" w:cs="黑体"/>
          <w:color w:val="auto"/>
          <w:sz w:val="30"/>
          <w:szCs w:val="30"/>
          <w:highlight w:val="none"/>
        </w:rPr>
        <w:t>承包人承揽工程项目一览表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86"/>
        <w:gridCol w:w="836"/>
        <w:gridCol w:w="1346"/>
        <w:gridCol w:w="836"/>
        <w:gridCol w:w="587"/>
        <w:gridCol w:w="836"/>
        <w:gridCol w:w="1086"/>
        <w:gridCol w:w="1521"/>
        <w:gridCol w:w="836"/>
        <w:gridCol w:w="836"/>
      </w:tblGrid>
      <w:tr w14:paraId="5E79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0" w:type="auto"/>
            <w:noWrap w:val="0"/>
            <w:vAlign w:val="center"/>
          </w:tcPr>
          <w:p w14:paraId="56D283C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单位工程名称</w:t>
            </w:r>
          </w:p>
        </w:tc>
        <w:tc>
          <w:tcPr>
            <w:tcW w:w="0" w:type="auto"/>
            <w:noWrap w:val="0"/>
            <w:vAlign w:val="center"/>
          </w:tcPr>
          <w:p w14:paraId="363951E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建设规模</w:t>
            </w:r>
          </w:p>
        </w:tc>
        <w:tc>
          <w:tcPr>
            <w:tcW w:w="0" w:type="auto"/>
            <w:noWrap w:val="0"/>
            <w:vAlign w:val="center"/>
          </w:tcPr>
          <w:p w14:paraId="10A1714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建筑面积</w:t>
            </w:r>
            <w:r>
              <w:rPr>
                <w:rFonts w:ascii="Times New Roman" w:hAnsi="Times New Roman" w:eastAsia="仿宋_GB2312"/>
                <w:color w:val="auto"/>
                <w:sz w:val="28"/>
                <w:szCs w:val="28"/>
                <w:highlight w:val="none"/>
              </w:rPr>
              <w:t>(</w:t>
            </w:r>
            <w:r>
              <w:rPr>
                <w:rFonts w:hint="eastAsia" w:ascii="Times New Roman" w:hAnsi="Times New Roman" w:eastAsia="仿宋_GB2312" w:cs="仿宋_GB2312"/>
                <w:color w:val="auto"/>
                <w:sz w:val="28"/>
                <w:szCs w:val="28"/>
                <w:highlight w:val="none"/>
              </w:rPr>
              <w:t>平方米</w:t>
            </w:r>
            <w:r>
              <w:rPr>
                <w:rFonts w:ascii="Times New Roman" w:hAnsi="Times New Roman" w:eastAsia="仿宋_GB2312"/>
                <w:color w:val="auto"/>
                <w:sz w:val="28"/>
                <w:szCs w:val="28"/>
                <w:highlight w:val="none"/>
              </w:rPr>
              <w:t>)</w:t>
            </w:r>
          </w:p>
        </w:tc>
        <w:tc>
          <w:tcPr>
            <w:tcW w:w="0" w:type="auto"/>
            <w:noWrap w:val="0"/>
            <w:vAlign w:val="center"/>
          </w:tcPr>
          <w:p w14:paraId="3148B09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结构形式</w:t>
            </w:r>
          </w:p>
        </w:tc>
        <w:tc>
          <w:tcPr>
            <w:tcW w:w="0" w:type="auto"/>
            <w:noWrap w:val="0"/>
            <w:vAlign w:val="center"/>
          </w:tcPr>
          <w:p w14:paraId="3734822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层数</w:t>
            </w:r>
          </w:p>
        </w:tc>
        <w:tc>
          <w:tcPr>
            <w:tcW w:w="0" w:type="auto"/>
            <w:noWrap w:val="0"/>
            <w:vAlign w:val="center"/>
          </w:tcPr>
          <w:p w14:paraId="2988DDE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生产能力</w:t>
            </w:r>
          </w:p>
        </w:tc>
        <w:tc>
          <w:tcPr>
            <w:tcW w:w="0" w:type="auto"/>
            <w:noWrap w:val="0"/>
            <w:vAlign w:val="center"/>
          </w:tcPr>
          <w:p w14:paraId="3D0BA90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设备安装内容</w:t>
            </w:r>
          </w:p>
        </w:tc>
        <w:tc>
          <w:tcPr>
            <w:tcW w:w="0" w:type="auto"/>
            <w:noWrap w:val="0"/>
            <w:vAlign w:val="center"/>
          </w:tcPr>
          <w:p w14:paraId="2BF945C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合同价格（元）</w:t>
            </w:r>
          </w:p>
        </w:tc>
        <w:tc>
          <w:tcPr>
            <w:tcW w:w="0" w:type="auto"/>
            <w:noWrap w:val="0"/>
            <w:vAlign w:val="center"/>
          </w:tcPr>
          <w:p w14:paraId="35076EA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开工日期</w:t>
            </w:r>
          </w:p>
        </w:tc>
        <w:tc>
          <w:tcPr>
            <w:tcW w:w="0" w:type="auto"/>
            <w:noWrap w:val="0"/>
            <w:vAlign w:val="center"/>
          </w:tcPr>
          <w:p w14:paraId="531C6C1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竣工日期</w:t>
            </w:r>
          </w:p>
        </w:tc>
      </w:tr>
      <w:tr w14:paraId="68C7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14:paraId="6490B24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30374D4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5B08887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3335B95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1D4E3A5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560BA11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231B59A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58DD828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7F033F4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2F50DF3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31B7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14:paraId="7F53608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5D9C339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02E7843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09B8D7D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3E8DC1C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64559BF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453E357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7CFBD6F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24B7547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208D7B9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00C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14:paraId="5A12646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25BB1B0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03205F1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7F13EE5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48C41D3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671F658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13DB368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369A120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7DE8B65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210F81F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0E7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14:paraId="6CDEE68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52BCDF6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28BE416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338CDEF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1D36B9F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22FACC8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45BE0E0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04BC0B7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0A18754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7DD1CCD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7711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14:paraId="084B992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37D757F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7507D14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391A5FC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0B939D0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03B8482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63FAAD7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13FF9EA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4B9C449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0B083E2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32E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14:paraId="0993F74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29A6C50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6F804E6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35AC460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3E93B0E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6554663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1644650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62AEC8A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792F914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18399E1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70D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14:paraId="5F66913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5156518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39FED3C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6F2549E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3ED2AD4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74A52A2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6CF6B4F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29CF99A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00DF0B9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7AA45ED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4B78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14:paraId="6CAE9AD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1856F22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4551F26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0CB53B8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18A8B7D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1186E41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2888CAE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617C468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770A5F1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02A4E54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3D36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14:paraId="54D9D62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3F94A29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288F8B3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3B02550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4E6763C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473BBFD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632D930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5A4F58A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3FAC2CF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41E175B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3C60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14:paraId="27ECD31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452470E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21314C1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10DE5A7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48D7F31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3230AED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7D77AB0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07CD59A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5D4B4E7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0" w:type="auto"/>
            <w:noWrap w:val="0"/>
            <w:vAlign w:val="center"/>
          </w:tcPr>
          <w:p w14:paraId="6BAE92C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bl>
    <w:p w14:paraId="6830FEF1">
      <w:pPr>
        <w:pStyle w:val="53"/>
        <w:spacing w:line="460" w:lineRule="exact"/>
        <w:ind w:firstLine="420" w:firstLineChars="200"/>
        <w:rPr>
          <w:rFonts w:ascii="Times New Roman" w:hAnsi="Times New Roman"/>
          <w:color w:val="auto"/>
          <w:szCs w:val="21"/>
          <w:highlight w:val="none"/>
        </w:rPr>
      </w:pPr>
    </w:p>
    <w:p w14:paraId="4AEAAD17">
      <w:pPr>
        <w:pStyle w:val="53"/>
        <w:spacing w:line="460" w:lineRule="exact"/>
        <w:ind w:firstLine="420" w:firstLineChars="200"/>
        <w:rPr>
          <w:rFonts w:ascii="Times New Roman" w:hAnsi="Times New Roman"/>
          <w:color w:val="auto"/>
          <w:szCs w:val="21"/>
          <w:highlight w:val="none"/>
        </w:rPr>
      </w:pPr>
    </w:p>
    <w:p w14:paraId="5607203F">
      <w:pPr>
        <w:pStyle w:val="53"/>
        <w:spacing w:line="460" w:lineRule="exact"/>
        <w:ind w:firstLine="420" w:firstLineChars="200"/>
        <w:rPr>
          <w:rFonts w:ascii="Times New Roman" w:hAnsi="Times New Roman"/>
          <w:color w:val="auto"/>
          <w:szCs w:val="21"/>
          <w:highlight w:val="none"/>
        </w:rPr>
      </w:pPr>
    </w:p>
    <w:p w14:paraId="27A7D5B7">
      <w:pPr>
        <w:pStyle w:val="53"/>
        <w:spacing w:line="460" w:lineRule="exact"/>
        <w:ind w:firstLine="420" w:firstLineChars="200"/>
        <w:rPr>
          <w:rFonts w:ascii="Times New Roman" w:hAnsi="Times New Roman"/>
          <w:color w:val="auto"/>
          <w:szCs w:val="21"/>
          <w:highlight w:val="none"/>
        </w:rPr>
      </w:pPr>
    </w:p>
    <w:p w14:paraId="77CE6548">
      <w:pPr>
        <w:pStyle w:val="53"/>
        <w:spacing w:line="460" w:lineRule="exact"/>
        <w:ind w:firstLine="420" w:firstLineChars="200"/>
        <w:rPr>
          <w:rFonts w:ascii="Times New Roman" w:hAnsi="Times New Roman"/>
          <w:color w:val="auto"/>
          <w:szCs w:val="21"/>
          <w:highlight w:val="none"/>
        </w:rPr>
      </w:pPr>
    </w:p>
    <w:p w14:paraId="04D95B64">
      <w:pPr>
        <w:pStyle w:val="53"/>
        <w:spacing w:line="460" w:lineRule="exact"/>
        <w:ind w:firstLine="420" w:firstLineChars="200"/>
        <w:rPr>
          <w:rFonts w:ascii="Times New Roman" w:hAnsi="Times New Roman"/>
          <w:color w:val="auto"/>
          <w:szCs w:val="21"/>
          <w:highlight w:val="none"/>
        </w:rPr>
      </w:pPr>
    </w:p>
    <w:p w14:paraId="23291D25">
      <w:pPr>
        <w:pStyle w:val="53"/>
        <w:spacing w:line="460" w:lineRule="exact"/>
        <w:ind w:firstLine="420" w:firstLineChars="200"/>
        <w:rPr>
          <w:rFonts w:ascii="Times New Roman" w:hAnsi="Times New Roman"/>
          <w:color w:val="auto"/>
          <w:szCs w:val="21"/>
          <w:highlight w:val="none"/>
        </w:rPr>
      </w:pPr>
    </w:p>
    <w:p w14:paraId="3EF72DF4">
      <w:pPr>
        <w:pStyle w:val="53"/>
        <w:spacing w:line="460" w:lineRule="exact"/>
        <w:ind w:firstLine="420" w:firstLineChars="200"/>
        <w:rPr>
          <w:rFonts w:ascii="Times New Roman" w:hAnsi="Times New Roman"/>
          <w:color w:val="auto"/>
          <w:szCs w:val="21"/>
          <w:highlight w:val="none"/>
        </w:rPr>
      </w:pPr>
    </w:p>
    <w:p w14:paraId="200DE118">
      <w:pPr>
        <w:pStyle w:val="53"/>
        <w:spacing w:line="460" w:lineRule="exact"/>
        <w:ind w:firstLine="420" w:firstLineChars="200"/>
        <w:rPr>
          <w:rFonts w:ascii="Times New Roman" w:hAnsi="Times New Roman"/>
          <w:color w:val="auto"/>
          <w:szCs w:val="21"/>
          <w:highlight w:val="none"/>
        </w:rPr>
      </w:pPr>
    </w:p>
    <w:p w14:paraId="64B91C20">
      <w:pPr>
        <w:pStyle w:val="53"/>
        <w:spacing w:line="460" w:lineRule="exact"/>
        <w:ind w:firstLine="420" w:firstLineChars="200"/>
        <w:rPr>
          <w:rFonts w:ascii="Times New Roman" w:hAnsi="Times New Roman"/>
          <w:color w:val="auto"/>
          <w:szCs w:val="21"/>
          <w:highlight w:val="none"/>
        </w:rPr>
      </w:pPr>
    </w:p>
    <w:p w14:paraId="6EDE8FDD">
      <w:pPr>
        <w:pStyle w:val="53"/>
        <w:spacing w:line="460" w:lineRule="exact"/>
        <w:ind w:firstLine="420" w:firstLineChars="200"/>
        <w:rPr>
          <w:rFonts w:ascii="Times New Roman" w:hAnsi="Times New Roman"/>
          <w:color w:val="auto"/>
          <w:szCs w:val="21"/>
          <w:highlight w:val="none"/>
        </w:rPr>
      </w:pPr>
    </w:p>
    <w:p w14:paraId="0158046F">
      <w:pPr>
        <w:pStyle w:val="53"/>
        <w:spacing w:line="460" w:lineRule="exact"/>
        <w:ind w:firstLine="420" w:firstLineChars="200"/>
        <w:rPr>
          <w:rFonts w:ascii="Times New Roman" w:hAnsi="Times New Roman"/>
          <w:color w:val="auto"/>
          <w:szCs w:val="21"/>
          <w:highlight w:val="none"/>
        </w:rPr>
      </w:pPr>
    </w:p>
    <w:p w14:paraId="2E6665A8">
      <w:pPr>
        <w:pStyle w:val="53"/>
        <w:spacing w:line="440" w:lineRule="exact"/>
        <w:rPr>
          <w:rFonts w:ascii="Times New Roman" w:hAnsi="Times New Roman"/>
          <w:color w:val="auto"/>
          <w:sz w:val="30"/>
          <w:szCs w:val="30"/>
          <w:highlight w:val="none"/>
        </w:rPr>
      </w:pPr>
      <w:r>
        <w:rPr>
          <w:rFonts w:hint="eastAsia" w:ascii="Times New Roman" w:hAnsi="宋体" w:cs="宋体"/>
          <w:color w:val="auto"/>
          <w:sz w:val="30"/>
          <w:szCs w:val="30"/>
          <w:highlight w:val="none"/>
        </w:rPr>
        <w:t>附件</w:t>
      </w:r>
      <w:r>
        <w:rPr>
          <w:rFonts w:hint="eastAsia" w:ascii="Times New Roman" w:hAnsi="Times New Roman"/>
          <w:color w:val="auto"/>
          <w:sz w:val="30"/>
          <w:szCs w:val="30"/>
          <w:highlight w:val="none"/>
        </w:rPr>
        <w:t>2</w:t>
      </w:r>
      <w:r>
        <w:rPr>
          <w:rFonts w:hint="eastAsia" w:ascii="Times New Roman" w:hAnsi="宋体" w:cs="宋体"/>
          <w:color w:val="auto"/>
          <w:sz w:val="30"/>
          <w:szCs w:val="30"/>
          <w:highlight w:val="none"/>
        </w:rPr>
        <w:t>：</w:t>
      </w:r>
    </w:p>
    <w:p w14:paraId="392C3D55">
      <w:pPr>
        <w:pStyle w:val="53"/>
        <w:spacing w:before="120" w:beforeLines="50" w:after="120" w:afterLines="50" w:line="440" w:lineRule="exact"/>
        <w:jc w:val="center"/>
        <w:rPr>
          <w:rFonts w:ascii="黑体" w:hAnsi="Times New Roman" w:eastAsia="黑体"/>
          <w:color w:val="auto"/>
          <w:sz w:val="32"/>
          <w:szCs w:val="32"/>
          <w:highlight w:val="none"/>
        </w:rPr>
      </w:pPr>
      <w:r>
        <w:rPr>
          <w:rFonts w:hint="eastAsia" w:ascii="黑体" w:hAnsi="宋体" w:eastAsia="黑体" w:cs="黑体"/>
          <w:color w:val="auto"/>
          <w:sz w:val="32"/>
          <w:szCs w:val="32"/>
          <w:highlight w:val="none"/>
        </w:rPr>
        <w:t>工程质量保修书（房屋建筑工程）</w:t>
      </w:r>
    </w:p>
    <w:p w14:paraId="70B4CFEE">
      <w:pPr>
        <w:pStyle w:val="53"/>
        <w:spacing w:line="440" w:lineRule="exact"/>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发包人（全称）：</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p>
    <w:p w14:paraId="0D4A2A82">
      <w:pPr>
        <w:pStyle w:val="53"/>
        <w:spacing w:line="440" w:lineRule="exact"/>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承包人（全称）：</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p>
    <w:p w14:paraId="77C32CEF">
      <w:pPr>
        <w:pStyle w:val="53"/>
        <w:spacing w:line="440" w:lineRule="exact"/>
        <w:rPr>
          <w:rFonts w:ascii="Times New Roman" w:hAnsi="Times New Roman"/>
          <w:color w:val="auto"/>
          <w:szCs w:val="21"/>
          <w:highlight w:val="none"/>
        </w:rPr>
      </w:pPr>
    </w:p>
    <w:p w14:paraId="2D6C2E81">
      <w:pPr>
        <w:pStyle w:val="53"/>
        <w:spacing w:line="360" w:lineRule="auto"/>
        <w:ind w:firstLine="420" w:firstLineChars="200"/>
        <w:rPr>
          <w:rFonts w:ascii="Times New Roman" w:hAnsi="宋体"/>
          <w:color w:val="auto"/>
          <w:szCs w:val="21"/>
          <w:highlight w:val="none"/>
        </w:rPr>
      </w:pPr>
      <w:r>
        <w:rPr>
          <w:rFonts w:hint="eastAsia" w:ascii="Times New Roman" w:hAnsi="宋体" w:cs="宋体"/>
          <w:color w:val="auto"/>
          <w:szCs w:val="21"/>
          <w:highlight w:val="none"/>
        </w:rPr>
        <w:t>发包人和承包人根据《中华人民共和国建筑法》和《建设工程质量管理条例》，经协商一致就</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（工程全称）签订工程质量保修书。</w:t>
      </w:r>
    </w:p>
    <w:p w14:paraId="72D8229A">
      <w:pPr>
        <w:pStyle w:val="53"/>
        <w:spacing w:line="360" w:lineRule="auto"/>
        <w:ind w:firstLine="420" w:firstLineChars="200"/>
        <w:rPr>
          <w:rFonts w:ascii="黑体" w:hAnsi="宋体" w:eastAsia="黑体"/>
          <w:color w:val="auto"/>
          <w:szCs w:val="21"/>
          <w:highlight w:val="none"/>
        </w:rPr>
      </w:pPr>
      <w:r>
        <w:rPr>
          <w:rFonts w:hint="eastAsia" w:ascii="黑体" w:hAnsi="宋体" w:eastAsia="黑体" w:cs="黑体"/>
          <w:color w:val="auto"/>
          <w:szCs w:val="21"/>
          <w:highlight w:val="none"/>
        </w:rPr>
        <w:t>一、工程质量保修范围和内容</w:t>
      </w:r>
    </w:p>
    <w:p w14:paraId="5FF7FFC5">
      <w:pPr>
        <w:pStyle w:val="53"/>
        <w:spacing w:line="360" w:lineRule="auto"/>
        <w:ind w:firstLine="420" w:firstLineChars="200"/>
        <w:rPr>
          <w:rFonts w:ascii="Times New Roman" w:hAnsi="Times New Roman"/>
          <w:color w:val="auto"/>
          <w:szCs w:val="21"/>
          <w:highlight w:val="none"/>
        </w:rPr>
      </w:pPr>
      <w:r>
        <w:rPr>
          <w:rFonts w:hint="eastAsia" w:ascii="Times New Roman" w:hAnsi="宋体" w:cs="宋体"/>
          <w:color w:val="auto"/>
          <w:szCs w:val="21"/>
          <w:highlight w:val="none"/>
        </w:rPr>
        <w:t>承包人在质量保修期内，按照有关法律规定和合同约定，承担工程质量保修责任。</w:t>
      </w:r>
    </w:p>
    <w:p w14:paraId="76500A31">
      <w:pPr>
        <w:pStyle w:val="53"/>
        <w:spacing w:line="360" w:lineRule="auto"/>
        <w:ind w:firstLine="420"/>
        <w:rPr>
          <w:rFonts w:ascii="Times New Roman" w:hAnsi="宋体"/>
          <w:color w:val="auto"/>
          <w:szCs w:val="21"/>
          <w:highlight w:val="none"/>
        </w:rPr>
      </w:pPr>
      <w:r>
        <w:rPr>
          <w:rFonts w:hint="eastAsia" w:ascii="Times New Roman" w:hAnsi="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Times New Roman" w:hAnsi="Times New Roman"/>
          <w:color w:val="auto"/>
          <w:highlight w:val="none"/>
          <w:u w:val="single"/>
        </w:rPr>
        <w:t>承包人所承包的全部工作内容</w:t>
      </w:r>
      <w:r>
        <w:rPr>
          <w:rFonts w:hint="eastAsia" w:ascii="Times New Roman" w:hAnsi="宋体" w:cs="宋体"/>
          <w:color w:val="auto"/>
          <w:szCs w:val="21"/>
          <w:highlight w:val="none"/>
        </w:rPr>
        <w:t>。</w:t>
      </w:r>
    </w:p>
    <w:p w14:paraId="60DB7A98">
      <w:pPr>
        <w:pStyle w:val="53"/>
        <w:spacing w:line="360" w:lineRule="auto"/>
        <w:ind w:firstLine="420"/>
        <w:rPr>
          <w:rFonts w:ascii="黑体" w:hAnsi="宋体" w:eastAsia="黑体"/>
          <w:color w:val="auto"/>
          <w:szCs w:val="21"/>
          <w:highlight w:val="none"/>
        </w:rPr>
      </w:pPr>
      <w:r>
        <w:rPr>
          <w:rFonts w:hint="eastAsia" w:ascii="黑体" w:hAnsi="宋体" w:eastAsia="黑体" w:cs="黑体"/>
          <w:color w:val="auto"/>
          <w:szCs w:val="21"/>
          <w:highlight w:val="none"/>
        </w:rPr>
        <w:t>二、质量保修期</w:t>
      </w:r>
    </w:p>
    <w:p w14:paraId="2B2067B4">
      <w:pPr>
        <w:pStyle w:val="53"/>
        <w:spacing w:line="360" w:lineRule="auto"/>
        <w:ind w:firstLine="420"/>
        <w:rPr>
          <w:rFonts w:ascii="Times New Roman" w:hAnsi="宋体"/>
          <w:color w:val="auto"/>
          <w:szCs w:val="21"/>
          <w:highlight w:val="none"/>
        </w:rPr>
      </w:pPr>
      <w:r>
        <w:rPr>
          <w:rFonts w:hint="eastAsia" w:ascii="Times New Roman" w:hAnsi="宋体" w:cs="宋体"/>
          <w:color w:val="auto"/>
          <w:szCs w:val="21"/>
          <w:highlight w:val="none"/>
        </w:rPr>
        <w:t>根据《建设工程质量管理条例》及有关规定，工程的质量保修期如下：</w:t>
      </w:r>
    </w:p>
    <w:p w14:paraId="462909BC">
      <w:pPr>
        <w:pStyle w:val="53"/>
        <w:spacing w:line="360" w:lineRule="auto"/>
        <w:ind w:firstLine="420"/>
        <w:rPr>
          <w:rFonts w:ascii="Times New Roman" w:hAnsi="宋体"/>
          <w:color w:val="auto"/>
          <w:szCs w:val="21"/>
          <w:highlight w:val="none"/>
        </w:rPr>
      </w:pPr>
      <w:r>
        <w:rPr>
          <w:rFonts w:ascii="Times New Roman" w:hAnsi="Times New Roman"/>
          <w:color w:val="auto"/>
          <w:szCs w:val="21"/>
          <w:highlight w:val="none"/>
        </w:rPr>
        <w:t>1</w:t>
      </w:r>
      <w:r>
        <w:rPr>
          <w:rFonts w:hint="eastAsia" w:ascii="Times New Roman" w:hAnsi="宋体" w:cs="宋体"/>
          <w:color w:val="auto"/>
          <w:szCs w:val="21"/>
          <w:highlight w:val="none"/>
        </w:rPr>
        <w:t>．地基基础工程和主体结构工程为设计文件规定的工程合理使用年限；</w:t>
      </w:r>
    </w:p>
    <w:p w14:paraId="614CD1CC">
      <w:pPr>
        <w:pStyle w:val="53"/>
        <w:spacing w:line="360" w:lineRule="auto"/>
        <w:ind w:firstLine="420"/>
        <w:rPr>
          <w:rFonts w:ascii="Times New Roman" w:hAnsi="宋体"/>
          <w:color w:val="auto"/>
          <w:szCs w:val="21"/>
          <w:highlight w:val="none"/>
        </w:rPr>
      </w:pPr>
      <w:r>
        <w:rPr>
          <w:rFonts w:ascii="Times New Roman" w:hAnsi="Times New Roman"/>
          <w:color w:val="auto"/>
          <w:szCs w:val="21"/>
          <w:highlight w:val="none"/>
        </w:rPr>
        <w:t>2</w:t>
      </w:r>
      <w:r>
        <w:rPr>
          <w:rFonts w:hint="eastAsia" w:ascii="Times New Roman" w:hAnsi="宋体" w:cs="宋体"/>
          <w:color w:val="auto"/>
          <w:szCs w:val="21"/>
          <w:highlight w:val="none"/>
        </w:rPr>
        <w:t>．屋面防水工程、有防水要求的卫生间、房间和外墙面的防渗为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5</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年；</w:t>
      </w:r>
    </w:p>
    <w:p w14:paraId="3548CBF3">
      <w:pPr>
        <w:pStyle w:val="53"/>
        <w:spacing w:line="360" w:lineRule="auto"/>
        <w:ind w:firstLine="420"/>
        <w:rPr>
          <w:rFonts w:ascii="Times New Roman" w:hAnsi="宋体"/>
          <w:color w:val="auto"/>
          <w:szCs w:val="21"/>
          <w:highlight w:val="none"/>
        </w:rPr>
      </w:pPr>
      <w:r>
        <w:rPr>
          <w:rFonts w:ascii="Times New Roman" w:hAnsi="Times New Roman"/>
          <w:color w:val="auto"/>
          <w:szCs w:val="21"/>
          <w:highlight w:val="none"/>
        </w:rPr>
        <w:t>3</w:t>
      </w:r>
      <w:r>
        <w:rPr>
          <w:rFonts w:hint="eastAsia" w:ascii="Times New Roman" w:hAnsi="宋体" w:cs="宋体"/>
          <w:color w:val="auto"/>
          <w:szCs w:val="21"/>
          <w:highlight w:val="none"/>
        </w:rPr>
        <w:t>．装修工程为</w:t>
      </w:r>
      <w:r>
        <w:rPr>
          <w:rFonts w:ascii="Times New Roman" w:hAnsi="Times New Roman"/>
          <w:color w:val="auto"/>
          <w:szCs w:val="21"/>
          <w:highlight w:val="none"/>
          <w:u w:val="single"/>
        </w:rPr>
        <w:t xml:space="preserve">  </w:t>
      </w:r>
      <w:r>
        <w:rPr>
          <w:rFonts w:hint="eastAsia" w:ascii="Times New Roman" w:hAnsi="Times New Roman"/>
          <w:color w:val="auto"/>
          <w:highlight w:val="none"/>
          <w:u w:val="single"/>
        </w:rPr>
        <w:t>/</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年；</w:t>
      </w:r>
    </w:p>
    <w:p w14:paraId="38DB09C8">
      <w:pPr>
        <w:pStyle w:val="53"/>
        <w:spacing w:line="360" w:lineRule="auto"/>
        <w:ind w:firstLine="420"/>
        <w:rPr>
          <w:rFonts w:ascii="Times New Roman" w:hAnsi="宋体"/>
          <w:color w:val="auto"/>
          <w:szCs w:val="21"/>
          <w:highlight w:val="none"/>
        </w:rPr>
      </w:pPr>
      <w:r>
        <w:rPr>
          <w:rFonts w:ascii="Times New Roman" w:hAnsi="Times New Roman"/>
          <w:color w:val="auto"/>
          <w:szCs w:val="21"/>
          <w:highlight w:val="none"/>
        </w:rPr>
        <w:t>4</w:t>
      </w:r>
      <w:r>
        <w:rPr>
          <w:rFonts w:hint="eastAsia" w:ascii="Times New Roman" w:hAnsi="宋体" w:cs="宋体"/>
          <w:color w:val="auto"/>
          <w:szCs w:val="21"/>
          <w:highlight w:val="none"/>
        </w:rPr>
        <w:t>．电气管线、给排水管道、设备安装工程为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2</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年；</w:t>
      </w:r>
    </w:p>
    <w:p w14:paraId="36962C1E">
      <w:pPr>
        <w:pStyle w:val="53"/>
        <w:spacing w:line="360" w:lineRule="auto"/>
        <w:ind w:firstLine="420"/>
        <w:rPr>
          <w:rFonts w:ascii="Times New Roman" w:hAnsi="宋体"/>
          <w:color w:val="auto"/>
          <w:szCs w:val="21"/>
          <w:highlight w:val="none"/>
        </w:rPr>
      </w:pPr>
      <w:r>
        <w:rPr>
          <w:rFonts w:ascii="Times New Roman" w:hAnsi="Times New Roman"/>
          <w:color w:val="auto"/>
          <w:szCs w:val="21"/>
          <w:highlight w:val="none"/>
        </w:rPr>
        <w:t>5</w:t>
      </w:r>
      <w:r>
        <w:rPr>
          <w:rFonts w:hint="eastAsia" w:ascii="Times New Roman" w:hAnsi="宋体" w:cs="宋体"/>
          <w:color w:val="auto"/>
          <w:szCs w:val="21"/>
          <w:highlight w:val="none"/>
        </w:rPr>
        <w:t>．供热与供冷系统为</w:t>
      </w:r>
      <w:r>
        <w:rPr>
          <w:rFonts w:ascii="Times New Roman" w:hAnsi="Times New Roman"/>
          <w:color w:val="auto"/>
          <w:szCs w:val="21"/>
          <w:highlight w:val="none"/>
          <w:u w:val="single"/>
        </w:rPr>
        <w:t xml:space="preserve">  </w:t>
      </w:r>
      <w:r>
        <w:rPr>
          <w:rFonts w:hint="eastAsia" w:ascii="Times New Roman" w:hAnsi="Times New Roman"/>
          <w:color w:val="auto"/>
          <w:highlight w:val="none"/>
          <w:u w:val="single"/>
        </w:rPr>
        <w:t>/</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个采暖期、供冷期；</w:t>
      </w:r>
    </w:p>
    <w:p w14:paraId="742CB03F">
      <w:pPr>
        <w:pStyle w:val="53"/>
        <w:spacing w:line="360" w:lineRule="auto"/>
        <w:ind w:firstLine="420"/>
        <w:rPr>
          <w:rFonts w:ascii="Times New Roman" w:hAnsi="宋体"/>
          <w:color w:val="auto"/>
          <w:szCs w:val="21"/>
          <w:highlight w:val="none"/>
        </w:rPr>
      </w:pPr>
      <w:r>
        <w:rPr>
          <w:rFonts w:ascii="Times New Roman" w:hAnsi="Times New Roman"/>
          <w:color w:val="auto"/>
          <w:szCs w:val="21"/>
          <w:highlight w:val="none"/>
        </w:rPr>
        <w:t>6</w:t>
      </w:r>
      <w:r>
        <w:rPr>
          <w:rFonts w:hint="eastAsia" w:ascii="Times New Roman" w:hAnsi="宋体" w:cs="宋体"/>
          <w:color w:val="auto"/>
          <w:szCs w:val="21"/>
          <w:highlight w:val="none"/>
        </w:rPr>
        <w:t>．住宅小区内的给排水设施、道路等配套工程为</w:t>
      </w:r>
      <w:r>
        <w:rPr>
          <w:rFonts w:ascii="Times New Roman" w:hAnsi="Times New Roman"/>
          <w:color w:val="auto"/>
          <w:szCs w:val="21"/>
          <w:highlight w:val="none"/>
          <w:u w:val="single"/>
        </w:rPr>
        <w:t xml:space="preserve">  </w:t>
      </w:r>
      <w:r>
        <w:rPr>
          <w:rFonts w:hint="eastAsia" w:ascii="Times New Roman" w:hAnsi="Times New Roman"/>
          <w:color w:val="auto"/>
          <w:highlight w:val="none"/>
          <w:u w:val="single"/>
        </w:rPr>
        <w:t>/</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年；</w:t>
      </w:r>
    </w:p>
    <w:p w14:paraId="23E57882">
      <w:pPr>
        <w:pStyle w:val="53"/>
        <w:spacing w:line="360" w:lineRule="auto"/>
        <w:ind w:firstLine="420"/>
        <w:rPr>
          <w:rFonts w:ascii="Times New Roman" w:hAnsi="宋体"/>
          <w:color w:val="auto"/>
          <w:szCs w:val="21"/>
          <w:highlight w:val="none"/>
        </w:rPr>
      </w:pPr>
      <w:r>
        <w:rPr>
          <w:rFonts w:ascii="Times New Roman" w:hAnsi="Times New Roman"/>
          <w:color w:val="auto"/>
          <w:szCs w:val="21"/>
          <w:highlight w:val="none"/>
        </w:rPr>
        <w:t>7</w:t>
      </w:r>
      <w:r>
        <w:rPr>
          <w:rFonts w:hint="eastAsia" w:ascii="Times New Roman" w:hAnsi="宋体" w:cs="宋体"/>
          <w:color w:val="auto"/>
          <w:szCs w:val="21"/>
          <w:highlight w:val="none"/>
        </w:rPr>
        <w:t>．其他项目保修期限约定如下：</w:t>
      </w:r>
    </w:p>
    <w:p w14:paraId="4B16A1D1">
      <w:pPr>
        <w:pStyle w:val="53"/>
        <w:spacing w:line="360" w:lineRule="auto"/>
        <w:ind w:firstLine="420"/>
        <w:rPr>
          <w:rFonts w:ascii="Times New Roman" w:hAnsi="宋体"/>
          <w:color w:val="auto"/>
          <w:szCs w:val="21"/>
          <w:highlight w:val="none"/>
        </w:rPr>
      </w:pP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w:t>
      </w:r>
    </w:p>
    <w:p w14:paraId="4F282633">
      <w:pPr>
        <w:pStyle w:val="53"/>
        <w:spacing w:line="360" w:lineRule="auto"/>
        <w:ind w:firstLine="420"/>
        <w:rPr>
          <w:rFonts w:ascii="Times New Roman" w:hAnsi="宋体"/>
          <w:color w:val="auto"/>
          <w:szCs w:val="21"/>
          <w:highlight w:val="none"/>
        </w:rPr>
      </w:pPr>
      <w:r>
        <w:rPr>
          <w:rFonts w:hint="eastAsia" w:ascii="Times New Roman" w:hAnsi="宋体" w:cs="宋体"/>
          <w:color w:val="auto"/>
          <w:szCs w:val="21"/>
          <w:highlight w:val="none"/>
        </w:rPr>
        <w:t>质量保修期自工程竣工验收合格之日起计算。</w:t>
      </w:r>
    </w:p>
    <w:p w14:paraId="479201C0">
      <w:pPr>
        <w:pStyle w:val="53"/>
        <w:spacing w:line="360" w:lineRule="auto"/>
        <w:ind w:firstLine="420"/>
        <w:rPr>
          <w:rFonts w:ascii="黑体" w:hAnsi="宋体" w:eastAsia="黑体"/>
          <w:color w:val="auto"/>
          <w:szCs w:val="21"/>
          <w:highlight w:val="none"/>
        </w:rPr>
      </w:pPr>
      <w:r>
        <w:rPr>
          <w:rFonts w:hint="eastAsia" w:ascii="黑体" w:hAnsi="宋体" w:eastAsia="黑体" w:cs="黑体"/>
          <w:color w:val="auto"/>
          <w:szCs w:val="21"/>
          <w:highlight w:val="none"/>
        </w:rPr>
        <w:t>三、缺陷责任期</w:t>
      </w:r>
    </w:p>
    <w:p w14:paraId="02AA8890">
      <w:pPr>
        <w:pStyle w:val="53"/>
        <w:spacing w:line="360" w:lineRule="auto"/>
        <w:ind w:firstLine="420"/>
        <w:rPr>
          <w:rFonts w:ascii="Times New Roman" w:hAnsi="宋体"/>
          <w:color w:val="auto"/>
          <w:szCs w:val="21"/>
          <w:highlight w:val="none"/>
        </w:rPr>
      </w:pPr>
      <w:r>
        <w:rPr>
          <w:rFonts w:hint="eastAsia" w:ascii="Times New Roman" w:hAnsi="宋体" w:cs="宋体"/>
          <w:color w:val="auto"/>
          <w:szCs w:val="21"/>
          <w:highlight w:val="none"/>
        </w:rPr>
        <w:t>工程缺陷责任期为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12</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个月（最长不超过</w:t>
      </w:r>
      <w:r>
        <w:rPr>
          <w:rFonts w:ascii="Times New Roman" w:hAnsi="宋体"/>
          <w:color w:val="auto"/>
          <w:szCs w:val="21"/>
          <w:highlight w:val="none"/>
        </w:rPr>
        <w:t>24</w:t>
      </w:r>
      <w:r>
        <w:rPr>
          <w:rFonts w:hint="eastAsia" w:ascii="Times New Roman" w:hAnsi="宋体" w:cs="宋体"/>
          <w:color w:val="auto"/>
          <w:szCs w:val="21"/>
          <w:highlight w:val="none"/>
        </w:rPr>
        <w:t>个月），缺陷责任期自工程竣工验收合格之日起计算。单位工程先于全部工程进行验收，单位工程缺陷责任期自单位工程验收合格之日起算。</w:t>
      </w:r>
    </w:p>
    <w:p w14:paraId="71BBF6E8">
      <w:pPr>
        <w:pStyle w:val="53"/>
        <w:spacing w:line="360" w:lineRule="auto"/>
        <w:ind w:firstLine="420"/>
        <w:rPr>
          <w:rFonts w:ascii="Times New Roman" w:hAnsi="宋体"/>
          <w:color w:val="auto"/>
          <w:szCs w:val="21"/>
          <w:highlight w:val="none"/>
        </w:rPr>
      </w:pPr>
      <w:r>
        <w:rPr>
          <w:rFonts w:hint="eastAsia" w:ascii="Times New Roman" w:hAnsi="宋体" w:cs="宋体"/>
          <w:color w:val="auto"/>
          <w:szCs w:val="21"/>
          <w:highlight w:val="none"/>
        </w:rPr>
        <w:t>缺陷责任期</w:t>
      </w:r>
      <w:r>
        <w:rPr>
          <w:rFonts w:hint="eastAsia" w:ascii="Times New Roman" w:hAnsi="宋体" w:cs="宋体"/>
          <w:color w:val="auto"/>
          <w:szCs w:val="21"/>
          <w:highlight w:val="none"/>
          <w:u w:val="single"/>
        </w:rPr>
        <w:t>满</w:t>
      </w:r>
      <w:r>
        <w:rPr>
          <w:rFonts w:hint="eastAsia" w:ascii="仿宋_GB2312" w:hAnsi="宋体"/>
          <w:color w:val="auto"/>
          <w:szCs w:val="21"/>
          <w:highlight w:val="none"/>
        </w:rPr>
        <w:t>之日起</w:t>
      </w:r>
      <w:r>
        <w:rPr>
          <w:rFonts w:hint="eastAsia" w:ascii="仿宋_GB2312" w:hAnsi="宋体"/>
          <w:color w:val="auto"/>
          <w:szCs w:val="21"/>
          <w:highlight w:val="none"/>
          <w:u w:val="single"/>
        </w:rPr>
        <w:t xml:space="preserve"> </w:t>
      </w:r>
      <w:r>
        <w:rPr>
          <w:rFonts w:ascii="仿宋_GB2312" w:hAnsi="宋体"/>
          <w:color w:val="auto"/>
          <w:szCs w:val="21"/>
          <w:highlight w:val="none"/>
          <w:u w:val="single"/>
        </w:rPr>
        <w:t xml:space="preserve">  </w:t>
      </w:r>
      <w:r>
        <w:rPr>
          <w:rFonts w:hint="eastAsia" w:ascii="仿宋_GB2312" w:hAnsi="宋体"/>
          <w:color w:val="auto"/>
          <w:szCs w:val="21"/>
          <w:highlight w:val="none"/>
          <w:u w:val="single"/>
        </w:rPr>
        <w:t xml:space="preserve"> </w:t>
      </w:r>
      <w:r>
        <w:rPr>
          <w:rFonts w:hint="eastAsia" w:ascii="仿宋_GB2312" w:hAnsi="宋体"/>
          <w:color w:val="auto"/>
          <w:szCs w:val="21"/>
          <w:highlight w:val="none"/>
        </w:rPr>
        <w:t>天</w:t>
      </w:r>
      <w:r>
        <w:rPr>
          <w:rFonts w:hint="eastAsia" w:ascii="Times New Roman" w:hAnsi="宋体" w:cs="宋体"/>
          <w:color w:val="auto"/>
          <w:szCs w:val="21"/>
          <w:highlight w:val="none"/>
          <w:u w:val="single"/>
        </w:rPr>
        <w:t>（按</w:t>
      </w:r>
      <w:r>
        <w:rPr>
          <w:rFonts w:ascii="Times New Roman" w:hAnsi="宋体" w:cs="宋体"/>
          <w:color w:val="auto"/>
          <w:szCs w:val="21"/>
          <w:highlight w:val="none"/>
          <w:u w:val="single"/>
        </w:rPr>
        <w:t>合同约定期限）</w:t>
      </w:r>
      <w:r>
        <w:rPr>
          <w:rFonts w:hint="eastAsia" w:ascii="Times New Roman" w:hAnsi="宋体" w:cs="宋体"/>
          <w:color w:val="auto"/>
          <w:szCs w:val="21"/>
          <w:highlight w:val="none"/>
          <w:u w:val="single"/>
        </w:rPr>
        <w:t>，</w:t>
      </w:r>
      <w:r>
        <w:rPr>
          <w:rFonts w:hint="eastAsia" w:ascii="Times New Roman" w:hAnsi="宋体" w:cs="宋体"/>
          <w:color w:val="auto"/>
          <w:szCs w:val="21"/>
          <w:highlight w:val="none"/>
        </w:rPr>
        <w:t>发包人应退还剩余的质量保证金。</w:t>
      </w:r>
    </w:p>
    <w:p w14:paraId="7D9F9C7C">
      <w:pPr>
        <w:pStyle w:val="53"/>
        <w:spacing w:line="360" w:lineRule="auto"/>
        <w:ind w:firstLine="420"/>
        <w:rPr>
          <w:rFonts w:ascii="黑体" w:hAnsi="宋体" w:eastAsia="黑体"/>
          <w:color w:val="auto"/>
          <w:szCs w:val="21"/>
          <w:highlight w:val="none"/>
        </w:rPr>
      </w:pPr>
      <w:r>
        <w:rPr>
          <w:rFonts w:hint="eastAsia" w:ascii="黑体" w:hAnsi="宋体" w:eastAsia="黑体" w:cs="黑体"/>
          <w:color w:val="auto"/>
          <w:szCs w:val="21"/>
          <w:highlight w:val="none"/>
        </w:rPr>
        <w:t>四、质量保修责任</w:t>
      </w:r>
    </w:p>
    <w:p w14:paraId="1C46AA30">
      <w:pPr>
        <w:pStyle w:val="53"/>
        <w:spacing w:line="360" w:lineRule="auto"/>
        <w:ind w:left="105" w:leftChars="50" w:firstLine="430" w:firstLineChars="205"/>
        <w:rPr>
          <w:rFonts w:ascii="Times New Roman" w:hAnsi="宋体"/>
          <w:color w:val="auto"/>
          <w:szCs w:val="21"/>
          <w:highlight w:val="none"/>
        </w:rPr>
      </w:pPr>
      <w:r>
        <w:rPr>
          <w:rFonts w:ascii="Times New Roman" w:hAnsi="Times New Roman"/>
          <w:color w:val="auto"/>
          <w:szCs w:val="21"/>
          <w:highlight w:val="none"/>
        </w:rPr>
        <w:t>1</w:t>
      </w:r>
      <w:r>
        <w:rPr>
          <w:rFonts w:hint="eastAsia" w:ascii="Times New Roman" w:hAnsi="宋体" w:cs="宋体"/>
          <w:color w:val="auto"/>
          <w:szCs w:val="21"/>
          <w:highlight w:val="none"/>
        </w:rPr>
        <w:t>．属于保修范围、内容的项目，承包人应当在接到保修通知之日起</w:t>
      </w:r>
      <w:r>
        <w:rPr>
          <w:rFonts w:ascii="Times New Roman" w:hAnsi="Times New Roman"/>
          <w:color w:val="auto"/>
          <w:szCs w:val="21"/>
          <w:highlight w:val="none"/>
          <w:u w:val="single"/>
        </w:rPr>
        <w:t xml:space="preserve">      </w:t>
      </w:r>
      <w:r>
        <w:rPr>
          <w:rFonts w:hint="eastAsia" w:ascii="Times New Roman" w:hAnsi="宋体" w:cs="宋体"/>
          <w:color w:val="auto"/>
          <w:szCs w:val="21"/>
          <w:highlight w:val="none"/>
        </w:rPr>
        <w:t>天内派人保修。承包人不在约定期限内派人保修的，发包人可以委托他人修理，修理费用从质量保证金内扣除。</w:t>
      </w:r>
    </w:p>
    <w:p w14:paraId="587275F5">
      <w:pPr>
        <w:pStyle w:val="53"/>
        <w:spacing w:line="360" w:lineRule="auto"/>
        <w:ind w:firstLine="420"/>
        <w:rPr>
          <w:rFonts w:ascii="Times New Roman" w:hAnsi="宋体"/>
          <w:color w:val="auto"/>
          <w:szCs w:val="21"/>
          <w:highlight w:val="none"/>
        </w:rPr>
      </w:pPr>
      <w:r>
        <w:rPr>
          <w:rFonts w:ascii="Times New Roman" w:hAnsi="Times New Roman"/>
          <w:color w:val="auto"/>
          <w:szCs w:val="21"/>
          <w:highlight w:val="none"/>
        </w:rPr>
        <w:t>2</w:t>
      </w:r>
      <w:r>
        <w:rPr>
          <w:rFonts w:hint="eastAsia" w:ascii="Times New Roman" w:hAnsi="宋体" w:cs="宋体"/>
          <w:color w:val="auto"/>
          <w:szCs w:val="21"/>
          <w:highlight w:val="none"/>
        </w:rPr>
        <w:t>．发生紧急事故需抢修的，承包人在接到事故通知后，应当立即到达事故现场抢修。</w:t>
      </w:r>
    </w:p>
    <w:p w14:paraId="3CF35460">
      <w:pPr>
        <w:pStyle w:val="53"/>
        <w:spacing w:line="360" w:lineRule="auto"/>
        <w:ind w:firstLine="420"/>
        <w:rPr>
          <w:rFonts w:ascii="Times New Roman" w:hAnsi="宋体"/>
          <w:color w:val="auto"/>
          <w:szCs w:val="21"/>
          <w:highlight w:val="none"/>
        </w:rPr>
      </w:pPr>
      <w:r>
        <w:rPr>
          <w:rFonts w:ascii="Times New Roman" w:hAnsi="Times New Roman"/>
          <w:color w:val="auto"/>
          <w:szCs w:val="21"/>
          <w:highlight w:val="none"/>
        </w:rPr>
        <w:t>3</w:t>
      </w:r>
      <w:r>
        <w:rPr>
          <w:rFonts w:hint="eastAsia" w:ascii="Times New Roman" w:hAnsi="宋体" w:cs="宋体"/>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1C8F2BF">
      <w:pPr>
        <w:pStyle w:val="53"/>
        <w:spacing w:line="360" w:lineRule="auto"/>
        <w:ind w:firstLine="420"/>
        <w:rPr>
          <w:rFonts w:ascii="Times New Roman" w:hAnsi="宋体"/>
          <w:color w:val="auto"/>
          <w:szCs w:val="21"/>
          <w:highlight w:val="none"/>
        </w:rPr>
      </w:pPr>
      <w:r>
        <w:rPr>
          <w:rFonts w:ascii="Times New Roman" w:hAnsi="Times New Roman"/>
          <w:color w:val="auto"/>
          <w:szCs w:val="21"/>
          <w:highlight w:val="none"/>
        </w:rPr>
        <w:t>4</w:t>
      </w:r>
      <w:r>
        <w:rPr>
          <w:rFonts w:hint="eastAsia" w:ascii="Times New Roman" w:hAnsi="宋体" w:cs="宋体"/>
          <w:color w:val="auto"/>
          <w:szCs w:val="21"/>
          <w:highlight w:val="none"/>
        </w:rPr>
        <w:t>．质量保修完成后，由发包人组织验收。</w:t>
      </w:r>
    </w:p>
    <w:p w14:paraId="03B0CF03">
      <w:pPr>
        <w:pStyle w:val="53"/>
        <w:spacing w:line="360" w:lineRule="auto"/>
        <w:ind w:firstLine="420"/>
        <w:rPr>
          <w:rFonts w:ascii="黑体" w:hAnsi="宋体" w:eastAsia="黑体"/>
          <w:color w:val="auto"/>
          <w:szCs w:val="21"/>
          <w:highlight w:val="none"/>
        </w:rPr>
      </w:pPr>
      <w:r>
        <w:rPr>
          <w:rFonts w:hint="eastAsia" w:ascii="黑体" w:hAnsi="宋体" w:eastAsia="黑体" w:cs="黑体"/>
          <w:color w:val="auto"/>
          <w:szCs w:val="21"/>
          <w:highlight w:val="none"/>
        </w:rPr>
        <w:t>五、保修费用</w:t>
      </w:r>
    </w:p>
    <w:p w14:paraId="43D5D2BD">
      <w:pPr>
        <w:pStyle w:val="53"/>
        <w:tabs>
          <w:tab w:val="left" w:pos="7380"/>
        </w:tabs>
        <w:spacing w:line="360" w:lineRule="auto"/>
        <w:ind w:firstLine="420"/>
        <w:rPr>
          <w:rFonts w:ascii="Times New Roman" w:hAnsi="宋体"/>
          <w:color w:val="auto"/>
          <w:szCs w:val="21"/>
          <w:highlight w:val="none"/>
        </w:rPr>
      </w:pPr>
      <w:r>
        <w:rPr>
          <w:rFonts w:hint="eastAsia" w:ascii="Times New Roman" w:hAnsi="宋体" w:cs="宋体"/>
          <w:color w:val="auto"/>
          <w:szCs w:val="21"/>
          <w:highlight w:val="none"/>
        </w:rPr>
        <w:t>保修费用由造成质量缺陷的责任方承担。</w:t>
      </w:r>
    </w:p>
    <w:p w14:paraId="1A53DF7D">
      <w:pPr>
        <w:pStyle w:val="53"/>
        <w:spacing w:line="360" w:lineRule="auto"/>
        <w:ind w:firstLine="420"/>
        <w:rPr>
          <w:rFonts w:ascii="黑体" w:hAnsi="宋体" w:eastAsia="黑体" w:cs="黑体"/>
          <w:color w:val="auto"/>
          <w:szCs w:val="21"/>
          <w:highlight w:val="none"/>
        </w:rPr>
      </w:pPr>
      <w:r>
        <w:rPr>
          <w:rFonts w:hint="eastAsia" w:ascii="黑体" w:hAnsi="宋体" w:eastAsia="黑体" w:cs="黑体"/>
          <w:color w:val="auto"/>
          <w:szCs w:val="21"/>
          <w:highlight w:val="none"/>
        </w:rPr>
        <w:t>六、双方约定的其他工程质量保修事项：</w:t>
      </w:r>
      <w:r>
        <w:rPr>
          <w:rFonts w:ascii="黑体" w:hAnsi="宋体" w:eastAsia="黑体" w:cs="黑体"/>
          <w:color w:val="auto"/>
          <w:szCs w:val="21"/>
          <w:highlight w:val="none"/>
        </w:rPr>
        <w:t xml:space="preserve"> </w:t>
      </w:r>
    </w:p>
    <w:p w14:paraId="61D5691C">
      <w:pPr>
        <w:pStyle w:val="15"/>
        <w:spacing w:line="360" w:lineRule="auto"/>
        <w:ind w:firstLine="630" w:firstLineChars="300"/>
        <w:jc w:val="left"/>
        <w:rPr>
          <w:rFonts w:hAnsi="宋体"/>
          <w:color w:val="auto"/>
          <w:sz w:val="21"/>
          <w:szCs w:val="21"/>
          <w:highlight w:val="none"/>
          <w:u w:val="single"/>
        </w:rPr>
      </w:pPr>
      <w:r>
        <w:rPr>
          <w:rFonts w:hint="eastAsia" w:hAnsi="宋体"/>
          <w:color w:val="auto"/>
          <w:sz w:val="21"/>
          <w:szCs w:val="21"/>
          <w:highlight w:val="none"/>
          <w:u w:val="single"/>
        </w:rPr>
        <w:t>承包人按工程价款结算总额的3%预存工程质量保修金，工程竣工满</w:t>
      </w:r>
      <w:r>
        <w:rPr>
          <w:rFonts w:hint="eastAsia" w:hAnsi="宋体"/>
          <w:color w:val="auto"/>
          <w:sz w:val="21"/>
          <w:szCs w:val="21"/>
          <w:highlight w:val="none"/>
          <w:u w:val="single"/>
          <w:lang w:val="en-US" w:eastAsia="zh-CN"/>
        </w:rPr>
        <w:t>1</w:t>
      </w:r>
      <w:r>
        <w:rPr>
          <w:rFonts w:hint="eastAsia" w:hAnsi="宋体"/>
          <w:color w:val="auto"/>
          <w:sz w:val="21"/>
          <w:szCs w:val="21"/>
          <w:highlight w:val="none"/>
          <w:u w:val="single"/>
        </w:rPr>
        <w:t>年后返还</w:t>
      </w:r>
      <w:r>
        <w:rPr>
          <w:rFonts w:hint="eastAsia" w:hAnsi="宋体"/>
          <w:color w:val="auto"/>
          <w:sz w:val="21"/>
          <w:szCs w:val="21"/>
          <w:highlight w:val="none"/>
          <w:u w:val="single"/>
          <w:lang w:val="en-US" w:eastAsia="zh-CN"/>
        </w:rPr>
        <w:t>10</w:t>
      </w:r>
      <w:r>
        <w:rPr>
          <w:rFonts w:hint="eastAsia" w:hAnsi="宋体"/>
          <w:color w:val="auto"/>
          <w:sz w:val="21"/>
          <w:szCs w:val="21"/>
          <w:highlight w:val="none"/>
          <w:u w:val="single"/>
        </w:rPr>
        <w:t>0%</w:t>
      </w:r>
      <w:r>
        <w:rPr>
          <w:rFonts w:hAnsi="宋体"/>
          <w:color w:val="auto"/>
          <w:sz w:val="21"/>
          <w:szCs w:val="21"/>
          <w:highlight w:val="none"/>
          <w:u w:val="single"/>
        </w:rPr>
        <w:t>。</w:t>
      </w:r>
    </w:p>
    <w:p w14:paraId="43E904A1">
      <w:pPr>
        <w:pStyle w:val="15"/>
        <w:spacing w:line="360" w:lineRule="auto"/>
        <w:jc w:val="left"/>
        <w:rPr>
          <w:rFonts w:hint="eastAsia" w:ascii="Times New Roman" w:hAnsi="Times New Roman"/>
          <w:color w:val="auto"/>
          <w:szCs w:val="21"/>
          <w:highlight w:val="none"/>
        </w:rPr>
      </w:pPr>
      <w:r>
        <w:rPr>
          <w:rFonts w:hint="eastAsia" w:hAnsi="宋体"/>
          <w:color w:val="auto"/>
          <w:sz w:val="21"/>
          <w:szCs w:val="21"/>
          <w:highlight w:val="none"/>
          <w:u w:val="single"/>
        </w:rPr>
        <w:t xml:space="preserve">     在保修期内承包人应按保修内容进行保修，若承包人不在约定期限内派人保修的，发包人则安排其它公司修理，在保修期内发生的修理费用由承包人负责或由发包人从保修金中扣出。</w:t>
      </w:r>
    </w:p>
    <w:p w14:paraId="6F9B531A">
      <w:pPr>
        <w:pStyle w:val="53"/>
        <w:spacing w:line="360" w:lineRule="auto"/>
        <w:ind w:firstLine="399" w:firstLineChars="190"/>
        <w:rPr>
          <w:rFonts w:ascii="Times New Roman" w:hAnsi="Times New Roman"/>
          <w:color w:val="auto"/>
          <w:szCs w:val="21"/>
          <w:highlight w:val="none"/>
        </w:rPr>
      </w:pPr>
      <w:r>
        <w:rPr>
          <w:rFonts w:hint="eastAsia" w:ascii="Times New Roman" w:hAnsi="宋体" w:cs="宋体"/>
          <w:color w:val="auto"/>
          <w:szCs w:val="21"/>
          <w:highlight w:val="none"/>
        </w:rPr>
        <w:t>工程质量保修书由发包人、承包人在工程竣工验收前共同签署，作为施工合同附件，其有效期限至保修期满。</w:t>
      </w:r>
    </w:p>
    <w:p w14:paraId="2120C620">
      <w:pPr>
        <w:pStyle w:val="53"/>
        <w:spacing w:line="360" w:lineRule="auto"/>
        <w:ind w:firstLine="420"/>
        <w:rPr>
          <w:rFonts w:ascii="Times New Roman" w:hAnsi="Times New Roman"/>
          <w:color w:val="auto"/>
          <w:szCs w:val="21"/>
          <w:highlight w:val="none"/>
        </w:rPr>
      </w:pPr>
    </w:p>
    <w:p w14:paraId="2A7A8793">
      <w:pPr>
        <w:pStyle w:val="53"/>
        <w:spacing w:line="360" w:lineRule="auto"/>
        <w:rPr>
          <w:rFonts w:ascii="Times New Roman" w:hAnsi="Times New Roman"/>
          <w:color w:val="auto"/>
          <w:szCs w:val="21"/>
          <w:highlight w:val="none"/>
        </w:rPr>
      </w:pPr>
      <w:r>
        <w:rPr>
          <w:rFonts w:ascii="Times New Roman" w:hAnsi="宋体"/>
          <w:color w:val="auto"/>
          <w:szCs w:val="21"/>
          <w:highlight w:val="none"/>
        </w:rPr>
        <w:t>发包人</w:t>
      </w:r>
      <w:r>
        <w:rPr>
          <w:rFonts w:hint="eastAsia" w:ascii="Times New Roman" w:hAnsi="Times New Roman"/>
          <w:color w:val="auto"/>
          <w:szCs w:val="21"/>
          <w:highlight w:val="none"/>
        </w:rPr>
        <w:t>（</w:t>
      </w:r>
      <w:r>
        <w:rPr>
          <w:rFonts w:ascii="Times New Roman" w:hAnsi="宋体"/>
          <w:color w:val="auto"/>
          <w:szCs w:val="21"/>
          <w:highlight w:val="none"/>
        </w:rPr>
        <w:t>公章</w:t>
      </w:r>
      <w:r>
        <w:rPr>
          <w:rFonts w:hint="eastAsia" w:ascii="Times New Roman" w:hAnsi="Times New Roman"/>
          <w:color w:val="auto"/>
          <w:szCs w:val="21"/>
          <w:highlight w:val="none"/>
        </w:rPr>
        <w:t>）</w:t>
      </w:r>
      <w:r>
        <w:rPr>
          <w:rFonts w:ascii="Times New Roman" w:hAnsi="宋体"/>
          <w:color w:val="auto"/>
          <w:szCs w:val="21"/>
          <w:highlight w:val="none"/>
        </w:rPr>
        <w:t>：</w:t>
      </w:r>
      <w:r>
        <w:rPr>
          <w:rFonts w:ascii="Times New Roman" w:hAnsi="Times New Roman"/>
          <w:color w:val="auto"/>
          <w:szCs w:val="21"/>
          <w:highlight w:val="none"/>
          <w:u w:val="single"/>
        </w:rPr>
        <w:t xml:space="preserve"> </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承包人</w:t>
      </w:r>
      <w:r>
        <w:rPr>
          <w:rFonts w:hint="eastAsia" w:ascii="Times New Roman" w:hAnsi="Times New Roman"/>
          <w:color w:val="auto"/>
          <w:szCs w:val="21"/>
          <w:highlight w:val="none"/>
        </w:rPr>
        <w:t>（</w:t>
      </w:r>
      <w:r>
        <w:rPr>
          <w:rFonts w:ascii="Times New Roman" w:hAnsi="宋体"/>
          <w:color w:val="auto"/>
          <w:szCs w:val="21"/>
          <w:highlight w:val="none"/>
        </w:rPr>
        <w:t>公章</w:t>
      </w:r>
      <w:r>
        <w:rPr>
          <w:rFonts w:hint="eastAsia" w:ascii="Times New Roman" w:hAnsi="Times New Roman"/>
          <w:color w:val="auto"/>
          <w:szCs w:val="21"/>
          <w:highlight w:val="none"/>
        </w:rPr>
        <w:t>）</w:t>
      </w:r>
      <w:r>
        <w:rPr>
          <w:rFonts w:ascii="Times New Roman" w:hAnsi="宋体"/>
          <w:color w:val="auto"/>
          <w:szCs w:val="21"/>
          <w:highlight w:val="none"/>
        </w:rPr>
        <w:t>：</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ascii="宋体" w:hAnsi="宋体"/>
          <w:color w:val="auto"/>
          <w:szCs w:val="21"/>
          <w:highlight w:val="none"/>
          <w:u w:val="single"/>
        </w:rPr>
        <w:t></w:t>
      </w:r>
    </w:p>
    <w:p w14:paraId="50F99033">
      <w:pPr>
        <w:pStyle w:val="53"/>
        <w:spacing w:line="360" w:lineRule="auto"/>
        <w:rPr>
          <w:rFonts w:ascii="Times New Roman" w:hAnsi="Times New Roman"/>
          <w:color w:val="auto"/>
          <w:szCs w:val="21"/>
          <w:highlight w:val="none"/>
        </w:rPr>
      </w:pPr>
      <w:r>
        <w:rPr>
          <w:rFonts w:ascii="Times New Roman" w:hAnsi="宋体"/>
          <w:color w:val="auto"/>
          <w:szCs w:val="21"/>
          <w:highlight w:val="none"/>
        </w:rPr>
        <w:t>地</w:t>
      </w:r>
      <w:r>
        <w:rPr>
          <w:rFonts w:ascii="Times New Roman" w:hAnsi="Times New Roman"/>
          <w:color w:val="auto"/>
          <w:szCs w:val="21"/>
          <w:highlight w:val="none"/>
        </w:rPr>
        <w:t xml:space="preserve">  </w:t>
      </w:r>
      <w:r>
        <w:rPr>
          <w:rFonts w:ascii="Times New Roman" w:hAnsi="宋体"/>
          <w:color w:val="auto"/>
          <w:szCs w:val="21"/>
          <w:highlight w:val="none"/>
        </w:rPr>
        <w:t>址：</w:t>
      </w:r>
      <w:r>
        <w:rPr>
          <w:rFonts w:ascii="Times New Roman" w:hAnsi="Times New Roman"/>
          <w:color w:val="auto"/>
          <w:szCs w:val="21"/>
          <w:highlight w:val="none"/>
          <w:u w:val="single"/>
        </w:rPr>
        <w:t xml:space="preserve"> </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地</w:t>
      </w:r>
      <w:r>
        <w:rPr>
          <w:rFonts w:ascii="Times New Roman" w:hAnsi="Times New Roman"/>
          <w:color w:val="auto"/>
          <w:szCs w:val="21"/>
          <w:highlight w:val="none"/>
        </w:rPr>
        <w:t xml:space="preserve">  </w:t>
      </w:r>
      <w:r>
        <w:rPr>
          <w:rFonts w:ascii="Times New Roman" w:hAnsi="宋体"/>
          <w:color w:val="auto"/>
          <w:szCs w:val="21"/>
          <w:highlight w:val="none"/>
        </w:rPr>
        <w:t>址：</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宋体" w:hAnsi="宋体"/>
          <w:color w:val="auto"/>
          <w:szCs w:val="21"/>
          <w:highlight w:val="none"/>
          <w:u w:val="single"/>
        </w:rPr>
        <w:t></w:t>
      </w:r>
    </w:p>
    <w:p w14:paraId="714F888C">
      <w:pPr>
        <w:pStyle w:val="53"/>
        <w:spacing w:line="360" w:lineRule="auto"/>
        <w:rPr>
          <w:rFonts w:ascii="Times New Roman" w:hAnsi="Times New Roman"/>
          <w:color w:val="auto"/>
          <w:szCs w:val="21"/>
          <w:highlight w:val="none"/>
        </w:rPr>
      </w:pPr>
      <w:r>
        <w:rPr>
          <w:rFonts w:ascii="Times New Roman" w:hAnsi="宋体"/>
          <w:color w:val="auto"/>
          <w:szCs w:val="21"/>
          <w:highlight w:val="none"/>
        </w:rPr>
        <w:t>法定代表人</w:t>
      </w:r>
      <w:r>
        <w:rPr>
          <w:rFonts w:hint="eastAsia" w:ascii="Times New Roman" w:hAnsi="Times New Roman"/>
          <w:color w:val="auto"/>
          <w:szCs w:val="21"/>
          <w:highlight w:val="none"/>
        </w:rPr>
        <w:t>（</w:t>
      </w:r>
      <w:r>
        <w:rPr>
          <w:rFonts w:ascii="Times New Roman" w:hAnsi="宋体"/>
          <w:color w:val="auto"/>
          <w:szCs w:val="21"/>
          <w:highlight w:val="none"/>
        </w:rPr>
        <w:t>签字</w:t>
      </w:r>
      <w:r>
        <w:rPr>
          <w:rFonts w:hint="eastAsia" w:ascii="Times New Roman" w:hAnsi="Times New Roman"/>
          <w:color w:val="auto"/>
          <w:szCs w:val="21"/>
          <w:highlight w:val="none"/>
        </w:rPr>
        <w:t>）</w:t>
      </w:r>
      <w:r>
        <w:rPr>
          <w:rFonts w:ascii="Times New Roman" w:hAnsi="宋体"/>
          <w:color w:val="auto"/>
          <w:szCs w:val="21"/>
          <w:highlight w:val="none"/>
        </w:rPr>
        <w:t>：</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法定代表人</w:t>
      </w:r>
      <w:r>
        <w:rPr>
          <w:rFonts w:hint="eastAsia" w:ascii="Times New Roman" w:hAnsi="Times New Roman"/>
          <w:color w:val="auto"/>
          <w:szCs w:val="21"/>
          <w:highlight w:val="none"/>
        </w:rPr>
        <w:t>（</w:t>
      </w:r>
      <w:r>
        <w:rPr>
          <w:rFonts w:ascii="Times New Roman" w:hAnsi="宋体"/>
          <w:color w:val="auto"/>
          <w:szCs w:val="21"/>
          <w:highlight w:val="none"/>
        </w:rPr>
        <w:t>签字</w:t>
      </w:r>
      <w:r>
        <w:rPr>
          <w:rFonts w:hint="eastAsia" w:ascii="Times New Roman" w:hAnsi="Times New Roman"/>
          <w:color w:val="auto"/>
          <w:szCs w:val="21"/>
          <w:highlight w:val="none"/>
        </w:rPr>
        <w:t>）</w:t>
      </w:r>
      <w:r>
        <w:rPr>
          <w:rFonts w:ascii="Times New Roman"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56D2027F">
      <w:pPr>
        <w:pStyle w:val="53"/>
        <w:spacing w:line="360" w:lineRule="auto"/>
        <w:rPr>
          <w:rFonts w:ascii="Times New Roman" w:hAnsi="Times New Roman"/>
          <w:color w:val="auto"/>
          <w:szCs w:val="21"/>
          <w:highlight w:val="none"/>
        </w:rPr>
      </w:pPr>
      <w:r>
        <w:rPr>
          <w:rFonts w:ascii="Times New Roman" w:hAnsi="宋体"/>
          <w:color w:val="auto"/>
          <w:szCs w:val="21"/>
          <w:highlight w:val="none"/>
        </w:rPr>
        <w:t>委托代理人</w:t>
      </w:r>
      <w:r>
        <w:rPr>
          <w:rFonts w:hint="eastAsia" w:ascii="Times New Roman" w:hAnsi="Times New Roman"/>
          <w:color w:val="auto"/>
          <w:szCs w:val="21"/>
          <w:highlight w:val="none"/>
        </w:rPr>
        <w:t>（</w:t>
      </w:r>
      <w:r>
        <w:rPr>
          <w:rFonts w:ascii="Times New Roman" w:hAnsi="宋体"/>
          <w:color w:val="auto"/>
          <w:szCs w:val="21"/>
          <w:highlight w:val="none"/>
        </w:rPr>
        <w:t>签字</w:t>
      </w:r>
      <w:r>
        <w:rPr>
          <w:rFonts w:hint="eastAsia" w:ascii="Times New Roman" w:hAnsi="Times New Roman"/>
          <w:color w:val="auto"/>
          <w:szCs w:val="21"/>
          <w:highlight w:val="none"/>
        </w:rPr>
        <w:t>）</w:t>
      </w:r>
      <w:r>
        <w:rPr>
          <w:rFonts w:ascii="Times New Roman" w:hAnsi="宋体"/>
          <w:color w:val="auto"/>
          <w:szCs w:val="21"/>
          <w:highlight w:val="none"/>
        </w:rPr>
        <w:t>：</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委托代理人</w:t>
      </w:r>
      <w:r>
        <w:rPr>
          <w:rFonts w:hint="eastAsia" w:ascii="Times New Roman" w:hAnsi="Times New Roman"/>
          <w:color w:val="auto"/>
          <w:szCs w:val="21"/>
          <w:highlight w:val="none"/>
        </w:rPr>
        <w:t>（</w:t>
      </w:r>
      <w:r>
        <w:rPr>
          <w:rFonts w:ascii="Times New Roman" w:hAnsi="宋体"/>
          <w:color w:val="auto"/>
          <w:szCs w:val="21"/>
          <w:highlight w:val="none"/>
        </w:rPr>
        <w:t>签字</w:t>
      </w:r>
      <w:r>
        <w:rPr>
          <w:rFonts w:hint="eastAsia" w:ascii="Times New Roman" w:hAnsi="Times New Roman"/>
          <w:color w:val="auto"/>
          <w:szCs w:val="21"/>
          <w:highlight w:val="none"/>
        </w:rPr>
        <w:t>）</w:t>
      </w:r>
      <w:r>
        <w:rPr>
          <w:rFonts w:ascii="Times New Roman"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5F2ED446">
      <w:pPr>
        <w:pStyle w:val="53"/>
        <w:spacing w:line="360" w:lineRule="auto"/>
        <w:rPr>
          <w:rFonts w:ascii="Times New Roman" w:hAnsi="Times New Roman"/>
          <w:color w:val="auto"/>
          <w:szCs w:val="21"/>
          <w:highlight w:val="none"/>
        </w:rPr>
      </w:pPr>
      <w:r>
        <w:rPr>
          <w:rFonts w:ascii="Times New Roman" w:hAnsi="宋体"/>
          <w:color w:val="auto"/>
          <w:szCs w:val="21"/>
          <w:highlight w:val="none"/>
        </w:rPr>
        <w:t>电</w:t>
      </w:r>
      <w:r>
        <w:rPr>
          <w:rFonts w:ascii="Times New Roman" w:hAnsi="Times New Roman"/>
          <w:color w:val="auto"/>
          <w:szCs w:val="21"/>
          <w:highlight w:val="none"/>
        </w:rPr>
        <w:t xml:space="preserve">  </w:t>
      </w:r>
      <w:r>
        <w:rPr>
          <w:rFonts w:ascii="Times New Roman" w:hAnsi="宋体"/>
          <w:color w:val="auto"/>
          <w:szCs w:val="21"/>
          <w:highlight w:val="none"/>
        </w:rPr>
        <w:t>话：</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电</w:t>
      </w:r>
      <w:r>
        <w:rPr>
          <w:rFonts w:ascii="Times New Roman" w:hAnsi="Times New Roman"/>
          <w:color w:val="auto"/>
          <w:szCs w:val="21"/>
          <w:highlight w:val="none"/>
        </w:rPr>
        <w:t xml:space="preserve">  </w:t>
      </w:r>
      <w:r>
        <w:rPr>
          <w:rFonts w:ascii="Times New Roman" w:hAnsi="宋体"/>
          <w:color w:val="auto"/>
          <w:szCs w:val="21"/>
          <w:highlight w:val="none"/>
        </w:rPr>
        <w:t>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55119FF3">
      <w:pPr>
        <w:pStyle w:val="53"/>
        <w:spacing w:line="360" w:lineRule="auto"/>
        <w:rPr>
          <w:rFonts w:ascii="Times New Roman" w:hAnsi="Times New Roman"/>
          <w:color w:val="auto"/>
          <w:szCs w:val="21"/>
          <w:highlight w:val="none"/>
        </w:rPr>
      </w:pPr>
      <w:r>
        <w:rPr>
          <w:rFonts w:ascii="Times New Roman" w:hAnsi="宋体"/>
          <w:color w:val="auto"/>
          <w:szCs w:val="21"/>
          <w:highlight w:val="none"/>
        </w:rPr>
        <w:t>传</w:t>
      </w:r>
      <w:r>
        <w:rPr>
          <w:rFonts w:ascii="Times New Roman" w:hAnsi="Times New Roman"/>
          <w:color w:val="auto"/>
          <w:szCs w:val="21"/>
          <w:highlight w:val="none"/>
        </w:rPr>
        <w:t xml:space="preserve">  </w:t>
      </w:r>
      <w:r>
        <w:rPr>
          <w:rFonts w:ascii="Times New Roman" w:hAnsi="宋体"/>
          <w:color w:val="auto"/>
          <w:szCs w:val="21"/>
          <w:highlight w:val="none"/>
        </w:rPr>
        <w:t>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传</w:t>
      </w:r>
      <w:r>
        <w:rPr>
          <w:rFonts w:ascii="Times New Roman" w:hAnsi="Times New Roman"/>
          <w:color w:val="auto"/>
          <w:szCs w:val="21"/>
          <w:highlight w:val="none"/>
        </w:rPr>
        <w:t xml:space="preserve">  </w:t>
      </w:r>
      <w:r>
        <w:rPr>
          <w:rFonts w:ascii="Times New Roman" w:hAnsi="宋体"/>
          <w:color w:val="auto"/>
          <w:szCs w:val="21"/>
          <w:highlight w:val="none"/>
        </w:rPr>
        <w:t>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Times New Roman" w:hAnsi="Times New Roman"/>
          <w:color w:val="auto"/>
          <w:szCs w:val="21"/>
          <w:highlight w:val="none"/>
          <w:u w:val="single"/>
        </w:rPr>
        <w:t xml:space="preserve">  </w:t>
      </w:r>
      <w:r>
        <w:rPr>
          <w:rFonts w:ascii="宋体" w:hAnsi="宋体"/>
          <w:color w:val="auto"/>
          <w:szCs w:val="21"/>
          <w:highlight w:val="none"/>
          <w:u w:val="single"/>
        </w:rPr>
        <w:t></w:t>
      </w:r>
    </w:p>
    <w:p w14:paraId="157D1281">
      <w:pPr>
        <w:pStyle w:val="53"/>
        <w:spacing w:line="360" w:lineRule="auto"/>
        <w:rPr>
          <w:rFonts w:ascii="Times New Roman" w:hAnsi="Times New Roman"/>
          <w:color w:val="auto"/>
          <w:szCs w:val="21"/>
          <w:highlight w:val="none"/>
        </w:rPr>
      </w:pPr>
      <w:r>
        <w:rPr>
          <w:rFonts w:ascii="Times New Roman"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77E8654C">
      <w:pPr>
        <w:pStyle w:val="53"/>
        <w:tabs>
          <w:tab w:val="left" w:pos="2880"/>
          <w:tab w:val="left" w:pos="3060"/>
          <w:tab w:val="left" w:pos="4500"/>
        </w:tabs>
        <w:spacing w:line="360" w:lineRule="auto"/>
        <w:rPr>
          <w:rFonts w:ascii="Times New Roman" w:hAnsi="Times New Roman"/>
          <w:color w:val="auto"/>
          <w:szCs w:val="21"/>
          <w:highlight w:val="none"/>
        </w:rPr>
      </w:pPr>
      <w:r>
        <w:rPr>
          <w:rFonts w:ascii="Times New Roman" w:hAnsi="宋体"/>
          <w:color w:val="auto"/>
          <w:szCs w:val="21"/>
          <w:highlight w:val="none"/>
        </w:rPr>
        <w:t>账</w:t>
      </w:r>
      <w:r>
        <w:rPr>
          <w:rFonts w:ascii="Times New Roman" w:hAnsi="Times New Roman"/>
          <w:color w:val="auto"/>
          <w:szCs w:val="21"/>
          <w:highlight w:val="none"/>
        </w:rPr>
        <w:t xml:space="preserve">  </w:t>
      </w:r>
      <w:r>
        <w:rPr>
          <w:rFonts w:ascii="Times New Roman" w:hAnsi="宋体"/>
          <w:color w:val="auto"/>
          <w:szCs w:val="21"/>
          <w:highlight w:val="none"/>
        </w:rPr>
        <w:t>号：</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ascii="宋体" w:hAnsi="宋体"/>
          <w:color w:val="auto"/>
          <w:szCs w:val="21"/>
          <w:highlight w:val="none"/>
          <w:u w:val="singl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账</w:t>
      </w:r>
      <w:r>
        <w:rPr>
          <w:rFonts w:ascii="Times New Roman" w:hAnsi="Times New Roman"/>
          <w:color w:val="auto"/>
          <w:szCs w:val="21"/>
          <w:highlight w:val="none"/>
        </w:rPr>
        <w:t xml:space="preserve">  </w:t>
      </w:r>
      <w:r>
        <w:rPr>
          <w:rFonts w:ascii="Times New Roman" w:hAnsi="宋体"/>
          <w:color w:val="auto"/>
          <w:szCs w:val="21"/>
          <w:highlight w:val="none"/>
        </w:rPr>
        <w:t>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438B4E83">
      <w:pPr>
        <w:pStyle w:val="53"/>
        <w:tabs>
          <w:tab w:val="left" w:pos="7200"/>
          <w:tab w:val="left" w:pos="7380"/>
          <w:tab w:val="left" w:pos="7560"/>
        </w:tabs>
        <w:spacing w:line="360" w:lineRule="auto"/>
        <w:rPr>
          <w:rFonts w:ascii="Times New Roman" w:hAnsi="Times New Roman"/>
          <w:color w:val="auto"/>
          <w:szCs w:val="21"/>
          <w:highlight w:val="none"/>
        </w:rPr>
      </w:pPr>
      <w:r>
        <w:rPr>
          <w:rFonts w:ascii="Times New Roman" w:hAnsi="宋体"/>
          <w:color w:val="auto"/>
          <w:szCs w:val="21"/>
          <w:highlight w:val="none"/>
        </w:rPr>
        <w:t>邮政编码：</w:t>
      </w:r>
      <w:r>
        <w:rPr>
          <w:rFonts w:ascii="Times New Roman" w:hAnsi="Times New Roman"/>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r>
        <w:rPr>
          <w:rFonts w:ascii="Times New Roman" w:hAnsi="宋体"/>
          <w:color w:val="auto"/>
          <w:szCs w:val="21"/>
          <w:highlight w:val="none"/>
        </w:rPr>
        <w:t>邮政编码：</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745C6237">
      <w:pPr>
        <w:pStyle w:val="53"/>
        <w:spacing w:before="120" w:beforeLines="50" w:after="120" w:afterLines="50" w:line="440" w:lineRule="exact"/>
        <w:jc w:val="center"/>
        <w:rPr>
          <w:rFonts w:ascii="黑体" w:hAnsi="宋体" w:eastAsia="黑体"/>
          <w:color w:val="auto"/>
          <w:sz w:val="32"/>
          <w:szCs w:val="32"/>
          <w:highlight w:val="none"/>
        </w:rPr>
      </w:pPr>
    </w:p>
    <w:p w14:paraId="08D3F863">
      <w:pPr>
        <w:pStyle w:val="53"/>
        <w:spacing w:before="120" w:beforeLines="50" w:after="120" w:afterLines="50" w:line="440" w:lineRule="exact"/>
        <w:jc w:val="center"/>
        <w:rPr>
          <w:rFonts w:ascii="黑体" w:hAnsi="宋体" w:eastAsia="黑体"/>
          <w:color w:val="auto"/>
          <w:sz w:val="32"/>
          <w:szCs w:val="32"/>
          <w:highlight w:val="none"/>
        </w:rPr>
      </w:pPr>
    </w:p>
    <w:p w14:paraId="7DA89F7F">
      <w:pPr>
        <w:pStyle w:val="53"/>
        <w:spacing w:before="120" w:beforeLines="50" w:after="120" w:afterLines="50" w:line="440" w:lineRule="exact"/>
        <w:jc w:val="center"/>
        <w:rPr>
          <w:rFonts w:ascii="黑体" w:hAnsi="宋体" w:eastAsia="黑体"/>
          <w:color w:val="auto"/>
          <w:sz w:val="32"/>
          <w:szCs w:val="32"/>
          <w:highlight w:val="none"/>
        </w:rPr>
      </w:pPr>
    </w:p>
    <w:p w14:paraId="6F137031">
      <w:pPr>
        <w:pStyle w:val="53"/>
        <w:spacing w:before="120" w:beforeLines="50" w:after="120" w:afterLines="50" w:line="440" w:lineRule="exact"/>
        <w:jc w:val="center"/>
        <w:rPr>
          <w:rFonts w:ascii="黑体" w:hAnsi="宋体" w:eastAsia="黑体"/>
          <w:color w:val="auto"/>
          <w:sz w:val="32"/>
          <w:szCs w:val="32"/>
          <w:highlight w:val="none"/>
        </w:rPr>
      </w:pPr>
    </w:p>
    <w:p w14:paraId="65167BAE">
      <w:pPr>
        <w:pStyle w:val="53"/>
        <w:spacing w:before="120" w:beforeLines="50" w:after="120" w:afterLines="50" w:line="440" w:lineRule="exact"/>
        <w:jc w:val="center"/>
        <w:rPr>
          <w:rFonts w:ascii="黑体" w:hAnsi="宋体" w:eastAsia="黑体"/>
          <w:color w:val="auto"/>
          <w:sz w:val="32"/>
          <w:szCs w:val="32"/>
          <w:highlight w:val="none"/>
        </w:rPr>
      </w:pPr>
    </w:p>
    <w:p w14:paraId="51545747">
      <w:pPr>
        <w:pStyle w:val="53"/>
        <w:spacing w:before="120" w:beforeLines="50" w:after="120" w:afterLines="50" w:line="440" w:lineRule="exact"/>
        <w:jc w:val="center"/>
        <w:rPr>
          <w:rFonts w:ascii="黑体" w:hAnsi="宋体" w:eastAsia="黑体"/>
          <w:color w:val="auto"/>
          <w:sz w:val="32"/>
          <w:szCs w:val="32"/>
          <w:highlight w:val="none"/>
        </w:rPr>
      </w:pPr>
    </w:p>
    <w:p w14:paraId="5A99AA47">
      <w:pPr>
        <w:pStyle w:val="53"/>
        <w:spacing w:before="120" w:beforeLines="50" w:after="120" w:afterLines="50" w:line="440" w:lineRule="exact"/>
        <w:jc w:val="center"/>
        <w:rPr>
          <w:rFonts w:ascii="黑体" w:hAnsi="宋体" w:eastAsia="黑体"/>
          <w:color w:val="auto"/>
          <w:sz w:val="32"/>
          <w:szCs w:val="32"/>
          <w:highlight w:val="none"/>
        </w:rPr>
      </w:pPr>
    </w:p>
    <w:p w14:paraId="3C073BDE">
      <w:pPr>
        <w:pStyle w:val="53"/>
        <w:spacing w:before="120" w:beforeLines="50" w:after="120" w:afterLines="50" w:line="440" w:lineRule="exact"/>
        <w:jc w:val="center"/>
        <w:rPr>
          <w:rFonts w:ascii="黑体" w:hAnsi="宋体" w:eastAsia="黑体"/>
          <w:color w:val="auto"/>
          <w:sz w:val="32"/>
          <w:szCs w:val="32"/>
          <w:highlight w:val="none"/>
        </w:rPr>
      </w:pPr>
    </w:p>
    <w:p w14:paraId="25D90550">
      <w:pPr>
        <w:pStyle w:val="53"/>
        <w:spacing w:line="360" w:lineRule="auto"/>
        <w:rPr>
          <w:rFonts w:ascii="宋体" w:hAnsi="Times New Roman"/>
          <w:color w:val="auto"/>
          <w:szCs w:val="21"/>
          <w:highlight w:val="none"/>
        </w:rPr>
      </w:pPr>
    </w:p>
    <w:p w14:paraId="33A60B4A">
      <w:pPr>
        <w:pStyle w:val="53"/>
        <w:spacing w:line="440" w:lineRule="exact"/>
        <w:rPr>
          <w:rFonts w:ascii="Times New Roman" w:hAnsi="Times New Roman" w:eastAsia="黑体"/>
          <w:color w:val="auto"/>
          <w:sz w:val="30"/>
          <w:szCs w:val="30"/>
          <w:highlight w:val="none"/>
        </w:rPr>
      </w:pPr>
      <w:r>
        <w:rPr>
          <w:rFonts w:ascii="Times New Roman" w:hAnsi="Times New Roman" w:eastAsia="仿宋_GB2312"/>
          <w:color w:val="auto"/>
          <w:sz w:val="30"/>
          <w:szCs w:val="30"/>
          <w:highlight w:val="none"/>
        </w:rPr>
        <w:t>附件</w:t>
      </w:r>
      <w:r>
        <w:rPr>
          <w:rFonts w:hint="eastAsia" w:ascii="Times New Roman" w:hAnsi="Times New Roman" w:eastAsia="仿宋_GB2312"/>
          <w:color w:val="auto"/>
          <w:sz w:val="30"/>
          <w:szCs w:val="30"/>
          <w:highlight w:val="none"/>
        </w:rPr>
        <w:t>3</w:t>
      </w:r>
      <w:r>
        <w:rPr>
          <w:rFonts w:ascii="Times New Roman" w:hAnsi="Times New Roman" w:eastAsia="仿宋_GB2312"/>
          <w:color w:val="auto"/>
          <w:sz w:val="30"/>
          <w:szCs w:val="30"/>
          <w:highlight w:val="none"/>
        </w:rPr>
        <w:t>：</w:t>
      </w:r>
    </w:p>
    <w:p w14:paraId="6B46973B">
      <w:pPr>
        <w:pStyle w:val="53"/>
        <w:spacing w:before="120" w:beforeLines="50" w:after="120" w:afterLines="50" w:line="440" w:lineRule="exact"/>
        <w:jc w:val="center"/>
        <w:rPr>
          <w:rFonts w:ascii="Times New Roman" w:hAnsi="Times New Roman" w:eastAsia="黑体"/>
          <w:color w:val="auto"/>
          <w:sz w:val="30"/>
          <w:szCs w:val="30"/>
          <w:highlight w:val="none"/>
        </w:rPr>
      </w:pPr>
      <w:r>
        <w:rPr>
          <w:rFonts w:ascii="Times New Roman" w:hAnsi="Times New Roman" w:eastAsia="黑体"/>
          <w:color w:val="auto"/>
          <w:sz w:val="30"/>
          <w:szCs w:val="30"/>
          <w:highlight w:val="none"/>
        </w:rPr>
        <w:t>主要建设工程文件目录</w:t>
      </w:r>
    </w:p>
    <w:tbl>
      <w:tblPr>
        <w:tblStyle w:val="24"/>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B912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643CA6E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30"/>
                <w:highlight w:val="none"/>
              </w:rPr>
            </w:pPr>
            <w:r>
              <w:rPr>
                <w:rFonts w:ascii="Times New Roman" w:hAnsi="Times New Roman" w:eastAsia="仿宋_GB2312"/>
                <w:color w:val="auto"/>
                <w:sz w:val="28"/>
                <w:szCs w:val="30"/>
                <w:highlight w:val="none"/>
              </w:rPr>
              <w:t>文件名称</w:t>
            </w:r>
          </w:p>
        </w:tc>
        <w:tc>
          <w:tcPr>
            <w:tcW w:w="1276" w:type="dxa"/>
            <w:tcBorders>
              <w:top w:val="single" w:color="auto" w:sz="12" w:space="0"/>
              <w:bottom w:val="double" w:color="auto" w:sz="6" w:space="0"/>
            </w:tcBorders>
            <w:noWrap w:val="0"/>
            <w:vAlign w:val="center"/>
          </w:tcPr>
          <w:p w14:paraId="03D8CD3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30"/>
                <w:highlight w:val="none"/>
              </w:rPr>
            </w:pPr>
            <w:r>
              <w:rPr>
                <w:rFonts w:ascii="Times New Roman" w:hAnsi="Times New Roman" w:eastAsia="仿宋_GB2312"/>
                <w:color w:val="auto"/>
                <w:sz w:val="28"/>
                <w:szCs w:val="30"/>
                <w:highlight w:val="none"/>
              </w:rPr>
              <w:t>套数</w:t>
            </w:r>
          </w:p>
        </w:tc>
        <w:tc>
          <w:tcPr>
            <w:tcW w:w="1450" w:type="dxa"/>
            <w:tcBorders>
              <w:top w:val="single" w:color="auto" w:sz="12" w:space="0"/>
              <w:bottom w:val="double" w:color="auto" w:sz="6" w:space="0"/>
            </w:tcBorders>
            <w:noWrap w:val="0"/>
            <w:vAlign w:val="center"/>
          </w:tcPr>
          <w:p w14:paraId="175F22C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30"/>
                <w:highlight w:val="none"/>
              </w:rPr>
            </w:pPr>
            <w:r>
              <w:rPr>
                <w:rFonts w:ascii="Times New Roman" w:hAnsi="Times New Roman" w:eastAsia="仿宋_GB2312"/>
                <w:color w:val="auto"/>
                <w:sz w:val="28"/>
                <w:szCs w:val="30"/>
                <w:highlight w:val="none"/>
              </w:rPr>
              <w:t>费用</w:t>
            </w:r>
            <w:r>
              <w:rPr>
                <w:rFonts w:hint="eastAsia" w:ascii="Times New Roman" w:hAnsi="Times New Roman" w:eastAsia="仿宋_GB2312"/>
                <w:color w:val="auto"/>
                <w:sz w:val="28"/>
                <w:szCs w:val="30"/>
                <w:highlight w:val="none"/>
              </w:rPr>
              <w:t>（元）</w:t>
            </w:r>
          </w:p>
        </w:tc>
        <w:tc>
          <w:tcPr>
            <w:tcW w:w="1243" w:type="dxa"/>
            <w:tcBorders>
              <w:top w:val="single" w:color="auto" w:sz="12" w:space="0"/>
              <w:bottom w:val="double" w:color="auto" w:sz="6" w:space="0"/>
            </w:tcBorders>
            <w:noWrap w:val="0"/>
            <w:vAlign w:val="center"/>
          </w:tcPr>
          <w:p w14:paraId="6843EE2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30"/>
                <w:highlight w:val="none"/>
              </w:rPr>
            </w:pPr>
            <w:r>
              <w:rPr>
                <w:rFonts w:ascii="Times New Roman" w:hAnsi="Times New Roman" w:eastAsia="仿宋_GB2312"/>
                <w:color w:val="auto"/>
                <w:sz w:val="28"/>
                <w:szCs w:val="30"/>
                <w:highlight w:val="none"/>
              </w:rPr>
              <w:t>质量</w:t>
            </w:r>
          </w:p>
        </w:tc>
        <w:tc>
          <w:tcPr>
            <w:tcW w:w="1450" w:type="dxa"/>
            <w:tcBorders>
              <w:top w:val="single" w:color="auto" w:sz="12" w:space="0"/>
              <w:bottom w:val="double" w:color="auto" w:sz="6" w:space="0"/>
            </w:tcBorders>
            <w:noWrap w:val="0"/>
            <w:vAlign w:val="top"/>
          </w:tcPr>
          <w:p w14:paraId="56443BBA">
            <w:pPr>
              <w:pStyle w:val="53"/>
              <w:spacing w:line="440" w:lineRule="exact"/>
              <w:jc w:val="center"/>
              <w:rPr>
                <w:rFonts w:ascii="Times New Roman" w:hAnsi="Times New Roman" w:eastAsia="仿宋_GB2312"/>
                <w:color w:val="auto"/>
                <w:sz w:val="28"/>
                <w:szCs w:val="30"/>
                <w:highlight w:val="none"/>
              </w:rPr>
            </w:pPr>
            <w:r>
              <w:rPr>
                <w:rFonts w:ascii="Times New Roman" w:hAnsi="Times New Roman" w:eastAsia="仿宋_GB2312"/>
                <w:color w:val="auto"/>
                <w:sz w:val="28"/>
                <w:szCs w:val="30"/>
                <w:highlight w:val="none"/>
              </w:rPr>
              <w:t>移交时间</w:t>
            </w:r>
          </w:p>
        </w:tc>
        <w:tc>
          <w:tcPr>
            <w:tcW w:w="1667" w:type="dxa"/>
            <w:tcBorders>
              <w:top w:val="single" w:color="auto" w:sz="12" w:space="0"/>
              <w:bottom w:val="double" w:color="auto" w:sz="6" w:space="0"/>
            </w:tcBorders>
            <w:noWrap w:val="0"/>
            <w:vAlign w:val="top"/>
          </w:tcPr>
          <w:p w14:paraId="0690AF10">
            <w:pPr>
              <w:pStyle w:val="53"/>
              <w:spacing w:line="440" w:lineRule="exact"/>
              <w:jc w:val="center"/>
              <w:rPr>
                <w:rFonts w:ascii="Times New Roman" w:hAnsi="Times New Roman" w:eastAsia="仿宋_GB2312"/>
                <w:color w:val="auto"/>
                <w:sz w:val="28"/>
                <w:szCs w:val="30"/>
                <w:highlight w:val="none"/>
              </w:rPr>
            </w:pPr>
            <w:r>
              <w:rPr>
                <w:rFonts w:ascii="Times New Roman" w:hAnsi="Times New Roman" w:eastAsia="仿宋_GB2312"/>
                <w:color w:val="auto"/>
                <w:sz w:val="28"/>
                <w:szCs w:val="30"/>
                <w:highlight w:val="none"/>
              </w:rPr>
              <w:t>责任人</w:t>
            </w:r>
          </w:p>
        </w:tc>
      </w:tr>
      <w:tr w14:paraId="2E792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67A9AA6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tcBorders>
              <w:top w:val="double" w:color="auto" w:sz="6" w:space="0"/>
              <w:bottom w:val="single" w:color="auto" w:sz="6" w:space="0"/>
            </w:tcBorders>
            <w:noWrap w:val="0"/>
            <w:vAlign w:val="center"/>
          </w:tcPr>
          <w:p w14:paraId="0A0C8F1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tcBorders>
              <w:top w:val="double" w:color="auto" w:sz="6" w:space="0"/>
              <w:bottom w:val="single" w:color="auto" w:sz="6" w:space="0"/>
            </w:tcBorders>
            <w:noWrap w:val="0"/>
            <w:vAlign w:val="center"/>
          </w:tcPr>
          <w:p w14:paraId="5941D91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tcBorders>
              <w:top w:val="double" w:color="auto" w:sz="6" w:space="0"/>
              <w:bottom w:val="single" w:color="auto" w:sz="6" w:space="0"/>
            </w:tcBorders>
            <w:noWrap w:val="0"/>
            <w:vAlign w:val="center"/>
          </w:tcPr>
          <w:p w14:paraId="20ED3E6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tcBorders>
              <w:top w:val="double" w:color="auto" w:sz="6" w:space="0"/>
              <w:bottom w:val="single" w:color="auto" w:sz="6" w:space="0"/>
            </w:tcBorders>
            <w:noWrap w:val="0"/>
            <w:vAlign w:val="center"/>
          </w:tcPr>
          <w:p w14:paraId="04D786A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tcBorders>
              <w:top w:val="double" w:color="auto" w:sz="6" w:space="0"/>
              <w:bottom w:val="single" w:color="auto" w:sz="6" w:space="0"/>
            </w:tcBorders>
            <w:noWrap w:val="0"/>
            <w:vAlign w:val="center"/>
          </w:tcPr>
          <w:p w14:paraId="5774F8B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3B583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0069676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tcBorders>
              <w:top w:val="nil"/>
            </w:tcBorders>
            <w:noWrap w:val="0"/>
            <w:vAlign w:val="center"/>
          </w:tcPr>
          <w:p w14:paraId="483D3BD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tcBorders>
              <w:top w:val="nil"/>
            </w:tcBorders>
            <w:noWrap w:val="0"/>
            <w:vAlign w:val="center"/>
          </w:tcPr>
          <w:p w14:paraId="3409719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tcBorders>
              <w:top w:val="nil"/>
            </w:tcBorders>
            <w:noWrap w:val="0"/>
            <w:vAlign w:val="center"/>
          </w:tcPr>
          <w:p w14:paraId="0AADDD9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tcBorders>
              <w:top w:val="nil"/>
            </w:tcBorders>
            <w:noWrap w:val="0"/>
            <w:vAlign w:val="center"/>
          </w:tcPr>
          <w:p w14:paraId="7776092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tcBorders>
              <w:top w:val="nil"/>
            </w:tcBorders>
            <w:noWrap w:val="0"/>
            <w:vAlign w:val="center"/>
          </w:tcPr>
          <w:p w14:paraId="37DFC9C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7A285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C953C3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noWrap w:val="0"/>
            <w:vAlign w:val="center"/>
          </w:tcPr>
          <w:p w14:paraId="6653D06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noWrap w:val="0"/>
            <w:vAlign w:val="center"/>
          </w:tcPr>
          <w:p w14:paraId="1083F46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noWrap w:val="0"/>
            <w:vAlign w:val="center"/>
          </w:tcPr>
          <w:p w14:paraId="01DB588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noWrap w:val="0"/>
            <w:vAlign w:val="center"/>
          </w:tcPr>
          <w:p w14:paraId="5976F58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noWrap w:val="0"/>
            <w:vAlign w:val="center"/>
          </w:tcPr>
          <w:p w14:paraId="3DD8E02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F8F4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823637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noWrap w:val="0"/>
            <w:vAlign w:val="center"/>
          </w:tcPr>
          <w:p w14:paraId="352E02A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noWrap w:val="0"/>
            <w:vAlign w:val="center"/>
          </w:tcPr>
          <w:p w14:paraId="635F7B0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noWrap w:val="0"/>
            <w:vAlign w:val="center"/>
          </w:tcPr>
          <w:p w14:paraId="1F74D45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noWrap w:val="0"/>
            <w:vAlign w:val="center"/>
          </w:tcPr>
          <w:p w14:paraId="7FB0722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noWrap w:val="0"/>
            <w:vAlign w:val="center"/>
          </w:tcPr>
          <w:p w14:paraId="1D88EBD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1D5B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F96B95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noWrap w:val="0"/>
            <w:vAlign w:val="center"/>
          </w:tcPr>
          <w:p w14:paraId="39CFCDB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noWrap w:val="0"/>
            <w:vAlign w:val="center"/>
          </w:tcPr>
          <w:p w14:paraId="1002C92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noWrap w:val="0"/>
            <w:vAlign w:val="center"/>
          </w:tcPr>
          <w:p w14:paraId="68C99AE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noWrap w:val="0"/>
            <w:vAlign w:val="center"/>
          </w:tcPr>
          <w:p w14:paraId="731C8AB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noWrap w:val="0"/>
            <w:vAlign w:val="center"/>
          </w:tcPr>
          <w:p w14:paraId="0B2941E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744AE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1D4008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noWrap w:val="0"/>
            <w:vAlign w:val="center"/>
          </w:tcPr>
          <w:p w14:paraId="60B2702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noWrap w:val="0"/>
            <w:vAlign w:val="center"/>
          </w:tcPr>
          <w:p w14:paraId="01194E5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noWrap w:val="0"/>
            <w:vAlign w:val="center"/>
          </w:tcPr>
          <w:p w14:paraId="7E32550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noWrap w:val="0"/>
            <w:vAlign w:val="center"/>
          </w:tcPr>
          <w:p w14:paraId="54EE21B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noWrap w:val="0"/>
            <w:vAlign w:val="center"/>
          </w:tcPr>
          <w:p w14:paraId="67689EB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BE97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1D2D0B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noWrap w:val="0"/>
            <w:vAlign w:val="center"/>
          </w:tcPr>
          <w:p w14:paraId="6C3E026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noWrap w:val="0"/>
            <w:vAlign w:val="center"/>
          </w:tcPr>
          <w:p w14:paraId="4EF7A78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noWrap w:val="0"/>
            <w:vAlign w:val="center"/>
          </w:tcPr>
          <w:p w14:paraId="742D39F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noWrap w:val="0"/>
            <w:vAlign w:val="center"/>
          </w:tcPr>
          <w:p w14:paraId="5AD16BE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noWrap w:val="0"/>
            <w:vAlign w:val="center"/>
          </w:tcPr>
          <w:p w14:paraId="6FA6895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FD97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372861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noWrap w:val="0"/>
            <w:vAlign w:val="center"/>
          </w:tcPr>
          <w:p w14:paraId="796D74A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noWrap w:val="0"/>
            <w:vAlign w:val="center"/>
          </w:tcPr>
          <w:p w14:paraId="74F5D47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noWrap w:val="0"/>
            <w:vAlign w:val="center"/>
          </w:tcPr>
          <w:p w14:paraId="28DBFB7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noWrap w:val="0"/>
            <w:vAlign w:val="center"/>
          </w:tcPr>
          <w:p w14:paraId="6FAA339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noWrap w:val="0"/>
            <w:vAlign w:val="center"/>
          </w:tcPr>
          <w:p w14:paraId="7C5A892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9D15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2EBBC79">
            <w:pPr>
              <w:pStyle w:val="53"/>
              <w:rPr>
                <w:rFonts w:ascii="Times New Roman" w:hAnsi="Times New Roman" w:eastAsia="仿宋_GB2312"/>
                <w:color w:val="auto"/>
                <w:sz w:val="30"/>
                <w:szCs w:val="30"/>
                <w:highlight w:val="none"/>
              </w:rPr>
            </w:pPr>
          </w:p>
        </w:tc>
        <w:tc>
          <w:tcPr>
            <w:tcW w:w="1276" w:type="dxa"/>
            <w:noWrap w:val="0"/>
            <w:vAlign w:val="top"/>
          </w:tcPr>
          <w:p w14:paraId="1B8BEAB0">
            <w:pPr>
              <w:pStyle w:val="53"/>
              <w:rPr>
                <w:rFonts w:ascii="Times New Roman" w:hAnsi="Times New Roman" w:eastAsia="仿宋_GB2312"/>
                <w:color w:val="auto"/>
                <w:sz w:val="30"/>
                <w:szCs w:val="30"/>
                <w:highlight w:val="none"/>
              </w:rPr>
            </w:pPr>
          </w:p>
        </w:tc>
        <w:tc>
          <w:tcPr>
            <w:tcW w:w="1450" w:type="dxa"/>
            <w:noWrap w:val="0"/>
            <w:vAlign w:val="top"/>
          </w:tcPr>
          <w:p w14:paraId="4BFA595B">
            <w:pPr>
              <w:pStyle w:val="53"/>
              <w:rPr>
                <w:rFonts w:ascii="Times New Roman" w:hAnsi="Times New Roman" w:eastAsia="仿宋_GB2312"/>
                <w:color w:val="auto"/>
                <w:sz w:val="30"/>
                <w:szCs w:val="30"/>
                <w:highlight w:val="none"/>
              </w:rPr>
            </w:pPr>
          </w:p>
        </w:tc>
        <w:tc>
          <w:tcPr>
            <w:tcW w:w="1243" w:type="dxa"/>
            <w:noWrap w:val="0"/>
            <w:vAlign w:val="top"/>
          </w:tcPr>
          <w:p w14:paraId="445764C7">
            <w:pPr>
              <w:pStyle w:val="53"/>
              <w:rPr>
                <w:rFonts w:ascii="Times New Roman" w:hAnsi="Times New Roman" w:eastAsia="仿宋_GB2312"/>
                <w:color w:val="auto"/>
                <w:sz w:val="30"/>
                <w:szCs w:val="30"/>
                <w:highlight w:val="none"/>
              </w:rPr>
            </w:pPr>
          </w:p>
        </w:tc>
        <w:tc>
          <w:tcPr>
            <w:tcW w:w="1450" w:type="dxa"/>
            <w:noWrap w:val="0"/>
            <w:vAlign w:val="top"/>
          </w:tcPr>
          <w:p w14:paraId="0E2DC90C">
            <w:pPr>
              <w:pStyle w:val="53"/>
              <w:rPr>
                <w:rFonts w:ascii="Times New Roman" w:hAnsi="Times New Roman" w:eastAsia="仿宋_GB2312"/>
                <w:color w:val="auto"/>
                <w:sz w:val="30"/>
                <w:szCs w:val="30"/>
                <w:highlight w:val="none"/>
              </w:rPr>
            </w:pPr>
          </w:p>
        </w:tc>
        <w:tc>
          <w:tcPr>
            <w:tcW w:w="1667" w:type="dxa"/>
            <w:noWrap w:val="0"/>
            <w:vAlign w:val="top"/>
          </w:tcPr>
          <w:p w14:paraId="3574873F">
            <w:pPr>
              <w:pStyle w:val="53"/>
              <w:rPr>
                <w:rFonts w:ascii="Times New Roman" w:hAnsi="Times New Roman" w:eastAsia="仿宋_GB2312"/>
                <w:color w:val="auto"/>
                <w:sz w:val="30"/>
                <w:szCs w:val="30"/>
                <w:highlight w:val="none"/>
              </w:rPr>
            </w:pPr>
          </w:p>
        </w:tc>
      </w:tr>
      <w:tr w14:paraId="435C32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522CC4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76" w:type="dxa"/>
            <w:noWrap w:val="0"/>
            <w:vAlign w:val="center"/>
          </w:tcPr>
          <w:p w14:paraId="01BEEBB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noWrap w:val="0"/>
            <w:vAlign w:val="center"/>
          </w:tcPr>
          <w:p w14:paraId="0B62731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243" w:type="dxa"/>
            <w:noWrap w:val="0"/>
            <w:vAlign w:val="center"/>
          </w:tcPr>
          <w:p w14:paraId="5EAAA87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50" w:type="dxa"/>
            <w:noWrap w:val="0"/>
            <w:vAlign w:val="center"/>
          </w:tcPr>
          <w:p w14:paraId="60E4272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667" w:type="dxa"/>
            <w:noWrap w:val="0"/>
            <w:vAlign w:val="center"/>
          </w:tcPr>
          <w:p w14:paraId="5D607AD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BAFC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FC5703B">
            <w:pPr>
              <w:pStyle w:val="53"/>
              <w:rPr>
                <w:rFonts w:ascii="Times New Roman" w:hAnsi="Times New Roman" w:eastAsia="仿宋_GB2312"/>
                <w:color w:val="auto"/>
                <w:sz w:val="30"/>
                <w:szCs w:val="30"/>
                <w:highlight w:val="none"/>
              </w:rPr>
            </w:pPr>
          </w:p>
        </w:tc>
        <w:tc>
          <w:tcPr>
            <w:tcW w:w="1276" w:type="dxa"/>
            <w:noWrap w:val="0"/>
            <w:vAlign w:val="top"/>
          </w:tcPr>
          <w:p w14:paraId="2E52ACC7">
            <w:pPr>
              <w:pStyle w:val="53"/>
              <w:rPr>
                <w:rFonts w:ascii="Times New Roman" w:hAnsi="Times New Roman" w:eastAsia="仿宋_GB2312"/>
                <w:color w:val="auto"/>
                <w:sz w:val="30"/>
                <w:szCs w:val="30"/>
                <w:highlight w:val="none"/>
              </w:rPr>
            </w:pPr>
          </w:p>
        </w:tc>
        <w:tc>
          <w:tcPr>
            <w:tcW w:w="1450" w:type="dxa"/>
            <w:noWrap w:val="0"/>
            <w:vAlign w:val="top"/>
          </w:tcPr>
          <w:p w14:paraId="0F29226E">
            <w:pPr>
              <w:pStyle w:val="53"/>
              <w:rPr>
                <w:rFonts w:ascii="Times New Roman" w:hAnsi="Times New Roman" w:eastAsia="仿宋_GB2312"/>
                <w:color w:val="auto"/>
                <w:sz w:val="30"/>
                <w:szCs w:val="30"/>
                <w:highlight w:val="none"/>
              </w:rPr>
            </w:pPr>
          </w:p>
        </w:tc>
        <w:tc>
          <w:tcPr>
            <w:tcW w:w="1243" w:type="dxa"/>
            <w:noWrap w:val="0"/>
            <w:vAlign w:val="top"/>
          </w:tcPr>
          <w:p w14:paraId="4E38E143">
            <w:pPr>
              <w:pStyle w:val="53"/>
              <w:rPr>
                <w:rFonts w:ascii="Times New Roman" w:hAnsi="Times New Roman" w:eastAsia="仿宋_GB2312"/>
                <w:color w:val="auto"/>
                <w:sz w:val="30"/>
                <w:szCs w:val="30"/>
                <w:highlight w:val="none"/>
              </w:rPr>
            </w:pPr>
          </w:p>
        </w:tc>
        <w:tc>
          <w:tcPr>
            <w:tcW w:w="1450" w:type="dxa"/>
            <w:noWrap w:val="0"/>
            <w:vAlign w:val="top"/>
          </w:tcPr>
          <w:p w14:paraId="035030F6">
            <w:pPr>
              <w:pStyle w:val="53"/>
              <w:rPr>
                <w:rFonts w:ascii="Times New Roman" w:hAnsi="Times New Roman" w:eastAsia="仿宋_GB2312"/>
                <w:color w:val="auto"/>
                <w:sz w:val="30"/>
                <w:szCs w:val="30"/>
                <w:highlight w:val="none"/>
              </w:rPr>
            </w:pPr>
          </w:p>
        </w:tc>
        <w:tc>
          <w:tcPr>
            <w:tcW w:w="1667" w:type="dxa"/>
            <w:noWrap w:val="0"/>
            <w:vAlign w:val="top"/>
          </w:tcPr>
          <w:p w14:paraId="6AEA56A1">
            <w:pPr>
              <w:pStyle w:val="53"/>
              <w:rPr>
                <w:rFonts w:ascii="Times New Roman" w:hAnsi="Times New Roman" w:eastAsia="仿宋_GB2312"/>
                <w:color w:val="auto"/>
                <w:sz w:val="30"/>
                <w:szCs w:val="30"/>
                <w:highlight w:val="none"/>
              </w:rPr>
            </w:pPr>
          </w:p>
        </w:tc>
      </w:tr>
      <w:tr w14:paraId="33E85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E376BC9">
            <w:pPr>
              <w:pStyle w:val="53"/>
              <w:rPr>
                <w:rFonts w:ascii="Times New Roman" w:hAnsi="Times New Roman" w:eastAsia="仿宋_GB2312"/>
                <w:color w:val="auto"/>
                <w:sz w:val="30"/>
                <w:szCs w:val="30"/>
                <w:highlight w:val="none"/>
              </w:rPr>
            </w:pPr>
          </w:p>
        </w:tc>
        <w:tc>
          <w:tcPr>
            <w:tcW w:w="1276" w:type="dxa"/>
            <w:noWrap w:val="0"/>
            <w:vAlign w:val="top"/>
          </w:tcPr>
          <w:p w14:paraId="00B74102">
            <w:pPr>
              <w:pStyle w:val="53"/>
              <w:rPr>
                <w:rFonts w:ascii="Times New Roman" w:hAnsi="Times New Roman" w:eastAsia="仿宋_GB2312"/>
                <w:color w:val="auto"/>
                <w:sz w:val="30"/>
                <w:szCs w:val="30"/>
                <w:highlight w:val="none"/>
              </w:rPr>
            </w:pPr>
          </w:p>
        </w:tc>
        <w:tc>
          <w:tcPr>
            <w:tcW w:w="1450" w:type="dxa"/>
            <w:noWrap w:val="0"/>
            <w:vAlign w:val="top"/>
          </w:tcPr>
          <w:p w14:paraId="76601E7B">
            <w:pPr>
              <w:pStyle w:val="53"/>
              <w:rPr>
                <w:rFonts w:ascii="Times New Roman" w:hAnsi="Times New Roman" w:eastAsia="仿宋_GB2312"/>
                <w:color w:val="auto"/>
                <w:sz w:val="30"/>
                <w:szCs w:val="30"/>
                <w:highlight w:val="none"/>
              </w:rPr>
            </w:pPr>
          </w:p>
        </w:tc>
        <w:tc>
          <w:tcPr>
            <w:tcW w:w="1243" w:type="dxa"/>
            <w:noWrap w:val="0"/>
            <w:vAlign w:val="top"/>
          </w:tcPr>
          <w:p w14:paraId="3264D52C">
            <w:pPr>
              <w:pStyle w:val="53"/>
              <w:rPr>
                <w:rFonts w:ascii="Times New Roman" w:hAnsi="Times New Roman" w:eastAsia="仿宋_GB2312"/>
                <w:color w:val="auto"/>
                <w:sz w:val="30"/>
                <w:szCs w:val="30"/>
                <w:highlight w:val="none"/>
              </w:rPr>
            </w:pPr>
          </w:p>
        </w:tc>
        <w:tc>
          <w:tcPr>
            <w:tcW w:w="1450" w:type="dxa"/>
            <w:noWrap w:val="0"/>
            <w:vAlign w:val="top"/>
          </w:tcPr>
          <w:p w14:paraId="2492BDAC">
            <w:pPr>
              <w:pStyle w:val="53"/>
              <w:rPr>
                <w:rFonts w:ascii="Times New Roman" w:hAnsi="Times New Roman" w:eastAsia="仿宋_GB2312"/>
                <w:color w:val="auto"/>
                <w:sz w:val="30"/>
                <w:szCs w:val="30"/>
                <w:highlight w:val="none"/>
              </w:rPr>
            </w:pPr>
          </w:p>
        </w:tc>
        <w:tc>
          <w:tcPr>
            <w:tcW w:w="1667" w:type="dxa"/>
            <w:noWrap w:val="0"/>
            <w:vAlign w:val="top"/>
          </w:tcPr>
          <w:p w14:paraId="4ACFDFBB">
            <w:pPr>
              <w:pStyle w:val="53"/>
              <w:rPr>
                <w:rFonts w:ascii="Times New Roman" w:hAnsi="Times New Roman" w:eastAsia="仿宋_GB2312"/>
                <w:color w:val="auto"/>
                <w:sz w:val="30"/>
                <w:szCs w:val="30"/>
                <w:highlight w:val="none"/>
              </w:rPr>
            </w:pPr>
          </w:p>
        </w:tc>
      </w:tr>
      <w:tr w14:paraId="43DEA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F6A63CE">
            <w:pPr>
              <w:pStyle w:val="53"/>
              <w:rPr>
                <w:rFonts w:ascii="Times New Roman" w:hAnsi="Times New Roman" w:eastAsia="仿宋_GB2312"/>
                <w:color w:val="auto"/>
                <w:sz w:val="30"/>
                <w:szCs w:val="30"/>
                <w:highlight w:val="none"/>
              </w:rPr>
            </w:pPr>
          </w:p>
        </w:tc>
        <w:tc>
          <w:tcPr>
            <w:tcW w:w="1276" w:type="dxa"/>
            <w:noWrap w:val="0"/>
            <w:vAlign w:val="top"/>
          </w:tcPr>
          <w:p w14:paraId="44E1824B">
            <w:pPr>
              <w:pStyle w:val="53"/>
              <w:rPr>
                <w:rFonts w:ascii="Times New Roman" w:hAnsi="Times New Roman" w:eastAsia="仿宋_GB2312"/>
                <w:color w:val="auto"/>
                <w:sz w:val="30"/>
                <w:szCs w:val="30"/>
                <w:highlight w:val="none"/>
              </w:rPr>
            </w:pPr>
          </w:p>
        </w:tc>
        <w:tc>
          <w:tcPr>
            <w:tcW w:w="1450" w:type="dxa"/>
            <w:noWrap w:val="0"/>
            <w:vAlign w:val="top"/>
          </w:tcPr>
          <w:p w14:paraId="7EC4B80D">
            <w:pPr>
              <w:pStyle w:val="53"/>
              <w:rPr>
                <w:rFonts w:ascii="Times New Roman" w:hAnsi="Times New Roman" w:eastAsia="仿宋_GB2312"/>
                <w:color w:val="auto"/>
                <w:sz w:val="30"/>
                <w:szCs w:val="30"/>
                <w:highlight w:val="none"/>
              </w:rPr>
            </w:pPr>
          </w:p>
        </w:tc>
        <w:tc>
          <w:tcPr>
            <w:tcW w:w="1243" w:type="dxa"/>
            <w:noWrap w:val="0"/>
            <w:vAlign w:val="top"/>
          </w:tcPr>
          <w:p w14:paraId="2628A8A9">
            <w:pPr>
              <w:pStyle w:val="53"/>
              <w:rPr>
                <w:rFonts w:ascii="Times New Roman" w:hAnsi="Times New Roman" w:eastAsia="仿宋_GB2312"/>
                <w:color w:val="auto"/>
                <w:sz w:val="30"/>
                <w:szCs w:val="30"/>
                <w:highlight w:val="none"/>
              </w:rPr>
            </w:pPr>
          </w:p>
        </w:tc>
        <w:tc>
          <w:tcPr>
            <w:tcW w:w="1450" w:type="dxa"/>
            <w:noWrap w:val="0"/>
            <w:vAlign w:val="top"/>
          </w:tcPr>
          <w:p w14:paraId="06C72020">
            <w:pPr>
              <w:pStyle w:val="53"/>
              <w:rPr>
                <w:rFonts w:ascii="Times New Roman" w:hAnsi="Times New Roman" w:eastAsia="仿宋_GB2312"/>
                <w:color w:val="auto"/>
                <w:sz w:val="30"/>
                <w:szCs w:val="30"/>
                <w:highlight w:val="none"/>
              </w:rPr>
            </w:pPr>
          </w:p>
        </w:tc>
        <w:tc>
          <w:tcPr>
            <w:tcW w:w="1667" w:type="dxa"/>
            <w:noWrap w:val="0"/>
            <w:vAlign w:val="top"/>
          </w:tcPr>
          <w:p w14:paraId="0A2AC351">
            <w:pPr>
              <w:pStyle w:val="53"/>
              <w:rPr>
                <w:rFonts w:ascii="Times New Roman" w:hAnsi="Times New Roman" w:eastAsia="仿宋_GB2312"/>
                <w:color w:val="auto"/>
                <w:sz w:val="30"/>
                <w:szCs w:val="30"/>
                <w:highlight w:val="none"/>
              </w:rPr>
            </w:pPr>
          </w:p>
        </w:tc>
      </w:tr>
      <w:tr w14:paraId="14D74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3110C8D">
            <w:pPr>
              <w:pStyle w:val="53"/>
              <w:rPr>
                <w:rFonts w:ascii="Times New Roman" w:hAnsi="Times New Roman" w:eastAsia="仿宋_GB2312"/>
                <w:color w:val="auto"/>
                <w:sz w:val="30"/>
                <w:szCs w:val="30"/>
                <w:highlight w:val="none"/>
              </w:rPr>
            </w:pPr>
          </w:p>
        </w:tc>
        <w:tc>
          <w:tcPr>
            <w:tcW w:w="1276" w:type="dxa"/>
            <w:noWrap w:val="0"/>
            <w:vAlign w:val="top"/>
          </w:tcPr>
          <w:p w14:paraId="6ECB6BEF">
            <w:pPr>
              <w:pStyle w:val="53"/>
              <w:rPr>
                <w:rFonts w:ascii="Times New Roman" w:hAnsi="Times New Roman" w:eastAsia="仿宋_GB2312"/>
                <w:color w:val="auto"/>
                <w:sz w:val="30"/>
                <w:szCs w:val="30"/>
                <w:highlight w:val="none"/>
              </w:rPr>
            </w:pPr>
          </w:p>
        </w:tc>
        <w:tc>
          <w:tcPr>
            <w:tcW w:w="1450" w:type="dxa"/>
            <w:noWrap w:val="0"/>
            <w:vAlign w:val="top"/>
          </w:tcPr>
          <w:p w14:paraId="6258505C">
            <w:pPr>
              <w:pStyle w:val="53"/>
              <w:rPr>
                <w:rFonts w:ascii="Times New Roman" w:hAnsi="Times New Roman" w:eastAsia="仿宋_GB2312"/>
                <w:color w:val="auto"/>
                <w:sz w:val="30"/>
                <w:szCs w:val="30"/>
                <w:highlight w:val="none"/>
              </w:rPr>
            </w:pPr>
          </w:p>
        </w:tc>
        <w:tc>
          <w:tcPr>
            <w:tcW w:w="1243" w:type="dxa"/>
            <w:noWrap w:val="0"/>
            <w:vAlign w:val="top"/>
          </w:tcPr>
          <w:p w14:paraId="28315F0A">
            <w:pPr>
              <w:pStyle w:val="53"/>
              <w:rPr>
                <w:rFonts w:ascii="Times New Roman" w:hAnsi="Times New Roman" w:eastAsia="仿宋_GB2312"/>
                <w:color w:val="auto"/>
                <w:sz w:val="30"/>
                <w:szCs w:val="30"/>
                <w:highlight w:val="none"/>
              </w:rPr>
            </w:pPr>
          </w:p>
        </w:tc>
        <w:tc>
          <w:tcPr>
            <w:tcW w:w="1450" w:type="dxa"/>
            <w:noWrap w:val="0"/>
            <w:vAlign w:val="top"/>
          </w:tcPr>
          <w:p w14:paraId="2365D03D">
            <w:pPr>
              <w:pStyle w:val="53"/>
              <w:rPr>
                <w:rFonts w:ascii="Times New Roman" w:hAnsi="Times New Roman" w:eastAsia="仿宋_GB2312"/>
                <w:color w:val="auto"/>
                <w:sz w:val="30"/>
                <w:szCs w:val="30"/>
                <w:highlight w:val="none"/>
              </w:rPr>
            </w:pPr>
          </w:p>
        </w:tc>
        <w:tc>
          <w:tcPr>
            <w:tcW w:w="1667" w:type="dxa"/>
            <w:noWrap w:val="0"/>
            <w:vAlign w:val="top"/>
          </w:tcPr>
          <w:p w14:paraId="2C689087">
            <w:pPr>
              <w:pStyle w:val="53"/>
              <w:rPr>
                <w:rFonts w:ascii="Times New Roman" w:hAnsi="Times New Roman" w:eastAsia="仿宋_GB2312"/>
                <w:color w:val="auto"/>
                <w:sz w:val="30"/>
                <w:szCs w:val="30"/>
                <w:highlight w:val="none"/>
              </w:rPr>
            </w:pPr>
          </w:p>
        </w:tc>
      </w:tr>
      <w:tr w14:paraId="3796E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2C7A0CC">
            <w:pPr>
              <w:pStyle w:val="53"/>
              <w:rPr>
                <w:rFonts w:ascii="Times New Roman" w:hAnsi="Times New Roman" w:eastAsia="仿宋_GB2312"/>
                <w:color w:val="auto"/>
                <w:sz w:val="30"/>
                <w:szCs w:val="30"/>
                <w:highlight w:val="none"/>
              </w:rPr>
            </w:pPr>
          </w:p>
        </w:tc>
        <w:tc>
          <w:tcPr>
            <w:tcW w:w="1276" w:type="dxa"/>
            <w:noWrap w:val="0"/>
            <w:vAlign w:val="top"/>
          </w:tcPr>
          <w:p w14:paraId="07343D02">
            <w:pPr>
              <w:pStyle w:val="53"/>
              <w:rPr>
                <w:rFonts w:ascii="Times New Roman" w:hAnsi="Times New Roman" w:eastAsia="仿宋_GB2312"/>
                <w:color w:val="auto"/>
                <w:sz w:val="30"/>
                <w:szCs w:val="30"/>
                <w:highlight w:val="none"/>
              </w:rPr>
            </w:pPr>
          </w:p>
        </w:tc>
        <w:tc>
          <w:tcPr>
            <w:tcW w:w="1450" w:type="dxa"/>
            <w:noWrap w:val="0"/>
            <w:vAlign w:val="top"/>
          </w:tcPr>
          <w:p w14:paraId="059E3C57">
            <w:pPr>
              <w:pStyle w:val="53"/>
              <w:rPr>
                <w:rFonts w:ascii="Times New Roman" w:hAnsi="Times New Roman" w:eastAsia="仿宋_GB2312"/>
                <w:color w:val="auto"/>
                <w:sz w:val="30"/>
                <w:szCs w:val="30"/>
                <w:highlight w:val="none"/>
              </w:rPr>
            </w:pPr>
          </w:p>
        </w:tc>
        <w:tc>
          <w:tcPr>
            <w:tcW w:w="1243" w:type="dxa"/>
            <w:noWrap w:val="0"/>
            <w:vAlign w:val="top"/>
          </w:tcPr>
          <w:p w14:paraId="0C2AE753">
            <w:pPr>
              <w:pStyle w:val="53"/>
              <w:rPr>
                <w:rFonts w:ascii="Times New Roman" w:hAnsi="Times New Roman" w:eastAsia="仿宋_GB2312"/>
                <w:color w:val="auto"/>
                <w:sz w:val="30"/>
                <w:szCs w:val="30"/>
                <w:highlight w:val="none"/>
              </w:rPr>
            </w:pPr>
          </w:p>
        </w:tc>
        <w:tc>
          <w:tcPr>
            <w:tcW w:w="1450" w:type="dxa"/>
            <w:noWrap w:val="0"/>
            <w:vAlign w:val="top"/>
          </w:tcPr>
          <w:p w14:paraId="785438F9">
            <w:pPr>
              <w:pStyle w:val="53"/>
              <w:rPr>
                <w:rFonts w:ascii="Times New Roman" w:hAnsi="Times New Roman" w:eastAsia="仿宋_GB2312"/>
                <w:color w:val="auto"/>
                <w:sz w:val="30"/>
                <w:szCs w:val="30"/>
                <w:highlight w:val="none"/>
              </w:rPr>
            </w:pPr>
          </w:p>
        </w:tc>
        <w:tc>
          <w:tcPr>
            <w:tcW w:w="1667" w:type="dxa"/>
            <w:noWrap w:val="0"/>
            <w:vAlign w:val="top"/>
          </w:tcPr>
          <w:p w14:paraId="29E0700E">
            <w:pPr>
              <w:pStyle w:val="53"/>
              <w:rPr>
                <w:rFonts w:ascii="Times New Roman" w:hAnsi="Times New Roman" w:eastAsia="仿宋_GB2312"/>
                <w:color w:val="auto"/>
                <w:sz w:val="30"/>
                <w:szCs w:val="30"/>
                <w:highlight w:val="none"/>
              </w:rPr>
            </w:pPr>
          </w:p>
        </w:tc>
      </w:tr>
      <w:tr w14:paraId="306A1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FEFF487">
            <w:pPr>
              <w:pStyle w:val="53"/>
              <w:rPr>
                <w:rFonts w:ascii="Times New Roman" w:hAnsi="Times New Roman" w:eastAsia="仿宋_GB2312"/>
                <w:color w:val="auto"/>
                <w:sz w:val="30"/>
                <w:szCs w:val="30"/>
                <w:highlight w:val="none"/>
              </w:rPr>
            </w:pPr>
          </w:p>
        </w:tc>
        <w:tc>
          <w:tcPr>
            <w:tcW w:w="1276" w:type="dxa"/>
            <w:noWrap w:val="0"/>
            <w:vAlign w:val="top"/>
          </w:tcPr>
          <w:p w14:paraId="2ABA0AE1">
            <w:pPr>
              <w:pStyle w:val="53"/>
              <w:rPr>
                <w:rFonts w:ascii="Times New Roman" w:hAnsi="Times New Roman" w:eastAsia="仿宋_GB2312"/>
                <w:color w:val="auto"/>
                <w:sz w:val="30"/>
                <w:szCs w:val="30"/>
                <w:highlight w:val="none"/>
              </w:rPr>
            </w:pPr>
          </w:p>
        </w:tc>
        <w:tc>
          <w:tcPr>
            <w:tcW w:w="1450" w:type="dxa"/>
            <w:noWrap w:val="0"/>
            <w:vAlign w:val="top"/>
          </w:tcPr>
          <w:p w14:paraId="7FB3DF2A">
            <w:pPr>
              <w:pStyle w:val="53"/>
              <w:rPr>
                <w:rFonts w:ascii="Times New Roman" w:hAnsi="Times New Roman" w:eastAsia="仿宋_GB2312"/>
                <w:color w:val="auto"/>
                <w:sz w:val="30"/>
                <w:szCs w:val="30"/>
                <w:highlight w:val="none"/>
              </w:rPr>
            </w:pPr>
          </w:p>
        </w:tc>
        <w:tc>
          <w:tcPr>
            <w:tcW w:w="1243" w:type="dxa"/>
            <w:noWrap w:val="0"/>
            <w:vAlign w:val="top"/>
          </w:tcPr>
          <w:p w14:paraId="169594E1">
            <w:pPr>
              <w:pStyle w:val="53"/>
              <w:rPr>
                <w:rFonts w:ascii="Times New Roman" w:hAnsi="Times New Roman" w:eastAsia="仿宋_GB2312"/>
                <w:color w:val="auto"/>
                <w:sz w:val="30"/>
                <w:szCs w:val="30"/>
                <w:highlight w:val="none"/>
              </w:rPr>
            </w:pPr>
          </w:p>
        </w:tc>
        <w:tc>
          <w:tcPr>
            <w:tcW w:w="1450" w:type="dxa"/>
            <w:noWrap w:val="0"/>
            <w:vAlign w:val="top"/>
          </w:tcPr>
          <w:p w14:paraId="456FE012">
            <w:pPr>
              <w:pStyle w:val="53"/>
              <w:rPr>
                <w:rFonts w:ascii="Times New Roman" w:hAnsi="Times New Roman" w:eastAsia="仿宋_GB2312"/>
                <w:color w:val="auto"/>
                <w:sz w:val="30"/>
                <w:szCs w:val="30"/>
                <w:highlight w:val="none"/>
              </w:rPr>
            </w:pPr>
          </w:p>
        </w:tc>
        <w:tc>
          <w:tcPr>
            <w:tcW w:w="1667" w:type="dxa"/>
            <w:noWrap w:val="0"/>
            <w:vAlign w:val="top"/>
          </w:tcPr>
          <w:p w14:paraId="3D11C0A2">
            <w:pPr>
              <w:pStyle w:val="53"/>
              <w:rPr>
                <w:rFonts w:ascii="Times New Roman" w:hAnsi="Times New Roman" w:eastAsia="仿宋_GB2312"/>
                <w:color w:val="auto"/>
                <w:sz w:val="30"/>
                <w:szCs w:val="30"/>
                <w:highlight w:val="none"/>
              </w:rPr>
            </w:pPr>
          </w:p>
        </w:tc>
      </w:tr>
      <w:tr w14:paraId="5521C9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5158D51">
            <w:pPr>
              <w:pStyle w:val="53"/>
              <w:rPr>
                <w:rFonts w:ascii="Times New Roman" w:hAnsi="Times New Roman" w:eastAsia="仿宋_GB2312"/>
                <w:color w:val="auto"/>
                <w:sz w:val="30"/>
                <w:szCs w:val="30"/>
                <w:highlight w:val="none"/>
              </w:rPr>
            </w:pPr>
          </w:p>
        </w:tc>
        <w:tc>
          <w:tcPr>
            <w:tcW w:w="1276" w:type="dxa"/>
            <w:noWrap w:val="0"/>
            <w:vAlign w:val="top"/>
          </w:tcPr>
          <w:p w14:paraId="0DE51C09">
            <w:pPr>
              <w:pStyle w:val="53"/>
              <w:rPr>
                <w:rFonts w:ascii="Times New Roman" w:hAnsi="Times New Roman" w:eastAsia="仿宋_GB2312"/>
                <w:color w:val="auto"/>
                <w:sz w:val="30"/>
                <w:szCs w:val="30"/>
                <w:highlight w:val="none"/>
              </w:rPr>
            </w:pPr>
          </w:p>
        </w:tc>
        <w:tc>
          <w:tcPr>
            <w:tcW w:w="1450" w:type="dxa"/>
            <w:noWrap w:val="0"/>
            <w:vAlign w:val="top"/>
          </w:tcPr>
          <w:p w14:paraId="1169B27A">
            <w:pPr>
              <w:pStyle w:val="53"/>
              <w:rPr>
                <w:rFonts w:ascii="Times New Roman" w:hAnsi="Times New Roman" w:eastAsia="仿宋_GB2312"/>
                <w:color w:val="auto"/>
                <w:sz w:val="30"/>
                <w:szCs w:val="30"/>
                <w:highlight w:val="none"/>
              </w:rPr>
            </w:pPr>
          </w:p>
        </w:tc>
        <w:tc>
          <w:tcPr>
            <w:tcW w:w="1243" w:type="dxa"/>
            <w:noWrap w:val="0"/>
            <w:vAlign w:val="top"/>
          </w:tcPr>
          <w:p w14:paraId="4424F50C">
            <w:pPr>
              <w:pStyle w:val="53"/>
              <w:rPr>
                <w:rFonts w:ascii="Times New Roman" w:hAnsi="Times New Roman" w:eastAsia="仿宋_GB2312"/>
                <w:color w:val="auto"/>
                <w:sz w:val="30"/>
                <w:szCs w:val="30"/>
                <w:highlight w:val="none"/>
              </w:rPr>
            </w:pPr>
          </w:p>
        </w:tc>
        <w:tc>
          <w:tcPr>
            <w:tcW w:w="1450" w:type="dxa"/>
            <w:noWrap w:val="0"/>
            <w:vAlign w:val="top"/>
          </w:tcPr>
          <w:p w14:paraId="2FED45F4">
            <w:pPr>
              <w:pStyle w:val="53"/>
              <w:rPr>
                <w:rFonts w:ascii="Times New Roman" w:hAnsi="Times New Roman" w:eastAsia="仿宋_GB2312"/>
                <w:color w:val="auto"/>
                <w:sz w:val="30"/>
                <w:szCs w:val="30"/>
                <w:highlight w:val="none"/>
              </w:rPr>
            </w:pPr>
          </w:p>
        </w:tc>
        <w:tc>
          <w:tcPr>
            <w:tcW w:w="1667" w:type="dxa"/>
            <w:noWrap w:val="0"/>
            <w:vAlign w:val="top"/>
          </w:tcPr>
          <w:p w14:paraId="591876C8">
            <w:pPr>
              <w:pStyle w:val="53"/>
              <w:rPr>
                <w:rFonts w:ascii="Times New Roman" w:hAnsi="Times New Roman" w:eastAsia="仿宋_GB2312"/>
                <w:color w:val="auto"/>
                <w:sz w:val="30"/>
                <w:szCs w:val="30"/>
                <w:highlight w:val="none"/>
              </w:rPr>
            </w:pPr>
          </w:p>
        </w:tc>
      </w:tr>
      <w:tr w14:paraId="79751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A07DB1A">
            <w:pPr>
              <w:pStyle w:val="53"/>
              <w:rPr>
                <w:rFonts w:ascii="Times New Roman" w:hAnsi="Times New Roman" w:eastAsia="仿宋_GB2312"/>
                <w:color w:val="auto"/>
                <w:sz w:val="30"/>
                <w:szCs w:val="30"/>
                <w:highlight w:val="none"/>
              </w:rPr>
            </w:pPr>
          </w:p>
        </w:tc>
        <w:tc>
          <w:tcPr>
            <w:tcW w:w="1276" w:type="dxa"/>
            <w:noWrap w:val="0"/>
            <w:vAlign w:val="top"/>
          </w:tcPr>
          <w:p w14:paraId="359B9340">
            <w:pPr>
              <w:pStyle w:val="53"/>
              <w:rPr>
                <w:rFonts w:ascii="Times New Roman" w:hAnsi="Times New Roman" w:eastAsia="仿宋_GB2312"/>
                <w:color w:val="auto"/>
                <w:sz w:val="30"/>
                <w:szCs w:val="30"/>
                <w:highlight w:val="none"/>
              </w:rPr>
            </w:pPr>
          </w:p>
        </w:tc>
        <w:tc>
          <w:tcPr>
            <w:tcW w:w="1450" w:type="dxa"/>
            <w:noWrap w:val="0"/>
            <w:vAlign w:val="top"/>
          </w:tcPr>
          <w:p w14:paraId="1C8B2CF5">
            <w:pPr>
              <w:pStyle w:val="53"/>
              <w:rPr>
                <w:rFonts w:ascii="Times New Roman" w:hAnsi="Times New Roman" w:eastAsia="仿宋_GB2312"/>
                <w:color w:val="auto"/>
                <w:sz w:val="30"/>
                <w:szCs w:val="30"/>
                <w:highlight w:val="none"/>
              </w:rPr>
            </w:pPr>
          </w:p>
        </w:tc>
        <w:tc>
          <w:tcPr>
            <w:tcW w:w="1243" w:type="dxa"/>
            <w:noWrap w:val="0"/>
            <w:vAlign w:val="top"/>
          </w:tcPr>
          <w:p w14:paraId="42584054">
            <w:pPr>
              <w:pStyle w:val="53"/>
              <w:rPr>
                <w:rFonts w:ascii="Times New Roman" w:hAnsi="Times New Roman" w:eastAsia="仿宋_GB2312"/>
                <w:color w:val="auto"/>
                <w:sz w:val="30"/>
                <w:szCs w:val="30"/>
                <w:highlight w:val="none"/>
              </w:rPr>
            </w:pPr>
          </w:p>
        </w:tc>
        <w:tc>
          <w:tcPr>
            <w:tcW w:w="1450" w:type="dxa"/>
            <w:noWrap w:val="0"/>
            <w:vAlign w:val="top"/>
          </w:tcPr>
          <w:p w14:paraId="1CCEF357">
            <w:pPr>
              <w:pStyle w:val="53"/>
              <w:rPr>
                <w:rFonts w:ascii="Times New Roman" w:hAnsi="Times New Roman" w:eastAsia="仿宋_GB2312"/>
                <w:color w:val="auto"/>
                <w:sz w:val="30"/>
                <w:szCs w:val="30"/>
                <w:highlight w:val="none"/>
              </w:rPr>
            </w:pPr>
          </w:p>
        </w:tc>
        <w:tc>
          <w:tcPr>
            <w:tcW w:w="1667" w:type="dxa"/>
            <w:noWrap w:val="0"/>
            <w:vAlign w:val="top"/>
          </w:tcPr>
          <w:p w14:paraId="2057CFC9">
            <w:pPr>
              <w:pStyle w:val="53"/>
              <w:rPr>
                <w:rFonts w:ascii="Times New Roman" w:hAnsi="Times New Roman" w:eastAsia="仿宋_GB2312"/>
                <w:color w:val="auto"/>
                <w:sz w:val="30"/>
                <w:szCs w:val="30"/>
                <w:highlight w:val="none"/>
              </w:rPr>
            </w:pPr>
          </w:p>
        </w:tc>
      </w:tr>
      <w:tr w14:paraId="23426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69600A5">
            <w:pPr>
              <w:pStyle w:val="53"/>
              <w:rPr>
                <w:rFonts w:ascii="Times New Roman" w:hAnsi="Times New Roman" w:eastAsia="仿宋_GB2312"/>
                <w:color w:val="auto"/>
                <w:sz w:val="30"/>
                <w:szCs w:val="30"/>
                <w:highlight w:val="none"/>
              </w:rPr>
            </w:pPr>
          </w:p>
        </w:tc>
        <w:tc>
          <w:tcPr>
            <w:tcW w:w="1276" w:type="dxa"/>
            <w:noWrap w:val="0"/>
            <w:vAlign w:val="top"/>
          </w:tcPr>
          <w:p w14:paraId="24D4741C">
            <w:pPr>
              <w:pStyle w:val="53"/>
              <w:rPr>
                <w:rFonts w:ascii="Times New Roman" w:hAnsi="Times New Roman" w:eastAsia="仿宋_GB2312"/>
                <w:color w:val="auto"/>
                <w:sz w:val="30"/>
                <w:szCs w:val="30"/>
                <w:highlight w:val="none"/>
              </w:rPr>
            </w:pPr>
          </w:p>
        </w:tc>
        <w:tc>
          <w:tcPr>
            <w:tcW w:w="1450" w:type="dxa"/>
            <w:noWrap w:val="0"/>
            <w:vAlign w:val="top"/>
          </w:tcPr>
          <w:p w14:paraId="46E49DC4">
            <w:pPr>
              <w:pStyle w:val="53"/>
              <w:rPr>
                <w:rFonts w:ascii="Times New Roman" w:hAnsi="Times New Roman" w:eastAsia="仿宋_GB2312"/>
                <w:color w:val="auto"/>
                <w:sz w:val="30"/>
                <w:szCs w:val="30"/>
                <w:highlight w:val="none"/>
              </w:rPr>
            </w:pPr>
          </w:p>
        </w:tc>
        <w:tc>
          <w:tcPr>
            <w:tcW w:w="1243" w:type="dxa"/>
            <w:noWrap w:val="0"/>
            <w:vAlign w:val="top"/>
          </w:tcPr>
          <w:p w14:paraId="3211222A">
            <w:pPr>
              <w:pStyle w:val="53"/>
              <w:rPr>
                <w:rFonts w:ascii="Times New Roman" w:hAnsi="Times New Roman" w:eastAsia="仿宋_GB2312"/>
                <w:color w:val="auto"/>
                <w:sz w:val="30"/>
                <w:szCs w:val="30"/>
                <w:highlight w:val="none"/>
              </w:rPr>
            </w:pPr>
          </w:p>
        </w:tc>
        <w:tc>
          <w:tcPr>
            <w:tcW w:w="1450" w:type="dxa"/>
            <w:noWrap w:val="0"/>
            <w:vAlign w:val="top"/>
          </w:tcPr>
          <w:p w14:paraId="69424466">
            <w:pPr>
              <w:pStyle w:val="53"/>
              <w:rPr>
                <w:rFonts w:ascii="Times New Roman" w:hAnsi="Times New Roman" w:eastAsia="仿宋_GB2312"/>
                <w:color w:val="auto"/>
                <w:sz w:val="30"/>
                <w:szCs w:val="30"/>
                <w:highlight w:val="none"/>
              </w:rPr>
            </w:pPr>
          </w:p>
        </w:tc>
        <w:tc>
          <w:tcPr>
            <w:tcW w:w="1667" w:type="dxa"/>
            <w:noWrap w:val="0"/>
            <w:vAlign w:val="top"/>
          </w:tcPr>
          <w:p w14:paraId="4BAB9B08">
            <w:pPr>
              <w:pStyle w:val="53"/>
              <w:rPr>
                <w:rFonts w:ascii="Times New Roman" w:hAnsi="Times New Roman" w:eastAsia="仿宋_GB2312"/>
                <w:color w:val="auto"/>
                <w:sz w:val="30"/>
                <w:szCs w:val="30"/>
                <w:highlight w:val="none"/>
              </w:rPr>
            </w:pPr>
          </w:p>
        </w:tc>
      </w:tr>
    </w:tbl>
    <w:p w14:paraId="42F12D96">
      <w:pPr>
        <w:pStyle w:val="53"/>
        <w:spacing w:line="440" w:lineRule="exact"/>
        <w:rPr>
          <w:rFonts w:ascii="Times New Roman" w:hAnsi="Times New Roman" w:eastAsia="仿宋_GB2312"/>
          <w:color w:val="auto"/>
          <w:sz w:val="30"/>
          <w:szCs w:val="30"/>
          <w:highlight w:val="none"/>
        </w:rPr>
      </w:pPr>
    </w:p>
    <w:p w14:paraId="08274B92">
      <w:pPr>
        <w:pStyle w:val="53"/>
        <w:spacing w:line="440" w:lineRule="exact"/>
        <w:rPr>
          <w:rFonts w:ascii="Times New Roman" w:hAnsi="Times New Roman" w:eastAsia="黑体"/>
          <w:color w:val="auto"/>
          <w:sz w:val="30"/>
          <w:szCs w:val="30"/>
          <w:highlight w:val="none"/>
        </w:rPr>
      </w:pPr>
      <w:r>
        <w:rPr>
          <w:rFonts w:ascii="Times New Roman" w:hAnsi="Times New Roman" w:eastAsia="仿宋_GB2312"/>
          <w:color w:val="auto"/>
          <w:sz w:val="30"/>
          <w:szCs w:val="30"/>
          <w:highlight w:val="none"/>
        </w:rPr>
        <w:br w:type="page"/>
      </w:r>
      <w:r>
        <w:rPr>
          <w:rFonts w:hint="eastAsia" w:ascii="Times New Roman" w:hAnsi="Times New Roman" w:eastAsia="仿宋_GB2312" w:cs="仿宋_GB2312"/>
          <w:color w:val="auto"/>
          <w:sz w:val="30"/>
          <w:szCs w:val="30"/>
          <w:highlight w:val="none"/>
        </w:rPr>
        <w:t>附件</w:t>
      </w:r>
      <w:r>
        <w:rPr>
          <w:rFonts w:hint="eastAsia" w:ascii="Times New Roman" w:hAnsi="Times New Roman" w:eastAsia="仿宋_GB2312"/>
          <w:color w:val="auto"/>
          <w:sz w:val="30"/>
          <w:szCs w:val="30"/>
          <w:highlight w:val="none"/>
        </w:rPr>
        <w:t>4</w:t>
      </w:r>
      <w:r>
        <w:rPr>
          <w:rFonts w:hint="eastAsia" w:ascii="Times New Roman" w:hAnsi="Times New Roman" w:eastAsia="仿宋_GB2312" w:cs="仿宋_GB2312"/>
          <w:color w:val="auto"/>
          <w:sz w:val="30"/>
          <w:szCs w:val="30"/>
          <w:highlight w:val="none"/>
        </w:rPr>
        <w:t>：</w:t>
      </w:r>
    </w:p>
    <w:p w14:paraId="2540F839">
      <w:pPr>
        <w:pStyle w:val="53"/>
        <w:spacing w:before="120" w:beforeLines="50" w:after="120" w:afterLines="50" w:line="440" w:lineRule="exact"/>
        <w:jc w:val="center"/>
        <w:rPr>
          <w:rFonts w:ascii="Times New Roman" w:hAnsi="Times New Roman" w:eastAsia="黑体"/>
          <w:color w:val="auto"/>
          <w:sz w:val="30"/>
          <w:szCs w:val="30"/>
          <w:highlight w:val="none"/>
        </w:rPr>
      </w:pPr>
      <w:r>
        <w:rPr>
          <w:rFonts w:hint="eastAsia" w:ascii="Times New Roman" w:hAnsi="Times New Roman" w:eastAsia="黑体" w:cs="黑体"/>
          <w:color w:val="auto"/>
          <w:sz w:val="30"/>
          <w:szCs w:val="30"/>
          <w:highlight w:val="none"/>
        </w:rPr>
        <w:t>承包人用于本工程施工的机械设备表</w:t>
      </w:r>
    </w:p>
    <w:tbl>
      <w:tblPr>
        <w:tblStyle w:val="2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0AC4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59320F6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序号</w:t>
            </w:r>
          </w:p>
        </w:tc>
        <w:tc>
          <w:tcPr>
            <w:tcW w:w="1418" w:type="dxa"/>
            <w:noWrap w:val="0"/>
            <w:vAlign w:val="center"/>
          </w:tcPr>
          <w:p w14:paraId="79C13CC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机械或设备名称</w:t>
            </w:r>
          </w:p>
        </w:tc>
        <w:tc>
          <w:tcPr>
            <w:tcW w:w="850" w:type="dxa"/>
            <w:noWrap w:val="0"/>
            <w:vAlign w:val="center"/>
          </w:tcPr>
          <w:p w14:paraId="6C5BF36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规格型号</w:t>
            </w:r>
          </w:p>
        </w:tc>
        <w:tc>
          <w:tcPr>
            <w:tcW w:w="1058" w:type="dxa"/>
            <w:noWrap w:val="0"/>
            <w:vAlign w:val="center"/>
          </w:tcPr>
          <w:p w14:paraId="67FF30E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数量</w:t>
            </w:r>
          </w:p>
        </w:tc>
        <w:tc>
          <w:tcPr>
            <w:tcW w:w="880" w:type="dxa"/>
            <w:noWrap w:val="0"/>
            <w:vAlign w:val="center"/>
          </w:tcPr>
          <w:p w14:paraId="43DAB34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产地</w:t>
            </w:r>
          </w:p>
        </w:tc>
        <w:tc>
          <w:tcPr>
            <w:tcW w:w="1020" w:type="dxa"/>
            <w:noWrap w:val="0"/>
            <w:vAlign w:val="center"/>
          </w:tcPr>
          <w:p w14:paraId="2B8974F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制造年份</w:t>
            </w:r>
          </w:p>
        </w:tc>
        <w:tc>
          <w:tcPr>
            <w:tcW w:w="1480" w:type="dxa"/>
            <w:noWrap w:val="0"/>
            <w:vAlign w:val="center"/>
          </w:tcPr>
          <w:p w14:paraId="608474B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额定功率（</w:t>
            </w:r>
            <w:r>
              <w:rPr>
                <w:rFonts w:ascii="Times New Roman" w:hAnsi="Times New Roman" w:eastAsia="仿宋_GB2312"/>
                <w:color w:val="auto"/>
                <w:sz w:val="28"/>
                <w:szCs w:val="28"/>
                <w:highlight w:val="none"/>
              </w:rPr>
              <w:t>kW</w:t>
            </w:r>
            <w:r>
              <w:rPr>
                <w:rFonts w:hint="eastAsia" w:ascii="Times New Roman" w:hAnsi="Times New Roman" w:eastAsia="仿宋_GB2312" w:cs="仿宋_GB2312"/>
                <w:color w:val="auto"/>
                <w:sz w:val="28"/>
                <w:szCs w:val="28"/>
                <w:highlight w:val="none"/>
              </w:rPr>
              <w:t>）</w:t>
            </w:r>
          </w:p>
        </w:tc>
        <w:tc>
          <w:tcPr>
            <w:tcW w:w="1020" w:type="dxa"/>
            <w:noWrap w:val="0"/>
            <w:vAlign w:val="center"/>
          </w:tcPr>
          <w:p w14:paraId="5E7BB8A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生产能力</w:t>
            </w:r>
          </w:p>
        </w:tc>
        <w:tc>
          <w:tcPr>
            <w:tcW w:w="921" w:type="dxa"/>
            <w:noWrap w:val="0"/>
            <w:vAlign w:val="center"/>
          </w:tcPr>
          <w:p w14:paraId="7AB6449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备注</w:t>
            </w:r>
          </w:p>
        </w:tc>
      </w:tr>
      <w:tr w14:paraId="040F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335E650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noWrap w:val="0"/>
            <w:vAlign w:val="center"/>
          </w:tcPr>
          <w:p w14:paraId="23809E3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noWrap w:val="0"/>
            <w:vAlign w:val="center"/>
          </w:tcPr>
          <w:p w14:paraId="4F0BFE8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noWrap w:val="0"/>
            <w:vAlign w:val="center"/>
          </w:tcPr>
          <w:p w14:paraId="2B43C04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noWrap w:val="0"/>
            <w:vAlign w:val="center"/>
          </w:tcPr>
          <w:p w14:paraId="73D8BD2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noWrap w:val="0"/>
            <w:vAlign w:val="center"/>
          </w:tcPr>
          <w:p w14:paraId="55C66B5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noWrap w:val="0"/>
            <w:vAlign w:val="center"/>
          </w:tcPr>
          <w:p w14:paraId="1CB1365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noWrap w:val="0"/>
            <w:vAlign w:val="center"/>
          </w:tcPr>
          <w:p w14:paraId="1AEDF8A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noWrap w:val="0"/>
            <w:vAlign w:val="center"/>
          </w:tcPr>
          <w:p w14:paraId="5541AC3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4D5C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9D15B1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noWrap w:val="0"/>
            <w:vAlign w:val="center"/>
          </w:tcPr>
          <w:p w14:paraId="1D33BF0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noWrap w:val="0"/>
            <w:vAlign w:val="center"/>
          </w:tcPr>
          <w:p w14:paraId="765871F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noWrap w:val="0"/>
            <w:vAlign w:val="center"/>
          </w:tcPr>
          <w:p w14:paraId="26C21C0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noWrap w:val="0"/>
            <w:vAlign w:val="center"/>
          </w:tcPr>
          <w:p w14:paraId="1A6E54B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noWrap w:val="0"/>
            <w:vAlign w:val="center"/>
          </w:tcPr>
          <w:p w14:paraId="615BEEA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noWrap w:val="0"/>
            <w:vAlign w:val="center"/>
          </w:tcPr>
          <w:p w14:paraId="45F9BB5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noWrap w:val="0"/>
            <w:vAlign w:val="center"/>
          </w:tcPr>
          <w:p w14:paraId="3C3D9AE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noWrap w:val="0"/>
            <w:vAlign w:val="center"/>
          </w:tcPr>
          <w:p w14:paraId="2484D52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4BA2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76ABE8D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noWrap w:val="0"/>
            <w:vAlign w:val="center"/>
          </w:tcPr>
          <w:p w14:paraId="5C48D70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noWrap w:val="0"/>
            <w:vAlign w:val="center"/>
          </w:tcPr>
          <w:p w14:paraId="1124A93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noWrap w:val="0"/>
            <w:vAlign w:val="center"/>
          </w:tcPr>
          <w:p w14:paraId="3699ECF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noWrap w:val="0"/>
            <w:vAlign w:val="center"/>
          </w:tcPr>
          <w:p w14:paraId="70A6F88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noWrap w:val="0"/>
            <w:vAlign w:val="center"/>
          </w:tcPr>
          <w:p w14:paraId="433FC90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noWrap w:val="0"/>
            <w:vAlign w:val="center"/>
          </w:tcPr>
          <w:p w14:paraId="1AE4F26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noWrap w:val="0"/>
            <w:vAlign w:val="center"/>
          </w:tcPr>
          <w:p w14:paraId="4B760A6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noWrap w:val="0"/>
            <w:vAlign w:val="center"/>
          </w:tcPr>
          <w:p w14:paraId="16CA8AF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3AD4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80ABD5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noWrap w:val="0"/>
            <w:vAlign w:val="center"/>
          </w:tcPr>
          <w:p w14:paraId="4703DE5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noWrap w:val="0"/>
            <w:vAlign w:val="center"/>
          </w:tcPr>
          <w:p w14:paraId="63A813A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noWrap w:val="0"/>
            <w:vAlign w:val="center"/>
          </w:tcPr>
          <w:p w14:paraId="2914BC9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noWrap w:val="0"/>
            <w:vAlign w:val="center"/>
          </w:tcPr>
          <w:p w14:paraId="72187E8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noWrap w:val="0"/>
            <w:vAlign w:val="center"/>
          </w:tcPr>
          <w:p w14:paraId="31F6817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noWrap w:val="0"/>
            <w:vAlign w:val="center"/>
          </w:tcPr>
          <w:p w14:paraId="0238500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noWrap w:val="0"/>
            <w:vAlign w:val="center"/>
          </w:tcPr>
          <w:p w14:paraId="6E84111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noWrap w:val="0"/>
            <w:vAlign w:val="center"/>
          </w:tcPr>
          <w:p w14:paraId="026CE58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B4C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35E4C91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noWrap w:val="0"/>
            <w:vAlign w:val="center"/>
          </w:tcPr>
          <w:p w14:paraId="6785A91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noWrap w:val="0"/>
            <w:vAlign w:val="center"/>
          </w:tcPr>
          <w:p w14:paraId="3A07725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noWrap w:val="0"/>
            <w:vAlign w:val="center"/>
          </w:tcPr>
          <w:p w14:paraId="5EEEFCF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noWrap w:val="0"/>
            <w:vAlign w:val="center"/>
          </w:tcPr>
          <w:p w14:paraId="2C32DC3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noWrap w:val="0"/>
            <w:vAlign w:val="center"/>
          </w:tcPr>
          <w:p w14:paraId="0A0B3ED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noWrap w:val="0"/>
            <w:vAlign w:val="center"/>
          </w:tcPr>
          <w:p w14:paraId="3B36510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noWrap w:val="0"/>
            <w:vAlign w:val="center"/>
          </w:tcPr>
          <w:p w14:paraId="583718D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noWrap w:val="0"/>
            <w:vAlign w:val="center"/>
          </w:tcPr>
          <w:p w14:paraId="54F9D28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36EA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D6152F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noWrap w:val="0"/>
            <w:vAlign w:val="center"/>
          </w:tcPr>
          <w:p w14:paraId="18D60D0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noWrap w:val="0"/>
            <w:vAlign w:val="center"/>
          </w:tcPr>
          <w:p w14:paraId="6D0C968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noWrap w:val="0"/>
            <w:vAlign w:val="center"/>
          </w:tcPr>
          <w:p w14:paraId="1A07FD6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noWrap w:val="0"/>
            <w:vAlign w:val="center"/>
          </w:tcPr>
          <w:p w14:paraId="430A28F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noWrap w:val="0"/>
            <w:vAlign w:val="center"/>
          </w:tcPr>
          <w:p w14:paraId="424D8B5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noWrap w:val="0"/>
            <w:vAlign w:val="center"/>
          </w:tcPr>
          <w:p w14:paraId="6DA1FFC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noWrap w:val="0"/>
            <w:vAlign w:val="center"/>
          </w:tcPr>
          <w:p w14:paraId="45302BE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noWrap w:val="0"/>
            <w:vAlign w:val="center"/>
          </w:tcPr>
          <w:p w14:paraId="2EE2365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69D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F0DE7F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noWrap w:val="0"/>
            <w:vAlign w:val="center"/>
          </w:tcPr>
          <w:p w14:paraId="08C836D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noWrap w:val="0"/>
            <w:vAlign w:val="center"/>
          </w:tcPr>
          <w:p w14:paraId="6DD23E7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noWrap w:val="0"/>
            <w:vAlign w:val="center"/>
          </w:tcPr>
          <w:p w14:paraId="283151E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noWrap w:val="0"/>
            <w:vAlign w:val="center"/>
          </w:tcPr>
          <w:p w14:paraId="573A16A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noWrap w:val="0"/>
            <w:vAlign w:val="center"/>
          </w:tcPr>
          <w:p w14:paraId="5EFFBA7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noWrap w:val="0"/>
            <w:vAlign w:val="center"/>
          </w:tcPr>
          <w:p w14:paraId="05B449F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noWrap w:val="0"/>
            <w:vAlign w:val="center"/>
          </w:tcPr>
          <w:p w14:paraId="49F59C3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noWrap w:val="0"/>
            <w:vAlign w:val="center"/>
          </w:tcPr>
          <w:p w14:paraId="5058E93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634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C67DEC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noWrap w:val="0"/>
            <w:vAlign w:val="center"/>
          </w:tcPr>
          <w:p w14:paraId="5B9322C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noWrap w:val="0"/>
            <w:vAlign w:val="center"/>
          </w:tcPr>
          <w:p w14:paraId="5DA909E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noWrap w:val="0"/>
            <w:vAlign w:val="center"/>
          </w:tcPr>
          <w:p w14:paraId="435224A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noWrap w:val="0"/>
            <w:vAlign w:val="center"/>
          </w:tcPr>
          <w:p w14:paraId="6CA5A5B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noWrap w:val="0"/>
            <w:vAlign w:val="center"/>
          </w:tcPr>
          <w:p w14:paraId="3A3C511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noWrap w:val="0"/>
            <w:vAlign w:val="center"/>
          </w:tcPr>
          <w:p w14:paraId="4526C17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noWrap w:val="0"/>
            <w:vAlign w:val="center"/>
          </w:tcPr>
          <w:p w14:paraId="67ABE57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noWrap w:val="0"/>
            <w:vAlign w:val="center"/>
          </w:tcPr>
          <w:p w14:paraId="5CD934A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77B6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D3E8D6E">
            <w:pPr>
              <w:pStyle w:val="53"/>
              <w:rPr>
                <w:rFonts w:ascii="Times New Roman" w:hAnsi="Times New Roman" w:eastAsia="仿宋_GB2312"/>
                <w:color w:val="auto"/>
                <w:sz w:val="30"/>
                <w:szCs w:val="30"/>
                <w:highlight w:val="none"/>
              </w:rPr>
            </w:pPr>
          </w:p>
        </w:tc>
        <w:tc>
          <w:tcPr>
            <w:tcW w:w="1418" w:type="dxa"/>
            <w:noWrap w:val="0"/>
            <w:vAlign w:val="top"/>
          </w:tcPr>
          <w:p w14:paraId="15EAA092">
            <w:pPr>
              <w:pStyle w:val="53"/>
              <w:rPr>
                <w:rFonts w:ascii="Times New Roman" w:hAnsi="Times New Roman" w:eastAsia="仿宋_GB2312"/>
                <w:color w:val="auto"/>
                <w:sz w:val="30"/>
                <w:szCs w:val="30"/>
                <w:highlight w:val="none"/>
              </w:rPr>
            </w:pPr>
          </w:p>
        </w:tc>
        <w:tc>
          <w:tcPr>
            <w:tcW w:w="850" w:type="dxa"/>
            <w:noWrap w:val="0"/>
            <w:vAlign w:val="top"/>
          </w:tcPr>
          <w:p w14:paraId="5EC84D49">
            <w:pPr>
              <w:pStyle w:val="53"/>
              <w:rPr>
                <w:rFonts w:ascii="Times New Roman" w:hAnsi="Times New Roman" w:eastAsia="仿宋_GB2312"/>
                <w:color w:val="auto"/>
                <w:sz w:val="30"/>
                <w:szCs w:val="30"/>
                <w:highlight w:val="none"/>
              </w:rPr>
            </w:pPr>
          </w:p>
        </w:tc>
        <w:tc>
          <w:tcPr>
            <w:tcW w:w="1058" w:type="dxa"/>
            <w:noWrap w:val="0"/>
            <w:vAlign w:val="top"/>
          </w:tcPr>
          <w:p w14:paraId="56F8F435">
            <w:pPr>
              <w:pStyle w:val="53"/>
              <w:rPr>
                <w:rFonts w:ascii="Times New Roman" w:hAnsi="Times New Roman" w:eastAsia="仿宋_GB2312"/>
                <w:color w:val="auto"/>
                <w:sz w:val="30"/>
                <w:szCs w:val="30"/>
                <w:highlight w:val="none"/>
              </w:rPr>
            </w:pPr>
          </w:p>
        </w:tc>
        <w:tc>
          <w:tcPr>
            <w:tcW w:w="880" w:type="dxa"/>
            <w:noWrap w:val="0"/>
            <w:vAlign w:val="top"/>
          </w:tcPr>
          <w:p w14:paraId="1D8F9906">
            <w:pPr>
              <w:pStyle w:val="53"/>
              <w:rPr>
                <w:rFonts w:ascii="Times New Roman" w:hAnsi="Times New Roman" w:eastAsia="仿宋_GB2312"/>
                <w:color w:val="auto"/>
                <w:sz w:val="30"/>
                <w:szCs w:val="30"/>
                <w:highlight w:val="none"/>
              </w:rPr>
            </w:pPr>
          </w:p>
        </w:tc>
        <w:tc>
          <w:tcPr>
            <w:tcW w:w="1020" w:type="dxa"/>
            <w:noWrap w:val="0"/>
            <w:vAlign w:val="top"/>
          </w:tcPr>
          <w:p w14:paraId="6741CAD9">
            <w:pPr>
              <w:pStyle w:val="53"/>
              <w:rPr>
                <w:rFonts w:ascii="Times New Roman" w:hAnsi="Times New Roman" w:eastAsia="仿宋_GB2312"/>
                <w:color w:val="auto"/>
                <w:sz w:val="30"/>
                <w:szCs w:val="30"/>
                <w:highlight w:val="none"/>
              </w:rPr>
            </w:pPr>
          </w:p>
        </w:tc>
        <w:tc>
          <w:tcPr>
            <w:tcW w:w="1480" w:type="dxa"/>
            <w:noWrap w:val="0"/>
            <w:vAlign w:val="top"/>
          </w:tcPr>
          <w:p w14:paraId="1C6F3710">
            <w:pPr>
              <w:pStyle w:val="53"/>
              <w:rPr>
                <w:rFonts w:ascii="Times New Roman" w:hAnsi="Times New Roman" w:eastAsia="仿宋_GB2312"/>
                <w:color w:val="auto"/>
                <w:sz w:val="30"/>
                <w:szCs w:val="30"/>
                <w:highlight w:val="none"/>
              </w:rPr>
            </w:pPr>
          </w:p>
        </w:tc>
        <w:tc>
          <w:tcPr>
            <w:tcW w:w="1020" w:type="dxa"/>
            <w:noWrap w:val="0"/>
            <w:vAlign w:val="top"/>
          </w:tcPr>
          <w:p w14:paraId="52FA524E">
            <w:pPr>
              <w:pStyle w:val="53"/>
              <w:rPr>
                <w:rFonts w:ascii="Times New Roman" w:hAnsi="Times New Roman" w:eastAsia="仿宋_GB2312"/>
                <w:color w:val="auto"/>
                <w:sz w:val="30"/>
                <w:szCs w:val="30"/>
                <w:highlight w:val="none"/>
              </w:rPr>
            </w:pPr>
          </w:p>
        </w:tc>
        <w:tc>
          <w:tcPr>
            <w:tcW w:w="921" w:type="dxa"/>
            <w:noWrap w:val="0"/>
            <w:vAlign w:val="top"/>
          </w:tcPr>
          <w:p w14:paraId="5F2DC104">
            <w:pPr>
              <w:pStyle w:val="53"/>
              <w:rPr>
                <w:rFonts w:ascii="Times New Roman" w:hAnsi="Times New Roman" w:eastAsia="仿宋_GB2312"/>
                <w:color w:val="auto"/>
                <w:sz w:val="30"/>
                <w:szCs w:val="30"/>
                <w:highlight w:val="none"/>
              </w:rPr>
            </w:pPr>
          </w:p>
        </w:tc>
      </w:tr>
      <w:tr w14:paraId="5D8F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35601B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18" w:type="dxa"/>
            <w:noWrap w:val="0"/>
            <w:vAlign w:val="center"/>
          </w:tcPr>
          <w:p w14:paraId="1ADFEFE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50" w:type="dxa"/>
            <w:noWrap w:val="0"/>
            <w:vAlign w:val="center"/>
          </w:tcPr>
          <w:p w14:paraId="6FD01DD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58" w:type="dxa"/>
            <w:noWrap w:val="0"/>
            <w:vAlign w:val="center"/>
          </w:tcPr>
          <w:p w14:paraId="3DAFB69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880" w:type="dxa"/>
            <w:noWrap w:val="0"/>
            <w:vAlign w:val="center"/>
          </w:tcPr>
          <w:p w14:paraId="66B1F83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noWrap w:val="0"/>
            <w:vAlign w:val="center"/>
          </w:tcPr>
          <w:p w14:paraId="4185BE6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480" w:type="dxa"/>
            <w:noWrap w:val="0"/>
            <w:vAlign w:val="center"/>
          </w:tcPr>
          <w:p w14:paraId="149FF08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020" w:type="dxa"/>
            <w:noWrap w:val="0"/>
            <w:vAlign w:val="center"/>
          </w:tcPr>
          <w:p w14:paraId="5ECC97A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921" w:type="dxa"/>
            <w:noWrap w:val="0"/>
            <w:vAlign w:val="center"/>
          </w:tcPr>
          <w:p w14:paraId="23720D6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CF0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4BFA644">
            <w:pPr>
              <w:pStyle w:val="53"/>
              <w:rPr>
                <w:rFonts w:ascii="Times New Roman" w:hAnsi="Times New Roman" w:eastAsia="仿宋_GB2312"/>
                <w:color w:val="auto"/>
                <w:sz w:val="30"/>
                <w:szCs w:val="30"/>
                <w:highlight w:val="none"/>
              </w:rPr>
            </w:pPr>
          </w:p>
        </w:tc>
        <w:tc>
          <w:tcPr>
            <w:tcW w:w="1418" w:type="dxa"/>
            <w:noWrap w:val="0"/>
            <w:vAlign w:val="top"/>
          </w:tcPr>
          <w:p w14:paraId="51041EF3">
            <w:pPr>
              <w:pStyle w:val="53"/>
              <w:rPr>
                <w:rFonts w:ascii="Times New Roman" w:hAnsi="Times New Roman" w:eastAsia="仿宋_GB2312"/>
                <w:color w:val="auto"/>
                <w:sz w:val="30"/>
                <w:szCs w:val="30"/>
                <w:highlight w:val="none"/>
              </w:rPr>
            </w:pPr>
          </w:p>
        </w:tc>
        <w:tc>
          <w:tcPr>
            <w:tcW w:w="850" w:type="dxa"/>
            <w:noWrap w:val="0"/>
            <w:vAlign w:val="top"/>
          </w:tcPr>
          <w:p w14:paraId="5B3B0B5E">
            <w:pPr>
              <w:pStyle w:val="53"/>
              <w:rPr>
                <w:rFonts w:ascii="Times New Roman" w:hAnsi="Times New Roman" w:eastAsia="仿宋_GB2312"/>
                <w:color w:val="auto"/>
                <w:sz w:val="30"/>
                <w:szCs w:val="30"/>
                <w:highlight w:val="none"/>
              </w:rPr>
            </w:pPr>
          </w:p>
        </w:tc>
        <w:tc>
          <w:tcPr>
            <w:tcW w:w="1058" w:type="dxa"/>
            <w:noWrap w:val="0"/>
            <w:vAlign w:val="top"/>
          </w:tcPr>
          <w:p w14:paraId="7991AC12">
            <w:pPr>
              <w:pStyle w:val="53"/>
              <w:rPr>
                <w:rFonts w:ascii="Times New Roman" w:hAnsi="Times New Roman" w:eastAsia="仿宋_GB2312"/>
                <w:color w:val="auto"/>
                <w:sz w:val="30"/>
                <w:szCs w:val="30"/>
                <w:highlight w:val="none"/>
              </w:rPr>
            </w:pPr>
          </w:p>
        </w:tc>
        <w:tc>
          <w:tcPr>
            <w:tcW w:w="880" w:type="dxa"/>
            <w:noWrap w:val="0"/>
            <w:vAlign w:val="top"/>
          </w:tcPr>
          <w:p w14:paraId="658DAE65">
            <w:pPr>
              <w:pStyle w:val="53"/>
              <w:rPr>
                <w:rFonts w:ascii="Times New Roman" w:hAnsi="Times New Roman" w:eastAsia="仿宋_GB2312"/>
                <w:color w:val="auto"/>
                <w:sz w:val="30"/>
                <w:szCs w:val="30"/>
                <w:highlight w:val="none"/>
              </w:rPr>
            </w:pPr>
          </w:p>
        </w:tc>
        <w:tc>
          <w:tcPr>
            <w:tcW w:w="1020" w:type="dxa"/>
            <w:noWrap w:val="0"/>
            <w:vAlign w:val="top"/>
          </w:tcPr>
          <w:p w14:paraId="37B3D99F">
            <w:pPr>
              <w:pStyle w:val="53"/>
              <w:rPr>
                <w:rFonts w:ascii="Times New Roman" w:hAnsi="Times New Roman" w:eastAsia="仿宋_GB2312"/>
                <w:color w:val="auto"/>
                <w:sz w:val="30"/>
                <w:szCs w:val="30"/>
                <w:highlight w:val="none"/>
              </w:rPr>
            </w:pPr>
          </w:p>
        </w:tc>
        <w:tc>
          <w:tcPr>
            <w:tcW w:w="1480" w:type="dxa"/>
            <w:noWrap w:val="0"/>
            <w:vAlign w:val="top"/>
          </w:tcPr>
          <w:p w14:paraId="4251925A">
            <w:pPr>
              <w:pStyle w:val="53"/>
              <w:rPr>
                <w:rFonts w:ascii="Times New Roman" w:hAnsi="Times New Roman" w:eastAsia="仿宋_GB2312"/>
                <w:color w:val="auto"/>
                <w:sz w:val="30"/>
                <w:szCs w:val="30"/>
                <w:highlight w:val="none"/>
              </w:rPr>
            </w:pPr>
          </w:p>
        </w:tc>
        <w:tc>
          <w:tcPr>
            <w:tcW w:w="1020" w:type="dxa"/>
            <w:noWrap w:val="0"/>
            <w:vAlign w:val="top"/>
          </w:tcPr>
          <w:p w14:paraId="23368066">
            <w:pPr>
              <w:pStyle w:val="53"/>
              <w:rPr>
                <w:rFonts w:ascii="Times New Roman" w:hAnsi="Times New Roman" w:eastAsia="仿宋_GB2312"/>
                <w:color w:val="auto"/>
                <w:sz w:val="30"/>
                <w:szCs w:val="30"/>
                <w:highlight w:val="none"/>
              </w:rPr>
            </w:pPr>
          </w:p>
        </w:tc>
        <w:tc>
          <w:tcPr>
            <w:tcW w:w="921" w:type="dxa"/>
            <w:noWrap w:val="0"/>
            <w:vAlign w:val="top"/>
          </w:tcPr>
          <w:p w14:paraId="41F0A83F">
            <w:pPr>
              <w:pStyle w:val="53"/>
              <w:rPr>
                <w:rFonts w:ascii="Times New Roman" w:hAnsi="Times New Roman" w:eastAsia="仿宋_GB2312"/>
                <w:color w:val="auto"/>
                <w:sz w:val="30"/>
                <w:szCs w:val="30"/>
                <w:highlight w:val="none"/>
              </w:rPr>
            </w:pPr>
          </w:p>
        </w:tc>
      </w:tr>
      <w:tr w14:paraId="408C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21D95B4">
            <w:pPr>
              <w:pStyle w:val="53"/>
              <w:rPr>
                <w:rFonts w:ascii="Times New Roman" w:hAnsi="Times New Roman" w:eastAsia="仿宋_GB2312"/>
                <w:color w:val="auto"/>
                <w:sz w:val="30"/>
                <w:szCs w:val="30"/>
                <w:highlight w:val="none"/>
              </w:rPr>
            </w:pPr>
          </w:p>
        </w:tc>
        <w:tc>
          <w:tcPr>
            <w:tcW w:w="1418" w:type="dxa"/>
            <w:noWrap w:val="0"/>
            <w:vAlign w:val="top"/>
          </w:tcPr>
          <w:p w14:paraId="49B7E578">
            <w:pPr>
              <w:pStyle w:val="53"/>
              <w:rPr>
                <w:rFonts w:ascii="Times New Roman" w:hAnsi="Times New Roman" w:eastAsia="仿宋_GB2312"/>
                <w:color w:val="auto"/>
                <w:sz w:val="30"/>
                <w:szCs w:val="30"/>
                <w:highlight w:val="none"/>
              </w:rPr>
            </w:pPr>
          </w:p>
        </w:tc>
        <w:tc>
          <w:tcPr>
            <w:tcW w:w="850" w:type="dxa"/>
            <w:noWrap w:val="0"/>
            <w:vAlign w:val="top"/>
          </w:tcPr>
          <w:p w14:paraId="0EAC5834">
            <w:pPr>
              <w:pStyle w:val="53"/>
              <w:rPr>
                <w:rFonts w:ascii="Times New Roman" w:hAnsi="Times New Roman" w:eastAsia="仿宋_GB2312"/>
                <w:color w:val="auto"/>
                <w:sz w:val="30"/>
                <w:szCs w:val="30"/>
                <w:highlight w:val="none"/>
              </w:rPr>
            </w:pPr>
          </w:p>
        </w:tc>
        <w:tc>
          <w:tcPr>
            <w:tcW w:w="1058" w:type="dxa"/>
            <w:noWrap w:val="0"/>
            <w:vAlign w:val="top"/>
          </w:tcPr>
          <w:p w14:paraId="6522F7C7">
            <w:pPr>
              <w:pStyle w:val="53"/>
              <w:rPr>
                <w:rFonts w:ascii="Times New Roman" w:hAnsi="Times New Roman" w:eastAsia="仿宋_GB2312"/>
                <w:color w:val="auto"/>
                <w:sz w:val="30"/>
                <w:szCs w:val="30"/>
                <w:highlight w:val="none"/>
              </w:rPr>
            </w:pPr>
          </w:p>
        </w:tc>
        <w:tc>
          <w:tcPr>
            <w:tcW w:w="880" w:type="dxa"/>
            <w:noWrap w:val="0"/>
            <w:vAlign w:val="top"/>
          </w:tcPr>
          <w:p w14:paraId="3E1CD7C5">
            <w:pPr>
              <w:pStyle w:val="53"/>
              <w:rPr>
                <w:rFonts w:ascii="Times New Roman" w:hAnsi="Times New Roman" w:eastAsia="仿宋_GB2312"/>
                <w:color w:val="auto"/>
                <w:sz w:val="30"/>
                <w:szCs w:val="30"/>
                <w:highlight w:val="none"/>
              </w:rPr>
            </w:pPr>
          </w:p>
        </w:tc>
        <w:tc>
          <w:tcPr>
            <w:tcW w:w="1020" w:type="dxa"/>
            <w:noWrap w:val="0"/>
            <w:vAlign w:val="top"/>
          </w:tcPr>
          <w:p w14:paraId="00F4D60B">
            <w:pPr>
              <w:pStyle w:val="53"/>
              <w:rPr>
                <w:rFonts w:ascii="Times New Roman" w:hAnsi="Times New Roman" w:eastAsia="仿宋_GB2312"/>
                <w:color w:val="auto"/>
                <w:sz w:val="30"/>
                <w:szCs w:val="30"/>
                <w:highlight w:val="none"/>
              </w:rPr>
            </w:pPr>
          </w:p>
        </w:tc>
        <w:tc>
          <w:tcPr>
            <w:tcW w:w="1480" w:type="dxa"/>
            <w:noWrap w:val="0"/>
            <w:vAlign w:val="top"/>
          </w:tcPr>
          <w:p w14:paraId="71347810">
            <w:pPr>
              <w:pStyle w:val="53"/>
              <w:rPr>
                <w:rFonts w:ascii="Times New Roman" w:hAnsi="Times New Roman" w:eastAsia="仿宋_GB2312"/>
                <w:color w:val="auto"/>
                <w:sz w:val="30"/>
                <w:szCs w:val="30"/>
                <w:highlight w:val="none"/>
              </w:rPr>
            </w:pPr>
          </w:p>
        </w:tc>
        <w:tc>
          <w:tcPr>
            <w:tcW w:w="1020" w:type="dxa"/>
            <w:noWrap w:val="0"/>
            <w:vAlign w:val="top"/>
          </w:tcPr>
          <w:p w14:paraId="02D8671D">
            <w:pPr>
              <w:pStyle w:val="53"/>
              <w:rPr>
                <w:rFonts w:ascii="Times New Roman" w:hAnsi="Times New Roman" w:eastAsia="仿宋_GB2312"/>
                <w:color w:val="auto"/>
                <w:sz w:val="30"/>
                <w:szCs w:val="30"/>
                <w:highlight w:val="none"/>
              </w:rPr>
            </w:pPr>
          </w:p>
        </w:tc>
        <w:tc>
          <w:tcPr>
            <w:tcW w:w="921" w:type="dxa"/>
            <w:noWrap w:val="0"/>
            <w:vAlign w:val="top"/>
          </w:tcPr>
          <w:p w14:paraId="404F3A15">
            <w:pPr>
              <w:pStyle w:val="53"/>
              <w:rPr>
                <w:rFonts w:ascii="Times New Roman" w:hAnsi="Times New Roman" w:eastAsia="仿宋_GB2312"/>
                <w:color w:val="auto"/>
                <w:sz w:val="30"/>
                <w:szCs w:val="30"/>
                <w:highlight w:val="none"/>
              </w:rPr>
            </w:pPr>
          </w:p>
        </w:tc>
      </w:tr>
      <w:tr w14:paraId="2D2F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868892A">
            <w:pPr>
              <w:pStyle w:val="53"/>
              <w:rPr>
                <w:rFonts w:ascii="Times New Roman" w:hAnsi="Times New Roman" w:eastAsia="仿宋_GB2312"/>
                <w:color w:val="auto"/>
                <w:sz w:val="30"/>
                <w:szCs w:val="30"/>
                <w:highlight w:val="none"/>
              </w:rPr>
            </w:pPr>
          </w:p>
        </w:tc>
        <w:tc>
          <w:tcPr>
            <w:tcW w:w="1418" w:type="dxa"/>
            <w:noWrap w:val="0"/>
            <w:vAlign w:val="top"/>
          </w:tcPr>
          <w:p w14:paraId="5C1966C6">
            <w:pPr>
              <w:pStyle w:val="53"/>
              <w:rPr>
                <w:rFonts w:ascii="Times New Roman" w:hAnsi="Times New Roman" w:eastAsia="仿宋_GB2312"/>
                <w:color w:val="auto"/>
                <w:sz w:val="30"/>
                <w:szCs w:val="30"/>
                <w:highlight w:val="none"/>
              </w:rPr>
            </w:pPr>
          </w:p>
        </w:tc>
        <w:tc>
          <w:tcPr>
            <w:tcW w:w="850" w:type="dxa"/>
            <w:noWrap w:val="0"/>
            <w:vAlign w:val="top"/>
          </w:tcPr>
          <w:p w14:paraId="5E29CE2E">
            <w:pPr>
              <w:pStyle w:val="53"/>
              <w:rPr>
                <w:rFonts w:ascii="Times New Roman" w:hAnsi="Times New Roman" w:eastAsia="仿宋_GB2312"/>
                <w:color w:val="auto"/>
                <w:sz w:val="30"/>
                <w:szCs w:val="30"/>
                <w:highlight w:val="none"/>
              </w:rPr>
            </w:pPr>
          </w:p>
        </w:tc>
        <w:tc>
          <w:tcPr>
            <w:tcW w:w="1058" w:type="dxa"/>
            <w:noWrap w:val="0"/>
            <w:vAlign w:val="top"/>
          </w:tcPr>
          <w:p w14:paraId="105ADC83">
            <w:pPr>
              <w:pStyle w:val="53"/>
              <w:rPr>
                <w:rFonts w:ascii="Times New Roman" w:hAnsi="Times New Roman" w:eastAsia="仿宋_GB2312"/>
                <w:color w:val="auto"/>
                <w:sz w:val="30"/>
                <w:szCs w:val="30"/>
                <w:highlight w:val="none"/>
              </w:rPr>
            </w:pPr>
          </w:p>
        </w:tc>
        <w:tc>
          <w:tcPr>
            <w:tcW w:w="880" w:type="dxa"/>
            <w:noWrap w:val="0"/>
            <w:vAlign w:val="top"/>
          </w:tcPr>
          <w:p w14:paraId="701A1D55">
            <w:pPr>
              <w:pStyle w:val="53"/>
              <w:rPr>
                <w:rFonts w:ascii="Times New Roman" w:hAnsi="Times New Roman" w:eastAsia="仿宋_GB2312"/>
                <w:color w:val="auto"/>
                <w:sz w:val="30"/>
                <w:szCs w:val="30"/>
                <w:highlight w:val="none"/>
              </w:rPr>
            </w:pPr>
          </w:p>
        </w:tc>
        <w:tc>
          <w:tcPr>
            <w:tcW w:w="1020" w:type="dxa"/>
            <w:noWrap w:val="0"/>
            <w:vAlign w:val="top"/>
          </w:tcPr>
          <w:p w14:paraId="6F0A828C">
            <w:pPr>
              <w:pStyle w:val="53"/>
              <w:rPr>
                <w:rFonts w:ascii="Times New Roman" w:hAnsi="Times New Roman" w:eastAsia="仿宋_GB2312"/>
                <w:color w:val="auto"/>
                <w:sz w:val="30"/>
                <w:szCs w:val="30"/>
                <w:highlight w:val="none"/>
              </w:rPr>
            </w:pPr>
          </w:p>
        </w:tc>
        <w:tc>
          <w:tcPr>
            <w:tcW w:w="1480" w:type="dxa"/>
            <w:noWrap w:val="0"/>
            <w:vAlign w:val="top"/>
          </w:tcPr>
          <w:p w14:paraId="058FA7C9">
            <w:pPr>
              <w:pStyle w:val="53"/>
              <w:rPr>
                <w:rFonts w:ascii="Times New Roman" w:hAnsi="Times New Roman" w:eastAsia="仿宋_GB2312"/>
                <w:color w:val="auto"/>
                <w:sz w:val="30"/>
                <w:szCs w:val="30"/>
                <w:highlight w:val="none"/>
              </w:rPr>
            </w:pPr>
          </w:p>
        </w:tc>
        <w:tc>
          <w:tcPr>
            <w:tcW w:w="1020" w:type="dxa"/>
            <w:noWrap w:val="0"/>
            <w:vAlign w:val="top"/>
          </w:tcPr>
          <w:p w14:paraId="55F6B548">
            <w:pPr>
              <w:pStyle w:val="53"/>
              <w:rPr>
                <w:rFonts w:ascii="Times New Roman" w:hAnsi="Times New Roman" w:eastAsia="仿宋_GB2312"/>
                <w:color w:val="auto"/>
                <w:sz w:val="30"/>
                <w:szCs w:val="30"/>
                <w:highlight w:val="none"/>
              </w:rPr>
            </w:pPr>
          </w:p>
        </w:tc>
        <w:tc>
          <w:tcPr>
            <w:tcW w:w="921" w:type="dxa"/>
            <w:noWrap w:val="0"/>
            <w:vAlign w:val="top"/>
          </w:tcPr>
          <w:p w14:paraId="0804ABB5">
            <w:pPr>
              <w:pStyle w:val="53"/>
              <w:rPr>
                <w:rFonts w:ascii="Times New Roman" w:hAnsi="Times New Roman" w:eastAsia="仿宋_GB2312"/>
                <w:color w:val="auto"/>
                <w:sz w:val="30"/>
                <w:szCs w:val="30"/>
                <w:highlight w:val="none"/>
              </w:rPr>
            </w:pPr>
          </w:p>
        </w:tc>
      </w:tr>
      <w:tr w14:paraId="7536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F78CB8A">
            <w:pPr>
              <w:pStyle w:val="53"/>
              <w:rPr>
                <w:rFonts w:ascii="Times New Roman" w:hAnsi="Times New Roman" w:eastAsia="仿宋_GB2312"/>
                <w:color w:val="auto"/>
                <w:sz w:val="30"/>
                <w:szCs w:val="30"/>
                <w:highlight w:val="none"/>
              </w:rPr>
            </w:pPr>
          </w:p>
        </w:tc>
        <w:tc>
          <w:tcPr>
            <w:tcW w:w="1418" w:type="dxa"/>
            <w:noWrap w:val="0"/>
            <w:vAlign w:val="top"/>
          </w:tcPr>
          <w:p w14:paraId="36E290F8">
            <w:pPr>
              <w:pStyle w:val="53"/>
              <w:rPr>
                <w:rFonts w:ascii="Times New Roman" w:hAnsi="Times New Roman" w:eastAsia="仿宋_GB2312"/>
                <w:color w:val="auto"/>
                <w:sz w:val="30"/>
                <w:szCs w:val="30"/>
                <w:highlight w:val="none"/>
              </w:rPr>
            </w:pPr>
          </w:p>
        </w:tc>
        <w:tc>
          <w:tcPr>
            <w:tcW w:w="850" w:type="dxa"/>
            <w:noWrap w:val="0"/>
            <w:vAlign w:val="top"/>
          </w:tcPr>
          <w:p w14:paraId="7C6EE5CA">
            <w:pPr>
              <w:pStyle w:val="53"/>
              <w:rPr>
                <w:rFonts w:ascii="Times New Roman" w:hAnsi="Times New Roman" w:eastAsia="仿宋_GB2312"/>
                <w:color w:val="auto"/>
                <w:sz w:val="30"/>
                <w:szCs w:val="30"/>
                <w:highlight w:val="none"/>
              </w:rPr>
            </w:pPr>
          </w:p>
        </w:tc>
        <w:tc>
          <w:tcPr>
            <w:tcW w:w="1058" w:type="dxa"/>
            <w:noWrap w:val="0"/>
            <w:vAlign w:val="top"/>
          </w:tcPr>
          <w:p w14:paraId="54E36067">
            <w:pPr>
              <w:pStyle w:val="53"/>
              <w:rPr>
                <w:rFonts w:ascii="Times New Roman" w:hAnsi="Times New Roman" w:eastAsia="仿宋_GB2312"/>
                <w:color w:val="auto"/>
                <w:sz w:val="30"/>
                <w:szCs w:val="30"/>
                <w:highlight w:val="none"/>
              </w:rPr>
            </w:pPr>
          </w:p>
        </w:tc>
        <w:tc>
          <w:tcPr>
            <w:tcW w:w="880" w:type="dxa"/>
            <w:noWrap w:val="0"/>
            <w:vAlign w:val="top"/>
          </w:tcPr>
          <w:p w14:paraId="3CCC8F05">
            <w:pPr>
              <w:pStyle w:val="53"/>
              <w:rPr>
                <w:rFonts w:ascii="Times New Roman" w:hAnsi="Times New Roman" w:eastAsia="仿宋_GB2312"/>
                <w:color w:val="auto"/>
                <w:sz w:val="30"/>
                <w:szCs w:val="30"/>
                <w:highlight w:val="none"/>
              </w:rPr>
            </w:pPr>
          </w:p>
        </w:tc>
        <w:tc>
          <w:tcPr>
            <w:tcW w:w="1020" w:type="dxa"/>
            <w:noWrap w:val="0"/>
            <w:vAlign w:val="top"/>
          </w:tcPr>
          <w:p w14:paraId="39998759">
            <w:pPr>
              <w:pStyle w:val="53"/>
              <w:rPr>
                <w:rFonts w:ascii="Times New Roman" w:hAnsi="Times New Roman" w:eastAsia="仿宋_GB2312"/>
                <w:color w:val="auto"/>
                <w:sz w:val="30"/>
                <w:szCs w:val="30"/>
                <w:highlight w:val="none"/>
              </w:rPr>
            </w:pPr>
          </w:p>
        </w:tc>
        <w:tc>
          <w:tcPr>
            <w:tcW w:w="1480" w:type="dxa"/>
            <w:noWrap w:val="0"/>
            <w:vAlign w:val="top"/>
          </w:tcPr>
          <w:p w14:paraId="0BA3AD9F">
            <w:pPr>
              <w:pStyle w:val="53"/>
              <w:rPr>
                <w:rFonts w:ascii="Times New Roman" w:hAnsi="Times New Roman" w:eastAsia="仿宋_GB2312"/>
                <w:color w:val="auto"/>
                <w:sz w:val="30"/>
                <w:szCs w:val="30"/>
                <w:highlight w:val="none"/>
              </w:rPr>
            </w:pPr>
          </w:p>
        </w:tc>
        <w:tc>
          <w:tcPr>
            <w:tcW w:w="1020" w:type="dxa"/>
            <w:noWrap w:val="0"/>
            <w:vAlign w:val="top"/>
          </w:tcPr>
          <w:p w14:paraId="6478156E">
            <w:pPr>
              <w:pStyle w:val="53"/>
              <w:rPr>
                <w:rFonts w:ascii="Times New Roman" w:hAnsi="Times New Roman" w:eastAsia="仿宋_GB2312"/>
                <w:color w:val="auto"/>
                <w:sz w:val="30"/>
                <w:szCs w:val="30"/>
                <w:highlight w:val="none"/>
              </w:rPr>
            </w:pPr>
          </w:p>
        </w:tc>
        <w:tc>
          <w:tcPr>
            <w:tcW w:w="921" w:type="dxa"/>
            <w:noWrap w:val="0"/>
            <w:vAlign w:val="top"/>
          </w:tcPr>
          <w:p w14:paraId="34B8108F">
            <w:pPr>
              <w:pStyle w:val="53"/>
              <w:rPr>
                <w:rFonts w:ascii="Times New Roman" w:hAnsi="Times New Roman" w:eastAsia="仿宋_GB2312"/>
                <w:color w:val="auto"/>
                <w:sz w:val="30"/>
                <w:szCs w:val="30"/>
                <w:highlight w:val="none"/>
              </w:rPr>
            </w:pPr>
          </w:p>
        </w:tc>
      </w:tr>
      <w:tr w14:paraId="0F05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AC574BA">
            <w:pPr>
              <w:pStyle w:val="53"/>
              <w:rPr>
                <w:rFonts w:ascii="Times New Roman" w:hAnsi="Times New Roman" w:eastAsia="仿宋_GB2312"/>
                <w:color w:val="auto"/>
                <w:sz w:val="30"/>
                <w:szCs w:val="30"/>
                <w:highlight w:val="none"/>
              </w:rPr>
            </w:pPr>
          </w:p>
        </w:tc>
        <w:tc>
          <w:tcPr>
            <w:tcW w:w="1418" w:type="dxa"/>
            <w:noWrap w:val="0"/>
            <w:vAlign w:val="top"/>
          </w:tcPr>
          <w:p w14:paraId="3F690D0A">
            <w:pPr>
              <w:pStyle w:val="53"/>
              <w:rPr>
                <w:rFonts w:ascii="Times New Roman" w:hAnsi="Times New Roman" w:eastAsia="仿宋_GB2312"/>
                <w:color w:val="auto"/>
                <w:sz w:val="30"/>
                <w:szCs w:val="30"/>
                <w:highlight w:val="none"/>
              </w:rPr>
            </w:pPr>
          </w:p>
        </w:tc>
        <w:tc>
          <w:tcPr>
            <w:tcW w:w="850" w:type="dxa"/>
            <w:noWrap w:val="0"/>
            <w:vAlign w:val="top"/>
          </w:tcPr>
          <w:p w14:paraId="2BD9D636">
            <w:pPr>
              <w:pStyle w:val="53"/>
              <w:rPr>
                <w:rFonts w:ascii="Times New Roman" w:hAnsi="Times New Roman" w:eastAsia="仿宋_GB2312"/>
                <w:color w:val="auto"/>
                <w:sz w:val="30"/>
                <w:szCs w:val="30"/>
                <w:highlight w:val="none"/>
              </w:rPr>
            </w:pPr>
          </w:p>
        </w:tc>
        <w:tc>
          <w:tcPr>
            <w:tcW w:w="1058" w:type="dxa"/>
            <w:noWrap w:val="0"/>
            <w:vAlign w:val="top"/>
          </w:tcPr>
          <w:p w14:paraId="3DD812EF">
            <w:pPr>
              <w:pStyle w:val="53"/>
              <w:rPr>
                <w:rFonts w:ascii="Times New Roman" w:hAnsi="Times New Roman" w:eastAsia="仿宋_GB2312"/>
                <w:color w:val="auto"/>
                <w:sz w:val="30"/>
                <w:szCs w:val="30"/>
                <w:highlight w:val="none"/>
              </w:rPr>
            </w:pPr>
          </w:p>
        </w:tc>
        <w:tc>
          <w:tcPr>
            <w:tcW w:w="880" w:type="dxa"/>
            <w:noWrap w:val="0"/>
            <w:vAlign w:val="top"/>
          </w:tcPr>
          <w:p w14:paraId="1382EBF4">
            <w:pPr>
              <w:pStyle w:val="53"/>
              <w:rPr>
                <w:rFonts w:ascii="Times New Roman" w:hAnsi="Times New Roman" w:eastAsia="仿宋_GB2312"/>
                <w:color w:val="auto"/>
                <w:sz w:val="30"/>
                <w:szCs w:val="30"/>
                <w:highlight w:val="none"/>
              </w:rPr>
            </w:pPr>
          </w:p>
        </w:tc>
        <w:tc>
          <w:tcPr>
            <w:tcW w:w="1020" w:type="dxa"/>
            <w:noWrap w:val="0"/>
            <w:vAlign w:val="top"/>
          </w:tcPr>
          <w:p w14:paraId="6B7AF171">
            <w:pPr>
              <w:pStyle w:val="53"/>
              <w:rPr>
                <w:rFonts w:ascii="Times New Roman" w:hAnsi="Times New Roman" w:eastAsia="仿宋_GB2312"/>
                <w:color w:val="auto"/>
                <w:sz w:val="30"/>
                <w:szCs w:val="30"/>
                <w:highlight w:val="none"/>
              </w:rPr>
            </w:pPr>
          </w:p>
        </w:tc>
        <w:tc>
          <w:tcPr>
            <w:tcW w:w="1480" w:type="dxa"/>
            <w:noWrap w:val="0"/>
            <w:vAlign w:val="top"/>
          </w:tcPr>
          <w:p w14:paraId="5BD5255F">
            <w:pPr>
              <w:pStyle w:val="53"/>
              <w:rPr>
                <w:rFonts w:ascii="Times New Roman" w:hAnsi="Times New Roman" w:eastAsia="仿宋_GB2312"/>
                <w:color w:val="auto"/>
                <w:sz w:val="30"/>
                <w:szCs w:val="30"/>
                <w:highlight w:val="none"/>
              </w:rPr>
            </w:pPr>
          </w:p>
        </w:tc>
        <w:tc>
          <w:tcPr>
            <w:tcW w:w="1020" w:type="dxa"/>
            <w:noWrap w:val="0"/>
            <w:vAlign w:val="top"/>
          </w:tcPr>
          <w:p w14:paraId="5A972AAD">
            <w:pPr>
              <w:pStyle w:val="53"/>
              <w:rPr>
                <w:rFonts w:ascii="Times New Roman" w:hAnsi="Times New Roman" w:eastAsia="仿宋_GB2312"/>
                <w:color w:val="auto"/>
                <w:sz w:val="30"/>
                <w:szCs w:val="30"/>
                <w:highlight w:val="none"/>
              </w:rPr>
            </w:pPr>
          </w:p>
        </w:tc>
        <w:tc>
          <w:tcPr>
            <w:tcW w:w="921" w:type="dxa"/>
            <w:noWrap w:val="0"/>
            <w:vAlign w:val="top"/>
          </w:tcPr>
          <w:p w14:paraId="3FFDEF2E">
            <w:pPr>
              <w:pStyle w:val="53"/>
              <w:rPr>
                <w:rFonts w:ascii="Times New Roman" w:hAnsi="Times New Roman" w:eastAsia="仿宋_GB2312"/>
                <w:color w:val="auto"/>
                <w:sz w:val="30"/>
                <w:szCs w:val="30"/>
                <w:highlight w:val="none"/>
              </w:rPr>
            </w:pPr>
          </w:p>
        </w:tc>
      </w:tr>
      <w:tr w14:paraId="67F2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D42AB20">
            <w:pPr>
              <w:pStyle w:val="53"/>
              <w:rPr>
                <w:rFonts w:ascii="Times New Roman" w:hAnsi="Times New Roman" w:eastAsia="仿宋_GB2312"/>
                <w:color w:val="auto"/>
                <w:sz w:val="30"/>
                <w:szCs w:val="30"/>
                <w:highlight w:val="none"/>
              </w:rPr>
            </w:pPr>
          </w:p>
        </w:tc>
        <w:tc>
          <w:tcPr>
            <w:tcW w:w="1418" w:type="dxa"/>
            <w:noWrap w:val="0"/>
            <w:vAlign w:val="top"/>
          </w:tcPr>
          <w:p w14:paraId="0B847473">
            <w:pPr>
              <w:pStyle w:val="53"/>
              <w:rPr>
                <w:rFonts w:ascii="Times New Roman" w:hAnsi="Times New Roman" w:eastAsia="仿宋_GB2312"/>
                <w:color w:val="auto"/>
                <w:sz w:val="30"/>
                <w:szCs w:val="30"/>
                <w:highlight w:val="none"/>
              </w:rPr>
            </w:pPr>
          </w:p>
        </w:tc>
        <w:tc>
          <w:tcPr>
            <w:tcW w:w="850" w:type="dxa"/>
            <w:noWrap w:val="0"/>
            <w:vAlign w:val="top"/>
          </w:tcPr>
          <w:p w14:paraId="44FAE969">
            <w:pPr>
              <w:pStyle w:val="53"/>
              <w:rPr>
                <w:rFonts w:ascii="Times New Roman" w:hAnsi="Times New Roman" w:eastAsia="仿宋_GB2312"/>
                <w:color w:val="auto"/>
                <w:sz w:val="30"/>
                <w:szCs w:val="30"/>
                <w:highlight w:val="none"/>
              </w:rPr>
            </w:pPr>
          </w:p>
        </w:tc>
        <w:tc>
          <w:tcPr>
            <w:tcW w:w="1058" w:type="dxa"/>
            <w:noWrap w:val="0"/>
            <w:vAlign w:val="top"/>
          </w:tcPr>
          <w:p w14:paraId="2499F662">
            <w:pPr>
              <w:pStyle w:val="53"/>
              <w:rPr>
                <w:rFonts w:ascii="Times New Roman" w:hAnsi="Times New Roman" w:eastAsia="仿宋_GB2312"/>
                <w:color w:val="auto"/>
                <w:sz w:val="30"/>
                <w:szCs w:val="30"/>
                <w:highlight w:val="none"/>
              </w:rPr>
            </w:pPr>
          </w:p>
        </w:tc>
        <w:tc>
          <w:tcPr>
            <w:tcW w:w="880" w:type="dxa"/>
            <w:noWrap w:val="0"/>
            <w:vAlign w:val="top"/>
          </w:tcPr>
          <w:p w14:paraId="7ED19EB4">
            <w:pPr>
              <w:pStyle w:val="53"/>
              <w:rPr>
                <w:rFonts w:ascii="Times New Roman" w:hAnsi="Times New Roman" w:eastAsia="仿宋_GB2312"/>
                <w:color w:val="auto"/>
                <w:sz w:val="30"/>
                <w:szCs w:val="30"/>
                <w:highlight w:val="none"/>
              </w:rPr>
            </w:pPr>
          </w:p>
        </w:tc>
        <w:tc>
          <w:tcPr>
            <w:tcW w:w="1020" w:type="dxa"/>
            <w:noWrap w:val="0"/>
            <w:vAlign w:val="top"/>
          </w:tcPr>
          <w:p w14:paraId="4F24EB6D">
            <w:pPr>
              <w:pStyle w:val="53"/>
              <w:rPr>
                <w:rFonts w:ascii="Times New Roman" w:hAnsi="Times New Roman" w:eastAsia="仿宋_GB2312"/>
                <w:color w:val="auto"/>
                <w:sz w:val="30"/>
                <w:szCs w:val="30"/>
                <w:highlight w:val="none"/>
              </w:rPr>
            </w:pPr>
          </w:p>
        </w:tc>
        <w:tc>
          <w:tcPr>
            <w:tcW w:w="1480" w:type="dxa"/>
            <w:noWrap w:val="0"/>
            <w:vAlign w:val="top"/>
          </w:tcPr>
          <w:p w14:paraId="0BFCE959">
            <w:pPr>
              <w:pStyle w:val="53"/>
              <w:rPr>
                <w:rFonts w:ascii="Times New Roman" w:hAnsi="Times New Roman" w:eastAsia="仿宋_GB2312"/>
                <w:color w:val="auto"/>
                <w:sz w:val="30"/>
                <w:szCs w:val="30"/>
                <w:highlight w:val="none"/>
              </w:rPr>
            </w:pPr>
          </w:p>
        </w:tc>
        <w:tc>
          <w:tcPr>
            <w:tcW w:w="1020" w:type="dxa"/>
            <w:noWrap w:val="0"/>
            <w:vAlign w:val="top"/>
          </w:tcPr>
          <w:p w14:paraId="18DC7C9A">
            <w:pPr>
              <w:pStyle w:val="53"/>
              <w:rPr>
                <w:rFonts w:ascii="Times New Roman" w:hAnsi="Times New Roman" w:eastAsia="仿宋_GB2312"/>
                <w:color w:val="auto"/>
                <w:sz w:val="30"/>
                <w:szCs w:val="30"/>
                <w:highlight w:val="none"/>
              </w:rPr>
            </w:pPr>
          </w:p>
        </w:tc>
        <w:tc>
          <w:tcPr>
            <w:tcW w:w="921" w:type="dxa"/>
            <w:noWrap w:val="0"/>
            <w:vAlign w:val="top"/>
          </w:tcPr>
          <w:p w14:paraId="0B3AA918">
            <w:pPr>
              <w:pStyle w:val="53"/>
              <w:rPr>
                <w:rFonts w:ascii="Times New Roman" w:hAnsi="Times New Roman" w:eastAsia="仿宋_GB2312"/>
                <w:color w:val="auto"/>
                <w:sz w:val="30"/>
                <w:szCs w:val="30"/>
                <w:highlight w:val="none"/>
              </w:rPr>
            </w:pPr>
          </w:p>
        </w:tc>
      </w:tr>
      <w:tr w14:paraId="1FE4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2DA705D">
            <w:pPr>
              <w:pStyle w:val="53"/>
              <w:rPr>
                <w:rFonts w:ascii="Times New Roman" w:hAnsi="Times New Roman" w:eastAsia="仿宋_GB2312"/>
                <w:color w:val="auto"/>
                <w:sz w:val="30"/>
                <w:szCs w:val="30"/>
                <w:highlight w:val="none"/>
              </w:rPr>
            </w:pPr>
          </w:p>
        </w:tc>
        <w:tc>
          <w:tcPr>
            <w:tcW w:w="1418" w:type="dxa"/>
            <w:noWrap w:val="0"/>
            <w:vAlign w:val="top"/>
          </w:tcPr>
          <w:p w14:paraId="18E47F93">
            <w:pPr>
              <w:pStyle w:val="53"/>
              <w:rPr>
                <w:rFonts w:ascii="Times New Roman" w:hAnsi="Times New Roman" w:eastAsia="仿宋_GB2312"/>
                <w:color w:val="auto"/>
                <w:sz w:val="30"/>
                <w:szCs w:val="30"/>
                <w:highlight w:val="none"/>
              </w:rPr>
            </w:pPr>
          </w:p>
        </w:tc>
        <w:tc>
          <w:tcPr>
            <w:tcW w:w="850" w:type="dxa"/>
            <w:noWrap w:val="0"/>
            <w:vAlign w:val="top"/>
          </w:tcPr>
          <w:p w14:paraId="5F421FEF">
            <w:pPr>
              <w:pStyle w:val="53"/>
              <w:rPr>
                <w:rFonts w:ascii="Times New Roman" w:hAnsi="Times New Roman" w:eastAsia="仿宋_GB2312"/>
                <w:color w:val="auto"/>
                <w:sz w:val="30"/>
                <w:szCs w:val="30"/>
                <w:highlight w:val="none"/>
              </w:rPr>
            </w:pPr>
          </w:p>
        </w:tc>
        <w:tc>
          <w:tcPr>
            <w:tcW w:w="1058" w:type="dxa"/>
            <w:noWrap w:val="0"/>
            <w:vAlign w:val="top"/>
          </w:tcPr>
          <w:p w14:paraId="3722FF92">
            <w:pPr>
              <w:pStyle w:val="53"/>
              <w:rPr>
                <w:rFonts w:ascii="Times New Roman" w:hAnsi="Times New Roman" w:eastAsia="仿宋_GB2312"/>
                <w:color w:val="auto"/>
                <w:sz w:val="30"/>
                <w:szCs w:val="30"/>
                <w:highlight w:val="none"/>
              </w:rPr>
            </w:pPr>
          </w:p>
        </w:tc>
        <w:tc>
          <w:tcPr>
            <w:tcW w:w="880" w:type="dxa"/>
            <w:noWrap w:val="0"/>
            <w:vAlign w:val="top"/>
          </w:tcPr>
          <w:p w14:paraId="299BD337">
            <w:pPr>
              <w:pStyle w:val="53"/>
              <w:rPr>
                <w:rFonts w:ascii="Times New Roman" w:hAnsi="Times New Roman" w:eastAsia="仿宋_GB2312"/>
                <w:color w:val="auto"/>
                <w:sz w:val="30"/>
                <w:szCs w:val="30"/>
                <w:highlight w:val="none"/>
              </w:rPr>
            </w:pPr>
          </w:p>
        </w:tc>
        <w:tc>
          <w:tcPr>
            <w:tcW w:w="1020" w:type="dxa"/>
            <w:noWrap w:val="0"/>
            <w:vAlign w:val="top"/>
          </w:tcPr>
          <w:p w14:paraId="65C89D72">
            <w:pPr>
              <w:pStyle w:val="53"/>
              <w:rPr>
                <w:rFonts w:ascii="Times New Roman" w:hAnsi="Times New Roman" w:eastAsia="仿宋_GB2312"/>
                <w:color w:val="auto"/>
                <w:sz w:val="30"/>
                <w:szCs w:val="30"/>
                <w:highlight w:val="none"/>
              </w:rPr>
            </w:pPr>
          </w:p>
        </w:tc>
        <w:tc>
          <w:tcPr>
            <w:tcW w:w="1480" w:type="dxa"/>
            <w:noWrap w:val="0"/>
            <w:vAlign w:val="top"/>
          </w:tcPr>
          <w:p w14:paraId="2687CEC6">
            <w:pPr>
              <w:pStyle w:val="53"/>
              <w:rPr>
                <w:rFonts w:ascii="Times New Roman" w:hAnsi="Times New Roman" w:eastAsia="仿宋_GB2312"/>
                <w:color w:val="auto"/>
                <w:sz w:val="30"/>
                <w:szCs w:val="30"/>
                <w:highlight w:val="none"/>
              </w:rPr>
            </w:pPr>
          </w:p>
        </w:tc>
        <w:tc>
          <w:tcPr>
            <w:tcW w:w="1020" w:type="dxa"/>
            <w:noWrap w:val="0"/>
            <w:vAlign w:val="top"/>
          </w:tcPr>
          <w:p w14:paraId="566EDB12">
            <w:pPr>
              <w:pStyle w:val="53"/>
              <w:rPr>
                <w:rFonts w:ascii="Times New Roman" w:hAnsi="Times New Roman" w:eastAsia="仿宋_GB2312"/>
                <w:color w:val="auto"/>
                <w:sz w:val="30"/>
                <w:szCs w:val="30"/>
                <w:highlight w:val="none"/>
              </w:rPr>
            </w:pPr>
          </w:p>
        </w:tc>
        <w:tc>
          <w:tcPr>
            <w:tcW w:w="921" w:type="dxa"/>
            <w:noWrap w:val="0"/>
            <w:vAlign w:val="top"/>
          </w:tcPr>
          <w:p w14:paraId="39808779">
            <w:pPr>
              <w:pStyle w:val="53"/>
              <w:rPr>
                <w:rFonts w:ascii="Times New Roman" w:hAnsi="Times New Roman" w:eastAsia="仿宋_GB2312"/>
                <w:color w:val="auto"/>
                <w:sz w:val="30"/>
                <w:szCs w:val="30"/>
                <w:highlight w:val="none"/>
              </w:rPr>
            </w:pPr>
          </w:p>
        </w:tc>
      </w:tr>
      <w:tr w14:paraId="723C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3C7CE31">
            <w:pPr>
              <w:pStyle w:val="53"/>
              <w:rPr>
                <w:rFonts w:ascii="Times New Roman" w:hAnsi="Times New Roman" w:eastAsia="仿宋_GB2312"/>
                <w:color w:val="auto"/>
                <w:sz w:val="30"/>
                <w:szCs w:val="30"/>
                <w:highlight w:val="none"/>
              </w:rPr>
            </w:pPr>
          </w:p>
        </w:tc>
        <w:tc>
          <w:tcPr>
            <w:tcW w:w="1418" w:type="dxa"/>
            <w:noWrap w:val="0"/>
            <w:vAlign w:val="top"/>
          </w:tcPr>
          <w:p w14:paraId="482997BC">
            <w:pPr>
              <w:pStyle w:val="53"/>
              <w:rPr>
                <w:rFonts w:ascii="Times New Roman" w:hAnsi="Times New Roman" w:eastAsia="仿宋_GB2312"/>
                <w:color w:val="auto"/>
                <w:sz w:val="30"/>
                <w:szCs w:val="30"/>
                <w:highlight w:val="none"/>
              </w:rPr>
            </w:pPr>
          </w:p>
        </w:tc>
        <w:tc>
          <w:tcPr>
            <w:tcW w:w="850" w:type="dxa"/>
            <w:noWrap w:val="0"/>
            <w:vAlign w:val="top"/>
          </w:tcPr>
          <w:p w14:paraId="11389A15">
            <w:pPr>
              <w:pStyle w:val="53"/>
              <w:rPr>
                <w:rFonts w:ascii="Times New Roman" w:hAnsi="Times New Roman" w:eastAsia="仿宋_GB2312"/>
                <w:color w:val="auto"/>
                <w:sz w:val="30"/>
                <w:szCs w:val="30"/>
                <w:highlight w:val="none"/>
              </w:rPr>
            </w:pPr>
          </w:p>
        </w:tc>
        <w:tc>
          <w:tcPr>
            <w:tcW w:w="1058" w:type="dxa"/>
            <w:noWrap w:val="0"/>
            <w:vAlign w:val="top"/>
          </w:tcPr>
          <w:p w14:paraId="0C1BC1A6">
            <w:pPr>
              <w:pStyle w:val="53"/>
              <w:rPr>
                <w:rFonts w:ascii="Times New Roman" w:hAnsi="Times New Roman" w:eastAsia="仿宋_GB2312"/>
                <w:color w:val="auto"/>
                <w:sz w:val="30"/>
                <w:szCs w:val="30"/>
                <w:highlight w:val="none"/>
              </w:rPr>
            </w:pPr>
          </w:p>
        </w:tc>
        <w:tc>
          <w:tcPr>
            <w:tcW w:w="880" w:type="dxa"/>
            <w:noWrap w:val="0"/>
            <w:vAlign w:val="top"/>
          </w:tcPr>
          <w:p w14:paraId="79CEFAA0">
            <w:pPr>
              <w:pStyle w:val="53"/>
              <w:rPr>
                <w:rFonts w:ascii="Times New Roman" w:hAnsi="Times New Roman" w:eastAsia="仿宋_GB2312"/>
                <w:color w:val="auto"/>
                <w:sz w:val="30"/>
                <w:szCs w:val="30"/>
                <w:highlight w:val="none"/>
              </w:rPr>
            </w:pPr>
          </w:p>
        </w:tc>
        <w:tc>
          <w:tcPr>
            <w:tcW w:w="1020" w:type="dxa"/>
            <w:noWrap w:val="0"/>
            <w:vAlign w:val="top"/>
          </w:tcPr>
          <w:p w14:paraId="389B4F6E">
            <w:pPr>
              <w:pStyle w:val="53"/>
              <w:rPr>
                <w:rFonts w:ascii="Times New Roman" w:hAnsi="Times New Roman" w:eastAsia="仿宋_GB2312"/>
                <w:color w:val="auto"/>
                <w:sz w:val="30"/>
                <w:szCs w:val="30"/>
                <w:highlight w:val="none"/>
              </w:rPr>
            </w:pPr>
          </w:p>
        </w:tc>
        <w:tc>
          <w:tcPr>
            <w:tcW w:w="1480" w:type="dxa"/>
            <w:noWrap w:val="0"/>
            <w:vAlign w:val="top"/>
          </w:tcPr>
          <w:p w14:paraId="5E14E35C">
            <w:pPr>
              <w:pStyle w:val="53"/>
              <w:rPr>
                <w:rFonts w:ascii="Times New Roman" w:hAnsi="Times New Roman" w:eastAsia="仿宋_GB2312"/>
                <w:color w:val="auto"/>
                <w:sz w:val="30"/>
                <w:szCs w:val="30"/>
                <w:highlight w:val="none"/>
              </w:rPr>
            </w:pPr>
          </w:p>
        </w:tc>
        <w:tc>
          <w:tcPr>
            <w:tcW w:w="1020" w:type="dxa"/>
            <w:noWrap w:val="0"/>
            <w:vAlign w:val="top"/>
          </w:tcPr>
          <w:p w14:paraId="1E272CEE">
            <w:pPr>
              <w:pStyle w:val="53"/>
              <w:rPr>
                <w:rFonts w:ascii="Times New Roman" w:hAnsi="Times New Roman" w:eastAsia="仿宋_GB2312"/>
                <w:color w:val="auto"/>
                <w:sz w:val="30"/>
                <w:szCs w:val="30"/>
                <w:highlight w:val="none"/>
              </w:rPr>
            </w:pPr>
          </w:p>
        </w:tc>
        <w:tc>
          <w:tcPr>
            <w:tcW w:w="921" w:type="dxa"/>
            <w:noWrap w:val="0"/>
            <w:vAlign w:val="top"/>
          </w:tcPr>
          <w:p w14:paraId="626F23AB">
            <w:pPr>
              <w:pStyle w:val="53"/>
              <w:rPr>
                <w:rFonts w:ascii="Times New Roman" w:hAnsi="Times New Roman" w:eastAsia="仿宋_GB2312"/>
                <w:color w:val="auto"/>
                <w:sz w:val="30"/>
                <w:szCs w:val="30"/>
                <w:highlight w:val="none"/>
              </w:rPr>
            </w:pPr>
          </w:p>
        </w:tc>
      </w:tr>
      <w:tr w14:paraId="1FAB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F956827">
            <w:pPr>
              <w:pStyle w:val="53"/>
              <w:rPr>
                <w:rFonts w:ascii="Times New Roman" w:hAnsi="Times New Roman" w:eastAsia="仿宋_GB2312"/>
                <w:color w:val="auto"/>
                <w:sz w:val="30"/>
                <w:szCs w:val="30"/>
                <w:highlight w:val="none"/>
              </w:rPr>
            </w:pPr>
          </w:p>
        </w:tc>
        <w:tc>
          <w:tcPr>
            <w:tcW w:w="1418" w:type="dxa"/>
            <w:noWrap w:val="0"/>
            <w:vAlign w:val="top"/>
          </w:tcPr>
          <w:p w14:paraId="76A9E945">
            <w:pPr>
              <w:pStyle w:val="53"/>
              <w:rPr>
                <w:rFonts w:ascii="Times New Roman" w:hAnsi="Times New Roman" w:eastAsia="仿宋_GB2312"/>
                <w:color w:val="auto"/>
                <w:sz w:val="30"/>
                <w:szCs w:val="30"/>
                <w:highlight w:val="none"/>
              </w:rPr>
            </w:pPr>
          </w:p>
        </w:tc>
        <w:tc>
          <w:tcPr>
            <w:tcW w:w="850" w:type="dxa"/>
            <w:noWrap w:val="0"/>
            <w:vAlign w:val="top"/>
          </w:tcPr>
          <w:p w14:paraId="5691EE69">
            <w:pPr>
              <w:pStyle w:val="53"/>
              <w:rPr>
                <w:rFonts w:ascii="Times New Roman" w:hAnsi="Times New Roman" w:eastAsia="仿宋_GB2312"/>
                <w:color w:val="auto"/>
                <w:sz w:val="30"/>
                <w:szCs w:val="30"/>
                <w:highlight w:val="none"/>
              </w:rPr>
            </w:pPr>
          </w:p>
        </w:tc>
        <w:tc>
          <w:tcPr>
            <w:tcW w:w="1058" w:type="dxa"/>
            <w:noWrap w:val="0"/>
            <w:vAlign w:val="top"/>
          </w:tcPr>
          <w:p w14:paraId="583CCFBE">
            <w:pPr>
              <w:pStyle w:val="53"/>
              <w:rPr>
                <w:rFonts w:ascii="Times New Roman" w:hAnsi="Times New Roman" w:eastAsia="仿宋_GB2312"/>
                <w:color w:val="auto"/>
                <w:sz w:val="30"/>
                <w:szCs w:val="30"/>
                <w:highlight w:val="none"/>
              </w:rPr>
            </w:pPr>
          </w:p>
        </w:tc>
        <w:tc>
          <w:tcPr>
            <w:tcW w:w="880" w:type="dxa"/>
            <w:noWrap w:val="0"/>
            <w:vAlign w:val="top"/>
          </w:tcPr>
          <w:p w14:paraId="1B39A23B">
            <w:pPr>
              <w:pStyle w:val="53"/>
              <w:rPr>
                <w:rFonts w:ascii="Times New Roman" w:hAnsi="Times New Roman" w:eastAsia="仿宋_GB2312"/>
                <w:color w:val="auto"/>
                <w:sz w:val="30"/>
                <w:szCs w:val="30"/>
                <w:highlight w:val="none"/>
              </w:rPr>
            </w:pPr>
          </w:p>
        </w:tc>
        <w:tc>
          <w:tcPr>
            <w:tcW w:w="1020" w:type="dxa"/>
            <w:noWrap w:val="0"/>
            <w:vAlign w:val="top"/>
          </w:tcPr>
          <w:p w14:paraId="088C2D7F">
            <w:pPr>
              <w:pStyle w:val="53"/>
              <w:rPr>
                <w:rFonts w:ascii="Times New Roman" w:hAnsi="Times New Roman" w:eastAsia="仿宋_GB2312"/>
                <w:color w:val="auto"/>
                <w:sz w:val="30"/>
                <w:szCs w:val="30"/>
                <w:highlight w:val="none"/>
              </w:rPr>
            </w:pPr>
          </w:p>
        </w:tc>
        <w:tc>
          <w:tcPr>
            <w:tcW w:w="1480" w:type="dxa"/>
            <w:noWrap w:val="0"/>
            <w:vAlign w:val="top"/>
          </w:tcPr>
          <w:p w14:paraId="141117FA">
            <w:pPr>
              <w:pStyle w:val="53"/>
              <w:rPr>
                <w:rFonts w:ascii="Times New Roman" w:hAnsi="Times New Roman" w:eastAsia="仿宋_GB2312"/>
                <w:color w:val="auto"/>
                <w:sz w:val="30"/>
                <w:szCs w:val="30"/>
                <w:highlight w:val="none"/>
              </w:rPr>
            </w:pPr>
          </w:p>
        </w:tc>
        <w:tc>
          <w:tcPr>
            <w:tcW w:w="1020" w:type="dxa"/>
            <w:noWrap w:val="0"/>
            <w:vAlign w:val="top"/>
          </w:tcPr>
          <w:p w14:paraId="7BD060CC">
            <w:pPr>
              <w:pStyle w:val="53"/>
              <w:rPr>
                <w:rFonts w:ascii="Times New Roman" w:hAnsi="Times New Roman" w:eastAsia="仿宋_GB2312"/>
                <w:color w:val="auto"/>
                <w:sz w:val="30"/>
                <w:szCs w:val="30"/>
                <w:highlight w:val="none"/>
              </w:rPr>
            </w:pPr>
          </w:p>
        </w:tc>
        <w:tc>
          <w:tcPr>
            <w:tcW w:w="921" w:type="dxa"/>
            <w:noWrap w:val="0"/>
            <w:vAlign w:val="top"/>
          </w:tcPr>
          <w:p w14:paraId="721BE0BE">
            <w:pPr>
              <w:pStyle w:val="53"/>
              <w:rPr>
                <w:rFonts w:ascii="Times New Roman" w:hAnsi="Times New Roman" w:eastAsia="仿宋_GB2312"/>
                <w:color w:val="auto"/>
                <w:sz w:val="30"/>
                <w:szCs w:val="30"/>
                <w:highlight w:val="none"/>
              </w:rPr>
            </w:pPr>
          </w:p>
        </w:tc>
      </w:tr>
    </w:tbl>
    <w:p w14:paraId="64B12AF2">
      <w:pPr>
        <w:pStyle w:val="53"/>
        <w:spacing w:line="440" w:lineRule="exact"/>
        <w:jc w:val="left"/>
        <w:rPr>
          <w:rFonts w:hint="eastAsia" w:ascii="Times New Roman" w:hAnsi="Times New Roman" w:eastAsia="仿宋_GB2312" w:cs="仿宋_GB2312"/>
          <w:color w:val="auto"/>
          <w:sz w:val="30"/>
          <w:szCs w:val="30"/>
          <w:highlight w:val="none"/>
        </w:rPr>
      </w:pPr>
    </w:p>
    <w:p w14:paraId="447C1079">
      <w:pPr>
        <w:pStyle w:val="53"/>
        <w:spacing w:line="440" w:lineRule="exact"/>
        <w:jc w:val="left"/>
        <w:rPr>
          <w:rFonts w:hint="eastAsia" w:ascii="Times New Roman" w:hAnsi="Times New Roman" w:eastAsia="仿宋_GB2312" w:cs="仿宋_GB2312"/>
          <w:color w:val="auto"/>
          <w:sz w:val="30"/>
          <w:szCs w:val="30"/>
          <w:highlight w:val="none"/>
        </w:rPr>
      </w:pPr>
    </w:p>
    <w:p w14:paraId="43DCCA64">
      <w:pPr>
        <w:pStyle w:val="53"/>
        <w:spacing w:line="440" w:lineRule="exact"/>
        <w:jc w:val="left"/>
        <w:rPr>
          <w:rFonts w:ascii="Times New Roman" w:hAnsi="Times New Roman" w:eastAsia="黑体"/>
          <w:color w:val="auto"/>
          <w:sz w:val="30"/>
          <w:szCs w:val="30"/>
          <w:highlight w:val="none"/>
        </w:rPr>
      </w:pPr>
      <w:r>
        <w:rPr>
          <w:rFonts w:hint="eastAsia" w:ascii="Times New Roman" w:hAnsi="Times New Roman" w:eastAsia="仿宋_GB2312" w:cs="仿宋_GB2312"/>
          <w:color w:val="auto"/>
          <w:sz w:val="30"/>
          <w:szCs w:val="30"/>
          <w:highlight w:val="none"/>
        </w:rPr>
        <w:t>附</w:t>
      </w:r>
      <w:bookmarkStart w:id="1523" w:name="_Toc296503228"/>
      <w:bookmarkStart w:id="1524" w:name="_Toc296944567"/>
      <w:bookmarkStart w:id="1525" w:name="_Toc296346729"/>
      <w:bookmarkStart w:id="1526" w:name="_Toc296347227"/>
      <w:bookmarkStart w:id="1527" w:name="_Toc267261699"/>
      <w:bookmarkStart w:id="1528" w:name="_Toc296891056"/>
      <w:bookmarkStart w:id="1529" w:name="_Toc296891268"/>
      <w:r>
        <w:rPr>
          <w:rFonts w:hint="eastAsia" w:ascii="Times New Roman" w:hAnsi="Times New Roman" w:eastAsia="仿宋_GB2312" w:cs="仿宋_GB2312"/>
          <w:color w:val="auto"/>
          <w:sz w:val="30"/>
          <w:szCs w:val="30"/>
          <w:highlight w:val="none"/>
        </w:rPr>
        <w:t>件</w:t>
      </w:r>
      <w:r>
        <w:rPr>
          <w:rFonts w:hint="eastAsia" w:ascii="Times New Roman" w:hAnsi="Times New Roman" w:eastAsia="仿宋_GB2312"/>
          <w:color w:val="auto"/>
          <w:sz w:val="30"/>
          <w:szCs w:val="30"/>
          <w:highlight w:val="none"/>
        </w:rPr>
        <w:t>5</w:t>
      </w:r>
      <w:r>
        <w:rPr>
          <w:rFonts w:hint="eastAsia" w:ascii="Times New Roman" w:hAnsi="Times New Roman" w:eastAsia="仿宋_GB2312" w:cs="仿宋_GB2312"/>
          <w:color w:val="auto"/>
          <w:sz w:val="30"/>
          <w:szCs w:val="30"/>
          <w:highlight w:val="none"/>
        </w:rPr>
        <w:t>：</w:t>
      </w:r>
    </w:p>
    <w:bookmarkEnd w:id="1523"/>
    <w:bookmarkEnd w:id="1524"/>
    <w:bookmarkEnd w:id="1525"/>
    <w:bookmarkEnd w:id="1526"/>
    <w:bookmarkEnd w:id="1527"/>
    <w:bookmarkEnd w:id="1528"/>
    <w:bookmarkEnd w:id="1529"/>
    <w:p w14:paraId="094DE5AC">
      <w:pPr>
        <w:pStyle w:val="53"/>
        <w:spacing w:before="120" w:beforeLines="50" w:after="120" w:afterLines="50" w:line="440" w:lineRule="exact"/>
        <w:jc w:val="center"/>
        <w:rPr>
          <w:rFonts w:ascii="Times New Roman" w:hAnsi="Times New Roman" w:eastAsia="黑体"/>
          <w:color w:val="auto"/>
          <w:sz w:val="30"/>
          <w:szCs w:val="30"/>
          <w:highlight w:val="none"/>
        </w:rPr>
      </w:pPr>
      <w:r>
        <w:rPr>
          <w:rFonts w:hint="eastAsia" w:ascii="Times New Roman" w:hAnsi="Times New Roman" w:eastAsia="黑体" w:cs="黑体"/>
          <w:color w:val="auto"/>
          <w:sz w:val="30"/>
          <w:szCs w:val="30"/>
          <w:highlight w:val="none"/>
        </w:rPr>
        <w:t>承包人主要施工管理人员表</w:t>
      </w:r>
    </w:p>
    <w:tbl>
      <w:tblPr>
        <w:tblStyle w:val="2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A54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6061CA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名</w:t>
            </w:r>
            <w:r>
              <w:rPr>
                <w:rFonts w:ascii="Times New Roman" w:hAnsi="Times New Roman" w:eastAsia="仿宋_GB2312"/>
                <w:color w:val="auto"/>
                <w:sz w:val="28"/>
                <w:szCs w:val="28"/>
                <w:highlight w:val="none"/>
              </w:rPr>
              <w:t xml:space="preserve">    </w:t>
            </w:r>
            <w:r>
              <w:rPr>
                <w:rFonts w:hint="eastAsia" w:ascii="Times New Roman" w:hAnsi="Times New Roman" w:eastAsia="仿宋_GB2312" w:cs="仿宋_GB2312"/>
                <w:color w:val="auto"/>
                <w:sz w:val="28"/>
                <w:szCs w:val="28"/>
                <w:highlight w:val="none"/>
              </w:rPr>
              <w:t>称</w:t>
            </w:r>
          </w:p>
        </w:tc>
        <w:tc>
          <w:tcPr>
            <w:tcW w:w="1418" w:type="dxa"/>
            <w:noWrap w:val="0"/>
            <w:vAlign w:val="center"/>
          </w:tcPr>
          <w:p w14:paraId="6E1BF88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姓名</w:t>
            </w:r>
          </w:p>
        </w:tc>
        <w:tc>
          <w:tcPr>
            <w:tcW w:w="1134" w:type="dxa"/>
            <w:noWrap w:val="0"/>
            <w:vAlign w:val="center"/>
          </w:tcPr>
          <w:p w14:paraId="33B9183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r>
              <w:rPr>
                <w:rFonts w:hint="eastAsia" w:ascii="Times New Roman" w:hAnsi="Times New Roman" w:eastAsia="仿宋_GB2312" w:cs="仿宋_GB2312"/>
                <w:color w:val="auto"/>
                <w:sz w:val="30"/>
                <w:szCs w:val="30"/>
                <w:highlight w:val="none"/>
              </w:rPr>
              <w:t>职务</w:t>
            </w:r>
          </w:p>
        </w:tc>
        <w:tc>
          <w:tcPr>
            <w:tcW w:w="1134" w:type="dxa"/>
            <w:noWrap w:val="0"/>
            <w:vAlign w:val="center"/>
          </w:tcPr>
          <w:p w14:paraId="44CCC19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r>
              <w:rPr>
                <w:rFonts w:hint="eastAsia" w:ascii="Times New Roman" w:hAnsi="Times New Roman" w:eastAsia="仿宋_GB2312" w:cs="仿宋_GB2312"/>
                <w:color w:val="auto"/>
                <w:sz w:val="30"/>
                <w:szCs w:val="30"/>
                <w:highlight w:val="none"/>
              </w:rPr>
              <w:t>职称</w:t>
            </w:r>
          </w:p>
        </w:tc>
        <w:tc>
          <w:tcPr>
            <w:tcW w:w="4252" w:type="dxa"/>
            <w:noWrap w:val="0"/>
            <w:vAlign w:val="center"/>
          </w:tcPr>
          <w:p w14:paraId="32223D69">
            <w:pPr>
              <w:pStyle w:val="53"/>
              <w:keepNext/>
              <w:adjustRightInd w:val="0"/>
              <w:spacing w:line="440" w:lineRule="exact"/>
              <w:ind w:right="63" w:rightChars="30"/>
              <w:jc w:val="center"/>
              <w:textAlignment w:val="baseline"/>
              <w:rPr>
                <w:rFonts w:ascii="Times New Roman" w:hAnsi="Times New Roman" w:eastAsia="仿宋_GB2312"/>
                <w:color w:val="auto"/>
                <w:sz w:val="30"/>
                <w:szCs w:val="30"/>
                <w:highlight w:val="none"/>
              </w:rPr>
            </w:pPr>
            <w:r>
              <w:rPr>
                <w:rFonts w:hint="eastAsia" w:ascii="Times New Roman" w:hAnsi="Times New Roman" w:eastAsia="仿宋_GB2312" w:cs="仿宋_GB2312"/>
                <w:color w:val="auto"/>
                <w:sz w:val="30"/>
                <w:szCs w:val="30"/>
                <w:highlight w:val="none"/>
              </w:rPr>
              <w:t>计划进场时间</w:t>
            </w:r>
          </w:p>
        </w:tc>
      </w:tr>
      <w:tr w14:paraId="28BC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129415B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一、总部人员</w:t>
            </w:r>
          </w:p>
        </w:tc>
      </w:tr>
      <w:tr w14:paraId="6DD6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658CCB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项目主管</w:t>
            </w:r>
          </w:p>
        </w:tc>
        <w:tc>
          <w:tcPr>
            <w:tcW w:w="1418" w:type="dxa"/>
            <w:noWrap w:val="0"/>
            <w:vAlign w:val="center"/>
          </w:tcPr>
          <w:p w14:paraId="1FE7DF3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0EEA52F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09A86FA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5C668D3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791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41A00546">
            <w:pPr>
              <w:pStyle w:val="53"/>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其他人员</w:t>
            </w:r>
          </w:p>
        </w:tc>
        <w:tc>
          <w:tcPr>
            <w:tcW w:w="1418" w:type="dxa"/>
            <w:noWrap w:val="0"/>
            <w:vAlign w:val="center"/>
          </w:tcPr>
          <w:p w14:paraId="11D5EB6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6BEF06A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183C053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3E6F9E7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9AE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EFEFE0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noWrap w:val="0"/>
            <w:vAlign w:val="center"/>
          </w:tcPr>
          <w:p w14:paraId="76AF389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56C0116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7D2599E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53E4752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3C36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FBB7B6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noWrap w:val="0"/>
            <w:vAlign w:val="center"/>
          </w:tcPr>
          <w:p w14:paraId="6ADE9CF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66681A4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43CC9C1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3DFE85A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22F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6CC57EA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二、现场人员</w:t>
            </w:r>
          </w:p>
        </w:tc>
      </w:tr>
      <w:tr w14:paraId="5798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08E687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项目经理</w:t>
            </w:r>
          </w:p>
        </w:tc>
        <w:tc>
          <w:tcPr>
            <w:tcW w:w="1418" w:type="dxa"/>
            <w:noWrap w:val="0"/>
            <w:vAlign w:val="center"/>
          </w:tcPr>
          <w:p w14:paraId="2E6F223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4CB5A7A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03EB4A2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6C5F6A4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742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7A87EF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项目副经理</w:t>
            </w:r>
          </w:p>
        </w:tc>
        <w:tc>
          <w:tcPr>
            <w:tcW w:w="1418" w:type="dxa"/>
            <w:noWrap w:val="0"/>
            <w:vAlign w:val="center"/>
          </w:tcPr>
          <w:p w14:paraId="4BFE36B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0F814F8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1821A9D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5950650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A98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F73E70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技术负责人</w:t>
            </w:r>
          </w:p>
        </w:tc>
        <w:tc>
          <w:tcPr>
            <w:tcW w:w="1418" w:type="dxa"/>
            <w:noWrap w:val="0"/>
            <w:vAlign w:val="center"/>
          </w:tcPr>
          <w:p w14:paraId="57A2274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1EB788F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1DEB70E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703C764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73F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91D7ED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造价管理</w:t>
            </w:r>
          </w:p>
        </w:tc>
        <w:tc>
          <w:tcPr>
            <w:tcW w:w="1418" w:type="dxa"/>
            <w:noWrap w:val="0"/>
            <w:vAlign w:val="center"/>
          </w:tcPr>
          <w:p w14:paraId="02DF0BB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3104C5C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4235B8D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1B51986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718F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35621149">
            <w:pPr>
              <w:pStyle w:val="53"/>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质量管理</w:t>
            </w:r>
          </w:p>
        </w:tc>
        <w:tc>
          <w:tcPr>
            <w:tcW w:w="1418" w:type="dxa"/>
            <w:noWrap w:val="0"/>
            <w:vAlign w:val="center"/>
          </w:tcPr>
          <w:p w14:paraId="5C44A80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78180AE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340A674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2E66B4E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EB0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88AD298">
            <w:pPr>
              <w:pStyle w:val="53"/>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noWrap w:val="0"/>
            <w:vAlign w:val="center"/>
          </w:tcPr>
          <w:p w14:paraId="4F2C709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4BF50BF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457F6B8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7768622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1D8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21D2A0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noWrap w:val="0"/>
            <w:vAlign w:val="center"/>
          </w:tcPr>
          <w:p w14:paraId="5990B03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2CFD3FF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4340B41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366EE02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7713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4973F3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材料管理</w:t>
            </w:r>
          </w:p>
        </w:tc>
        <w:tc>
          <w:tcPr>
            <w:tcW w:w="1418" w:type="dxa"/>
            <w:noWrap w:val="0"/>
            <w:vAlign w:val="center"/>
          </w:tcPr>
          <w:p w14:paraId="5745054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6C51A5A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4E3631C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3D7D22B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DD8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13E058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计划管理</w:t>
            </w:r>
          </w:p>
        </w:tc>
        <w:tc>
          <w:tcPr>
            <w:tcW w:w="1418" w:type="dxa"/>
            <w:noWrap w:val="0"/>
            <w:vAlign w:val="center"/>
          </w:tcPr>
          <w:p w14:paraId="45EC411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3F6C2B0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6DFE11F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1E6339F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01C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6E90FF3C">
            <w:pPr>
              <w:pStyle w:val="53"/>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安全管理</w:t>
            </w:r>
          </w:p>
        </w:tc>
        <w:tc>
          <w:tcPr>
            <w:tcW w:w="1418" w:type="dxa"/>
            <w:noWrap w:val="0"/>
            <w:vAlign w:val="center"/>
          </w:tcPr>
          <w:p w14:paraId="0870AA9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232C8BB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5FEB123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35A5D43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86C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9E47FEC">
            <w:pPr>
              <w:pStyle w:val="53"/>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noWrap w:val="0"/>
            <w:vAlign w:val="center"/>
          </w:tcPr>
          <w:p w14:paraId="31D6FD7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051FB16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369C40A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02F535C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947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885937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noWrap w:val="0"/>
            <w:vAlign w:val="center"/>
          </w:tcPr>
          <w:p w14:paraId="7DF92F5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52F38F9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24650EE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77D80DE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B27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D11DC4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其他人员</w:t>
            </w:r>
          </w:p>
        </w:tc>
        <w:tc>
          <w:tcPr>
            <w:tcW w:w="1418" w:type="dxa"/>
            <w:noWrap w:val="0"/>
            <w:vAlign w:val="center"/>
          </w:tcPr>
          <w:p w14:paraId="6CA4999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0D85374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31ACE2A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68F0957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D86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24A57D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noWrap w:val="0"/>
            <w:vAlign w:val="center"/>
          </w:tcPr>
          <w:p w14:paraId="2AC4971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63D160F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07B301D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6F61F19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187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F40D52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noWrap w:val="0"/>
            <w:vAlign w:val="center"/>
          </w:tcPr>
          <w:p w14:paraId="6D96B97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7F8BBBC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3B246AA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48ED45F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4BD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90D152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noWrap w:val="0"/>
            <w:vAlign w:val="center"/>
          </w:tcPr>
          <w:p w14:paraId="7B9E21B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7C1618E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5FB9D07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1186F33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40DF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5E80B9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noWrap w:val="0"/>
            <w:vAlign w:val="center"/>
          </w:tcPr>
          <w:p w14:paraId="4F228AF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2ABD6D8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61EC4FD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76D815C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4E96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22CEE2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noWrap w:val="0"/>
            <w:vAlign w:val="center"/>
          </w:tcPr>
          <w:p w14:paraId="185BE5F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4BD6D5A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00C174D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109C2BC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bl>
    <w:p w14:paraId="6D6FC700">
      <w:pPr>
        <w:pStyle w:val="53"/>
        <w:spacing w:line="440" w:lineRule="exact"/>
        <w:rPr>
          <w:rFonts w:ascii="Times New Roman" w:hAnsi="Times New Roman" w:eastAsia="黑体"/>
          <w:color w:val="auto"/>
          <w:sz w:val="30"/>
          <w:szCs w:val="30"/>
          <w:highlight w:val="none"/>
        </w:rPr>
      </w:pPr>
      <w:r>
        <w:rPr>
          <w:rFonts w:ascii="Times New Roman" w:hAnsi="Times New Roman" w:eastAsia="仿宋_GB2312"/>
          <w:color w:val="auto"/>
          <w:sz w:val="30"/>
          <w:szCs w:val="30"/>
          <w:highlight w:val="none"/>
        </w:rPr>
        <w:br w:type="page"/>
      </w:r>
      <w:r>
        <w:rPr>
          <w:rFonts w:hint="eastAsia" w:ascii="Times New Roman" w:hAnsi="Times New Roman" w:eastAsia="仿宋_GB2312" w:cs="仿宋_GB2312"/>
          <w:color w:val="auto"/>
          <w:sz w:val="30"/>
          <w:szCs w:val="30"/>
          <w:highlight w:val="none"/>
        </w:rPr>
        <w:t>附</w:t>
      </w:r>
      <w:bookmarkStart w:id="1530" w:name="_Toc296944568"/>
      <w:bookmarkStart w:id="1531" w:name="_Toc296891269"/>
      <w:bookmarkStart w:id="1532" w:name="_Toc296347228"/>
      <w:bookmarkStart w:id="1533" w:name="_Toc296346730"/>
      <w:bookmarkStart w:id="1534" w:name="_Toc296891057"/>
      <w:bookmarkStart w:id="1535" w:name="_Toc296503229"/>
      <w:r>
        <w:rPr>
          <w:rFonts w:hint="eastAsia" w:ascii="Times New Roman" w:hAnsi="Times New Roman" w:eastAsia="仿宋_GB2312" w:cs="仿宋_GB2312"/>
          <w:color w:val="auto"/>
          <w:sz w:val="30"/>
          <w:szCs w:val="30"/>
          <w:highlight w:val="none"/>
        </w:rPr>
        <w:t>件</w:t>
      </w:r>
      <w:r>
        <w:rPr>
          <w:rFonts w:hint="eastAsia" w:ascii="Times New Roman" w:hAnsi="Times New Roman" w:eastAsia="仿宋_GB2312"/>
          <w:color w:val="auto"/>
          <w:sz w:val="30"/>
          <w:szCs w:val="30"/>
          <w:highlight w:val="none"/>
        </w:rPr>
        <w:t>6</w:t>
      </w:r>
      <w:r>
        <w:rPr>
          <w:rFonts w:hint="eastAsia" w:ascii="Times New Roman" w:hAnsi="Times New Roman" w:eastAsia="仿宋_GB2312" w:cs="仿宋_GB2312"/>
          <w:color w:val="auto"/>
          <w:sz w:val="30"/>
          <w:szCs w:val="30"/>
          <w:highlight w:val="none"/>
        </w:rPr>
        <w:t>：</w:t>
      </w:r>
    </w:p>
    <w:bookmarkEnd w:id="1530"/>
    <w:bookmarkEnd w:id="1531"/>
    <w:bookmarkEnd w:id="1532"/>
    <w:bookmarkEnd w:id="1533"/>
    <w:bookmarkEnd w:id="1534"/>
    <w:bookmarkEnd w:id="1535"/>
    <w:p w14:paraId="74EDA2DF">
      <w:pPr>
        <w:pStyle w:val="53"/>
        <w:spacing w:before="120" w:beforeLines="50" w:after="120" w:afterLines="50" w:line="440" w:lineRule="exact"/>
        <w:jc w:val="center"/>
        <w:rPr>
          <w:rFonts w:ascii="Times New Roman" w:hAnsi="Times New Roman" w:eastAsia="黑体"/>
          <w:color w:val="auto"/>
          <w:sz w:val="30"/>
          <w:szCs w:val="30"/>
          <w:highlight w:val="none"/>
        </w:rPr>
      </w:pPr>
      <w:r>
        <w:rPr>
          <w:rFonts w:hint="eastAsia" w:ascii="Times New Roman" w:hAnsi="Times New Roman" w:eastAsia="黑体" w:cs="黑体"/>
          <w:color w:val="auto"/>
          <w:sz w:val="30"/>
          <w:szCs w:val="30"/>
          <w:highlight w:val="none"/>
        </w:rPr>
        <w:t>分包人主要施工管理人员表</w:t>
      </w:r>
    </w:p>
    <w:tbl>
      <w:tblPr>
        <w:tblStyle w:val="2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5A6B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noWrap w:val="0"/>
            <w:vAlign w:val="center"/>
          </w:tcPr>
          <w:p w14:paraId="419E4AB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名</w:t>
            </w:r>
            <w:r>
              <w:rPr>
                <w:rFonts w:ascii="Times New Roman" w:hAnsi="Times New Roman" w:eastAsia="仿宋_GB2312"/>
                <w:color w:val="auto"/>
                <w:sz w:val="28"/>
                <w:szCs w:val="28"/>
                <w:highlight w:val="none"/>
              </w:rPr>
              <w:t xml:space="preserve">    </w:t>
            </w:r>
            <w:r>
              <w:rPr>
                <w:rFonts w:hint="eastAsia" w:ascii="Times New Roman" w:hAnsi="Times New Roman" w:eastAsia="仿宋_GB2312" w:cs="仿宋_GB2312"/>
                <w:color w:val="auto"/>
                <w:sz w:val="28"/>
                <w:szCs w:val="28"/>
                <w:highlight w:val="none"/>
              </w:rPr>
              <w:t>称</w:t>
            </w:r>
          </w:p>
        </w:tc>
        <w:tc>
          <w:tcPr>
            <w:tcW w:w="1418" w:type="dxa"/>
            <w:noWrap w:val="0"/>
            <w:vAlign w:val="center"/>
          </w:tcPr>
          <w:p w14:paraId="41B64B1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姓名</w:t>
            </w:r>
          </w:p>
        </w:tc>
        <w:tc>
          <w:tcPr>
            <w:tcW w:w="1134" w:type="dxa"/>
            <w:noWrap w:val="0"/>
            <w:vAlign w:val="center"/>
          </w:tcPr>
          <w:p w14:paraId="13FEFD7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r>
              <w:rPr>
                <w:rFonts w:hint="eastAsia" w:ascii="Times New Roman" w:hAnsi="Times New Roman" w:eastAsia="仿宋_GB2312" w:cs="仿宋_GB2312"/>
                <w:color w:val="auto"/>
                <w:sz w:val="30"/>
                <w:szCs w:val="30"/>
                <w:highlight w:val="none"/>
              </w:rPr>
              <w:t>职务</w:t>
            </w:r>
          </w:p>
        </w:tc>
        <w:tc>
          <w:tcPr>
            <w:tcW w:w="1134" w:type="dxa"/>
            <w:noWrap w:val="0"/>
            <w:vAlign w:val="center"/>
          </w:tcPr>
          <w:p w14:paraId="485ABA0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r>
              <w:rPr>
                <w:rFonts w:hint="eastAsia" w:ascii="Times New Roman" w:hAnsi="Times New Roman" w:eastAsia="仿宋_GB2312" w:cs="仿宋_GB2312"/>
                <w:color w:val="auto"/>
                <w:sz w:val="30"/>
                <w:szCs w:val="30"/>
                <w:highlight w:val="none"/>
              </w:rPr>
              <w:t>职称</w:t>
            </w:r>
          </w:p>
        </w:tc>
        <w:tc>
          <w:tcPr>
            <w:tcW w:w="4252" w:type="dxa"/>
            <w:noWrap w:val="0"/>
            <w:vAlign w:val="center"/>
          </w:tcPr>
          <w:p w14:paraId="511A04F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r>
              <w:rPr>
                <w:rFonts w:hint="eastAsia" w:ascii="Times New Roman" w:hAnsi="Times New Roman" w:eastAsia="仿宋_GB2312" w:cs="仿宋_GB2312"/>
                <w:color w:val="auto"/>
                <w:sz w:val="30"/>
                <w:szCs w:val="30"/>
                <w:highlight w:val="none"/>
              </w:rPr>
              <w:t>主要资历、经验及承担过的项目</w:t>
            </w:r>
          </w:p>
        </w:tc>
      </w:tr>
      <w:tr w14:paraId="3444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658C2C7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一、总部人员</w:t>
            </w:r>
          </w:p>
        </w:tc>
      </w:tr>
      <w:tr w14:paraId="52FC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C2AB5B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项目主管</w:t>
            </w:r>
          </w:p>
        </w:tc>
        <w:tc>
          <w:tcPr>
            <w:tcW w:w="1418" w:type="dxa"/>
            <w:noWrap w:val="0"/>
            <w:vAlign w:val="center"/>
          </w:tcPr>
          <w:p w14:paraId="64FFD35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797DEF9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054FF6F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0D7FC749">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F17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4F8A2BA4">
            <w:pPr>
              <w:pStyle w:val="53"/>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其他人员</w:t>
            </w:r>
          </w:p>
        </w:tc>
        <w:tc>
          <w:tcPr>
            <w:tcW w:w="1418" w:type="dxa"/>
            <w:noWrap w:val="0"/>
            <w:vAlign w:val="center"/>
          </w:tcPr>
          <w:p w14:paraId="5386446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6CA2484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14AC2A3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0B68CC3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44D3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DC5372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noWrap w:val="0"/>
            <w:vAlign w:val="center"/>
          </w:tcPr>
          <w:p w14:paraId="6689CDE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75D9793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73ACEA1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5CFC42C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BAA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6BB06A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noWrap w:val="0"/>
            <w:vAlign w:val="center"/>
          </w:tcPr>
          <w:p w14:paraId="5E4ACF9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6622052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0E0DE74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6701F7B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96A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36AA791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二、现场人员</w:t>
            </w:r>
          </w:p>
        </w:tc>
      </w:tr>
      <w:tr w14:paraId="4CAC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76CA99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项目经理</w:t>
            </w:r>
          </w:p>
        </w:tc>
        <w:tc>
          <w:tcPr>
            <w:tcW w:w="1418" w:type="dxa"/>
            <w:noWrap w:val="0"/>
            <w:vAlign w:val="center"/>
          </w:tcPr>
          <w:p w14:paraId="6F05706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18F8A71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04CC69B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58BAA55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2AD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4BA1A1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项目副经理</w:t>
            </w:r>
          </w:p>
        </w:tc>
        <w:tc>
          <w:tcPr>
            <w:tcW w:w="1418" w:type="dxa"/>
            <w:noWrap w:val="0"/>
            <w:vAlign w:val="center"/>
          </w:tcPr>
          <w:p w14:paraId="31E1C73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7FD2177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3FAAB62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2B4694C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3697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BE04AD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技术负责人</w:t>
            </w:r>
          </w:p>
        </w:tc>
        <w:tc>
          <w:tcPr>
            <w:tcW w:w="1418" w:type="dxa"/>
            <w:noWrap w:val="0"/>
            <w:vAlign w:val="center"/>
          </w:tcPr>
          <w:p w14:paraId="1BD4D0F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1648609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0DA9294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170F1E3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7060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33EC89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造价管理</w:t>
            </w:r>
          </w:p>
        </w:tc>
        <w:tc>
          <w:tcPr>
            <w:tcW w:w="1418" w:type="dxa"/>
            <w:noWrap w:val="0"/>
            <w:vAlign w:val="center"/>
          </w:tcPr>
          <w:p w14:paraId="5E3682D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6C16246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59D7E7C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52B863C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62F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19FA50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质量管理</w:t>
            </w:r>
          </w:p>
        </w:tc>
        <w:tc>
          <w:tcPr>
            <w:tcW w:w="1418" w:type="dxa"/>
            <w:noWrap w:val="0"/>
            <w:vAlign w:val="center"/>
          </w:tcPr>
          <w:p w14:paraId="2DED6CB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12A84FB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7FB2B62E">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12D7E62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FBB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1D3DE18">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材料管理</w:t>
            </w:r>
          </w:p>
        </w:tc>
        <w:tc>
          <w:tcPr>
            <w:tcW w:w="1418" w:type="dxa"/>
            <w:noWrap w:val="0"/>
            <w:vAlign w:val="center"/>
          </w:tcPr>
          <w:p w14:paraId="46F6F74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440A2E1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31E20AD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1D9BE76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17E0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9CF459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计划管理</w:t>
            </w:r>
          </w:p>
        </w:tc>
        <w:tc>
          <w:tcPr>
            <w:tcW w:w="1418" w:type="dxa"/>
            <w:noWrap w:val="0"/>
            <w:vAlign w:val="center"/>
          </w:tcPr>
          <w:p w14:paraId="36AE3C1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2FAAC78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2C4854F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5B102DB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764A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34D768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安全管理</w:t>
            </w:r>
          </w:p>
        </w:tc>
        <w:tc>
          <w:tcPr>
            <w:tcW w:w="1418" w:type="dxa"/>
            <w:noWrap w:val="0"/>
            <w:vAlign w:val="center"/>
          </w:tcPr>
          <w:p w14:paraId="782DF70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0B1E298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30D7C06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399BE7A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80A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410A2B66">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r>
              <w:rPr>
                <w:rFonts w:hint="eastAsia" w:ascii="Times New Roman" w:hAnsi="Times New Roman" w:eastAsia="仿宋_GB2312" w:cs="仿宋_GB2312"/>
                <w:color w:val="auto"/>
                <w:sz w:val="28"/>
                <w:szCs w:val="28"/>
                <w:highlight w:val="none"/>
              </w:rPr>
              <w:t>其他人员</w:t>
            </w:r>
          </w:p>
        </w:tc>
        <w:tc>
          <w:tcPr>
            <w:tcW w:w="1418" w:type="dxa"/>
            <w:noWrap w:val="0"/>
            <w:vAlign w:val="center"/>
          </w:tcPr>
          <w:p w14:paraId="213F772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0B17258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110D15F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4BEC1C4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5AE3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FA606E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noWrap w:val="0"/>
            <w:vAlign w:val="center"/>
          </w:tcPr>
          <w:p w14:paraId="012AAC7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07114B22">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5FC737D0">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3113399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FA4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8CB817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noWrap w:val="0"/>
            <w:vAlign w:val="center"/>
          </w:tcPr>
          <w:p w14:paraId="1DDF9EE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0DE5800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5CF8457F">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58CB3AE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2717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C3087C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noWrap w:val="0"/>
            <w:vAlign w:val="center"/>
          </w:tcPr>
          <w:p w14:paraId="67A882A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72B66ED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1139F6C3">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7EEBCDAB">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620E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C4AD78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noWrap w:val="0"/>
            <w:vAlign w:val="center"/>
          </w:tcPr>
          <w:p w14:paraId="63D7753A">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71AC09EC">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510DCA1D">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2B4E1E5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r w14:paraId="063A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81D8F01">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418" w:type="dxa"/>
            <w:noWrap w:val="0"/>
            <w:vAlign w:val="center"/>
          </w:tcPr>
          <w:p w14:paraId="4F63A475">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28"/>
                <w:szCs w:val="28"/>
                <w:highlight w:val="none"/>
              </w:rPr>
            </w:pPr>
          </w:p>
        </w:tc>
        <w:tc>
          <w:tcPr>
            <w:tcW w:w="1134" w:type="dxa"/>
            <w:noWrap w:val="0"/>
            <w:vAlign w:val="center"/>
          </w:tcPr>
          <w:p w14:paraId="11F822C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1134" w:type="dxa"/>
            <w:noWrap w:val="0"/>
            <w:vAlign w:val="center"/>
          </w:tcPr>
          <w:p w14:paraId="3F76A057">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c>
          <w:tcPr>
            <w:tcW w:w="4252" w:type="dxa"/>
            <w:noWrap w:val="0"/>
            <w:vAlign w:val="center"/>
          </w:tcPr>
          <w:p w14:paraId="62423DA4">
            <w:pPr>
              <w:pStyle w:val="53"/>
              <w:keepNext/>
              <w:adjustRightInd w:val="0"/>
              <w:spacing w:line="440" w:lineRule="exact"/>
              <w:ind w:left="63" w:leftChars="30" w:right="63" w:rightChars="30"/>
              <w:jc w:val="center"/>
              <w:textAlignment w:val="baseline"/>
              <w:rPr>
                <w:rFonts w:ascii="Times New Roman" w:hAnsi="Times New Roman" w:eastAsia="仿宋_GB2312"/>
                <w:color w:val="auto"/>
                <w:sz w:val="30"/>
                <w:szCs w:val="30"/>
                <w:highlight w:val="none"/>
              </w:rPr>
            </w:pPr>
          </w:p>
        </w:tc>
      </w:tr>
    </w:tbl>
    <w:p w14:paraId="5F52AFCB">
      <w:pPr>
        <w:pStyle w:val="53"/>
        <w:spacing w:line="360" w:lineRule="auto"/>
        <w:jc w:val="left"/>
        <w:rPr>
          <w:rFonts w:ascii="黑体" w:hAnsi="黑体" w:eastAsia="黑体" w:cs="黑体"/>
          <w:color w:val="auto"/>
          <w:sz w:val="32"/>
          <w:szCs w:val="32"/>
          <w:highlight w:val="none"/>
        </w:rPr>
      </w:pPr>
      <w:r>
        <w:rPr>
          <w:rFonts w:ascii="Times New Roman" w:hAnsi="Times New Roman" w:eastAsia="仿宋_GB2312"/>
          <w:color w:val="auto"/>
          <w:sz w:val="30"/>
          <w:szCs w:val="30"/>
          <w:highlight w:val="none"/>
        </w:rPr>
        <w:br w:type="page"/>
      </w:r>
      <w:bookmarkStart w:id="1536" w:name="_Toc267261701"/>
      <w:r>
        <w:rPr>
          <w:rFonts w:hint="eastAsia" w:ascii="黑体" w:hAnsi="黑体" w:eastAsia="黑体" w:cs="黑体"/>
          <w:color w:val="auto"/>
          <w:sz w:val="32"/>
          <w:szCs w:val="32"/>
          <w:highlight w:val="none"/>
        </w:rPr>
        <w:t>附件7</w:t>
      </w:r>
    </w:p>
    <w:p w14:paraId="489FA448">
      <w:pPr>
        <w:pStyle w:val="53"/>
        <w:spacing w:line="360" w:lineRule="auto"/>
        <w:jc w:val="left"/>
        <w:rPr>
          <w:rFonts w:ascii="黑体" w:hAnsi="黑体" w:eastAsia="黑体" w:cs="黑体"/>
          <w:b/>
          <w:bCs/>
          <w:color w:val="auto"/>
          <w:sz w:val="32"/>
          <w:szCs w:val="32"/>
          <w:highlight w:val="none"/>
        </w:rPr>
      </w:pPr>
    </w:p>
    <w:p w14:paraId="31C8559F">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履约保函示范文本</w:t>
      </w:r>
    </w:p>
    <w:p w14:paraId="0A61E086">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25C008A2">
      <w:pPr>
        <w:pStyle w:val="53"/>
        <w:wordWrap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编号： </w:t>
      </w:r>
      <w:r>
        <w:rPr>
          <w:rFonts w:ascii="宋体" w:hAnsi="宋体"/>
          <w:color w:val="auto"/>
          <w:szCs w:val="21"/>
          <w:highlight w:val="none"/>
        </w:rPr>
        <w:t xml:space="preserve">          </w:t>
      </w:r>
    </w:p>
    <w:p w14:paraId="4B6808D5">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申请人：</w:t>
      </w:r>
    </w:p>
    <w:p w14:paraId="1414C1AA">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r>
        <w:rPr>
          <w:rFonts w:ascii="宋体" w:hAnsi="宋体"/>
          <w:color w:val="auto"/>
          <w:sz w:val="24"/>
          <w:szCs w:val="24"/>
          <w:highlight w:val="none"/>
        </w:rPr>
        <w:t>：</w:t>
      </w:r>
    </w:p>
    <w:p w14:paraId="55B65F4A">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受益人：</w:t>
      </w:r>
    </w:p>
    <w:p w14:paraId="7F226DC4">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p>
    <w:p w14:paraId="37506599">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开立人：</w:t>
      </w:r>
    </w:p>
    <w:p w14:paraId="044DC6C5">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地址：</w:t>
      </w:r>
    </w:p>
    <w:p w14:paraId="0625CA2D">
      <w:pPr>
        <w:pStyle w:val="53"/>
        <w:spacing w:line="360" w:lineRule="auto"/>
        <w:rPr>
          <w:rFonts w:ascii="宋体" w:hAnsi="宋体"/>
          <w:color w:val="auto"/>
          <w:sz w:val="24"/>
          <w:szCs w:val="24"/>
          <w:highlight w:val="none"/>
        </w:rPr>
      </w:pPr>
      <w:r>
        <w:rPr>
          <w:rFonts w:ascii="宋体" w:hAnsi="宋体"/>
          <w:color w:val="auto"/>
          <w:sz w:val="24"/>
          <w:szCs w:val="24"/>
          <w:highlight w:val="none"/>
        </w:rPr>
        <w:t xml:space="preserve"> </w:t>
      </w:r>
    </w:p>
    <w:p w14:paraId="006BA5B1">
      <w:pPr>
        <w:pStyle w:val="53"/>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受益人</w:t>
      </w:r>
      <w:r>
        <w:rPr>
          <w:rFonts w:ascii="宋体" w:hAnsi="宋体"/>
          <w:color w:val="auto"/>
          <w:sz w:val="24"/>
          <w:szCs w:val="24"/>
          <w:highlight w:val="none"/>
        </w:rPr>
        <w:t xml:space="preserve">名称）： </w:t>
      </w:r>
    </w:p>
    <w:p w14:paraId="0063022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受益人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申请人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（以下简称“基础合同”），我方（即“开立人”）根据基础合同了解到申请人为基础合同项下之承包人，受益人为基础合同项下之发包人，基于申请人</w:t>
      </w:r>
      <w:r>
        <w:rPr>
          <w:rFonts w:ascii="宋体" w:hAnsi="宋体"/>
          <w:color w:val="auto"/>
          <w:sz w:val="24"/>
          <w:szCs w:val="24"/>
          <w:highlight w:val="none"/>
        </w:rPr>
        <w:t>的请求，我方同意就</w:t>
      </w:r>
      <w:r>
        <w:rPr>
          <w:rFonts w:hint="eastAsia" w:ascii="宋体" w:hAnsi="宋体"/>
          <w:color w:val="auto"/>
          <w:sz w:val="24"/>
          <w:szCs w:val="24"/>
          <w:highlight w:val="none"/>
        </w:rPr>
        <w:t>申请人</w:t>
      </w:r>
      <w:r>
        <w:rPr>
          <w:rFonts w:ascii="宋体" w:hAnsi="宋体"/>
          <w:color w:val="auto"/>
          <w:sz w:val="24"/>
          <w:szCs w:val="24"/>
          <w:highlight w:val="none"/>
        </w:rPr>
        <w:t>履行</w:t>
      </w:r>
      <w:r>
        <w:rPr>
          <w:rFonts w:hint="eastAsia" w:ascii="宋体" w:hAnsi="宋体"/>
          <w:color w:val="auto"/>
          <w:sz w:val="24"/>
          <w:szCs w:val="24"/>
          <w:highlight w:val="none"/>
        </w:rPr>
        <w:t>与贵方签订的基础合同</w:t>
      </w:r>
      <w:r>
        <w:rPr>
          <w:rFonts w:ascii="宋体" w:hAnsi="宋体"/>
          <w:color w:val="auto"/>
          <w:sz w:val="24"/>
          <w:szCs w:val="24"/>
          <w:highlight w:val="none"/>
        </w:rPr>
        <w:t>项下的义务</w:t>
      </w:r>
      <w:r>
        <w:rPr>
          <w:rFonts w:hint="eastAsia" w:ascii="宋体" w:hAnsi="宋体"/>
          <w:color w:val="auto"/>
          <w:sz w:val="24"/>
          <w:szCs w:val="24"/>
          <w:highlight w:val="none"/>
        </w:rPr>
        <w:t>，</w:t>
      </w:r>
      <w:r>
        <w:rPr>
          <w:rFonts w:ascii="宋体" w:hAnsi="宋体"/>
          <w:color w:val="auto"/>
          <w:sz w:val="24"/>
          <w:szCs w:val="24"/>
          <w:highlight w:val="none"/>
        </w:rPr>
        <w:t>向贵方提供不可撤销、</w:t>
      </w:r>
      <w:r>
        <w:rPr>
          <w:rFonts w:hint="eastAsia" w:ascii="宋体" w:hAnsi="宋体"/>
          <w:color w:val="auto"/>
          <w:sz w:val="24"/>
          <w:szCs w:val="24"/>
          <w:highlight w:val="none"/>
        </w:rPr>
        <w:t>不可转让的见索即付</w:t>
      </w:r>
      <w:r>
        <w:rPr>
          <w:rFonts w:ascii="宋体" w:hAnsi="宋体"/>
          <w:color w:val="auto"/>
          <w:sz w:val="24"/>
          <w:szCs w:val="24"/>
          <w:highlight w:val="none"/>
        </w:rPr>
        <w:t>独立</w:t>
      </w:r>
      <w:r>
        <w:rPr>
          <w:rFonts w:hint="eastAsia" w:ascii="宋体" w:hAnsi="宋体"/>
          <w:color w:val="auto"/>
          <w:sz w:val="24"/>
          <w:szCs w:val="24"/>
          <w:highlight w:val="none"/>
        </w:rPr>
        <w:t>保函（以下简称“本保函”）</w:t>
      </w:r>
      <w:r>
        <w:rPr>
          <w:rFonts w:ascii="宋体" w:hAnsi="宋体"/>
          <w:color w:val="auto"/>
          <w:sz w:val="24"/>
          <w:szCs w:val="24"/>
          <w:highlight w:val="none"/>
        </w:rPr>
        <w:t xml:space="preserve">。 </w:t>
      </w:r>
    </w:p>
    <w:p w14:paraId="1DEBF864">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一、本保函担保范围：承包人未按照基础合同的约定履行义务，应当向贵方承担的违约责任和赔偿因此造成的损失、利息、律师费、诉讼费用等实现债权的费用。</w:t>
      </w:r>
    </w:p>
    <w:p w14:paraId="6EA79D25">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二、本保函担保金额最高不超过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57FEFA70">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三、本保函</w:t>
      </w:r>
      <w:r>
        <w:rPr>
          <w:rFonts w:ascii="宋体" w:hAnsi="宋体"/>
          <w:color w:val="auto"/>
          <w:sz w:val="24"/>
          <w:szCs w:val="24"/>
          <w:highlight w:val="none"/>
        </w:rPr>
        <w:t>有效期自</w:t>
      </w:r>
      <w:r>
        <w:rPr>
          <w:rFonts w:hint="eastAsia" w:ascii="宋体" w:hAnsi="宋体"/>
          <w:color w:val="auto"/>
          <w:sz w:val="24"/>
          <w:szCs w:val="24"/>
          <w:highlight w:val="none"/>
        </w:rPr>
        <w:t>开立之日起</w:t>
      </w:r>
      <w:r>
        <w:rPr>
          <w:rFonts w:ascii="宋体" w:hAnsi="宋体"/>
          <w:color w:val="auto"/>
          <w:sz w:val="24"/>
          <w:szCs w:val="24"/>
          <w:highlight w:val="none"/>
        </w:rPr>
        <w:t>至</w:t>
      </w:r>
      <w:r>
        <w:rPr>
          <w:rFonts w:hint="eastAsia" w:ascii="宋体" w:hAnsi="宋体"/>
          <w:color w:val="auto"/>
          <w:sz w:val="24"/>
          <w:szCs w:val="24"/>
          <w:highlight w:val="none"/>
        </w:rPr>
        <w:t>基础合同约定的缺陷责任期</w:t>
      </w:r>
      <w:r>
        <w:rPr>
          <w:rFonts w:ascii="宋体" w:hAnsi="宋体"/>
          <w:color w:val="auto"/>
          <w:sz w:val="24"/>
          <w:szCs w:val="24"/>
          <w:highlight w:val="none"/>
        </w:rPr>
        <w:t>后</w:t>
      </w:r>
      <w:r>
        <w:rPr>
          <w:rFonts w:ascii="宋体" w:hAnsi="宋体"/>
          <w:color w:val="auto"/>
          <w:sz w:val="24"/>
          <w:szCs w:val="24"/>
          <w:highlight w:val="none"/>
          <w:u w:val="single"/>
        </w:rPr>
        <w:t xml:space="preserve">   </w:t>
      </w:r>
      <w:r>
        <w:rPr>
          <w:rFonts w:hint="eastAsia" w:ascii="宋体" w:hAnsi="宋体"/>
          <w:color w:val="auto"/>
          <w:sz w:val="24"/>
          <w:szCs w:val="24"/>
          <w:highlight w:val="none"/>
        </w:rPr>
        <w:t>日止，最迟不超过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0F6B05E7">
      <w:pPr>
        <w:pStyle w:val="53"/>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四、我方承诺，在收到受益人发来的书面付款通知后的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日内无条件支付，前述书面付款通知即为付款要求之单据，且应满足以下要求：</w:t>
      </w:r>
    </w:p>
    <w:p w14:paraId="5A9EDD21">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（1）付款通知到达的日期在本保函的有效期内；</w:t>
      </w:r>
    </w:p>
    <w:p w14:paraId="790FA08D">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（2）载明要求支付的金额；</w:t>
      </w:r>
    </w:p>
    <w:p w14:paraId="10373C0D">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（3）载明申请人违反合同义务的条款和内容；</w:t>
      </w:r>
    </w:p>
    <w:p w14:paraId="7E817524">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（4）声明不存在合同文件约定或我国法律规定免除申请人或开立人支付责任的情形；</w:t>
      </w:r>
    </w:p>
    <w:p w14:paraId="0DDA7802">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（5）付款通知应在本保函有效期内到达的地址是：</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0C1FBD00">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受益人发出的书面付款通知应由其为鉴明受益人法定代表人（负责人）或授权代理人签字并加盖公章。</w:t>
      </w:r>
    </w:p>
    <w:p w14:paraId="0320965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本保函项下的权利不得转让，不得设定担保。贵方未经我方书面同意转 让本保函或其项下任何权利，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78981C9A">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六、与</w:t>
      </w:r>
      <w:r>
        <w:rPr>
          <w:rFonts w:ascii="宋体" w:hAnsi="宋体"/>
          <w:color w:val="auto"/>
          <w:sz w:val="24"/>
          <w:szCs w:val="24"/>
          <w:highlight w:val="none"/>
        </w:rPr>
        <w:t>本保函</w:t>
      </w:r>
      <w:r>
        <w:rPr>
          <w:rFonts w:hint="eastAsia" w:ascii="宋体" w:hAnsi="宋体"/>
          <w:color w:val="auto"/>
          <w:sz w:val="24"/>
          <w:szCs w:val="24"/>
          <w:highlight w:val="none"/>
        </w:rPr>
        <w:t>有关</w:t>
      </w:r>
      <w:r>
        <w:rPr>
          <w:rFonts w:ascii="宋体" w:hAnsi="宋体"/>
          <w:color w:val="auto"/>
          <w:sz w:val="24"/>
          <w:szCs w:val="24"/>
          <w:highlight w:val="none"/>
        </w:rPr>
        <w:t>的</w:t>
      </w:r>
      <w:r>
        <w:rPr>
          <w:rFonts w:hint="eastAsia" w:ascii="宋体" w:hAnsi="宋体"/>
          <w:color w:val="auto"/>
          <w:sz w:val="24"/>
          <w:szCs w:val="24"/>
          <w:highlight w:val="none"/>
        </w:rPr>
        <w:t>基础</w:t>
      </w:r>
      <w:r>
        <w:rPr>
          <w:rFonts w:ascii="宋体" w:hAnsi="宋体"/>
          <w:color w:val="auto"/>
          <w:sz w:val="24"/>
          <w:szCs w:val="24"/>
          <w:highlight w:val="none"/>
        </w:rPr>
        <w:t xml:space="preserve">合同不成立、不生效、无效、被撤销、被解除，不影响本保函的独立有效。 </w:t>
      </w:r>
    </w:p>
    <w:p w14:paraId="5E5B0BE8">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szCs w:val="24"/>
          <w:highlight w:val="none"/>
        </w:rPr>
        <w:t>有效期</w:t>
      </w:r>
      <w:r>
        <w:rPr>
          <w:rFonts w:ascii="宋体" w:hAnsi="宋体"/>
          <w:color w:val="auto"/>
          <w:sz w:val="24"/>
          <w:szCs w:val="24"/>
          <w:highlight w:val="none"/>
        </w:rPr>
        <w:t xml:space="preserve">到期后自动消灭。 </w:t>
      </w:r>
    </w:p>
    <w:p w14:paraId="68E8774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w:t>
      </w:r>
      <w:r>
        <w:rPr>
          <w:rFonts w:ascii="宋体" w:hAnsi="宋体"/>
          <w:color w:val="auto"/>
          <w:sz w:val="24"/>
          <w:szCs w:val="24"/>
          <w:highlight w:val="none"/>
        </w:rPr>
        <w:t>本保函</w:t>
      </w:r>
      <w:r>
        <w:rPr>
          <w:rFonts w:hint="eastAsia" w:ascii="宋体" w:hAnsi="宋体"/>
          <w:color w:val="auto"/>
          <w:sz w:val="24"/>
          <w:szCs w:val="24"/>
          <w:highlight w:val="none"/>
        </w:rPr>
        <w:t>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06AEC278">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ascii="宋体" w:hAnsi="宋体"/>
          <w:color w:val="auto"/>
          <w:sz w:val="24"/>
          <w:szCs w:val="24"/>
          <w:highlight w:val="none"/>
        </w:rPr>
        <w:t>本保函自我方法定代表人</w:t>
      </w:r>
      <w:r>
        <w:rPr>
          <w:rFonts w:hint="eastAsia" w:ascii="宋体" w:hAnsi="宋体"/>
          <w:color w:val="auto"/>
          <w:sz w:val="24"/>
          <w:szCs w:val="24"/>
          <w:highlight w:val="none"/>
        </w:rPr>
        <w:t>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6EB30145">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 立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4F858AF4">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39A1B0E8">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1C12D6D2">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76CFFB1B">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58E7D5B5">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406DF285">
      <w:pPr>
        <w:pStyle w:val="53"/>
        <w:spacing w:line="360" w:lineRule="auto"/>
        <w:ind w:firstLine="480" w:firstLineChars="200"/>
        <w:rPr>
          <w:rFonts w:ascii="Times New Roman" w:hAnsi="Times New Roman"/>
          <w:color w:val="auto"/>
          <w:szCs w:val="21"/>
          <w:highlight w:val="none"/>
        </w:rPr>
      </w:pPr>
      <w:r>
        <w:rPr>
          <w:rFonts w:hint="eastAsia" w:ascii="宋体" w:hAnsi="宋体"/>
          <w:color w:val="auto"/>
          <w:sz w:val="24"/>
          <w:szCs w:val="24"/>
          <w:highlight w:val="none"/>
        </w:rPr>
        <w:t>开立时间：</w:t>
      </w:r>
      <w:r>
        <w:rPr>
          <w:rFonts w:ascii="宋体" w:hAnsi="宋体"/>
          <w:color w:val="auto"/>
          <w:sz w:val="24"/>
          <w:szCs w:val="24"/>
          <w:highlight w:val="none"/>
        </w:rPr>
        <w:t xml:space="preserve">      年      月    </w:t>
      </w:r>
    </w:p>
    <w:p w14:paraId="42F6C2CA">
      <w:pPr>
        <w:pStyle w:val="53"/>
        <w:spacing w:line="360" w:lineRule="auto"/>
        <w:jc w:val="left"/>
        <w:rPr>
          <w:rFonts w:ascii="Times New Roman" w:hAnsi="Times New Roman" w:eastAsia="仿宋_GB2312"/>
          <w:color w:val="auto"/>
          <w:sz w:val="30"/>
          <w:szCs w:val="30"/>
          <w:highlight w:val="none"/>
        </w:rPr>
      </w:pPr>
    </w:p>
    <w:p w14:paraId="17379FAB">
      <w:pPr>
        <w:pStyle w:val="53"/>
        <w:spacing w:line="360" w:lineRule="auto"/>
        <w:jc w:val="left"/>
        <w:rPr>
          <w:rFonts w:ascii="Times New Roman" w:hAnsi="Times New Roman" w:eastAsia="仿宋_GB2312"/>
          <w:color w:val="auto"/>
          <w:sz w:val="30"/>
          <w:szCs w:val="30"/>
          <w:highlight w:val="none"/>
        </w:rPr>
      </w:pPr>
    </w:p>
    <w:p w14:paraId="6DA126E6">
      <w:pPr>
        <w:pStyle w:val="53"/>
        <w:spacing w:line="360" w:lineRule="auto"/>
        <w:jc w:val="left"/>
        <w:rPr>
          <w:rFonts w:ascii="Times New Roman" w:hAnsi="Times New Roman" w:eastAsia="仿宋_GB2312"/>
          <w:color w:val="auto"/>
          <w:sz w:val="30"/>
          <w:szCs w:val="30"/>
          <w:highlight w:val="none"/>
        </w:rPr>
      </w:pPr>
    </w:p>
    <w:p w14:paraId="0585C1D8">
      <w:pPr>
        <w:pStyle w:val="53"/>
        <w:spacing w:line="360" w:lineRule="auto"/>
        <w:jc w:val="left"/>
        <w:rPr>
          <w:rFonts w:ascii="Times New Roman" w:hAnsi="Times New Roman" w:eastAsia="仿宋_GB2312"/>
          <w:color w:val="auto"/>
          <w:sz w:val="30"/>
          <w:szCs w:val="30"/>
          <w:highlight w:val="none"/>
        </w:rPr>
      </w:pPr>
    </w:p>
    <w:p w14:paraId="42713293">
      <w:pPr>
        <w:pStyle w:val="53"/>
        <w:spacing w:line="360" w:lineRule="auto"/>
        <w:jc w:val="left"/>
        <w:rPr>
          <w:rFonts w:ascii="Times New Roman" w:hAnsi="Times New Roman" w:eastAsia="仿宋_GB2312"/>
          <w:color w:val="auto"/>
          <w:sz w:val="30"/>
          <w:szCs w:val="30"/>
          <w:highlight w:val="none"/>
        </w:rPr>
      </w:pPr>
    </w:p>
    <w:p w14:paraId="76869807">
      <w:pPr>
        <w:pStyle w:val="53"/>
        <w:spacing w:line="360" w:lineRule="auto"/>
        <w:jc w:val="left"/>
        <w:rPr>
          <w:rFonts w:ascii="Times New Roman" w:hAnsi="Times New Roman" w:eastAsia="仿宋_GB2312"/>
          <w:color w:val="auto"/>
          <w:sz w:val="30"/>
          <w:szCs w:val="30"/>
          <w:highlight w:val="none"/>
        </w:rPr>
      </w:pPr>
    </w:p>
    <w:p w14:paraId="71051C42">
      <w:pPr>
        <w:pStyle w:val="53"/>
        <w:spacing w:line="360" w:lineRule="auto"/>
        <w:jc w:val="left"/>
        <w:rPr>
          <w:rFonts w:ascii="Times New Roman" w:hAnsi="Times New Roman" w:eastAsia="仿宋_GB2312"/>
          <w:color w:val="auto"/>
          <w:sz w:val="30"/>
          <w:szCs w:val="30"/>
          <w:highlight w:val="none"/>
        </w:rPr>
      </w:pPr>
    </w:p>
    <w:p w14:paraId="02AA1D45">
      <w:pPr>
        <w:pStyle w:val="53"/>
        <w:spacing w:line="360" w:lineRule="auto"/>
        <w:jc w:val="left"/>
        <w:rPr>
          <w:rFonts w:ascii="Times New Roman" w:hAnsi="Times New Roman" w:eastAsia="仿宋_GB2312"/>
          <w:color w:val="auto"/>
          <w:sz w:val="30"/>
          <w:szCs w:val="30"/>
          <w:highlight w:val="none"/>
        </w:rPr>
      </w:pPr>
    </w:p>
    <w:p w14:paraId="05534DFD">
      <w:pPr>
        <w:pStyle w:val="53"/>
        <w:spacing w:line="360" w:lineRule="auto"/>
        <w:jc w:val="left"/>
        <w:rPr>
          <w:rFonts w:ascii="Times New Roman" w:hAnsi="Times New Roman" w:eastAsia="仿宋_GB2312"/>
          <w:color w:val="auto"/>
          <w:sz w:val="30"/>
          <w:szCs w:val="30"/>
          <w:highlight w:val="none"/>
        </w:rPr>
      </w:pPr>
    </w:p>
    <w:p w14:paraId="73F7694E">
      <w:pPr>
        <w:pStyle w:val="53"/>
        <w:spacing w:line="360" w:lineRule="auto"/>
        <w:jc w:val="left"/>
        <w:rPr>
          <w:rFonts w:ascii="Times New Roman" w:hAnsi="Times New Roman" w:eastAsia="仿宋_GB2312"/>
          <w:color w:val="auto"/>
          <w:sz w:val="30"/>
          <w:szCs w:val="30"/>
          <w:highlight w:val="none"/>
        </w:rPr>
      </w:pPr>
    </w:p>
    <w:p w14:paraId="33BF167C">
      <w:pPr>
        <w:pStyle w:val="53"/>
        <w:spacing w:line="360" w:lineRule="auto"/>
        <w:jc w:val="left"/>
        <w:rPr>
          <w:rFonts w:ascii="宋体" w:hAnsi="宋体"/>
          <w:color w:val="auto"/>
          <w:sz w:val="32"/>
          <w:szCs w:val="32"/>
          <w:highlight w:val="none"/>
        </w:rPr>
      </w:pPr>
      <w:r>
        <w:rPr>
          <w:rFonts w:hint="eastAsia" w:ascii="Times New Roman" w:hAnsi="Times New Roman" w:eastAsia="仿宋_GB2312" w:cs="仿宋_GB2312"/>
          <w:color w:val="auto"/>
          <w:sz w:val="30"/>
          <w:szCs w:val="30"/>
          <w:highlight w:val="none"/>
        </w:rPr>
        <w:t>附</w:t>
      </w:r>
      <w:bookmarkStart w:id="1537" w:name="_Toc296891059"/>
      <w:bookmarkStart w:id="1538" w:name="_Toc296346732"/>
      <w:bookmarkStart w:id="1539" w:name="_Toc296891271"/>
      <w:bookmarkStart w:id="1540" w:name="_Toc296503231"/>
      <w:bookmarkStart w:id="1541" w:name="_Toc296944570"/>
      <w:bookmarkStart w:id="1542" w:name="_Toc296347230"/>
      <w:r>
        <w:rPr>
          <w:rFonts w:hint="eastAsia" w:ascii="Times New Roman" w:hAnsi="Times New Roman" w:eastAsia="仿宋_GB2312" w:cs="仿宋_GB2312"/>
          <w:color w:val="auto"/>
          <w:sz w:val="30"/>
          <w:szCs w:val="30"/>
          <w:highlight w:val="none"/>
        </w:rPr>
        <w:t>件</w:t>
      </w:r>
      <w:r>
        <w:rPr>
          <w:rFonts w:hint="eastAsia" w:ascii="Times New Roman" w:hAnsi="Times New Roman" w:eastAsia="仿宋_GB2312"/>
          <w:color w:val="auto"/>
          <w:sz w:val="30"/>
          <w:szCs w:val="30"/>
          <w:highlight w:val="none"/>
        </w:rPr>
        <w:t>7</w:t>
      </w:r>
      <w:r>
        <w:rPr>
          <w:rFonts w:hint="eastAsia" w:ascii="Times New Roman" w:hAnsi="Times New Roman" w:eastAsia="仿宋_GB2312" w:cs="仿宋_GB2312"/>
          <w:color w:val="auto"/>
          <w:sz w:val="30"/>
          <w:szCs w:val="30"/>
          <w:highlight w:val="none"/>
        </w:rPr>
        <w:t>：</w:t>
      </w:r>
    </w:p>
    <w:p w14:paraId="0948653E">
      <w:pPr>
        <w:pStyle w:val="53"/>
        <w:spacing w:line="360" w:lineRule="auto"/>
        <w:rPr>
          <w:rFonts w:ascii="宋体" w:hAnsi="宋体"/>
          <w:b/>
          <w:bCs/>
          <w:color w:val="auto"/>
          <w:sz w:val="32"/>
          <w:szCs w:val="32"/>
          <w:highlight w:val="none"/>
        </w:rPr>
      </w:pPr>
    </w:p>
    <w:p w14:paraId="3F2E5CA0">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履约保函示范文本</w:t>
      </w:r>
    </w:p>
    <w:p w14:paraId="2124DD84">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14:paraId="136AC494">
      <w:pPr>
        <w:pStyle w:val="53"/>
        <w:spacing w:line="360" w:lineRule="auto"/>
        <w:jc w:val="center"/>
        <w:rPr>
          <w:rFonts w:ascii="宋体" w:hAnsi="宋体"/>
          <w:b/>
          <w:bCs/>
          <w:color w:val="auto"/>
          <w:sz w:val="32"/>
          <w:szCs w:val="32"/>
          <w:highlight w:val="none"/>
        </w:rPr>
      </w:pPr>
    </w:p>
    <w:p w14:paraId="7338361F">
      <w:pPr>
        <w:pStyle w:val="53"/>
        <w:wordWrap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编号： </w:t>
      </w:r>
      <w:r>
        <w:rPr>
          <w:rFonts w:ascii="宋体" w:hAnsi="宋体"/>
          <w:color w:val="auto"/>
          <w:szCs w:val="21"/>
          <w:highlight w:val="none"/>
        </w:rPr>
        <w:t xml:space="preserve">          </w:t>
      </w:r>
    </w:p>
    <w:p w14:paraId="7BE7644A">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承包人：</w:t>
      </w:r>
    </w:p>
    <w:p w14:paraId="6791DA8E">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w:t>
      </w:r>
    </w:p>
    <w:p w14:paraId="7B51B5DD">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担保权人/发包人：</w:t>
      </w:r>
      <w:r>
        <w:rPr>
          <w:rFonts w:ascii="宋体" w:hAnsi="宋体"/>
          <w:color w:val="auto"/>
          <w:sz w:val="24"/>
          <w:szCs w:val="24"/>
          <w:highlight w:val="none"/>
        </w:rPr>
        <w:t xml:space="preserve"> </w:t>
      </w:r>
    </w:p>
    <w:p w14:paraId="1A8B6300">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2DD1D522">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保证人：</w:t>
      </w:r>
    </w:p>
    <w:p w14:paraId="56E09164">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4D1B71E2">
      <w:pPr>
        <w:pStyle w:val="53"/>
        <w:spacing w:line="360" w:lineRule="auto"/>
        <w:rPr>
          <w:rFonts w:ascii="宋体" w:hAnsi="宋体"/>
          <w:color w:val="auto"/>
          <w:sz w:val="24"/>
          <w:szCs w:val="24"/>
          <w:highlight w:val="none"/>
        </w:rPr>
      </w:pPr>
    </w:p>
    <w:p w14:paraId="6B7EB11D">
      <w:pPr>
        <w:pStyle w:val="53"/>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发包人</w:t>
      </w:r>
      <w:r>
        <w:rPr>
          <w:rFonts w:ascii="宋体" w:hAnsi="宋体"/>
          <w:color w:val="auto"/>
          <w:sz w:val="24"/>
          <w:szCs w:val="24"/>
          <w:highlight w:val="none"/>
        </w:rPr>
        <w:t xml:space="preserve">名称）： </w:t>
      </w:r>
    </w:p>
    <w:p w14:paraId="27AD350A">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发包人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承包人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（以下简称“主合同”），我方即保证人基于承包人</w:t>
      </w:r>
      <w:r>
        <w:rPr>
          <w:rFonts w:ascii="宋体" w:hAnsi="宋体"/>
          <w:color w:val="auto"/>
          <w:sz w:val="24"/>
          <w:szCs w:val="24"/>
          <w:highlight w:val="none"/>
        </w:rPr>
        <w:t>的请求，同意就</w:t>
      </w:r>
      <w:r>
        <w:rPr>
          <w:rFonts w:hint="eastAsia" w:ascii="宋体" w:hAnsi="宋体"/>
          <w:color w:val="auto"/>
          <w:sz w:val="24"/>
          <w:szCs w:val="24"/>
          <w:highlight w:val="none"/>
        </w:rPr>
        <w:t>承包人</w:t>
      </w:r>
      <w:r>
        <w:rPr>
          <w:rFonts w:ascii="宋体" w:hAnsi="宋体"/>
          <w:color w:val="auto"/>
          <w:sz w:val="24"/>
          <w:szCs w:val="24"/>
          <w:highlight w:val="none"/>
        </w:rPr>
        <w:t>履行</w:t>
      </w:r>
      <w:r>
        <w:rPr>
          <w:rFonts w:hint="eastAsia" w:ascii="宋体" w:hAnsi="宋体"/>
          <w:color w:val="auto"/>
          <w:sz w:val="24"/>
          <w:szCs w:val="24"/>
          <w:highlight w:val="none"/>
        </w:rPr>
        <w:t>与贵方签订的主合同</w:t>
      </w:r>
      <w:r>
        <w:rPr>
          <w:rFonts w:ascii="宋体" w:hAnsi="宋体"/>
          <w:color w:val="auto"/>
          <w:sz w:val="24"/>
          <w:szCs w:val="24"/>
          <w:highlight w:val="none"/>
        </w:rPr>
        <w:t>项下的义务</w:t>
      </w:r>
      <w:r>
        <w:rPr>
          <w:rFonts w:hint="eastAsia" w:ascii="宋体" w:hAnsi="宋体"/>
          <w:color w:val="auto"/>
          <w:sz w:val="24"/>
          <w:szCs w:val="24"/>
          <w:highlight w:val="none"/>
        </w:rPr>
        <w:t>，</w:t>
      </w:r>
      <w:r>
        <w:rPr>
          <w:rFonts w:ascii="宋体" w:hAnsi="宋体"/>
          <w:color w:val="auto"/>
          <w:sz w:val="24"/>
          <w:szCs w:val="24"/>
          <w:highlight w:val="none"/>
        </w:rPr>
        <w:t>向贵方提供</w:t>
      </w:r>
      <w:r>
        <w:rPr>
          <w:rFonts w:hint="eastAsia" w:ascii="宋体" w:hAnsi="宋体"/>
          <w:color w:val="auto"/>
          <w:sz w:val="24"/>
          <w:szCs w:val="24"/>
          <w:highlight w:val="none"/>
        </w:rPr>
        <w:t>如下保证担保（以下简称“本保证担保”）</w:t>
      </w:r>
      <w:r>
        <w:rPr>
          <w:rFonts w:ascii="宋体" w:hAnsi="宋体"/>
          <w:color w:val="auto"/>
          <w:sz w:val="24"/>
          <w:szCs w:val="24"/>
          <w:highlight w:val="none"/>
        </w:rPr>
        <w:t xml:space="preserve">。 </w:t>
      </w:r>
    </w:p>
    <w:p w14:paraId="16AFC11F">
      <w:pPr>
        <w:pStyle w:val="53"/>
        <w:spacing w:line="360" w:lineRule="auto"/>
        <w:rPr>
          <w:rFonts w:ascii="宋体" w:hAnsi="宋体"/>
          <w:b/>
          <w:bCs/>
          <w:color w:val="auto"/>
          <w:sz w:val="24"/>
          <w:szCs w:val="24"/>
          <w:highlight w:val="none"/>
        </w:rPr>
      </w:pPr>
      <w:r>
        <w:rPr>
          <w:rFonts w:hint="eastAsia" w:ascii="宋体" w:hAnsi="宋体"/>
          <w:color w:val="auto"/>
          <w:sz w:val="24"/>
          <w:szCs w:val="24"/>
          <w:highlight w:val="none"/>
        </w:rPr>
        <w:t xml:space="preserve">    </w:t>
      </w:r>
      <w:r>
        <w:rPr>
          <w:rFonts w:hint="eastAsia" w:ascii="宋体" w:hAnsi="宋体"/>
          <w:b/>
          <w:bCs/>
          <w:color w:val="auto"/>
          <w:sz w:val="24"/>
          <w:szCs w:val="24"/>
          <w:highlight w:val="none"/>
        </w:rPr>
        <w:t>一、保证担保的范围及保证担保金额</w:t>
      </w:r>
    </w:p>
    <w:p w14:paraId="2A0F5D22">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保证担保范围：承包人未按照主合同的约定履行义务，应当向贵方承担的违约责任和赔偿因此造成的损失、利息、律师费、诉讼费用等实现债权的费用。</w:t>
      </w:r>
    </w:p>
    <w:p w14:paraId="7CFF88A5">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7A8D4E67">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二、保证担保的方式及保证期间</w:t>
      </w:r>
      <w:r>
        <w:rPr>
          <w:rFonts w:ascii="宋体" w:hAnsi="宋体"/>
          <w:b/>
          <w:bCs/>
          <w:color w:val="auto"/>
          <w:sz w:val="24"/>
          <w:szCs w:val="24"/>
          <w:highlight w:val="none"/>
        </w:rPr>
        <w:t xml:space="preserve"> </w:t>
      </w:r>
    </w:p>
    <w:p w14:paraId="3F3ADCFA">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1.保证担保方式：连带责任保证。</w:t>
      </w:r>
    </w:p>
    <w:p w14:paraId="176C690A">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保证期间：</w:t>
      </w:r>
      <w:r>
        <w:rPr>
          <w:rFonts w:ascii="宋体" w:hAnsi="宋体"/>
          <w:color w:val="auto"/>
          <w:sz w:val="24"/>
          <w:szCs w:val="24"/>
          <w:highlight w:val="none"/>
        </w:rPr>
        <w:t>自</w:t>
      </w:r>
      <w:r>
        <w:rPr>
          <w:rFonts w:hint="eastAsia" w:ascii="宋体" w:hAnsi="宋体"/>
          <w:color w:val="auto"/>
          <w:sz w:val="24"/>
          <w:szCs w:val="24"/>
          <w:highlight w:val="none"/>
        </w:rPr>
        <w:t>出具之日起</w:t>
      </w:r>
      <w:r>
        <w:rPr>
          <w:rFonts w:ascii="宋体" w:hAnsi="宋体"/>
          <w:color w:val="auto"/>
          <w:sz w:val="24"/>
          <w:szCs w:val="24"/>
          <w:highlight w:val="none"/>
        </w:rPr>
        <w:t>至</w:t>
      </w:r>
      <w:r>
        <w:rPr>
          <w:rFonts w:hint="eastAsia" w:ascii="宋体" w:hAnsi="宋体"/>
          <w:color w:val="auto"/>
          <w:sz w:val="24"/>
          <w:szCs w:val="24"/>
          <w:highlight w:val="none"/>
        </w:rPr>
        <w:t>主合同约定的缺陷责任期</w:t>
      </w:r>
      <w:r>
        <w:rPr>
          <w:rFonts w:ascii="宋体" w:hAnsi="宋体"/>
          <w:color w:val="auto"/>
          <w:sz w:val="24"/>
          <w:szCs w:val="24"/>
          <w:highlight w:val="none"/>
        </w:rPr>
        <w:t>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4F333D55">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三、承担保证担保责任的形式</w:t>
      </w:r>
    </w:p>
    <w:p w14:paraId="2012DEE4">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我方按照贵方的要求以下列方式之一承担保证担保责任：</w:t>
      </w:r>
      <w:r>
        <w:rPr>
          <w:rFonts w:ascii="宋体" w:hAnsi="宋体"/>
          <w:color w:val="auto"/>
          <w:sz w:val="24"/>
          <w:szCs w:val="24"/>
          <w:highlight w:val="none"/>
        </w:rPr>
        <w:t xml:space="preserve"> </w:t>
      </w:r>
    </w:p>
    <w:p w14:paraId="4DFB4BB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1.向承包人资金、设备或者技术援助，使其能继续履行合同义务；</w:t>
      </w:r>
    </w:p>
    <w:p w14:paraId="1986CC88">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2.直接接管该项工程或者委托经贵方同意的其他承包商，继续履行合同义务；</w:t>
      </w:r>
    </w:p>
    <w:p w14:paraId="72DB9290">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3.在保证担保金额最高限额内，按照合同约定，向贵方承担违约责任和赔偿因此造成的损失，以及利息和律师费、诉讼费用等实现债权的费用。</w:t>
      </w:r>
    </w:p>
    <w:p w14:paraId="16D4DF33">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四、代偿的安排</w:t>
      </w:r>
      <w:r>
        <w:rPr>
          <w:rFonts w:ascii="宋体" w:hAnsi="宋体"/>
          <w:b/>
          <w:bCs/>
          <w:color w:val="auto"/>
          <w:sz w:val="24"/>
          <w:szCs w:val="24"/>
          <w:highlight w:val="none"/>
        </w:rPr>
        <w:t xml:space="preserve"> </w:t>
      </w:r>
    </w:p>
    <w:p w14:paraId="3691EC3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2F53F305">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2.贵方以工程质量不符合主合同约定标准为由，向我方提出违约索赔的，还需同时提供符合相应条件要求的工程质量检测部门出具的质量说明材料。</w:t>
      </w:r>
    </w:p>
    <w:p w14:paraId="36283809">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3.我方收到贵方的书面索赔通知及相应证明材料后，在</w:t>
      </w:r>
      <w:r>
        <w:rPr>
          <w:rFonts w:ascii="宋体" w:hAnsi="宋体"/>
          <w:color w:val="auto"/>
          <w:sz w:val="24"/>
          <w:szCs w:val="24"/>
          <w:highlight w:val="none"/>
          <w:u w:val="single"/>
        </w:rPr>
        <w:t xml:space="preserve">   </w:t>
      </w:r>
      <w:r>
        <w:rPr>
          <w:rFonts w:hint="eastAsia" w:ascii="宋体" w:hAnsi="宋体"/>
          <w:color w:val="auto"/>
          <w:sz w:val="24"/>
          <w:szCs w:val="24"/>
          <w:highlight w:val="none"/>
        </w:rPr>
        <w:t>工作日内进行核定后按照本保函的承诺承担保证责任。</w:t>
      </w:r>
    </w:p>
    <w:p w14:paraId="76A34758">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五、保证担保责任的解除</w:t>
      </w:r>
      <w:r>
        <w:rPr>
          <w:rFonts w:ascii="宋体" w:hAnsi="宋体"/>
          <w:b/>
          <w:bCs/>
          <w:color w:val="auto"/>
          <w:sz w:val="24"/>
          <w:szCs w:val="24"/>
          <w:highlight w:val="none"/>
        </w:rPr>
        <w:t xml:space="preserve"> </w:t>
      </w:r>
    </w:p>
    <w:p w14:paraId="0C999649">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 xml:space="preserve">保证期间届满贵方未向我方书面主张保证责任的，自保证期间届满次日起，我方解除保证责任。 </w:t>
      </w:r>
    </w:p>
    <w:p w14:paraId="072EBFAF">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我方按照本</w:t>
      </w:r>
      <w:r>
        <w:rPr>
          <w:rFonts w:hint="eastAsia" w:ascii="宋体" w:hAnsi="宋体"/>
          <w:color w:val="auto"/>
          <w:sz w:val="24"/>
          <w:szCs w:val="24"/>
          <w:highlight w:val="none"/>
        </w:rPr>
        <w:t>保证担保</w:t>
      </w:r>
      <w:r>
        <w:rPr>
          <w:rFonts w:ascii="宋体" w:hAnsi="宋体"/>
          <w:color w:val="auto"/>
          <w:sz w:val="24"/>
          <w:szCs w:val="24"/>
          <w:highlight w:val="none"/>
        </w:rPr>
        <w:t>向贵方履行了</w:t>
      </w:r>
      <w:r>
        <w:rPr>
          <w:rFonts w:hint="eastAsia" w:ascii="宋体" w:hAnsi="宋体"/>
          <w:color w:val="auto"/>
          <w:sz w:val="24"/>
          <w:szCs w:val="24"/>
          <w:highlight w:val="none"/>
        </w:rPr>
        <w:t>保证担保责任</w:t>
      </w:r>
      <w:r>
        <w:rPr>
          <w:rFonts w:ascii="宋体" w:hAnsi="宋体"/>
          <w:color w:val="auto"/>
          <w:sz w:val="24"/>
          <w:szCs w:val="24"/>
          <w:highlight w:val="none"/>
        </w:rPr>
        <w:t>后，自我方向贵方支付</w:t>
      </w:r>
      <w:r>
        <w:rPr>
          <w:rFonts w:hint="eastAsia" w:ascii="宋体" w:hAnsi="宋体"/>
          <w:color w:val="auto"/>
          <w:sz w:val="24"/>
          <w:szCs w:val="24"/>
          <w:highlight w:val="none"/>
        </w:rPr>
        <w:t>的金额达到最高保证担保金额</w:t>
      </w:r>
      <w:r>
        <w:rPr>
          <w:rFonts w:ascii="宋体" w:hAnsi="宋体"/>
          <w:color w:val="auto"/>
          <w:sz w:val="24"/>
          <w:szCs w:val="24"/>
          <w:highlight w:val="none"/>
        </w:rPr>
        <w:t>之日起，</w:t>
      </w:r>
      <w:r>
        <w:rPr>
          <w:rFonts w:hint="eastAsia" w:ascii="宋体" w:hAnsi="宋体"/>
          <w:color w:val="auto"/>
          <w:sz w:val="24"/>
          <w:szCs w:val="24"/>
          <w:highlight w:val="none"/>
        </w:rPr>
        <w:t>保证担保责任</w:t>
      </w:r>
      <w:r>
        <w:rPr>
          <w:rFonts w:ascii="宋体" w:hAnsi="宋体"/>
          <w:color w:val="auto"/>
          <w:sz w:val="24"/>
          <w:szCs w:val="24"/>
          <w:highlight w:val="none"/>
        </w:rPr>
        <w:t xml:space="preserve">解除。 </w:t>
      </w:r>
    </w:p>
    <w:p w14:paraId="72B00569">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按照法律法规的规定应解除我方保证</w:t>
      </w:r>
      <w:r>
        <w:rPr>
          <w:rFonts w:hint="eastAsia" w:ascii="宋体" w:hAnsi="宋体"/>
          <w:color w:val="auto"/>
          <w:sz w:val="24"/>
          <w:szCs w:val="24"/>
          <w:highlight w:val="none"/>
        </w:rPr>
        <w:t>担保</w:t>
      </w:r>
      <w:r>
        <w:rPr>
          <w:rFonts w:ascii="宋体" w:hAnsi="宋体"/>
          <w:color w:val="auto"/>
          <w:sz w:val="24"/>
          <w:szCs w:val="24"/>
          <w:highlight w:val="none"/>
        </w:rPr>
        <w:t>责任的其它情形的，我方在本保证担保项下的保证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责任亦解除。 </w:t>
      </w:r>
    </w:p>
    <w:p w14:paraId="5F57F1DD">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4.我方解除保证责任后，贵方应按上述约定，自我方保证担保责任解除之日起七</w:t>
      </w:r>
      <w:r>
        <w:rPr>
          <w:rFonts w:ascii="宋体" w:hAnsi="宋体"/>
          <w:color w:val="auto"/>
          <w:sz w:val="24"/>
          <w:szCs w:val="24"/>
          <w:highlight w:val="none"/>
        </w:rPr>
        <w:t>日内，将本保证担保原件返还我方。但是不论贵方是否按此要求将本保证担保</w:t>
      </w:r>
      <w:r>
        <w:rPr>
          <w:rFonts w:hint="eastAsia" w:ascii="宋体" w:hAnsi="宋体"/>
          <w:color w:val="auto"/>
          <w:sz w:val="24"/>
          <w:szCs w:val="24"/>
          <w:highlight w:val="none"/>
        </w:rPr>
        <w:t>原件</w:t>
      </w:r>
      <w:r>
        <w:rPr>
          <w:rFonts w:ascii="宋体" w:hAnsi="宋体"/>
          <w:color w:val="auto"/>
          <w:sz w:val="24"/>
          <w:szCs w:val="24"/>
          <w:highlight w:val="none"/>
        </w:rPr>
        <w:t>退回我方，我方在本保证担保项下的义务和责任均</w:t>
      </w:r>
      <w:r>
        <w:rPr>
          <w:rFonts w:hint="eastAsia" w:ascii="宋体" w:hAnsi="宋体"/>
          <w:color w:val="auto"/>
          <w:sz w:val="24"/>
          <w:szCs w:val="24"/>
          <w:highlight w:val="none"/>
        </w:rPr>
        <w:t>自保证担保责任解除之日</w:t>
      </w:r>
      <w:r>
        <w:rPr>
          <w:rFonts w:ascii="宋体" w:hAnsi="宋体"/>
          <w:color w:val="auto"/>
          <w:sz w:val="24"/>
          <w:szCs w:val="24"/>
          <w:highlight w:val="none"/>
        </w:rPr>
        <w:t>自动消灭。</w:t>
      </w:r>
    </w:p>
    <w:p w14:paraId="6EFBC3D3">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六、免责条款</w:t>
      </w:r>
      <w:r>
        <w:rPr>
          <w:rFonts w:ascii="宋体" w:hAnsi="宋体"/>
          <w:b/>
          <w:bCs/>
          <w:color w:val="auto"/>
          <w:sz w:val="24"/>
          <w:szCs w:val="24"/>
          <w:highlight w:val="none"/>
        </w:rPr>
        <w:t xml:space="preserve"> </w:t>
      </w:r>
    </w:p>
    <w:p w14:paraId="34287849">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因贵方</w:t>
      </w:r>
      <w:r>
        <w:rPr>
          <w:rFonts w:hint="eastAsia" w:ascii="宋体" w:hAnsi="宋体"/>
          <w:color w:val="auto"/>
          <w:sz w:val="24"/>
          <w:szCs w:val="24"/>
          <w:highlight w:val="none"/>
        </w:rPr>
        <w:t>原因</w:t>
      </w:r>
      <w:r>
        <w:rPr>
          <w:rFonts w:ascii="宋体" w:hAnsi="宋体"/>
          <w:color w:val="auto"/>
          <w:sz w:val="24"/>
          <w:szCs w:val="24"/>
          <w:highlight w:val="none"/>
        </w:rPr>
        <w:t>致使</w:t>
      </w:r>
      <w:r>
        <w:rPr>
          <w:rFonts w:hint="eastAsia" w:ascii="宋体" w:hAnsi="宋体"/>
          <w:color w:val="auto"/>
          <w:sz w:val="24"/>
          <w:szCs w:val="24"/>
          <w:highlight w:val="none"/>
        </w:rPr>
        <w:t>承包人未按照主合同约定履行义务的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00750DD5">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依照法律规定或贵方与</w:t>
      </w:r>
      <w:r>
        <w:rPr>
          <w:rFonts w:hint="eastAsia" w:ascii="宋体" w:hAnsi="宋体"/>
          <w:color w:val="auto"/>
          <w:sz w:val="24"/>
          <w:szCs w:val="24"/>
          <w:highlight w:val="none"/>
        </w:rPr>
        <w:t>发包</w:t>
      </w:r>
      <w:r>
        <w:rPr>
          <w:rFonts w:ascii="宋体" w:hAnsi="宋体"/>
          <w:color w:val="auto"/>
          <w:sz w:val="24"/>
          <w:szCs w:val="24"/>
          <w:highlight w:val="none"/>
        </w:rPr>
        <w:t>人的另行约定，免除</w:t>
      </w:r>
      <w:r>
        <w:rPr>
          <w:rFonts w:hint="eastAsia" w:ascii="宋体" w:hAnsi="宋体"/>
          <w:color w:val="auto"/>
          <w:sz w:val="24"/>
          <w:szCs w:val="24"/>
          <w:highlight w:val="none"/>
        </w:rPr>
        <w:t>承包</w:t>
      </w:r>
      <w:r>
        <w:rPr>
          <w:rFonts w:ascii="宋体" w:hAnsi="宋体"/>
          <w:color w:val="auto"/>
          <w:sz w:val="24"/>
          <w:szCs w:val="24"/>
          <w:highlight w:val="none"/>
        </w:rPr>
        <w:t>人部分或全部义务的，我方亦免除其相应的保证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0EACB22D">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因不可抗力造成</w:t>
      </w:r>
      <w:r>
        <w:rPr>
          <w:rFonts w:hint="eastAsia" w:ascii="宋体" w:hAnsi="宋体"/>
          <w:color w:val="auto"/>
          <w:sz w:val="24"/>
          <w:szCs w:val="24"/>
          <w:highlight w:val="none"/>
        </w:rPr>
        <w:t>承包人未按照主合同约定履行义务的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责任。</w:t>
      </w:r>
    </w:p>
    <w:p w14:paraId="30BEAC24">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七、其他</w:t>
      </w:r>
    </w:p>
    <w:p w14:paraId="5BBF8EF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本保证担保项下的权利不得转让，不得设定担保。贵方未经我方书面同意转让本保证担保或其项下任何权利，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354EA9CA">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.本</w:t>
      </w:r>
      <w:r>
        <w:rPr>
          <w:rFonts w:hint="eastAsia" w:ascii="宋体" w:hAnsi="宋体"/>
          <w:color w:val="auto"/>
          <w:sz w:val="24"/>
          <w:szCs w:val="24"/>
          <w:highlight w:val="none"/>
        </w:rPr>
        <w:t>保证担保适用的法律为中华人民共和国法律，争议裁判管辖地为中华人民共和国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rPr>
        <w:t xml:space="preserve"> </w:t>
      </w:r>
    </w:p>
    <w:p w14:paraId="28E5228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.本</w:t>
      </w:r>
      <w:r>
        <w:rPr>
          <w:rFonts w:hint="eastAsia" w:ascii="宋体" w:hAnsi="宋体"/>
          <w:color w:val="auto"/>
          <w:sz w:val="24"/>
          <w:szCs w:val="24"/>
          <w:highlight w:val="none"/>
        </w:rPr>
        <w:t>保证担保</w:t>
      </w:r>
      <w:r>
        <w:rPr>
          <w:rFonts w:ascii="宋体" w:hAnsi="宋体"/>
          <w:color w:val="auto"/>
          <w:sz w:val="24"/>
          <w:szCs w:val="24"/>
          <w:highlight w:val="none"/>
        </w:rPr>
        <w:t>自我方法定代表</w:t>
      </w:r>
      <w:r>
        <w:rPr>
          <w:rFonts w:hint="eastAsia" w:ascii="宋体" w:hAnsi="宋体"/>
          <w:color w:val="auto"/>
          <w:sz w:val="24"/>
          <w:szCs w:val="24"/>
          <w:highlight w:val="none"/>
        </w:rPr>
        <w:t>人或授权代表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66E45602">
      <w:pPr>
        <w:pStyle w:val="53"/>
        <w:spacing w:line="360" w:lineRule="auto"/>
        <w:ind w:firstLine="480" w:firstLineChars="200"/>
        <w:rPr>
          <w:rFonts w:ascii="宋体" w:hAnsi="宋体"/>
          <w:color w:val="auto"/>
          <w:sz w:val="24"/>
          <w:szCs w:val="24"/>
          <w:highlight w:val="none"/>
        </w:rPr>
      </w:pPr>
    </w:p>
    <w:p w14:paraId="4C19939D">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 证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（公</w:t>
      </w:r>
      <w:r>
        <w:rPr>
          <w:rFonts w:ascii="宋体" w:hAnsi="宋体"/>
          <w:color w:val="auto"/>
          <w:sz w:val="24"/>
          <w:szCs w:val="24"/>
          <w:highlight w:val="none"/>
        </w:rPr>
        <w:t xml:space="preserve">章） </w:t>
      </w:r>
    </w:p>
    <w:p w14:paraId="5A9F1F9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0C1D9A2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0566ADE9">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2B9C91F5">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06AFD9C1">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0B31D45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时 </w:t>
      </w:r>
      <w:r>
        <w:rPr>
          <w:rFonts w:ascii="宋体" w:hAnsi="宋体"/>
          <w:color w:val="auto"/>
          <w:sz w:val="24"/>
          <w:szCs w:val="24"/>
          <w:highlight w:val="none"/>
        </w:rPr>
        <w:t xml:space="preserve">   </w:t>
      </w:r>
      <w:r>
        <w:rPr>
          <w:rFonts w:hint="eastAsia" w:ascii="宋体" w:hAnsi="宋体"/>
          <w:color w:val="auto"/>
          <w:sz w:val="24"/>
          <w:szCs w:val="24"/>
          <w:highlight w:val="none"/>
        </w:rPr>
        <w:t>间：</w:t>
      </w:r>
      <w:r>
        <w:rPr>
          <w:rFonts w:ascii="宋体" w:hAnsi="宋体"/>
          <w:color w:val="auto"/>
          <w:sz w:val="24"/>
          <w:szCs w:val="24"/>
          <w:highlight w:val="none"/>
        </w:rPr>
        <w:t xml:space="preserve">      年      月        日</w:t>
      </w:r>
    </w:p>
    <w:p w14:paraId="28D4CCAC">
      <w:pPr>
        <w:pStyle w:val="53"/>
        <w:rPr>
          <w:rFonts w:ascii="Times New Roman" w:hAnsi="Times New Roman"/>
          <w:color w:val="auto"/>
          <w:szCs w:val="21"/>
          <w:highlight w:val="none"/>
        </w:rPr>
      </w:pPr>
    </w:p>
    <w:p w14:paraId="0808B515">
      <w:pPr>
        <w:pStyle w:val="53"/>
        <w:rPr>
          <w:rFonts w:ascii="Times New Roman" w:hAnsi="Times New Roman"/>
          <w:color w:val="auto"/>
          <w:szCs w:val="21"/>
          <w:highlight w:val="none"/>
        </w:rPr>
      </w:pPr>
    </w:p>
    <w:p w14:paraId="528C2892">
      <w:pPr>
        <w:pStyle w:val="53"/>
        <w:rPr>
          <w:rFonts w:ascii="Times New Roman" w:hAnsi="Times New Roman"/>
          <w:color w:val="auto"/>
          <w:szCs w:val="21"/>
          <w:highlight w:val="none"/>
        </w:rPr>
      </w:pPr>
    </w:p>
    <w:p w14:paraId="1BEF32C8">
      <w:pPr>
        <w:pStyle w:val="53"/>
        <w:rPr>
          <w:rFonts w:ascii="Times New Roman" w:hAnsi="Times New Roman"/>
          <w:color w:val="auto"/>
          <w:szCs w:val="21"/>
          <w:highlight w:val="none"/>
        </w:rPr>
      </w:pPr>
    </w:p>
    <w:p w14:paraId="22E95FB4">
      <w:pPr>
        <w:pStyle w:val="53"/>
        <w:rPr>
          <w:rFonts w:ascii="Times New Roman" w:hAnsi="Times New Roman"/>
          <w:color w:val="auto"/>
          <w:szCs w:val="21"/>
          <w:highlight w:val="none"/>
        </w:rPr>
      </w:pPr>
    </w:p>
    <w:p w14:paraId="20DC58B3">
      <w:pPr>
        <w:pStyle w:val="53"/>
        <w:rPr>
          <w:rFonts w:ascii="Times New Roman" w:hAnsi="Times New Roman"/>
          <w:color w:val="auto"/>
          <w:szCs w:val="21"/>
          <w:highlight w:val="none"/>
        </w:rPr>
      </w:pPr>
    </w:p>
    <w:p w14:paraId="689A1DAE">
      <w:pPr>
        <w:pStyle w:val="53"/>
        <w:rPr>
          <w:rFonts w:ascii="Times New Roman" w:hAnsi="Times New Roman"/>
          <w:color w:val="auto"/>
          <w:szCs w:val="21"/>
          <w:highlight w:val="none"/>
        </w:rPr>
      </w:pPr>
    </w:p>
    <w:p w14:paraId="764887F8">
      <w:pPr>
        <w:pStyle w:val="53"/>
        <w:rPr>
          <w:rFonts w:ascii="Times New Roman" w:hAnsi="Times New Roman"/>
          <w:color w:val="auto"/>
          <w:szCs w:val="21"/>
          <w:highlight w:val="none"/>
        </w:rPr>
      </w:pPr>
    </w:p>
    <w:p w14:paraId="2128ECE8">
      <w:pPr>
        <w:pStyle w:val="53"/>
        <w:rPr>
          <w:rFonts w:ascii="Times New Roman" w:hAnsi="Times New Roman"/>
          <w:color w:val="auto"/>
          <w:szCs w:val="21"/>
          <w:highlight w:val="none"/>
        </w:rPr>
      </w:pPr>
    </w:p>
    <w:p w14:paraId="5A80968A">
      <w:pPr>
        <w:pStyle w:val="53"/>
        <w:rPr>
          <w:rFonts w:ascii="Times New Roman" w:hAnsi="Times New Roman"/>
          <w:color w:val="auto"/>
          <w:szCs w:val="21"/>
          <w:highlight w:val="none"/>
        </w:rPr>
      </w:pPr>
    </w:p>
    <w:p w14:paraId="55FC962C">
      <w:pPr>
        <w:pStyle w:val="53"/>
        <w:rPr>
          <w:rFonts w:ascii="Times New Roman" w:hAnsi="Times New Roman"/>
          <w:color w:val="auto"/>
          <w:szCs w:val="21"/>
          <w:highlight w:val="none"/>
        </w:rPr>
      </w:pPr>
    </w:p>
    <w:p w14:paraId="26D370E3">
      <w:pPr>
        <w:pStyle w:val="53"/>
        <w:rPr>
          <w:rFonts w:ascii="Times New Roman" w:hAnsi="Times New Roman"/>
          <w:color w:val="auto"/>
          <w:szCs w:val="21"/>
          <w:highlight w:val="none"/>
        </w:rPr>
      </w:pPr>
    </w:p>
    <w:p w14:paraId="33A757A0">
      <w:pPr>
        <w:pStyle w:val="53"/>
        <w:rPr>
          <w:rFonts w:ascii="Times New Roman" w:hAnsi="Times New Roman"/>
          <w:color w:val="auto"/>
          <w:szCs w:val="21"/>
          <w:highlight w:val="none"/>
        </w:rPr>
      </w:pPr>
    </w:p>
    <w:p w14:paraId="18272507">
      <w:pPr>
        <w:pStyle w:val="53"/>
        <w:rPr>
          <w:rFonts w:ascii="Times New Roman" w:hAnsi="Times New Roman"/>
          <w:color w:val="auto"/>
          <w:szCs w:val="21"/>
          <w:highlight w:val="none"/>
        </w:rPr>
      </w:pPr>
    </w:p>
    <w:p w14:paraId="4D7D7DE3">
      <w:pPr>
        <w:pStyle w:val="53"/>
        <w:rPr>
          <w:rFonts w:ascii="Times New Roman" w:hAnsi="Times New Roman"/>
          <w:color w:val="auto"/>
          <w:szCs w:val="21"/>
          <w:highlight w:val="none"/>
        </w:rPr>
      </w:pPr>
    </w:p>
    <w:p w14:paraId="501CF012">
      <w:pPr>
        <w:pStyle w:val="53"/>
        <w:rPr>
          <w:rFonts w:ascii="Times New Roman" w:hAnsi="Times New Roman"/>
          <w:color w:val="auto"/>
          <w:szCs w:val="21"/>
          <w:highlight w:val="none"/>
        </w:rPr>
      </w:pPr>
    </w:p>
    <w:p w14:paraId="2894709B">
      <w:pPr>
        <w:pStyle w:val="53"/>
        <w:rPr>
          <w:rFonts w:ascii="Times New Roman" w:hAnsi="Times New Roman"/>
          <w:color w:val="auto"/>
          <w:szCs w:val="21"/>
          <w:highlight w:val="none"/>
        </w:rPr>
      </w:pPr>
    </w:p>
    <w:p w14:paraId="34B718B3">
      <w:pPr>
        <w:pStyle w:val="53"/>
        <w:rPr>
          <w:rFonts w:ascii="Times New Roman" w:hAnsi="Times New Roman"/>
          <w:color w:val="auto"/>
          <w:szCs w:val="21"/>
          <w:highlight w:val="none"/>
        </w:rPr>
      </w:pPr>
    </w:p>
    <w:p w14:paraId="279813BC">
      <w:pPr>
        <w:pStyle w:val="53"/>
        <w:rPr>
          <w:rFonts w:ascii="Times New Roman" w:hAnsi="Times New Roman"/>
          <w:color w:val="auto"/>
          <w:szCs w:val="21"/>
          <w:highlight w:val="none"/>
        </w:rPr>
      </w:pPr>
    </w:p>
    <w:p w14:paraId="31522481">
      <w:pPr>
        <w:pStyle w:val="53"/>
        <w:rPr>
          <w:rFonts w:ascii="Times New Roman" w:hAnsi="Times New Roman"/>
          <w:color w:val="auto"/>
          <w:szCs w:val="21"/>
          <w:highlight w:val="none"/>
        </w:rPr>
      </w:pPr>
    </w:p>
    <w:p w14:paraId="0D0A3E85">
      <w:pPr>
        <w:pStyle w:val="53"/>
        <w:rPr>
          <w:rFonts w:ascii="Times New Roman" w:hAnsi="Times New Roman"/>
          <w:color w:val="auto"/>
          <w:szCs w:val="21"/>
          <w:highlight w:val="none"/>
        </w:rPr>
      </w:pPr>
    </w:p>
    <w:p w14:paraId="57E80007">
      <w:pPr>
        <w:pStyle w:val="53"/>
        <w:rPr>
          <w:rFonts w:ascii="Times New Roman" w:hAnsi="Times New Roman"/>
          <w:color w:val="auto"/>
          <w:szCs w:val="21"/>
          <w:highlight w:val="none"/>
        </w:rPr>
      </w:pPr>
    </w:p>
    <w:p w14:paraId="7BD5B22D">
      <w:pPr>
        <w:pStyle w:val="53"/>
        <w:rPr>
          <w:rFonts w:ascii="Times New Roman" w:hAnsi="Times New Roman"/>
          <w:color w:val="auto"/>
          <w:szCs w:val="21"/>
          <w:highlight w:val="none"/>
        </w:rPr>
      </w:pPr>
    </w:p>
    <w:p w14:paraId="180E3552">
      <w:pPr>
        <w:pStyle w:val="53"/>
        <w:rPr>
          <w:rFonts w:ascii="Times New Roman" w:hAnsi="Times New Roman"/>
          <w:color w:val="auto"/>
          <w:szCs w:val="21"/>
          <w:highlight w:val="none"/>
        </w:rPr>
      </w:pPr>
    </w:p>
    <w:p w14:paraId="0181B565">
      <w:pPr>
        <w:pStyle w:val="53"/>
        <w:rPr>
          <w:rFonts w:ascii="Times New Roman" w:hAnsi="Times New Roman"/>
          <w:color w:val="auto"/>
          <w:szCs w:val="21"/>
          <w:highlight w:val="none"/>
        </w:rPr>
      </w:pPr>
    </w:p>
    <w:p w14:paraId="0A93C704">
      <w:pPr>
        <w:pStyle w:val="53"/>
        <w:rPr>
          <w:rFonts w:ascii="Times New Roman" w:hAnsi="Times New Roman"/>
          <w:color w:val="auto"/>
          <w:szCs w:val="21"/>
          <w:highlight w:val="none"/>
        </w:rPr>
      </w:pPr>
    </w:p>
    <w:p w14:paraId="1ED54405">
      <w:pPr>
        <w:pStyle w:val="53"/>
        <w:rPr>
          <w:rFonts w:ascii="Times New Roman" w:hAnsi="Times New Roman"/>
          <w:color w:val="auto"/>
          <w:szCs w:val="21"/>
          <w:highlight w:val="none"/>
        </w:rPr>
      </w:pPr>
    </w:p>
    <w:p w14:paraId="02153CA3">
      <w:pPr>
        <w:pStyle w:val="53"/>
        <w:rPr>
          <w:rFonts w:ascii="Times New Roman" w:hAnsi="Times New Roman"/>
          <w:color w:val="auto"/>
          <w:szCs w:val="21"/>
          <w:highlight w:val="none"/>
        </w:rPr>
      </w:pPr>
    </w:p>
    <w:p w14:paraId="198F23C3">
      <w:pPr>
        <w:pStyle w:val="53"/>
        <w:rPr>
          <w:rFonts w:ascii="Times New Roman" w:hAnsi="Times New Roman"/>
          <w:color w:val="auto"/>
          <w:szCs w:val="21"/>
          <w:highlight w:val="none"/>
        </w:rPr>
      </w:pPr>
    </w:p>
    <w:p w14:paraId="6A5F1920">
      <w:pPr>
        <w:pStyle w:val="53"/>
        <w:rPr>
          <w:rFonts w:ascii="Times New Roman" w:hAnsi="Times New Roman"/>
          <w:color w:val="auto"/>
          <w:szCs w:val="21"/>
          <w:highlight w:val="none"/>
        </w:rPr>
      </w:pPr>
    </w:p>
    <w:p w14:paraId="60761155">
      <w:pPr>
        <w:pStyle w:val="53"/>
        <w:rPr>
          <w:rFonts w:ascii="Times New Roman" w:hAnsi="Times New Roman"/>
          <w:color w:val="auto"/>
          <w:szCs w:val="21"/>
          <w:highlight w:val="none"/>
        </w:rPr>
      </w:pPr>
    </w:p>
    <w:p w14:paraId="67A90834">
      <w:pPr>
        <w:pStyle w:val="53"/>
        <w:rPr>
          <w:rFonts w:ascii="Times New Roman" w:hAnsi="Times New Roman"/>
          <w:color w:val="auto"/>
          <w:szCs w:val="21"/>
          <w:highlight w:val="none"/>
        </w:rPr>
      </w:pPr>
    </w:p>
    <w:p w14:paraId="2AFE0434">
      <w:pPr>
        <w:pStyle w:val="53"/>
        <w:rPr>
          <w:rFonts w:ascii="Times New Roman" w:hAnsi="Times New Roman"/>
          <w:color w:val="auto"/>
          <w:szCs w:val="21"/>
          <w:highlight w:val="none"/>
        </w:rPr>
      </w:pPr>
    </w:p>
    <w:p w14:paraId="093D4040">
      <w:pPr>
        <w:pStyle w:val="53"/>
        <w:rPr>
          <w:rFonts w:ascii="Times New Roman" w:hAnsi="Times New Roman"/>
          <w:color w:val="auto"/>
          <w:szCs w:val="21"/>
          <w:highlight w:val="none"/>
        </w:rPr>
      </w:pPr>
    </w:p>
    <w:p w14:paraId="72319803">
      <w:pPr>
        <w:pStyle w:val="53"/>
        <w:rPr>
          <w:rFonts w:ascii="Times New Roman" w:hAnsi="Times New Roman"/>
          <w:color w:val="auto"/>
          <w:szCs w:val="21"/>
          <w:highlight w:val="none"/>
        </w:rPr>
      </w:pPr>
    </w:p>
    <w:bookmarkEnd w:id="1536"/>
    <w:bookmarkEnd w:id="1537"/>
    <w:bookmarkEnd w:id="1538"/>
    <w:bookmarkEnd w:id="1539"/>
    <w:bookmarkEnd w:id="1540"/>
    <w:bookmarkEnd w:id="1541"/>
    <w:bookmarkEnd w:id="1542"/>
    <w:p w14:paraId="03D0C6D2">
      <w:pPr>
        <w:pStyle w:val="53"/>
        <w:spacing w:line="360" w:lineRule="auto"/>
        <w:jc w:val="left"/>
        <w:rPr>
          <w:rFonts w:ascii="黑体" w:hAnsi="黑体" w:eastAsia="黑体" w:cs="黑体"/>
          <w:color w:val="auto"/>
          <w:sz w:val="32"/>
          <w:szCs w:val="32"/>
          <w:highlight w:val="none"/>
        </w:rPr>
      </w:pPr>
      <w:r>
        <w:rPr>
          <w:rFonts w:hint="eastAsia" w:ascii="Times New Roman" w:hAnsi="Times New Roman" w:eastAsia="仿宋_GB2312" w:cs="仿宋_GB2312"/>
          <w:color w:val="auto"/>
          <w:sz w:val="30"/>
          <w:szCs w:val="30"/>
          <w:highlight w:val="none"/>
        </w:rPr>
        <w:t>附件</w:t>
      </w:r>
      <w:r>
        <w:rPr>
          <w:rFonts w:hint="eastAsia" w:ascii="Times New Roman" w:hAnsi="Times New Roman" w:eastAsia="仿宋_GB2312"/>
          <w:color w:val="auto"/>
          <w:sz w:val="30"/>
          <w:szCs w:val="30"/>
          <w:highlight w:val="none"/>
        </w:rPr>
        <w:t>8</w:t>
      </w:r>
      <w:r>
        <w:rPr>
          <w:rFonts w:hint="eastAsia" w:ascii="Times New Roman" w:hAnsi="Times New Roman" w:eastAsia="仿宋_GB2312" w:cs="仿宋_GB2312"/>
          <w:color w:val="auto"/>
          <w:sz w:val="30"/>
          <w:szCs w:val="30"/>
          <w:highlight w:val="none"/>
        </w:rPr>
        <w:t>：</w:t>
      </w:r>
    </w:p>
    <w:p w14:paraId="3F30C2ED">
      <w:pPr>
        <w:pStyle w:val="53"/>
        <w:spacing w:line="360" w:lineRule="auto"/>
        <w:jc w:val="left"/>
        <w:rPr>
          <w:rFonts w:ascii="黑体" w:hAnsi="黑体" w:eastAsia="黑体" w:cs="黑体"/>
          <w:b/>
          <w:bCs/>
          <w:color w:val="auto"/>
          <w:sz w:val="32"/>
          <w:szCs w:val="32"/>
          <w:highlight w:val="none"/>
        </w:rPr>
      </w:pPr>
    </w:p>
    <w:p w14:paraId="220F2335">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预付款保函示范文本</w:t>
      </w:r>
    </w:p>
    <w:p w14:paraId="54B837A3">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353BB354">
      <w:pPr>
        <w:pStyle w:val="53"/>
        <w:wordWrap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编号： </w:t>
      </w:r>
      <w:r>
        <w:rPr>
          <w:rFonts w:ascii="宋体" w:hAnsi="宋体"/>
          <w:color w:val="auto"/>
          <w:szCs w:val="21"/>
          <w:highlight w:val="none"/>
        </w:rPr>
        <w:t xml:space="preserve">          </w:t>
      </w:r>
    </w:p>
    <w:p w14:paraId="7463B19D">
      <w:pPr>
        <w:pStyle w:val="53"/>
        <w:spacing w:line="360" w:lineRule="auto"/>
        <w:rPr>
          <w:rFonts w:ascii="宋体" w:hAnsi="宋体"/>
          <w:color w:val="auto"/>
          <w:sz w:val="24"/>
          <w:szCs w:val="24"/>
          <w:highlight w:val="none"/>
        </w:rPr>
      </w:pPr>
    </w:p>
    <w:p w14:paraId="4452E1CB">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申请人：</w:t>
      </w:r>
    </w:p>
    <w:p w14:paraId="39606B99">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r>
        <w:rPr>
          <w:rFonts w:ascii="宋体" w:hAnsi="宋体"/>
          <w:color w:val="auto"/>
          <w:sz w:val="24"/>
          <w:szCs w:val="24"/>
          <w:highlight w:val="none"/>
        </w:rPr>
        <w:t>：</w:t>
      </w:r>
    </w:p>
    <w:p w14:paraId="6A6C3611">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受益人：</w:t>
      </w:r>
    </w:p>
    <w:p w14:paraId="5BFD7A18">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p>
    <w:p w14:paraId="1FBF1304">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开立人：</w:t>
      </w:r>
    </w:p>
    <w:p w14:paraId="33B610D7">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地址：</w:t>
      </w:r>
    </w:p>
    <w:p w14:paraId="59BEC36F">
      <w:pPr>
        <w:pStyle w:val="53"/>
        <w:spacing w:line="360" w:lineRule="auto"/>
        <w:rPr>
          <w:rFonts w:ascii="宋体" w:hAnsi="宋体"/>
          <w:color w:val="auto"/>
          <w:sz w:val="24"/>
          <w:szCs w:val="24"/>
          <w:highlight w:val="none"/>
        </w:rPr>
      </w:pPr>
      <w:r>
        <w:rPr>
          <w:rFonts w:ascii="宋体" w:hAnsi="宋体"/>
          <w:color w:val="auto"/>
          <w:sz w:val="24"/>
          <w:szCs w:val="24"/>
          <w:highlight w:val="none"/>
        </w:rPr>
        <w:t xml:space="preserve"> </w:t>
      </w:r>
    </w:p>
    <w:p w14:paraId="7FB685D7">
      <w:pPr>
        <w:pStyle w:val="53"/>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受益人</w:t>
      </w:r>
      <w:r>
        <w:rPr>
          <w:rFonts w:ascii="宋体" w:hAnsi="宋体"/>
          <w:color w:val="auto"/>
          <w:sz w:val="24"/>
          <w:szCs w:val="24"/>
          <w:highlight w:val="none"/>
        </w:rPr>
        <w:t xml:space="preserve">名称）： </w:t>
      </w:r>
    </w:p>
    <w:p w14:paraId="0B4A92BC">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受益人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申请人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（以下简称“基础合同”），我方（即“开立人”）根据主合同了解到申请人为主合同项下之承包人，受益人为主合同项下之发包人，基于申请人</w:t>
      </w:r>
      <w:r>
        <w:rPr>
          <w:rFonts w:ascii="宋体" w:hAnsi="宋体"/>
          <w:color w:val="auto"/>
          <w:sz w:val="24"/>
          <w:szCs w:val="24"/>
          <w:highlight w:val="none"/>
        </w:rPr>
        <w:t>的请求，我方同意就</w:t>
      </w:r>
      <w:r>
        <w:rPr>
          <w:rFonts w:hint="eastAsia" w:ascii="宋体" w:hAnsi="宋体"/>
          <w:color w:val="auto"/>
          <w:sz w:val="24"/>
          <w:szCs w:val="24"/>
          <w:highlight w:val="none"/>
        </w:rPr>
        <w:t>申请人按照合同约定正确和合理地为合同目的使用预付款，</w:t>
      </w:r>
      <w:r>
        <w:rPr>
          <w:rFonts w:ascii="宋体" w:hAnsi="宋体"/>
          <w:color w:val="auto"/>
          <w:sz w:val="24"/>
          <w:szCs w:val="24"/>
          <w:highlight w:val="none"/>
        </w:rPr>
        <w:t>向贵方提供不可撤销、</w:t>
      </w:r>
      <w:r>
        <w:rPr>
          <w:rFonts w:hint="eastAsia" w:ascii="宋体" w:hAnsi="宋体"/>
          <w:color w:val="auto"/>
          <w:sz w:val="24"/>
          <w:szCs w:val="24"/>
          <w:highlight w:val="none"/>
        </w:rPr>
        <w:t>不可转让的见索即付</w:t>
      </w:r>
      <w:r>
        <w:rPr>
          <w:rFonts w:ascii="宋体" w:hAnsi="宋体"/>
          <w:color w:val="auto"/>
          <w:sz w:val="24"/>
          <w:szCs w:val="24"/>
          <w:highlight w:val="none"/>
        </w:rPr>
        <w:t>独立</w:t>
      </w:r>
      <w:r>
        <w:rPr>
          <w:rFonts w:hint="eastAsia" w:ascii="宋体" w:hAnsi="宋体"/>
          <w:color w:val="auto"/>
          <w:sz w:val="24"/>
          <w:szCs w:val="24"/>
          <w:highlight w:val="none"/>
        </w:rPr>
        <w:t>保函（以下简称“本保函”）</w:t>
      </w:r>
      <w:r>
        <w:rPr>
          <w:rFonts w:ascii="宋体" w:hAnsi="宋体"/>
          <w:color w:val="auto"/>
          <w:sz w:val="24"/>
          <w:szCs w:val="24"/>
          <w:highlight w:val="none"/>
        </w:rPr>
        <w:t xml:space="preserve">。 </w:t>
      </w:r>
    </w:p>
    <w:p w14:paraId="0305CBF1">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一、本保函担保范围：申请人未按照合同约定正确和合理地为合同目的使用预付款，应当向贵方承担的违约责任和赔偿因此造成的损失、利息、律师费、诉讼费用等实现债权的费用。</w:t>
      </w:r>
    </w:p>
    <w:p w14:paraId="36A27D28">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二、本保函担保金额最高不超过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430B5DCA">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三、本保函</w:t>
      </w:r>
      <w:r>
        <w:rPr>
          <w:rFonts w:ascii="宋体" w:hAnsi="宋体"/>
          <w:color w:val="auto"/>
          <w:sz w:val="24"/>
          <w:szCs w:val="24"/>
          <w:highlight w:val="none"/>
        </w:rPr>
        <w:t>有效期自</w:t>
      </w:r>
      <w:r>
        <w:rPr>
          <w:rFonts w:hint="eastAsia" w:ascii="宋体" w:hAnsi="宋体"/>
          <w:color w:val="auto"/>
          <w:sz w:val="24"/>
          <w:szCs w:val="24"/>
          <w:highlight w:val="none"/>
        </w:rPr>
        <w:t>开立之日起</w:t>
      </w:r>
      <w:r>
        <w:rPr>
          <w:rFonts w:ascii="宋体" w:hAnsi="宋体"/>
          <w:color w:val="auto"/>
          <w:sz w:val="24"/>
          <w:szCs w:val="24"/>
          <w:highlight w:val="none"/>
        </w:rPr>
        <w:t>至</w:t>
      </w:r>
      <w:r>
        <w:rPr>
          <w:rFonts w:hint="eastAsia" w:ascii="宋体" w:hAnsi="宋体"/>
          <w:color w:val="auto"/>
          <w:sz w:val="24"/>
          <w:szCs w:val="24"/>
          <w:highlight w:val="none"/>
        </w:rPr>
        <w:t>发包人全额扣回预付款后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p>
    <w:p w14:paraId="7F255EF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四、我方承诺，在收到受益人发来的书面付款通知后的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日内无条件支付，前述书面付款通知即为付款要求之单据，且应满足以下要求：</w:t>
      </w:r>
    </w:p>
    <w:p w14:paraId="0CF3A843">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（1）付款通知到达的日期在本保函的有效期内；</w:t>
      </w:r>
    </w:p>
    <w:p w14:paraId="3DBD07C0">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（2）载明要求支付的金额；</w:t>
      </w:r>
    </w:p>
    <w:p w14:paraId="25A5DCB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（3）载明申请人违反合同义务的条款和内容；</w:t>
      </w:r>
    </w:p>
    <w:p w14:paraId="24341D63">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（4）声明不存在合同文件约定或我国法律规定免除申请人或开立人支付责任的情形；</w:t>
      </w:r>
    </w:p>
    <w:p w14:paraId="220F5AE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（5）付款通知应在本保函有效期内到达的地址是：</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51ED6280">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受益人发出的书面付款通知应由其为鉴明受益人法定代表人（负责人）或授权代理人签字并加盖公章。</w:t>
      </w:r>
    </w:p>
    <w:p w14:paraId="4B25B29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本保函项下的权利不得转让，不得设定担保。贵方未经我方书面同意转 让本保函或其项下任何权利，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4572CD9D">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六、与</w:t>
      </w:r>
      <w:r>
        <w:rPr>
          <w:rFonts w:ascii="宋体" w:hAnsi="宋体"/>
          <w:color w:val="auto"/>
          <w:sz w:val="24"/>
          <w:szCs w:val="24"/>
          <w:highlight w:val="none"/>
        </w:rPr>
        <w:t>本保函</w:t>
      </w:r>
      <w:r>
        <w:rPr>
          <w:rFonts w:hint="eastAsia" w:ascii="宋体" w:hAnsi="宋体"/>
          <w:color w:val="auto"/>
          <w:sz w:val="24"/>
          <w:szCs w:val="24"/>
          <w:highlight w:val="none"/>
        </w:rPr>
        <w:t>有关</w:t>
      </w:r>
      <w:r>
        <w:rPr>
          <w:rFonts w:ascii="宋体" w:hAnsi="宋体"/>
          <w:color w:val="auto"/>
          <w:sz w:val="24"/>
          <w:szCs w:val="24"/>
          <w:highlight w:val="none"/>
        </w:rPr>
        <w:t>的</w:t>
      </w:r>
      <w:r>
        <w:rPr>
          <w:rFonts w:hint="eastAsia" w:ascii="宋体" w:hAnsi="宋体"/>
          <w:color w:val="auto"/>
          <w:sz w:val="24"/>
          <w:szCs w:val="24"/>
          <w:highlight w:val="none"/>
        </w:rPr>
        <w:t>基础</w:t>
      </w:r>
      <w:r>
        <w:rPr>
          <w:rFonts w:ascii="宋体" w:hAnsi="宋体"/>
          <w:color w:val="auto"/>
          <w:sz w:val="24"/>
          <w:szCs w:val="24"/>
          <w:highlight w:val="none"/>
        </w:rPr>
        <w:t xml:space="preserve">合同不成立、不生效、无效、被撤销、被解除，不影响本保函的独立有效。 </w:t>
      </w:r>
    </w:p>
    <w:p w14:paraId="721CB094">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szCs w:val="24"/>
          <w:highlight w:val="none"/>
        </w:rPr>
        <w:t>有效期</w:t>
      </w:r>
      <w:r>
        <w:rPr>
          <w:rFonts w:ascii="宋体" w:hAnsi="宋体"/>
          <w:color w:val="auto"/>
          <w:sz w:val="24"/>
          <w:szCs w:val="24"/>
          <w:highlight w:val="none"/>
        </w:rPr>
        <w:t xml:space="preserve">到期后自动消灭。 </w:t>
      </w:r>
    </w:p>
    <w:p w14:paraId="3D113CDB">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w:t>
      </w:r>
      <w:r>
        <w:rPr>
          <w:rFonts w:ascii="宋体" w:hAnsi="宋体"/>
          <w:color w:val="auto"/>
          <w:sz w:val="24"/>
          <w:szCs w:val="24"/>
          <w:highlight w:val="none"/>
        </w:rPr>
        <w:t>本保函</w:t>
      </w:r>
      <w:r>
        <w:rPr>
          <w:rFonts w:hint="eastAsia" w:ascii="宋体" w:hAnsi="宋体"/>
          <w:color w:val="auto"/>
          <w:sz w:val="24"/>
          <w:szCs w:val="24"/>
          <w:highlight w:val="none"/>
        </w:rPr>
        <w:t>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344722EC">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ascii="宋体" w:hAnsi="宋体"/>
          <w:color w:val="auto"/>
          <w:sz w:val="24"/>
          <w:szCs w:val="24"/>
          <w:highlight w:val="none"/>
        </w:rPr>
        <w:t>本保函自我方法定代表人</w:t>
      </w:r>
      <w:r>
        <w:rPr>
          <w:rFonts w:hint="eastAsia" w:ascii="宋体" w:hAnsi="宋体"/>
          <w:color w:val="auto"/>
          <w:sz w:val="24"/>
          <w:szCs w:val="24"/>
          <w:highlight w:val="none"/>
        </w:rPr>
        <w:t>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5D1727E5">
      <w:pPr>
        <w:pStyle w:val="53"/>
        <w:spacing w:line="360" w:lineRule="auto"/>
        <w:ind w:firstLine="480" w:firstLineChars="200"/>
        <w:rPr>
          <w:rFonts w:ascii="宋体" w:hAnsi="宋体"/>
          <w:color w:val="auto"/>
          <w:sz w:val="24"/>
          <w:szCs w:val="24"/>
          <w:highlight w:val="none"/>
        </w:rPr>
      </w:pPr>
    </w:p>
    <w:p w14:paraId="62DCE87A">
      <w:pPr>
        <w:pStyle w:val="53"/>
        <w:spacing w:line="360" w:lineRule="auto"/>
        <w:ind w:firstLine="480" w:firstLineChars="200"/>
        <w:rPr>
          <w:rFonts w:ascii="宋体" w:hAnsi="宋体"/>
          <w:color w:val="auto"/>
          <w:sz w:val="24"/>
          <w:szCs w:val="24"/>
          <w:highlight w:val="none"/>
        </w:rPr>
      </w:pPr>
    </w:p>
    <w:p w14:paraId="3FEAB968">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 立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3AC4758A">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2001319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39E9B2BA">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753DC59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196CF29A">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1B989A1B">
      <w:pPr>
        <w:pStyle w:val="53"/>
        <w:rPr>
          <w:rFonts w:ascii="Times New Roman" w:hAnsi="Times New Roman"/>
          <w:color w:val="auto"/>
          <w:szCs w:val="21"/>
          <w:highlight w:val="none"/>
        </w:rPr>
      </w:pPr>
      <w:r>
        <w:rPr>
          <w:rFonts w:hint="eastAsia" w:ascii="宋体" w:hAnsi="宋体"/>
          <w:color w:val="auto"/>
          <w:sz w:val="24"/>
          <w:szCs w:val="24"/>
          <w:highlight w:val="none"/>
        </w:rPr>
        <w:t xml:space="preserve">    开立时间：</w:t>
      </w:r>
      <w:r>
        <w:rPr>
          <w:rFonts w:ascii="宋体" w:hAnsi="宋体"/>
          <w:color w:val="auto"/>
          <w:sz w:val="24"/>
          <w:szCs w:val="24"/>
          <w:highlight w:val="none"/>
        </w:rPr>
        <w:t xml:space="preserve">      年      月        日</w:t>
      </w:r>
    </w:p>
    <w:p w14:paraId="5F39BFA1">
      <w:pPr>
        <w:pStyle w:val="53"/>
        <w:spacing w:line="360" w:lineRule="auto"/>
        <w:jc w:val="center"/>
        <w:rPr>
          <w:rFonts w:ascii="宋体" w:hAnsi="宋体"/>
          <w:b/>
          <w:bCs/>
          <w:color w:val="auto"/>
          <w:sz w:val="32"/>
          <w:szCs w:val="32"/>
          <w:highlight w:val="none"/>
        </w:rPr>
      </w:pPr>
    </w:p>
    <w:p w14:paraId="039BF7B3">
      <w:pPr>
        <w:pStyle w:val="53"/>
        <w:spacing w:line="360" w:lineRule="auto"/>
        <w:jc w:val="center"/>
        <w:rPr>
          <w:rFonts w:ascii="宋体" w:hAnsi="宋体"/>
          <w:b/>
          <w:bCs/>
          <w:color w:val="auto"/>
          <w:sz w:val="32"/>
          <w:szCs w:val="32"/>
          <w:highlight w:val="none"/>
        </w:rPr>
      </w:pPr>
    </w:p>
    <w:p w14:paraId="5566F397">
      <w:pPr>
        <w:pStyle w:val="53"/>
        <w:spacing w:line="360" w:lineRule="auto"/>
        <w:jc w:val="center"/>
        <w:rPr>
          <w:rFonts w:ascii="宋体" w:hAnsi="宋体"/>
          <w:b/>
          <w:bCs/>
          <w:color w:val="auto"/>
          <w:sz w:val="32"/>
          <w:szCs w:val="32"/>
          <w:highlight w:val="none"/>
        </w:rPr>
      </w:pPr>
    </w:p>
    <w:p w14:paraId="6063AC6D">
      <w:pPr>
        <w:pStyle w:val="53"/>
        <w:spacing w:line="360" w:lineRule="auto"/>
        <w:jc w:val="center"/>
        <w:rPr>
          <w:rFonts w:ascii="宋体" w:hAnsi="宋体"/>
          <w:b/>
          <w:bCs/>
          <w:color w:val="auto"/>
          <w:sz w:val="32"/>
          <w:szCs w:val="32"/>
          <w:highlight w:val="none"/>
        </w:rPr>
      </w:pPr>
    </w:p>
    <w:p w14:paraId="4AB6D741">
      <w:pPr>
        <w:pStyle w:val="53"/>
        <w:spacing w:line="360" w:lineRule="auto"/>
        <w:jc w:val="center"/>
        <w:rPr>
          <w:rFonts w:ascii="宋体" w:hAnsi="宋体"/>
          <w:b/>
          <w:bCs/>
          <w:color w:val="auto"/>
          <w:sz w:val="32"/>
          <w:szCs w:val="32"/>
          <w:highlight w:val="none"/>
        </w:rPr>
      </w:pPr>
    </w:p>
    <w:p w14:paraId="42A88F6A">
      <w:pPr>
        <w:pStyle w:val="53"/>
        <w:spacing w:line="360" w:lineRule="auto"/>
        <w:jc w:val="both"/>
        <w:rPr>
          <w:rFonts w:ascii="宋体" w:hAnsi="宋体"/>
          <w:b/>
          <w:bCs/>
          <w:color w:val="auto"/>
          <w:sz w:val="32"/>
          <w:szCs w:val="32"/>
          <w:highlight w:val="none"/>
        </w:rPr>
      </w:pPr>
    </w:p>
    <w:p w14:paraId="30C732D7">
      <w:pPr>
        <w:pStyle w:val="53"/>
        <w:spacing w:line="360" w:lineRule="auto"/>
        <w:jc w:val="left"/>
        <w:rPr>
          <w:rFonts w:ascii="黑体" w:hAnsi="黑体" w:eastAsia="黑体" w:cs="黑体"/>
          <w:b/>
          <w:bCs/>
          <w:color w:val="auto"/>
          <w:sz w:val="32"/>
          <w:szCs w:val="32"/>
          <w:highlight w:val="none"/>
        </w:rPr>
      </w:pPr>
      <w:r>
        <w:rPr>
          <w:rFonts w:hint="eastAsia" w:ascii="黑体" w:hAnsi="黑体" w:eastAsia="黑体" w:cs="黑体"/>
          <w:color w:val="auto"/>
          <w:sz w:val="32"/>
          <w:szCs w:val="32"/>
          <w:highlight w:val="none"/>
        </w:rPr>
        <w:t>附件</w:t>
      </w:r>
      <w:r>
        <w:rPr>
          <w:rFonts w:ascii="黑体" w:hAnsi="黑体" w:eastAsia="黑体" w:cs="黑体"/>
          <w:color w:val="auto"/>
          <w:sz w:val="32"/>
          <w:szCs w:val="32"/>
          <w:highlight w:val="none"/>
        </w:rPr>
        <w:t>8</w:t>
      </w:r>
    </w:p>
    <w:p w14:paraId="2371BC05">
      <w:pPr>
        <w:pStyle w:val="53"/>
        <w:spacing w:line="360" w:lineRule="auto"/>
        <w:jc w:val="left"/>
        <w:rPr>
          <w:rFonts w:ascii="黑体" w:hAnsi="黑体" w:eastAsia="黑体" w:cs="黑体"/>
          <w:b/>
          <w:bCs/>
          <w:color w:val="auto"/>
          <w:sz w:val="32"/>
          <w:szCs w:val="32"/>
          <w:highlight w:val="none"/>
        </w:rPr>
      </w:pPr>
    </w:p>
    <w:p w14:paraId="0D6AE093">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预付款保函示范文本</w:t>
      </w:r>
    </w:p>
    <w:p w14:paraId="4642BD78">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14:paraId="36C7FF9E">
      <w:pPr>
        <w:pStyle w:val="53"/>
        <w:wordWrap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编号： </w:t>
      </w:r>
      <w:r>
        <w:rPr>
          <w:rFonts w:ascii="宋体" w:hAnsi="宋体"/>
          <w:color w:val="auto"/>
          <w:szCs w:val="21"/>
          <w:highlight w:val="none"/>
        </w:rPr>
        <w:t xml:space="preserve">          </w:t>
      </w:r>
    </w:p>
    <w:p w14:paraId="1D5F56C8">
      <w:pPr>
        <w:pStyle w:val="53"/>
        <w:spacing w:line="360" w:lineRule="auto"/>
        <w:rPr>
          <w:rFonts w:ascii="宋体" w:hAnsi="宋体"/>
          <w:color w:val="auto"/>
          <w:sz w:val="24"/>
          <w:szCs w:val="24"/>
          <w:highlight w:val="none"/>
        </w:rPr>
      </w:pPr>
    </w:p>
    <w:p w14:paraId="17DCF319">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担保权人/发包人：</w:t>
      </w:r>
    </w:p>
    <w:p w14:paraId="6A346B25">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w:t>
      </w:r>
    </w:p>
    <w:p w14:paraId="75C05D78">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承包人：</w:t>
      </w:r>
      <w:r>
        <w:rPr>
          <w:rFonts w:ascii="宋体" w:hAnsi="宋体"/>
          <w:color w:val="auto"/>
          <w:sz w:val="24"/>
          <w:szCs w:val="24"/>
          <w:highlight w:val="none"/>
        </w:rPr>
        <w:t xml:space="preserve"> </w:t>
      </w:r>
    </w:p>
    <w:p w14:paraId="472FCA53">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72FE6DB6">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保证人：</w:t>
      </w:r>
    </w:p>
    <w:p w14:paraId="3A876B74">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7884974C">
      <w:pPr>
        <w:pStyle w:val="53"/>
        <w:spacing w:line="360" w:lineRule="auto"/>
        <w:rPr>
          <w:rFonts w:ascii="宋体" w:hAnsi="宋体"/>
          <w:color w:val="auto"/>
          <w:sz w:val="24"/>
          <w:szCs w:val="24"/>
          <w:highlight w:val="none"/>
        </w:rPr>
      </w:pPr>
    </w:p>
    <w:p w14:paraId="2C4000A0">
      <w:pPr>
        <w:pStyle w:val="53"/>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发包人</w:t>
      </w:r>
      <w:r>
        <w:rPr>
          <w:rFonts w:ascii="宋体" w:hAnsi="宋体"/>
          <w:color w:val="auto"/>
          <w:sz w:val="24"/>
          <w:szCs w:val="24"/>
          <w:highlight w:val="none"/>
        </w:rPr>
        <w:t xml:space="preserve">名称）： </w:t>
      </w:r>
    </w:p>
    <w:p w14:paraId="41FD8444">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发包人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承包人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（以下简称“主合同”），我方即保证人基于承包人</w:t>
      </w:r>
      <w:r>
        <w:rPr>
          <w:rFonts w:ascii="宋体" w:hAnsi="宋体"/>
          <w:color w:val="auto"/>
          <w:sz w:val="24"/>
          <w:szCs w:val="24"/>
          <w:highlight w:val="none"/>
        </w:rPr>
        <w:t>的请求，同意就</w:t>
      </w:r>
      <w:r>
        <w:rPr>
          <w:rFonts w:hint="eastAsia" w:ascii="宋体" w:hAnsi="宋体"/>
          <w:color w:val="auto"/>
          <w:sz w:val="24"/>
          <w:szCs w:val="24"/>
          <w:highlight w:val="none"/>
        </w:rPr>
        <w:t>承包人按照合同约定正确和合理地为合同目的使用预付款，不将预付款挪作他用，</w:t>
      </w:r>
      <w:r>
        <w:rPr>
          <w:rFonts w:ascii="宋体" w:hAnsi="宋体"/>
          <w:color w:val="auto"/>
          <w:sz w:val="24"/>
          <w:szCs w:val="24"/>
          <w:highlight w:val="none"/>
        </w:rPr>
        <w:t>向贵方提供</w:t>
      </w:r>
      <w:r>
        <w:rPr>
          <w:rFonts w:hint="eastAsia" w:ascii="宋体" w:hAnsi="宋体"/>
          <w:color w:val="auto"/>
          <w:sz w:val="24"/>
          <w:szCs w:val="24"/>
          <w:highlight w:val="none"/>
        </w:rPr>
        <w:t>如下保证担保（以下简称“本保证担保”）</w:t>
      </w:r>
      <w:r>
        <w:rPr>
          <w:rFonts w:ascii="宋体" w:hAnsi="宋体"/>
          <w:color w:val="auto"/>
          <w:sz w:val="24"/>
          <w:szCs w:val="24"/>
          <w:highlight w:val="none"/>
        </w:rPr>
        <w:t xml:space="preserve">。 </w:t>
      </w:r>
    </w:p>
    <w:p w14:paraId="4B44303A">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一、保证担保的范围及保证担保金额</w:t>
      </w:r>
    </w:p>
    <w:p w14:paraId="2C9FAAA9">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保证担保范围：申请人未按照合同约定正确和合理地为合同目的使用预付款，应当向贵方承担的违约责任和赔偿因此造成的损失、利息、律师费、诉讼费用等实现债权的费用。</w:t>
      </w:r>
    </w:p>
    <w:p w14:paraId="3B1C029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4597D3B8">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二、保证担保的方式及保证期间</w:t>
      </w:r>
      <w:r>
        <w:rPr>
          <w:rFonts w:ascii="宋体" w:hAnsi="宋体"/>
          <w:b/>
          <w:bCs/>
          <w:color w:val="auto"/>
          <w:sz w:val="24"/>
          <w:szCs w:val="24"/>
          <w:highlight w:val="none"/>
        </w:rPr>
        <w:t xml:space="preserve"> </w:t>
      </w:r>
    </w:p>
    <w:p w14:paraId="6A0A822D">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1.保证担保方式：连带责任保证。</w:t>
      </w:r>
    </w:p>
    <w:p w14:paraId="2DC5966F">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保证期间：</w:t>
      </w:r>
      <w:r>
        <w:rPr>
          <w:rFonts w:ascii="宋体" w:hAnsi="宋体"/>
          <w:color w:val="auto"/>
          <w:sz w:val="24"/>
          <w:szCs w:val="24"/>
          <w:highlight w:val="none"/>
        </w:rPr>
        <w:t>自</w:t>
      </w:r>
      <w:r>
        <w:rPr>
          <w:rFonts w:hint="eastAsia" w:ascii="宋体" w:hAnsi="宋体"/>
          <w:color w:val="auto"/>
          <w:sz w:val="24"/>
          <w:szCs w:val="24"/>
          <w:highlight w:val="none"/>
        </w:rPr>
        <w:t>出具之日起</w:t>
      </w:r>
      <w:r>
        <w:rPr>
          <w:rFonts w:ascii="宋体" w:hAnsi="宋体"/>
          <w:color w:val="auto"/>
          <w:sz w:val="24"/>
          <w:szCs w:val="24"/>
          <w:highlight w:val="none"/>
        </w:rPr>
        <w:t>至</w:t>
      </w:r>
      <w:r>
        <w:rPr>
          <w:rFonts w:hint="eastAsia" w:ascii="宋体" w:hAnsi="宋体"/>
          <w:color w:val="auto"/>
          <w:sz w:val="24"/>
          <w:szCs w:val="24"/>
          <w:highlight w:val="none"/>
        </w:rPr>
        <w:t>发包人全额扣回预付款后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177148A1">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三、承担保证担保责任的形式</w:t>
      </w:r>
    </w:p>
    <w:p w14:paraId="026CCF4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发生应承担保证责任情形的，我方在保证金额内向贵方支付，并赔偿因此给贵方造成的损失，以及利息和律师费、诉讼费用等实现债权的费用。</w:t>
      </w:r>
    </w:p>
    <w:p w14:paraId="2C41E88C">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四、代偿的安排</w:t>
      </w:r>
      <w:r>
        <w:rPr>
          <w:rFonts w:ascii="宋体" w:hAnsi="宋体"/>
          <w:b/>
          <w:bCs/>
          <w:color w:val="auto"/>
          <w:sz w:val="24"/>
          <w:szCs w:val="24"/>
          <w:highlight w:val="none"/>
        </w:rPr>
        <w:t xml:space="preserve"> </w:t>
      </w:r>
    </w:p>
    <w:p w14:paraId="5692ED4D">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4A2EF1AA">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2.我方收到贵方的书面索赔通知及相应证明材料后，在</w:t>
      </w:r>
      <w:r>
        <w:rPr>
          <w:rFonts w:ascii="宋体" w:hAnsi="宋体"/>
          <w:color w:val="auto"/>
          <w:sz w:val="24"/>
          <w:szCs w:val="24"/>
          <w:highlight w:val="none"/>
          <w:u w:val="single"/>
        </w:rPr>
        <w:t xml:space="preserve">    </w:t>
      </w:r>
      <w:r>
        <w:rPr>
          <w:rFonts w:hint="eastAsia" w:ascii="宋体" w:hAnsi="宋体"/>
          <w:color w:val="auto"/>
          <w:sz w:val="24"/>
          <w:szCs w:val="24"/>
          <w:highlight w:val="none"/>
        </w:rPr>
        <w:t>工作日内进行核定后按照本保函的承诺承担保证责任。</w:t>
      </w:r>
    </w:p>
    <w:p w14:paraId="76609E6D">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五、保证担保责任的解除</w:t>
      </w:r>
      <w:r>
        <w:rPr>
          <w:rFonts w:ascii="宋体" w:hAnsi="宋体"/>
          <w:b/>
          <w:bCs/>
          <w:color w:val="auto"/>
          <w:sz w:val="24"/>
          <w:szCs w:val="24"/>
          <w:highlight w:val="none"/>
        </w:rPr>
        <w:t xml:space="preserve"> </w:t>
      </w:r>
    </w:p>
    <w:p w14:paraId="2F7E5D4C">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 xml:space="preserve">保证期间届满贵方未向我方书面主张保证责任的，自保证期间届满次日起，我方解除保证责任。 </w:t>
      </w:r>
    </w:p>
    <w:p w14:paraId="463A3B6A">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我方按照本</w:t>
      </w:r>
      <w:r>
        <w:rPr>
          <w:rFonts w:hint="eastAsia" w:ascii="宋体" w:hAnsi="宋体"/>
          <w:color w:val="auto"/>
          <w:sz w:val="24"/>
          <w:szCs w:val="24"/>
          <w:highlight w:val="none"/>
        </w:rPr>
        <w:t>保证担保</w:t>
      </w:r>
      <w:r>
        <w:rPr>
          <w:rFonts w:ascii="宋体" w:hAnsi="宋体"/>
          <w:color w:val="auto"/>
          <w:sz w:val="24"/>
          <w:szCs w:val="24"/>
          <w:highlight w:val="none"/>
        </w:rPr>
        <w:t>向贵方履行了</w:t>
      </w:r>
      <w:r>
        <w:rPr>
          <w:rFonts w:hint="eastAsia" w:ascii="宋体" w:hAnsi="宋体"/>
          <w:color w:val="auto"/>
          <w:sz w:val="24"/>
          <w:szCs w:val="24"/>
          <w:highlight w:val="none"/>
        </w:rPr>
        <w:t>保证担保责任</w:t>
      </w:r>
      <w:r>
        <w:rPr>
          <w:rFonts w:ascii="宋体" w:hAnsi="宋体"/>
          <w:color w:val="auto"/>
          <w:sz w:val="24"/>
          <w:szCs w:val="24"/>
          <w:highlight w:val="none"/>
        </w:rPr>
        <w:t>后，自我方向贵方支付</w:t>
      </w:r>
      <w:r>
        <w:rPr>
          <w:rFonts w:hint="eastAsia" w:ascii="宋体" w:hAnsi="宋体"/>
          <w:color w:val="auto"/>
          <w:sz w:val="24"/>
          <w:szCs w:val="24"/>
          <w:highlight w:val="none"/>
        </w:rPr>
        <w:t>的金额达到最高保证担保金额</w:t>
      </w:r>
      <w:r>
        <w:rPr>
          <w:rFonts w:ascii="宋体" w:hAnsi="宋体"/>
          <w:color w:val="auto"/>
          <w:sz w:val="24"/>
          <w:szCs w:val="24"/>
          <w:highlight w:val="none"/>
        </w:rPr>
        <w:t>之日起，</w:t>
      </w:r>
      <w:r>
        <w:rPr>
          <w:rFonts w:hint="eastAsia" w:ascii="宋体" w:hAnsi="宋体"/>
          <w:color w:val="auto"/>
          <w:sz w:val="24"/>
          <w:szCs w:val="24"/>
          <w:highlight w:val="none"/>
        </w:rPr>
        <w:t>保证担保责任</w:t>
      </w:r>
      <w:r>
        <w:rPr>
          <w:rFonts w:ascii="宋体" w:hAnsi="宋体"/>
          <w:color w:val="auto"/>
          <w:sz w:val="24"/>
          <w:szCs w:val="24"/>
          <w:highlight w:val="none"/>
        </w:rPr>
        <w:t xml:space="preserve">解除。 </w:t>
      </w:r>
    </w:p>
    <w:p w14:paraId="6C557254">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按照法律法规的规定应解除我方保证</w:t>
      </w:r>
      <w:r>
        <w:rPr>
          <w:rFonts w:hint="eastAsia" w:ascii="宋体" w:hAnsi="宋体"/>
          <w:color w:val="auto"/>
          <w:sz w:val="24"/>
          <w:szCs w:val="24"/>
          <w:highlight w:val="none"/>
        </w:rPr>
        <w:t>担保</w:t>
      </w:r>
      <w:r>
        <w:rPr>
          <w:rFonts w:ascii="宋体" w:hAnsi="宋体"/>
          <w:color w:val="auto"/>
          <w:sz w:val="24"/>
          <w:szCs w:val="24"/>
          <w:highlight w:val="none"/>
        </w:rPr>
        <w:t>责任的其它情形的，我方在本保证担保项下的保证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责任亦解除。 </w:t>
      </w:r>
    </w:p>
    <w:p w14:paraId="1894D53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4.我方解除保证责任后，贵方应按上述约定，自我方保证担保责任解除之日起七</w:t>
      </w:r>
      <w:r>
        <w:rPr>
          <w:rFonts w:ascii="宋体" w:hAnsi="宋体"/>
          <w:color w:val="auto"/>
          <w:sz w:val="24"/>
          <w:szCs w:val="24"/>
          <w:highlight w:val="none"/>
        </w:rPr>
        <w:t>日内，将本保证担保原件返还我方。但是不论贵方是否按此要求将本保证担保</w:t>
      </w:r>
      <w:r>
        <w:rPr>
          <w:rFonts w:hint="eastAsia" w:ascii="宋体" w:hAnsi="宋体"/>
          <w:color w:val="auto"/>
          <w:sz w:val="24"/>
          <w:szCs w:val="24"/>
          <w:highlight w:val="none"/>
        </w:rPr>
        <w:t>原件</w:t>
      </w:r>
      <w:r>
        <w:rPr>
          <w:rFonts w:ascii="宋体" w:hAnsi="宋体"/>
          <w:color w:val="auto"/>
          <w:sz w:val="24"/>
          <w:szCs w:val="24"/>
          <w:highlight w:val="none"/>
        </w:rPr>
        <w:t>退回我方，我方在本保证担保项下的义务和责任均</w:t>
      </w:r>
      <w:r>
        <w:rPr>
          <w:rFonts w:hint="eastAsia" w:ascii="宋体" w:hAnsi="宋体"/>
          <w:color w:val="auto"/>
          <w:sz w:val="24"/>
          <w:szCs w:val="24"/>
          <w:highlight w:val="none"/>
        </w:rPr>
        <w:t>自保证担保责任解除之日</w:t>
      </w:r>
      <w:r>
        <w:rPr>
          <w:rFonts w:ascii="宋体" w:hAnsi="宋体"/>
          <w:color w:val="auto"/>
          <w:sz w:val="24"/>
          <w:szCs w:val="24"/>
          <w:highlight w:val="none"/>
        </w:rPr>
        <w:t>自动消灭。</w:t>
      </w:r>
    </w:p>
    <w:p w14:paraId="55C236CD">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六、免责条款</w:t>
      </w:r>
      <w:r>
        <w:rPr>
          <w:rFonts w:ascii="宋体" w:hAnsi="宋体"/>
          <w:b/>
          <w:bCs/>
          <w:color w:val="auto"/>
          <w:sz w:val="24"/>
          <w:szCs w:val="24"/>
          <w:highlight w:val="none"/>
        </w:rPr>
        <w:t xml:space="preserve"> </w:t>
      </w:r>
    </w:p>
    <w:p w14:paraId="1A994ADA">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因贵方</w:t>
      </w:r>
      <w:r>
        <w:rPr>
          <w:rFonts w:hint="eastAsia" w:ascii="宋体" w:hAnsi="宋体"/>
          <w:color w:val="auto"/>
          <w:sz w:val="24"/>
          <w:szCs w:val="24"/>
          <w:highlight w:val="none"/>
        </w:rPr>
        <w:t>原因</w:t>
      </w:r>
      <w:r>
        <w:rPr>
          <w:rFonts w:ascii="宋体" w:hAnsi="宋体"/>
          <w:color w:val="auto"/>
          <w:sz w:val="24"/>
          <w:szCs w:val="24"/>
          <w:highlight w:val="none"/>
        </w:rPr>
        <w:t>致使</w:t>
      </w:r>
      <w:r>
        <w:rPr>
          <w:rFonts w:hint="eastAsia" w:ascii="宋体" w:hAnsi="宋体"/>
          <w:color w:val="auto"/>
          <w:sz w:val="24"/>
          <w:szCs w:val="24"/>
          <w:highlight w:val="none"/>
        </w:rPr>
        <w:t>发生应承担保证责任情形的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0B478D98">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依照法律规定或贵方与</w:t>
      </w:r>
      <w:r>
        <w:rPr>
          <w:rFonts w:hint="eastAsia" w:ascii="宋体" w:hAnsi="宋体"/>
          <w:color w:val="auto"/>
          <w:sz w:val="24"/>
          <w:szCs w:val="24"/>
          <w:highlight w:val="none"/>
        </w:rPr>
        <w:t>承包</w:t>
      </w:r>
      <w:r>
        <w:rPr>
          <w:rFonts w:ascii="宋体" w:hAnsi="宋体"/>
          <w:color w:val="auto"/>
          <w:sz w:val="24"/>
          <w:szCs w:val="24"/>
          <w:highlight w:val="none"/>
        </w:rPr>
        <w:t>人的另行约定，免除</w:t>
      </w:r>
      <w:r>
        <w:rPr>
          <w:rFonts w:hint="eastAsia" w:ascii="宋体" w:hAnsi="宋体"/>
          <w:color w:val="auto"/>
          <w:sz w:val="24"/>
          <w:szCs w:val="24"/>
          <w:highlight w:val="none"/>
        </w:rPr>
        <w:t>承包</w:t>
      </w:r>
      <w:r>
        <w:rPr>
          <w:rFonts w:ascii="宋体" w:hAnsi="宋体"/>
          <w:color w:val="auto"/>
          <w:sz w:val="24"/>
          <w:szCs w:val="24"/>
          <w:highlight w:val="none"/>
        </w:rPr>
        <w:t>人部分或全部义务的，我方亦免除其相应的保证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2B6A921B">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因不可抗力造成</w:t>
      </w:r>
      <w:r>
        <w:rPr>
          <w:rFonts w:hint="eastAsia" w:ascii="宋体" w:hAnsi="宋体"/>
          <w:color w:val="auto"/>
          <w:sz w:val="24"/>
          <w:szCs w:val="24"/>
          <w:highlight w:val="none"/>
        </w:rPr>
        <w:t>发生应承担保证责任情形的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责任。</w:t>
      </w:r>
    </w:p>
    <w:p w14:paraId="68E994C2">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七、其他</w:t>
      </w:r>
    </w:p>
    <w:p w14:paraId="73952A2A">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本保证担保项下的权利不得转让，不得设定担保。贵方未经我方书面同意转让本保证担保或其项下任何权利，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6D9D5038">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.本</w:t>
      </w:r>
      <w:r>
        <w:rPr>
          <w:rFonts w:hint="eastAsia" w:ascii="宋体" w:hAnsi="宋体"/>
          <w:color w:val="auto"/>
          <w:sz w:val="24"/>
          <w:szCs w:val="24"/>
          <w:highlight w:val="none"/>
        </w:rPr>
        <w:t>保证担保适用的法律为中华人民共和国法律，争议裁判管辖地为中华人民共和国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rPr>
        <w:t xml:space="preserve"> </w:t>
      </w:r>
    </w:p>
    <w:p w14:paraId="57D4E44D">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.本</w:t>
      </w:r>
      <w:r>
        <w:rPr>
          <w:rFonts w:hint="eastAsia" w:ascii="宋体" w:hAnsi="宋体"/>
          <w:color w:val="auto"/>
          <w:sz w:val="24"/>
          <w:szCs w:val="24"/>
          <w:highlight w:val="none"/>
        </w:rPr>
        <w:t>保证担保</w:t>
      </w:r>
      <w:r>
        <w:rPr>
          <w:rFonts w:ascii="宋体" w:hAnsi="宋体"/>
          <w:color w:val="auto"/>
          <w:sz w:val="24"/>
          <w:szCs w:val="24"/>
          <w:highlight w:val="none"/>
        </w:rPr>
        <w:t>自我方法定代表</w:t>
      </w:r>
      <w:r>
        <w:rPr>
          <w:rFonts w:hint="eastAsia" w:ascii="宋体" w:hAnsi="宋体"/>
          <w:color w:val="auto"/>
          <w:sz w:val="24"/>
          <w:szCs w:val="24"/>
          <w:highlight w:val="none"/>
        </w:rPr>
        <w:t>人或授权代表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6D891E40">
      <w:pPr>
        <w:pStyle w:val="53"/>
        <w:spacing w:line="360" w:lineRule="auto"/>
        <w:ind w:firstLine="480" w:firstLineChars="200"/>
        <w:rPr>
          <w:rFonts w:ascii="宋体" w:hAnsi="宋体"/>
          <w:color w:val="auto"/>
          <w:sz w:val="24"/>
          <w:szCs w:val="24"/>
          <w:highlight w:val="none"/>
        </w:rPr>
      </w:pPr>
    </w:p>
    <w:p w14:paraId="3A753564">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 证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5F33D2E4">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305BA881">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363C09BF">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0C891872">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7825B6F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3C8E77B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时 </w:t>
      </w:r>
      <w:r>
        <w:rPr>
          <w:rFonts w:ascii="宋体" w:hAnsi="宋体"/>
          <w:color w:val="auto"/>
          <w:sz w:val="24"/>
          <w:szCs w:val="24"/>
          <w:highlight w:val="none"/>
        </w:rPr>
        <w:t xml:space="preserve">   </w:t>
      </w:r>
      <w:r>
        <w:rPr>
          <w:rFonts w:hint="eastAsia" w:ascii="宋体" w:hAnsi="宋体"/>
          <w:color w:val="auto"/>
          <w:sz w:val="24"/>
          <w:szCs w:val="24"/>
          <w:highlight w:val="none"/>
        </w:rPr>
        <w:t>间：</w:t>
      </w:r>
      <w:r>
        <w:rPr>
          <w:rFonts w:ascii="宋体" w:hAnsi="宋体"/>
          <w:color w:val="auto"/>
          <w:sz w:val="24"/>
          <w:szCs w:val="24"/>
          <w:highlight w:val="none"/>
        </w:rPr>
        <w:t xml:space="preserve">      年      月        日</w:t>
      </w:r>
    </w:p>
    <w:p w14:paraId="7B049A34">
      <w:pPr>
        <w:pStyle w:val="53"/>
        <w:rPr>
          <w:rFonts w:ascii="Times New Roman" w:hAnsi="Times New Roman"/>
          <w:color w:val="auto"/>
          <w:szCs w:val="21"/>
          <w:highlight w:val="none"/>
        </w:rPr>
      </w:pPr>
    </w:p>
    <w:p w14:paraId="0CA9C574">
      <w:pPr>
        <w:pStyle w:val="53"/>
        <w:spacing w:line="360" w:lineRule="auto"/>
        <w:jc w:val="center"/>
        <w:rPr>
          <w:rFonts w:ascii="宋体" w:hAnsi="宋体"/>
          <w:b/>
          <w:bCs/>
          <w:color w:val="auto"/>
          <w:sz w:val="32"/>
          <w:szCs w:val="32"/>
          <w:highlight w:val="none"/>
        </w:rPr>
      </w:pPr>
    </w:p>
    <w:p w14:paraId="4FC9DCC2">
      <w:pPr>
        <w:pStyle w:val="53"/>
        <w:spacing w:line="360" w:lineRule="auto"/>
        <w:jc w:val="center"/>
        <w:rPr>
          <w:rFonts w:ascii="宋体" w:hAnsi="宋体"/>
          <w:b/>
          <w:bCs/>
          <w:color w:val="auto"/>
          <w:sz w:val="32"/>
          <w:szCs w:val="32"/>
          <w:highlight w:val="none"/>
        </w:rPr>
      </w:pPr>
    </w:p>
    <w:p w14:paraId="2C9DA05D">
      <w:pPr>
        <w:pStyle w:val="53"/>
        <w:spacing w:line="360" w:lineRule="auto"/>
        <w:jc w:val="center"/>
        <w:rPr>
          <w:rFonts w:ascii="宋体" w:hAnsi="宋体"/>
          <w:b/>
          <w:bCs/>
          <w:color w:val="auto"/>
          <w:sz w:val="32"/>
          <w:szCs w:val="32"/>
          <w:highlight w:val="none"/>
        </w:rPr>
      </w:pPr>
    </w:p>
    <w:p w14:paraId="6C8C6293">
      <w:pPr>
        <w:pStyle w:val="53"/>
        <w:spacing w:line="360" w:lineRule="auto"/>
        <w:jc w:val="center"/>
        <w:rPr>
          <w:rFonts w:ascii="宋体" w:hAnsi="宋体"/>
          <w:b/>
          <w:bCs/>
          <w:color w:val="auto"/>
          <w:sz w:val="32"/>
          <w:szCs w:val="32"/>
          <w:highlight w:val="none"/>
        </w:rPr>
      </w:pPr>
    </w:p>
    <w:p w14:paraId="29B49A89">
      <w:pPr>
        <w:pStyle w:val="53"/>
        <w:spacing w:line="360" w:lineRule="auto"/>
        <w:jc w:val="center"/>
        <w:rPr>
          <w:rFonts w:ascii="宋体" w:hAnsi="宋体"/>
          <w:b/>
          <w:bCs/>
          <w:color w:val="auto"/>
          <w:sz w:val="32"/>
          <w:szCs w:val="32"/>
          <w:highlight w:val="none"/>
        </w:rPr>
      </w:pPr>
    </w:p>
    <w:p w14:paraId="4A20A0B3">
      <w:pPr>
        <w:pStyle w:val="53"/>
        <w:spacing w:line="360" w:lineRule="auto"/>
        <w:jc w:val="center"/>
        <w:rPr>
          <w:rFonts w:ascii="宋体" w:hAnsi="宋体"/>
          <w:b/>
          <w:bCs/>
          <w:color w:val="auto"/>
          <w:sz w:val="32"/>
          <w:szCs w:val="32"/>
          <w:highlight w:val="none"/>
        </w:rPr>
      </w:pPr>
    </w:p>
    <w:p w14:paraId="280E66A3">
      <w:pPr>
        <w:pStyle w:val="53"/>
        <w:spacing w:line="360" w:lineRule="auto"/>
        <w:jc w:val="center"/>
        <w:rPr>
          <w:rFonts w:ascii="宋体" w:hAnsi="宋体"/>
          <w:b/>
          <w:bCs/>
          <w:color w:val="auto"/>
          <w:sz w:val="32"/>
          <w:szCs w:val="32"/>
          <w:highlight w:val="none"/>
        </w:rPr>
      </w:pPr>
    </w:p>
    <w:p w14:paraId="42FF5051">
      <w:pPr>
        <w:pStyle w:val="53"/>
        <w:spacing w:line="360" w:lineRule="auto"/>
        <w:jc w:val="center"/>
        <w:rPr>
          <w:rFonts w:ascii="宋体" w:hAnsi="宋体"/>
          <w:b/>
          <w:bCs/>
          <w:color w:val="auto"/>
          <w:sz w:val="32"/>
          <w:szCs w:val="32"/>
          <w:highlight w:val="none"/>
        </w:rPr>
      </w:pPr>
    </w:p>
    <w:p w14:paraId="5C2712F5">
      <w:pPr>
        <w:pStyle w:val="53"/>
        <w:spacing w:line="360" w:lineRule="auto"/>
        <w:jc w:val="center"/>
        <w:rPr>
          <w:rFonts w:ascii="宋体" w:hAnsi="宋体"/>
          <w:b/>
          <w:bCs/>
          <w:color w:val="auto"/>
          <w:sz w:val="32"/>
          <w:szCs w:val="32"/>
          <w:highlight w:val="none"/>
        </w:rPr>
      </w:pPr>
    </w:p>
    <w:p w14:paraId="2DCDAF35">
      <w:pPr>
        <w:pStyle w:val="53"/>
        <w:spacing w:line="360" w:lineRule="auto"/>
        <w:jc w:val="center"/>
        <w:rPr>
          <w:rFonts w:ascii="宋体" w:hAnsi="宋体"/>
          <w:b/>
          <w:bCs/>
          <w:color w:val="auto"/>
          <w:sz w:val="32"/>
          <w:szCs w:val="32"/>
          <w:highlight w:val="none"/>
        </w:rPr>
      </w:pPr>
    </w:p>
    <w:p w14:paraId="0DEC6834">
      <w:pPr>
        <w:pStyle w:val="53"/>
        <w:spacing w:line="360" w:lineRule="auto"/>
        <w:jc w:val="center"/>
        <w:rPr>
          <w:rFonts w:ascii="宋体" w:hAnsi="宋体"/>
          <w:b/>
          <w:bCs/>
          <w:color w:val="auto"/>
          <w:sz w:val="32"/>
          <w:szCs w:val="32"/>
          <w:highlight w:val="none"/>
        </w:rPr>
      </w:pPr>
    </w:p>
    <w:p w14:paraId="263655D2">
      <w:pPr>
        <w:pStyle w:val="53"/>
        <w:spacing w:line="360" w:lineRule="auto"/>
        <w:jc w:val="center"/>
        <w:rPr>
          <w:rFonts w:ascii="宋体" w:hAnsi="宋体"/>
          <w:b/>
          <w:bCs/>
          <w:color w:val="auto"/>
          <w:sz w:val="32"/>
          <w:szCs w:val="32"/>
          <w:highlight w:val="none"/>
        </w:rPr>
      </w:pPr>
    </w:p>
    <w:p w14:paraId="22E39A62">
      <w:pPr>
        <w:pStyle w:val="53"/>
        <w:spacing w:line="360" w:lineRule="auto"/>
        <w:jc w:val="center"/>
        <w:rPr>
          <w:rFonts w:ascii="宋体" w:hAnsi="宋体"/>
          <w:b/>
          <w:bCs/>
          <w:color w:val="auto"/>
          <w:sz w:val="32"/>
          <w:szCs w:val="32"/>
          <w:highlight w:val="none"/>
        </w:rPr>
      </w:pPr>
    </w:p>
    <w:p w14:paraId="1C56E877">
      <w:pPr>
        <w:pStyle w:val="53"/>
        <w:spacing w:line="360" w:lineRule="auto"/>
        <w:jc w:val="center"/>
        <w:rPr>
          <w:rFonts w:ascii="宋体" w:hAnsi="宋体"/>
          <w:b/>
          <w:bCs/>
          <w:color w:val="auto"/>
          <w:sz w:val="32"/>
          <w:szCs w:val="32"/>
          <w:highlight w:val="none"/>
        </w:rPr>
      </w:pPr>
    </w:p>
    <w:p w14:paraId="0A01666C">
      <w:pPr>
        <w:pStyle w:val="53"/>
        <w:spacing w:line="360" w:lineRule="auto"/>
        <w:jc w:val="center"/>
        <w:rPr>
          <w:rFonts w:ascii="宋体" w:hAnsi="宋体"/>
          <w:b/>
          <w:bCs/>
          <w:color w:val="auto"/>
          <w:sz w:val="32"/>
          <w:szCs w:val="32"/>
          <w:highlight w:val="none"/>
        </w:rPr>
      </w:pPr>
    </w:p>
    <w:p w14:paraId="1CD96383">
      <w:pPr>
        <w:pStyle w:val="53"/>
        <w:spacing w:line="360" w:lineRule="auto"/>
        <w:jc w:val="center"/>
        <w:rPr>
          <w:rFonts w:ascii="宋体" w:hAnsi="宋体"/>
          <w:b/>
          <w:bCs/>
          <w:color w:val="auto"/>
          <w:sz w:val="32"/>
          <w:szCs w:val="32"/>
          <w:highlight w:val="none"/>
        </w:rPr>
      </w:pPr>
    </w:p>
    <w:p w14:paraId="7C8C4CAE">
      <w:pPr>
        <w:pStyle w:val="53"/>
        <w:spacing w:line="360" w:lineRule="auto"/>
        <w:jc w:val="center"/>
        <w:rPr>
          <w:rFonts w:ascii="宋体" w:hAnsi="宋体"/>
          <w:b/>
          <w:bCs/>
          <w:color w:val="auto"/>
          <w:sz w:val="32"/>
          <w:szCs w:val="32"/>
          <w:highlight w:val="none"/>
        </w:rPr>
      </w:pPr>
    </w:p>
    <w:p w14:paraId="4FD07674">
      <w:pPr>
        <w:pStyle w:val="53"/>
        <w:spacing w:line="440" w:lineRule="exact"/>
        <w:rPr>
          <w:rFonts w:ascii="Times New Roman" w:hAnsi="Times New Roman" w:eastAsia="黑体"/>
          <w:color w:val="auto"/>
          <w:sz w:val="30"/>
          <w:szCs w:val="30"/>
          <w:highlight w:val="none"/>
        </w:rPr>
      </w:pPr>
      <w:r>
        <w:rPr>
          <w:rFonts w:hint="eastAsia" w:ascii="Times New Roman" w:hAnsi="Times New Roman" w:eastAsia="仿宋_GB2312" w:cs="仿宋_GB2312"/>
          <w:color w:val="auto"/>
          <w:sz w:val="30"/>
          <w:szCs w:val="30"/>
          <w:highlight w:val="none"/>
        </w:rPr>
        <w:t>附件</w:t>
      </w:r>
      <w:r>
        <w:rPr>
          <w:rFonts w:hint="eastAsia" w:ascii="Times New Roman" w:hAnsi="Times New Roman" w:eastAsia="仿宋_GB2312"/>
          <w:color w:val="auto"/>
          <w:sz w:val="30"/>
          <w:szCs w:val="30"/>
          <w:highlight w:val="none"/>
        </w:rPr>
        <w:t>9</w:t>
      </w:r>
      <w:r>
        <w:rPr>
          <w:rFonts w:hint="eastAsia" w:ascii="Times New Roman" w:hAnsi="Times New Roman" w:eastAsia="仿宋_GB2312" w:cs="仿宋_GB2312"/>
          <w:color w:val="auto"/>
          <w:sz w:val="30"/>
          <w:szCs w:val="30"/>
          <w:highlight w:val="none"/>
        </w:rPr>
        <w:t>：</w:t>
      </w:r>
    </w:p>
    <w:p w14:paraId="12DFC16D">
      <w:pPr>
        <w:pStyle w:val="53"/>
        <w:spacing w:line="360" w:lineRule="auto"/>
        <w:jc w:val="left"/>
        <w:rPr>
          <w:rFonts w:ascii="黑体" w:hAnsi="黑体" w:eastAsia="黑体" w:cs="黑体"/>
          <w:b/>
          <w:bCs/>
          <w:color w:val="auto"/>
          <w:sz w:val="32"/>
          <w:szCs w:val="32"/>
          <w:highlight w:val="none"/>
        </w:rPr>
      </w:pPr>
    </w:p>
    <w:p w14:paraId="3E40832E">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支付保函示范文本</w:t>
      </w:r>
    </w:p>
    <w:p w14:paraId="727D9898">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（独立保函）</w:t>
      </w:r>
    </w:p>
    <w:p w14:paraId="7E244B0E">
      <w:pPr>
        <w:pStyle w:val="53"/>
        <w:wordWrap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编号： </w:t>
      </w:r>
      <w:r>
        <w:rPr>
          <w:rFonts w:ascii="宋体" w:hAnsi="宋体"/>
          <w:color w:val="auto"/>
          <w:szCs w:val="21"/>
          <w:highlight w:val="none"/>
        </w:rPr>
        <w:t xml:space="preserve">          </w:t>
      </w:r>
    </w:p>
    <w:p w14:paraId="083774E2">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申请人：</w:t>
      </w:r>
    </w:p>
    <w:p w14:paraId="21476A34">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r>
        <w:rPr>
          <w:rFonts w:ascii="宋体" w:hAnsi="宋体"/>
          <w:color w:val="auto"/>
          <w:sz w:val="24"/>
          <w:szCs w:val="24"/>
          <w:highlight w:val="none"/>
        </w:rPr>
        <w:t>：</w:t>
      </w:r>
    </w:p>
    <w:p w14:paraId="3E90C4DA">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受益人：</w:t>
      </w:r>
    </w:p>
    <w:p w14:paraId="6E3FBA49">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地址：</w:t>
      </w:r>
    </w:p>
    <w:p w14:paraId="15236D34">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开立人：</w:t>
      </w:r>
    </w:p>
    <w:p w14:paraId="1C931863">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地址：</w:t>
      </w:r>
    </w:p>
    <w:p w14:paraId="4B3391AA">
      <w:pPr>
        <w:pStyle w:val="53"/>
        <w:spacing w:line="360" w:lineRule="auto"/>
        <w:rPr>
          <w:rFonts w:ascii="宋体" w:hAnsi="宋体"/>
          <w:color w:val="auto"/>
          <w:sz w:val="24"/>
          <w:szCs w:val="24"/>
          <w:highlight w:val="none"/>
        </w:rPr>
      </w:pPr>
      <w:r>
        <w:rPr>
          <w:rFonts w:ascii="宋体" w:hAnsi="宋体"/>
          <w:color w:val="auto"/>
          <w:sz w:val="24"/>
          <w:szCs w:val="24"/>
          <w:highlight w:val="none"/>
        </w:rPr>
        <w:t xml:space="preserve"> </w:t>
      </w:r>
    </w:p>
    <w:p w14:paraId="4AAC861E">
      <w:pPr>
        <w:pStyle w:val="53"/>
        <w:spacing w:line="360" w:lineRule="auto"/>
        <w:rPr>
          <w:rFonts w:ascii="宋体" w:hAnsi="宋体"/>
          <w:color w:val="auto"/>
          <w:sz w:val="24"/>
          <w:szCs w:val="24"/>
          <w:highlight w:val="none"/>
        </w:rPr>
      </w:pPr>
      <w:bookmarkStart w:id="1543" w:name="_Hlk40355074"/>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受益人</w:t>
      </w:r>
      <w:r>
        <w:rPr>
          <w:rFonts w:ascii="宋体" w:hAnsi="宋体"/>
          <w:color w:val="auto"/>
          <w:sz w:val="24"/>
          <w:szCs w:val="24"/>
          <w:highlight w:val="none"/>
        </w:rPr>
        <w:t xml:space="preserve">名称）： </w:t>
      </w:r>
    </w:p>
    <w:bookmarkEnd w:id="1543"/>
    <w:p w14:paraId="5F9C4F98">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受益人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申请人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（以下简称基础合同”），我方（即“开立人”）根据基础合同了解到申请人为基础合同项下之发包人，受益人为基础合同项下之承包人，基于申请人</w:t>
      </w:r>
      <w:r>
        <w:rPr>
          <w:rFonts w:ascii="宋体" w:hAnsi="宋体"/>
          <w:color w:val="auto"/>
          <w:sz w:val="24"/>
          <w:szCs w:val="24"/>
          <w:highlight w:val="none"/>
        </w:rPr>
        <w:t>的请求，我方同意就</w:t>
      </w:r>
      <w:r>
        <w:rPr>
          <w:rFonts w:hint="eastAsia" w:ascii="宋体" w:hAnsi="宋体"/>
          <w:color w:val="auto"/>
          <w:sz w:val="24"/>
          <w:szCs w:val="24"/>
          <w:highlight w:val="none"/>
        </w:rPr>
        <w:t>申请人</w:t>
      </w:r>
      <w:r>
        <w:rPr>
          <w:rFonts w:ascii="宋体" w:hAnsi="宋体"/>
          <w:color w:val="auto"/>
          <w:sz w:val="24"/>
          <w:szCs w:val="24"/>
          <w:highlight w:val="none"/>
        </w:rPr>
        <w:t>履行</w:t>
      </w:r>
      <w:r>
        <w:rPr>
          <w:rFonts w:hint="eastAsia" w:ascii="宋体" w:hAnsi="宋体"/>
          <w:color w:val="auto"/>
          <w:sz w:val="24"/>
          <w:szCs w:val="24"/>
          <w:highlight w:val="none"/>
        </w:rPr>
        <w:t>与贵方签订的基础合同</w:t>
      </w:r>
      <w:r>
        <w:rPr>
          <w:rFonts w:ascii="宋体" w:hAnsi="宋体"/>
          <w:color w:val="auto"/>
          <w:sz w:val="24"/>
          <w:szCs w:val="24"/>
          <w:highlight w:val="none"/>
        </w:rPr>
        <w:t>项下的</w:t>
      </w:r>
      <w:r>
        <w:rPr>
          <w:rFonts w:hint="eastAsia" w:ascii="宋体" w:hAnsi="宋体"/>
          <w:color w:val="auto"/>
          <w:sz w:val="24"/>
          <w:szCs w:val="24"/>
          <w:highlight w:val="none"/>
        </w:rPr>
        <w:t>工程款（指基础合同约定的除工程质量保修金以外的工程款）付款</w:t>
      </w:r>
      <w:r>
        <w:rPr>
          <w:rFonts w:ascii="宋体" w:hAnsi="宋体"/>
          <w:color w:val="auto"/>
          <w:sz w:val="24"/>
          <w:szCs w:val="24"/>
          <w:highlight w:val="none"/>
        </w:rPr>
        <w:t>义务</w:t>
      </w:r>
      <w:r>
        <w:rPr>
          <w:rFonts w:hint="eastAsia" w:ascii="宋体" w:hAnsi="宋体"/>
          <w:color w:val="auto"/>
          <w:sz w:val="24"/>
          <w:szCs w:val="24"/>
          <w:highlight w:val="none"/>
        </w:rPr>
        <w:t>，</w:t>
      </w:r>
      <w:r>
        <w:rPr>
          <w:rFonts w:ascii="宋体" w:hAnsi="宋体"/>
          <w:color w:val="auto"/>
          <w:sz w:val="24"/>
          <w:szCs w:val="24"/>
          <w:highlight w:val="none"/>
        </w:rPr>
        <w:t>向贵方提供不可撤销、</w:t>
      </w:r>
      <w:r>
        <w:rPr>
          <w:rFonts w:hint="eastAsia" w:ascii="宋体" w:hAnsi="宋体"/>
          <w:color w:val="auto"/>
          <w:sz w:val="24"/>
          <w:szCs w:val="24"/>
          <w:highlight w:val="none"/>
        </w:rPr>
        <w:t>不可转让的见索即付</w:t>
      </w:r>
      <w:r>
        <w:rPr>
          <w:rFonts w:ascii="宋体" w:hAnsi="宋体"/>
          <w:color w:val="auto"/>
          <w:sz w:val="24"/>
          <w:szCs w:val="24"/>
          <w:highlight w:val="none"/>
        </w:rPr>
        <w:t>独立</w:t>
      </w:r>
      <w:r>
        <w:rPr>
          <w:rFonts w:hint="eastAsia" w:ascii="宋体" w:hAnsi="宋体"/>
          <w:color w:val="auto"/>
          <w:sz w:val="24"/>
          <w:szCs w:val="24"/>
          <w:highlight w:val="none"/>
        </w:rPr>
        <w:t>保函（以下简称“本保函”）</w:t>
      </w:r>
      <w:r>
        <w:rPr>
          <w:rFonts w:ascii="宋体" w:hAnsi="宋体"/>
          <w:color w:val="auto"/>
          <w:sz w:val="24"/>
          <w:szCs w:val="24"/>
          <w:highlight w:val="none"/>
        </w:rPr>
        <w:t xml:space="preserve">。 </w:t>
      </w:r>
    </w:p>
    <w:p w14:paraId="39963CF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一、本保函担保范围：申请人未履行基础合同约定的工程款支付义务，应当向贵方承担的违约责任和赔偿因此造成的损失、利息、律师费、诉讼费用等实现债权的费用。</w:t>
      </w:r>
    </w:p>
    <w:p w14:paraId="6D57EB45">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二、本保函担保金额最高不超过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36D888B0">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三、本保函</w:t>
      </w:r>
      <w:r>
        <w:rPr>
          <w:rFonts w:ascii="宋体" w:hAnsi="宋体"/>
          <w:color w:val="auto"/>
          <w:sz w:val="24"/>
          <w:szCs w:val="24"/>
          <w:highlight w:val="none"/>
        </w:rPr>
        <w:t>有效期自</w:t>
      </w:r>
      <w:r>
        <w:rPr>
          <w:rFonts w:hint="eastAsia" w:ascii="宋体" w:hAnsi="宋体"/>
          <w:color w:val="auto"/>
          <w:sz w:val="24"/>
          <w:szCs w:val="24"/>
          <w:highlight w:val="none"/>
        </w:rPr>
        <w:t>开立之日起</w:t>
      </w:r>
      <w:r>
        <w:rPr>
          <w:rFonts w:ascii="宋体" w:hAnsi="宋体"/>
          <w:color w:val="auto"/>
          <w:sz w:val="24"/>
          <w:szCs w:val="24"/>
          <w:highlight w:val="none"/>
        </w:rPr>
        <w:t>至</w:t>
      </w:r>
      <w:r>
        <w:rPr>
          <w:rFonts w:hint="eastAsia" w:ascii="宋体" w:hAnsi="宋体"/>
          <w:color w:val="auto"/>
          <w:sz w:val="24"/>
          <w:szCs w:val="24"/>
          <w:highlight w:val="none"/>
        </w:rPr>
        <w:t>基础合同约定的除工程质量保修金以外的全部工程结算款项支付之日后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31DEB88E">
      <w:pPr>
        <w:pStyle w:val="53"/>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四、我方承诺，在收到受益人发来的书面付款通知后的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日内无条件支付，前述书面付款通知即为付款要求之单据，且应满足以下要求：</w:t>
      </w:r>
    </w:p>
    <w:p w14:paraId="3C91D713">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（1）付款通知到达的日期在本保函的有效期内；</w:t>
      </w:r>
    </w:p>
    <w:p w14:paraId="34D8073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（2）载明要求支付的金额；</w:t>
      </w:r>
    </w:p>
    <w:p w14:paraId="30F8D34D">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（3）载明申请人违反合同义务的条款和内容；</w:t>
      </w:r>
    </w:p>
    <w:p w14:paraId="4CAF4AEC">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（4）声明不存在合同文件约定或我国法律规定免除申请人或开立人支付责任的情形；</w:t>
      </w:r>
    </w:p>
    <w:p w14:paraId="76FD6473">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（5）付款通知应在本保函有效期内到达的地址是：</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5577B73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受益人发出的书面付款通知应由其为鉴明受益人法定代表人（负责人）或授权代理人签字并加盖公章。</w:t>
      </w:r>
    </w:p>
    <w:p w14:paraId="23A23C3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本保函项下的权利不得转让，不得设定担保。贵方未经我方书面同意转 让本保函或其项下任何权利，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4CAC33AF">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六、与</w:t>
      </w:r>
      <w:r>
        <w:rPr>
          <w:rFonts w:ascii="宋体" w:hAnsi="宋体"/>
          <w:color w:val="auto"/>
          <w:sz w:val="24"/>
          <w:szCs w:val="24"/>
          <w:highlight w:val="none"/>
        </w:rPr>
        <w:t>本保函</w:t>
      </w:r>
      <w:r>
        <w:rPr>
          <w:rFonts w:hint="eastAsia" w:ascii="宋体" w:hAnsi="宋体"/>
          <w:color w:val="auto"/>
          <w:sz w:val="24"/>
          <w:szCs w:val="24"/>
          <w:highlight w:val="none"/>
        </w:rPr>
        <w:t>有关</w:t>
      </w:r>
      <w:r>
        <w:rPr>
          <w:rFonts w:ascii="宋体" w:hAnsi="宋体"/>
          <w:color w:val="auto"/>
          <w:sz w:val="24"/>
          <w:szCs w:val="24"/>
          <w:highlight w:val="none"/>
        </w:rPr>
        <w:t>的基础</w:t>
      </w:r>
      <w:r>
        <w:rPr>
          <w:rFonts w:hint="eastAsia" w:ascii="宋体" w:hAnsi="宋体"/>
          <w:color w:val="auto"/>
          <w:sz w:val="24"/>
          <w:szCs w:val="24"/>
          <w:highlight w:val="none"/>
        </w:rPr>
        <w:t>合同</w:t>
      </w:r>
      <w:r>
        <w:rPr>
          <w:rFonts w:ascii="宋体" w:hAnsi="宋体"/>
          <w:color w:val="auto"/>
          <w:sz w:val="24"/>
          <w:szCs w:val="24"/>
          <w:highlight w:val="none"/>
        </w:rPr>
        <w:t xml:space="preserve">不成立、不生效、无效、被撤销、被解除，不影响本保函的独立有效。 </w:t>
      </w:r>
    </w:p>
    <w:p w14:paraId="21177532">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szCs w:val="24"/>
          <w:highlight w:val="none"/>
        </w:rPr>
        <w:t>有效期</w:t>
      </w:r>
      <w:r>
        <w:rPr>
          <w:rFonts w:ascii="宋体" w:hAnsi="宋体"/>
          <w:color w:val="auto"/>
          <w:sz w:val="24"/>
          <w:szCs w:val="24"/>
          <w:highlight w:val="none"/>
        </w:rPr>
        <w:t xml:space="preserve">到期后自动消灭。 </w:t>
      </w:r>
    </w:p>
    <w:p w14:paraId="2A29F93C">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w:t>
      </w:r>
      <w:r>
        <w:rPr>
          <w:rFonts w:ascii="宋体" w:hAnsi="宋体"/>
          <w:color w:val="auto"/>
          <w:sz w:val="24"/>
          <w:szCs w:val="24"/>
          <w:highlight w:val="none"/>
        </w:rPr>
        <w:t>本保函</w:t>
      </w:r>
      <w:r>
        <w:rPr>
          <w:rFonts w:hint="eastAsia" w:ascii="宋体" w:hAnsi="宋体"/>
          <w:color w:val="auto"/>
          <w:sz w:val="24"/>
          <w:szCs w:val="24"/>
          <w:highlight w:val="none"/>
        </w:rPr>
        <w:t>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79920D11">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ascii="宋体" w:hAnsi="宋体"/>
          <w:color w:val="auto"/>
          <w:sz w:val="24"/>
          <w:szCs w:val="24"/>
          <w:highlight w:val="none"/>
        </w:rPr>
        <w:t>本保函自我方法定代表人</w:t>
      </w:r>
      <w:bookmarkStart w:id="1544" w:name="_Hlk58487855"/>
      <w:r>
        <w:rPr>
          <w:rFonts w:hint="eastAsia" w:ascii="宋体" w:hAnsi="宋体"/>
          <w:color w:val="auto"/>
          <w:sz w:val="24"/>
          <w:szCs w:val="24"/>
          <w:highlight w:val="none"/>
        </w:rPr>
        <w:t>或授权代表</w:t>
      </w:r>
      <w:bookmarkEnd w:id="1544"/>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34E439D1">
      <w:pPr>
        <w:pStyle w:val="53"/>
        <w:spacing w:line="360" w:lineRule="auto"/>
        <w:ind w:firstLine="480" w:firstLineChars="200"/>
        <w:rPr>
          <w:rFonts w:ascii="宋体" w:hAnsi="宋体"/>
          <w:color w:val="auto"/>
          <w:sz w:val="24"/>
          <w:szCs w:val="24"/>
          <w:highlight w:val="none"/>
        </w:rPr>
      </w:pPr>
    </w:p>
    <w:p w14:paraId="7D1E438C">
      <w:pPr>
        <w:pStyle w:val="53"/>
        <w:spacing w:line="360" w:lineRule="auto"/>
        <w:ind w:firstLine="480" w:firstLineChars="200"/>
        <w:rPr>
          <w:rFonts w:ascii="宋体" w:hAnsi="宋体"/>
          <w:color w:val="auto"/>
          <w:sz w:val="24"/>
          <w:szCs w:val="24"/>
          <w:highlight w:val="none"/>
        </w:rPr>
      </w:pPr>
    </w:p>
    <w:p w14:paraId="4D472D5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 立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470011A4">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2178588F">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0A985863">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7B73F5D1">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752F11A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10785DC1">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开立时间：</w:t>
      </w:r>
      <w:r>
        <w:rPr>
          <w:rFonts w:ascii="宋体" w:hAnsi="宋体"/>
          <w:color w:val="auto"/>
          <w:sz w:val="24"/>
          <w:szCs w:val="24"/>
          <w:highlight w:val="none"/>
        </w:rPr>
        <w:t xml:space="preserve">      年      月        日</w:t>
      </w:r>
    </w:p>
    <w:p w14:paraId="642E7D60">
      <w:pPr>
        <w:pStyle w:val="53"/>
        <w:spacing w:line="360" w:lineRule="auto"/>
        <w:ind w:firstLine="480" w:firstLineChars="200"/>
        <w:rPr>
          <w:rFonts w:ascii="宋体" w:hAnsi="宋体"/>
          <w:color w:val="auto"/>
          <w:sz w:val="24"/>
          <w:szCs w:val="24"/>
          <w:highlight w:val="none"/>
        </w:rPr>
      </w:pPr>
    </w:p>
    <w:p w14:paraId="3C80BCE1">
      <w:pPr>
        <w:pStyle w:val="53"/>
        <w:spacing w:line="360" w:lineRule="auto"/>
        <w:ind w:firstLine="480" w:firstLineChars="200"/>
        <w:rPr>
          <w:rFonts w:ascii="宋体" w:hAnsi="宋体"/>
          <w:color w:val="auto"/>
          <w:sz w:val="24"/>
          <w:szCs w:val="24"/>
          <w:highlight w:val="none"/>
        </w:rPr>
      </w:pPr>
    </w:p>
    <w:p w14:paraId="2A62F44C">
      <w:pPr>
        <w:pStyle w:val="53"/>
        <w:spacing w:line="360" w:lineRule="auto"/>
        <w:ind w:firstLine="480" w:firstLineChars="200"/>
        <w:rPr>
          <w:rFonts w:ascii="宋体" w:hAnsi="宋体"/>
          <w:color w:val="auto"/>
          <w:sz w:val="24"/>
          <w:szCs w:val="24"/>
          <w:highlight w:val="none"/>
        </w:rPr>
      </w:pPr>
    </w:p>
    <w:p w14:paraId="08E82A6A">
      <w:pPr>
        <w:pStyle w:val="53"/>
        <w:spacing w:line="360" w:lineRule="auto"/>
        <w:ind w:firstLine="480" w:firstLineChars="200"/>
        <w:rPr>
          <w:rFonts w:ascii="宋体" w:hAnsi="宋体"/>
          <w:color w:val="auto"/>
          <w:sz w:val="24"/>
          <w:szCs w:val="24"/>
          <w:highlight w:val="none"/>
        </w:rPr>
      </w:pPr>
    </w:p>
    <w:p w14:paraId="72DDB4EC">
      <w:pPr>
        <w:pStyle w:val="53"/>
        <w:spacing w:line="360" w:lineRule="auto"/>
        <w:ind w:firstLine="480" w:firstLineChars="200"/>
        <w:rPr>
          <w:rFonts w:ascii="宋体" w:hAnsi="宋体"/>
          <w:color w:val="auto"/>
          <w:sz w:val="24"/>
          <w:szCs w:val="24"/>
          <w:highlight w:val="none"/>
        </w:rPr>
      </w:pPr>
    </w:p>
    <w:p w14:paraId="29FED8F9">
      <w:pPr>
        <w:pStyle w:val="53"/>
        <w:spacing w:line="360" w:lineRule="auto"/>
        <w:ind w:firstLine="480" w:firstLineChars="200"/>
        <w:rPr>
          <w:rFonts w:ascii="宋体" w:hAnsi="宋体"/>
          <w:color w:val="auto"/>
          <w:sz w:val="24"/>
          <w:szCs w:val="24"/>
          <w:highlight w:val="none"/>
        </w:rPr>
      </w:pPr>
    </w:p>
    <w:p w14:paraId="1A6E68A8">
      <w:pPr>
        <w:pStyle w:val="53"/>
        <w:spacing w:line="360" w:lineRule="auto"/>
        <w:ind w:firstLine="480" w:firstLineChars="200"/>
        <w:rPr>
          <w:rFonts w:ascii="宋体" w:hAnsi="宋体"/>
          <w:color w:val="auto"/>
          <w:sz w:val="24"/>
          <w:szCs w:val="24"/>
          <w:highlight w:val="none"/>
        </w:rPr>
      </w:pPr>
    </w:p>
    <w:p w14:paraId="132CF8CD">
      <w:pPr>
        <w:pStyle w:val="53"/>
        <w:spacing w:line="360" w:lineRule="auto"/>
        <w:ind w:firstLine="480" w:firstLineChars="200"/>
        <w:rPr>
          <w:rFonts w:ascii="宋体" w:hAnsi="宋体"/>
          <w:color w:val="auto"/>
          <w:sz w:val="24"/>
          <w:szCs w:val="24"/>
          <w:highlight w:val="none"/>
        </w:rPr>
      </w:pPr>
    </w:p>
    <w:p w14:paraId="1A46ECA6">
      <w:pPr>
        <w:pStyle w:val="53"/>
        <w:spacing w:line="360" w:lineRule="auto"/>
        <w:ind w:firstLine="480" w:firstLineChars="200"/>
        <w:rPr>
          <w:rFonts w:ascii="宋体" w:hAnsi="宋体"/>
          <w:color w:val="auto"/>
          <w:sz w:val="24"/>
          <w:szCs w:val="24"/>
          <w:highlight w:val="none"/>
        </w:rPr>
      </w:pPr>
    </w:p>
    <w:p w14:paraId="38A0A8A5">
      <w:pPr>
        <w:pStyle w:val="53"/>
        <w:spacing w:line="360" w:lineRule="auto"/>
        <w:jc w:val="left"/>
        <w:rPr>
          <w:rFonts w:ascii="黑体" w:hAnsi="黑体" w:eastAsia="黑体" w:cs="黑体"/>
          <w:b/>
          <w:bCs/>
          <w:color w:val="auto"/>
          <w:sz w:val="32"/>
          <w:szCs w:val="32"/>
          <w:highlight w:val="none"/>
        </w:rPr>
      </w:pPr>
      <w:r>
        <w:rPr>
          <w:rFonts w:hint="eastAsia" w:ascii="黑体" w:hAnsi="黑体" w:eastAsia="黑体" w:cs="黑体"/>
          <w:color w:val="auto"/>
          <w:sz w:val="32"/>
          <w:szCs w:val="32"/>
          <w:highlight w:val="none"/>
        </w:rPr>
        <w:t>附件</w:t>
      </w:r>
      <w:r>
        <w:rPr>
          <w:rFonts w:ascii="黑体" w:hAnsi="黑体" w:eastAsia="黑体" w:cs="黑体"/>
          <w:color w:val="auto"/>
          <w:sz w:val="32"/>
          <w:szCs w:val="32"/>
          <w:highlight w:val="none"/>
        </w:rPr>
        <w:t>9</w:t>
      </w:r>
      <w:r>
        <w:rPr>
          <w:rFonts w:hint="eastAsia" w:ascii="黑体" w:hAnsi="黑体" w:eastAsia="黑体" w:cs="黑体"/>
          <w:color w:val="auto"/>
          <w:sz w:val="32"/>
          <w:szCs w:val="32"/>
          <w:highlight w:val="none"/>
        </w:rPr>
        <w:t>：</w:t>
      </w:r>
    </w:p>
    <w:p w14:paraId="259C51BE">
      <w:pPr>
        <w:pStyle w:val="53"/>
        <w:spacing w:line="360" w:lineRule="auto"/>
        <w:jc w:val="left"/>
        <w:rPr>
          <w:rFonts w:ascii="黑体" w:hAnsi="黑体" w:eastAsia="黑体" w:cs="黑体"/>
          <w:b/>
          <w:bCs/>
          <w:color w:val="auto"/>
          <w:sz w:val="32"/>
          <w:szCs w:val="32"/>
          <w:highlight w:val="none"/>
        </w:rPr>
      </w:pPr>
    </w:p>
    <w:p w14:paraId="6585AAA3">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支付保函示范文本</w:t>
      </w:r>
    </w:p>
    <w:p w14:paraId="36F61860">
      <w:pPr>
        <w:pStyle w:val="53"/>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（非独立保函）</w:t>
      </w:r>
    </w:p>
    <w:p w14:paraId="203EAE83">
      <w:pPr>
        <w:pStyle w:val="53"/>
        <w:wordWrap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编号： </w:t>
      </w:r>
      <w:r>
        <w:rPr>
          <w:rFonts w:ascii="宋体" w:hAnsi="宋体"/>
          <w:color w:val="auto"/>
          <w:szCs w:val="21"/>
          <w:highlight w:val="none"/>
        </w:rPr>
        <w:t xml:space="preserve">     </w:t>
      </w:r>
    </w:p>
    <w:p w14:paraId="04FCB787">
      <w:pPr>
        <w:pStyle w:val="53"/>
        <w:wordWrap w:val="0"/>
        <w:spacing w:line="360" w:lineRule="auto"/>
        <w:jc w:val="right"/>
        <w:rPr>
          <w:rFonts w:ascii="宋体" w:hAnsi="宋体"/>
          <w:color w:val="auto"/>
          <w:szCs w:val="21"/>
          <w:highlight w:val="none"/>
        </w:rPr>
      </w:pPr>
      <w:r>
        <w:rPr>
          <w:rFonts w:ascii="宋体" w:hAnsi="宋体"/>
          <w:color w:val="auto"/>
          <w:szCs w:val="21"/>
          <w:highlight w:val="none"/>
        </w:rPr>
        <w:t xml:space="preserve">     </w:t>
      </w:r>
    </w:p>
    <w:p w14:paraId="7C45A22B">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发包人：</w:t>
      </w:r>
    </w:p>
    <w:p w14:paraId="2675861D">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w:t>
      </w:r>
    </w:p>
    <w:p w14:paraId="4AF9E304">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担保权人/承包人：</w:t>
      </w:r>
      <w:r>
        <w:rPr>
          <w:rFonts w:ascii="宋体" w:hAnsi="宋体"/>
          <w:color w:val="auto"/>
          <w:sz w:val="24"/>
          <w:szCs w:val="24"/>
          <w:highlight w:val="none"/>
        </w:rPr>
        <w:t xml:space="preserve"> </w:t>
      </w:r>
    </w:p>
    <w:p w14:paraId="3C810F48">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0FCC768E">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保证人：</w:t>
      </w:r>
    </w:p>
    <w:p w14:paraId="495E8018">
      <w:pPr>
        <w:pStyle w:val="53"/>
        <w:spacing w:line="360" w:lineRule="auto"/>
        <w:rPr>
          <w:rFonts w:ascii="宋体" w:hAnsi="宋体"/>
          <w:color w:val="auto"/>
          <w:sz w:val="24"/>
          <w:szCs w:val="24"/>
          <w:highlight w:val="none"/>
        </w:rPr>
      </w:pPr>
      <w:r>
        <w:rPr>
          <w:rFonts w:hint="eastAsia" w:ascii="宋体" w:hAnsi="宋体"/>
          <w:color w:val="auto"/>
          <w:sz w:val="24"/>
          <w:szCs w:val="24"/>
          <w:highlight w:val="none"/>
        </w:rPr>
        <w:t>地址：</w:t>
      </w:r>
    </w:p>
    <w:p w14:paraId="10D068B9">
      <w:pPr>
        <w:pStyle w:val="53"/>
        <w:spacing w:line="360" w:lineRule="auto"/>
        <w:rPr>
          <w:rFonts w:ascii="宋体" w:hAnsi="宋体"/>
          <w:color w:val="auto"/>
          <w:sz w:val="24"/>
          <w:szCs w:val="24"/>
          <w:highlight w:val="none"/>
        </w:rPr>
      </w:pPr>
    </w:p>
    <w:p w14:paraId="4E288501">
      <w:pPr>
        <w:pStyle w:val="53"/>
        <w:spacing w:line="360" w:lineRule="auto"/>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承包人</w:t>
      </w:r>
      <w:r>
        <w:rPr>
          <w:rFonts w:ascii="宋体" w:hAnsi="宋体"/>
          <w:color w:val="auto"/>
          <w:sz w:val="24"/>
          <w:szCs w:val="24"/>
          <w:highlight w:val="none"/>
        </w:rPr>
        <w:t xml:space="preserve">名称）： </w:t>
      </w:r>
    </w:p>
    <w:p w14:paraId="0DDE459B">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鉴于</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发包人</w:t>
      </w:r>
      <w:r>
        <w:rPr>
          <w:rFonts w:ascii="宋体" w:hAnsi="宋体"/>
          <w:color w:val="auto"/>
          <w:sz w:val="24"/>
          <w:szCs w:val="24"/>
          <w:highlight w:val="none"/>
        </w:rPr>
        <w:t>”）</w:t>
      </w:r>
      <w:r>
        <w:rPr>
          <w:rFonts w:hint="eastAsia" w:ascii="宋体" w:hAnsi="宋体"/>
          <w:color w:val="auto"/>
          <w:sz w:val="24"/>
          <w:szCs w:val="24"/>
          <w:highlight w:val="none"/>
        </w:rPr>
        <w:t>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（以下简称“</w:t>
      </w:r>
      <w:r>
        <w:rPr>
          <w:rFonts w:hint="eastAsia" w:ascii="宋体" w:hAnsi="宋体"/>
          <w:color w:val="auto"/>
          <w:sz w:val="24"/>
          <w:szCs w:val="24"/>
          <w:highlight w:val="none"/>
        </w:rPr>
        <w:t>承包人</w:t>
      </w:r>
      <w:r>
        <w:rPr>
          <w:rFonts w:ascii="宋体" w:hAnsi="宋体"/>
          <w:color w:val="auto"/>
          <w:sz w:val="24"/>
          <w:szCs w:val="24"/>
          <w:highlight w:val="none"/>
        </w:rPr>
        <w:t>”）</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日就</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工程（以下简称“本工程”）施工和有关事项协商一致共同签订</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（以下简称“主合同”），我方即保证人基于发包人</w:t>
      </w:r>
      <w:r>
        <w:rPr>
          <w:rFonts w:ascii="宋体" w:hAnsi="宋体"/>
          <w:color w:val="auto"/>
          <w:sz w:val="24"/>
          <w:szCs w:val="24"/>
          <w:highlight w:val="none"/>
        </w:rPr>
        <w:t>的请求，同意就</w:t>
      </w:r>
      <w:r>
        <w:rPr>
          <w:rFonts w:hint="eastAsia" w:ascii="宋体" w:hAnsi="宋体"/>
          <w:color w:val="auto"/>
          <w:sz w:val="24"/>
          <w:szCs w:val="24"/>
          <w:highlight w:val="none"/>
        </w:rPr>
        <w:t>发包人</w:t>
      </w:r>
      <w:r>
        <w:rPr>
          <w:rFonts w:ascii="宋体" w:hAnsi="宋体"/>
          <w:color w:val="auto"/>
          <w:sz w:val="24"/>
          <w:szCs w:val="24"/>
          <w:highlight w:val="none"/>
        </w:rPr>
        <w:t>履行</w:t>
      </w:r>
      <w:r>
        <w:rPr>
          <w:rFonts w:hint="eastAsia" w:ascii="宋体" w:hAnsi="宋体"/>
          <w:color w:val="auto"/>
          <w:sz w:val="24"/>
          <w:szCs w:val="24"/>
          <w:highlight w:val="none"/>
        </w:rPr>
        <w:t>与贵方签订的主合同</w:t>
      </w:r>
      <w:r>
        <w:rPr>
          <w:rFonts w:ascii="宋体" w:hAnsi="宋体"/>
          <w:color w:val="auto"/>
          <w:sz w:val="24"/>
          <w:szCs w:val="24"/>
          <w:highlight w:val="none"/>
        </w:rPr>
        <w:t>项下的</w:t>
      </w:r>
      <w:r>
        <w:rPr>
          <w:rFonts w:hint="eastAsia" w:ascii="宋体" w:hAnsi="宋体"/>
          <w:color w:val="auto"/>
          <w:sz w:val="24"/>
          <w:szCs w:val="24"/>
          <w:highlight w:val="none"/>
        </w:rPr>
        <w:t>工程款（指主合同约定的除工程质量保修金以外的全部工程结算款项）付款</w:t>
      </w:r>
      <w:r>
        <w:rPr>
          <w:rFonts w:ascii="宋体" w:hAnsi="宋体"/>
          <w:color w:val="auto"/>
          <w:sz w:val="24"/>
          <w:szCs w:val="24"/>
          <w:highlight w:val="none"/>
        </w:rPr>
        <w:t>义务</w:t>
      </w:r>
      <w:r>
        <w:rPr>
          <w:rFonts w:hint="eastAsia" w:ascii="宋体" w:hAnsi="宋体"/>
          <w:color w:val="auto"/>
          <w:sz w:val="24"/>
          <w:szCs w:val="24"/>
          <w:highlight w:val="none"/>
        </w:rPr>
        <w:t>，</w:t>
      </w:r>
      <w:r>
        <w:rPr>
          <w:rFonts w:ascii="宋体" w:hAnsi="宋体"/>
          <w:color w:val="auto"/>
          <w:sz w:val="24"/>
          <w:szCs w:val="24"/>
          <w:highlight w:val="none"/>
        </w:rPr>
        <w:t>向贵方提供</w:t>
      </w:r>
      <w:r>
        <w:rPr>
          <w:rFonts w:hint="eastAsia" w:ascii="宋体" w:hAnsi="宋体"/>
          <w:color w:val="auto"/>
          <w:sz w:val="24"/>
          <w:szCs w:val="24"/>
          <w:highlight w:val="none"/>
        </w:rPr>
        <w:t>如下保证担保（以下简称“本保证担保”）</w:t>
      </w:r>
      <w:r>
        <w:rPr>
          <w:rFonts w:ascii="宋体" w:hAnsi="宋体"/>
          <w:color w:val="auto"/>
          <w:sz w:val="24"/>
          <w:szCs w:val="24"/>
          <w:highlight w:val="none"/>
        </w:rPr>
        <w:t xml:space="preserve">。 </w:t>
      </w:r>
    </w:p>
    <w:p w14:paraId="38341152">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一、保证担保的范围及保证担保金额</w:t>
      </w:r>
    </w:p>
    <w:p w14:paraId="6CDA1A00">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保证担保范围：申请人未履行主合同约定的工程款支付义务，应当向贵方承担的违约责任和赔偿因此造成的损失、利息、律师费、诉讼费用等实现债权的费用。</w:t>
      </w:r>
    </w:p>
    <w:p w14:paraId="57D59C5B">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保证担保金额最高不超过</w:t>
      </w: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5123777D">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二、保证担保的方式及保证期间</w:t>
      </w:r>
      <w:r>
        <w:rPr>
          <w:rFonts w:ascii="宋体" w:hAnsi="宋体"/>
          <w:b/>
          <w:bCs/>
          <w:color w:val="auto"/>
          <w:sz w:val="24"/>
          <w:szCs w:val="24"/>
          <w:highlight w:val="none"/>
        </w:rPr>
        <w:t xml:space="preserve"> </w:t>
      </w:r>
    </w:p>
    <w:p w14:paraId="6F1F1104">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1.保证担保方式：连带责任保证。</w:t>
      </w:r>
    </w:p>
    <w:p w14:paraId="036A21A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保证期间：</w:t>
      </w:r>
      <w:r>
        <w:rPr>
          <w:rFonts w:ascii="宋体" w:hAnsi="宋体"/>
          <w:color w:val="auto"/>
          <w:sz w:val="24"/>
          <w:szCs w:val="24"/>
          <w:highlight w:val="none"/>
        </w:rPr>
        <w:t>自</w:t>
      </w:r>
      <w:r>
        <w:rPr>
          <w:rFonts w:hint="eastAsia" w:ascii="宋体" w:hAnsi="宋体"/>
          <w:color w:val="auto"/>
          <w:sz w:val="24"/>
          <w:szCs w:val="24"/>
          <w:highlight w:val="none"/>
        </w:rPr>
        <w:t>出具之日起</w:t>
      </w:r>
      <w:r>
        <w:rPr>
          <w:rFonts w:ascii="宋体" w:hAnsi="宋体"/>
          <w:color w:val="auto"/>
          <w:sz w:val="24"/>
          <w:szCs w:val="24"/>
          <w:highlight w:val="none"/>
        </w:rPr>
        <w:t>至</w:t>
      </w:r>
      <w:r>
        <w:rPr>
          <w:rFonts w:hint="eastAsia" w:ascii="宋体" w:hAnsi="宋体"/>
          <w:color w:val="auto"/>
          <w:sz w:val="24"/>
          <w:szCs w:val="24"/>
          <w:highlight w:val="none"/>
        </w:rPr>
        <w:t>主合同约定的除工程质量保修金以外的工程款支付之日后</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rPr>
        <w:t>止，最迟不超过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415CAFDB">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三、承担保证担保责任的形式</w:t>
      </w:r>
    </w:p>
    <w:p w14:paraId="5CC7241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发包人未按合同约定向贵方支付主合同项下工程款的，由我方在保证金额内代为支付，并赔偿因此给贵方造成的损失，以及利息和律师费、诉讼费用等实现债权的费用。</w:t>
      </w:r>
    </w:p>
    <w:p w14:paraId="68394AA7">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四、代偿的安排</w:t>
      </w:r>
      <w:r>
        <w:rPr>
          <w:rFonts w:ascii="宋体" w:hAnsi="宋体"/>
          <w:b/>
          <w:bCs/>
          <w:color w:val="auto"/>
          <w:sz w:val="24"/>
          <w:szCs w:val="24"/>
          <w:highlight w:val="none"/>
        </w:rPr>
        <w:t xml:space="preserve"> </w:t>
      </w:r>
    </w:p>
    <w:p w14:paraId="499361A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1.贵方要求我方承担保证责任的，应向我方发出书面索赔通知及发包人未支付主合同约定工程款的证明材料。索赔通知应写明要求索赔的金额，支付款项应到达的帐号。</w:t>
      </w:r>
    </w:p>
    <w:p w14:paraId="49286DE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48F0839D">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3.我方收到贵方的书面索赔通知及相应证明材料后，在</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工作日内进行核定后按照本保函的承诺承担保证责任。</w:t>
      </w:r>
    </w:p>
    <w:p w14:paraId="6B5CCAA0">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五、保证担保责任的解除</w:t>
      </w:r>
      <w:r>
        <w:rPr>
          <w:rFonts w:ascii="宋体" w:hAnsi="宋体"/>
          <w:b/>
          <w:bCs/>
          <w:color w:val="auto"/>
          <w:sz w:val="24"/>
          <w:szCs w:val="24"/>
          <w:highlight w:val="none"/>
        </w:rPr>
        <w:t xml:space="preserve"> </w:t>
      </w:r>
    </w:p>
    <w:p w14:paraId="18E0EE84">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 xml:space="preserve">保证期间届满贵方未向我方书面主张保证责任的，自保证期间届满次日起，我方解除保证责任。 </w:t>
      </w:r>
    </w:p>
    <w:p w14:paraId="77134952">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我方按照本</w:t>
      </w:r>
      <w:r>
        <w:rPr>
          <w:rFonts w:hint="eastAsia" w:ascii="宋体" w:hAnsi="宋体"/>
          <w:color w:val="auto"/>
          <w:sz w:val="24"/>
          <w:szCs w:val="24"/>
          <w:highlight w:val="none"/>
        </w:rPr>
        <w:t>保证担保</w:t>
      </w:r>
      <w:r>
        <w:rPr>
          <w:rFonts w:ascii="宋体" w:hAnsi="宋体"/>
          <w:color w:val="auto"/>
          <w:sz w:val="24"/>
          <w:szCs w:val="24"/>
          <w:highlight w:val="none"/>
        </w:rPr>
        <w:t>向贵方履行了</w:t>
      </w:r>
      <w:r>
        <w:rPr>
          <w:rFonts w:hint="eastAsia" w:ascii="宋体" w:hAnsi="宋体"/>
          <w:color w:val="auto"/>
          <w:sz w:val="24"/>
          <w:szCs w:val="24"/>
          <w:highlight w:val="none"/>
        </w:rPr>
        <w:t>保证担保责任</w:t>
      </w:r>
      <w:r>
        <w:rPr>
          <w:rFonts w:ascii="宋体" w:hAnsi="宋体"/>
          <w:color w:val="auto"/>
          <w:sz w:val="24"/>
          <w:szCs w:val="24"/>
          <w:highlight w:val="none"/>
        </w:rPr>
        <w:t>后，自我方向贵方支付</w:t>
      </w:r>
      <w:r>
        <w:rPr>
          <w:rFonts w:hint="eastAsia" w:ascii="宋体" w:hAnsi="宋体"/>
          <w:color w:val="auto"/>
          <w:sz w:val="24"/>
          <w:szCs w:val="24"/>
          <w:highlight w:val="none"/>
        </w:rPr>
        <w:t>的金额达到最高保证担保金额</w:t>
      </w:r>
      <w:r>
        <w:rPr>
          <w:rFonts w:ascii="宋体" w:hAnsi="宋体"/>
          <w:color w:val="auto"/>
          <w:sz w:val="24"/>
          <w:szCs w:val="24"/>
          <w:highlight w:val="none"/>
        </w:rPr>
        <w:t>之日起，</w:t>
      </w:r>
      <w:r>
        <w:rPr>
          <w:rFonts w:hint="eastAsia" w:ascii="宋体" w:hAnsi="宋体"/>
          <w:color w:val="auto"/>
          <w:sz w:val="24"/>
          <w:szCs w:val="24"/>
          <w:highlight w:val="none"/>
        </w:rPr>
        <w:t>保证担保责任</w:t>
      </w:r>
      <w:r>
        <w:rPr>
          <w:rFonts w:ascii="宋体" w:hAnsi="宋体"/>
          <w:color w:val="auto"/>
          <w:sz w:val="24"/>
          <w:szCs w:val="24"/>
          <w:highlight w:val="none"/>
        </w:rPr>
        <w:t xml:space="preserve">解除。 </w:t>
      </w:r>
    </w:p>
    <w:p w14:paraId="221A55C2">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按照法律法规的规定应解除我方保证</w:t>
      </w:r>
      <w:r>
        <w:rPr>
          <w:rFonts w:hint="eastAsia" w:ascii="宋体" w:hAnsi="宋体"/>
          <w:color w:val="auto"/>
          <w:sz w:val="24"/>
          <w:szCs w:val="24"/>
          <w:highlight w:val="none"/>
        </w:rPr>
        <w:t>担保</w:t>
      </w:r>
      <w:r>
        <w:rPr>
          <w:rFonts w:ascii="宋体" w:hAnsi="宋体"/>
          <w:color w:val="auto"/>
          <w:sz w:val="24"/>
          <w:szCs w:val="24"/>
          <w:highlight w:val="none"/>
        </w:rPr>
        <w:t>责任的其它情形的，我方在本保证担保项下的保证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责任亦解除。 </w:t>
      </w:r>
    </w:p>
    <w:p w14:paraId="038709AC">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4.我方解除保证责任后，贵方应按上述约定，自我方保证担保责任解除之日起七</w:t>
      </w:r>
      <w:r>
        <w:rPr>
          <w:rFonts w:ascii="宋体" w:hAnsi="宋体"/>
          <w:color w:val="auto"/>
          <w:sz w:val="24"/>
          <w:szCs w:val="24"/>
          <w:highlight w:val="none"/>
        </w:rPr>
        <w:t>日内，将本保证担保原件返还我方。但是不论贵方是否按此要求将本保证担保</w:t>
      </w:r>
      <w:r>
        <w:rPr>
          <w:rFonts w:hint="eastAsia" w:ascii="宋体" w:hAnsi="宋体"/>
          <w:color w:val="auto"/>
          <w:sz w:val="24"/>
          <w:szCs w:val="24"/>
          <w:highlight w:val="none"/>
        </w:rPr>
        <w:t>原件</w:t>
      </w:r>
      <w:r>
        <w:rPr>
          <w:rFonts w:ascii="宋体" w:hAnsi="宋体"/>
          <w:color w:val="auto"/>
          <w:sz w:val="24"/>
          <w:szCs w:val="24"/>
          <w:highlight w:val="none"/>
        </w:rPr>
        <w:t>退回我方，我方在本保证担保项下的义务和责任均</w:t>
      </w:r>
      <w:r>
        <w:rPr>
          <w:rFonts w:hint="eastAsia" w:ascii="宋体" w:hAnsi="宋体"/>
          <w:color w:val="auto"/>
          <w:sz w:val="24"/>
          <w:szCs w:val="24"/>
          <w:highlight w:val="none"/>
        </w:rPr>
        <w:t>自保证担保责任解除之日</w:t>
      </w:r>
      <w:r>
        <w:rPr>
          <w:rFonts w:ascii="宋体" w:hAnsi="宋体"/>
          <w:color w:val="auto"/>
          <w:sz w:val="24"/>
          <w:szCs w:val="24"/>
          <w:highlight w:val="none"/>
        </w:rPr>
        <w:t>自动消灭。</w:t>
      </w:r>
    </w:p>
    <w:p w14:paraId="020A87C9">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六、免责条款</w:t>
      </w:r>
      <w:r>
        <w:rPr>
          <w:rFonts w:ascii="宋体" w:hAnsi="宋体"/>
          <w:b/>
          <w:bCs/>
          <w:color w:val="auto"/>
          <w:sz w:val="24"/>
          <w:szCs w:val="24"/>
          <w:highlight w:val="none"/>
        </w:rPr>
        <w:t xml:space="preserve"> </w:t>
      </w:r>
    </w:p>
    <w:p w14:paraId="31D95D74">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因贵方</w:t>
      </w:r>
      <w:r>
        <w:rPr>
          <w:rFonts w:hint="eastAsia" w:ascii="宋体" w:hAnsi="宋体"/>
          <w:color w:val="auto"/>
          <w:sz w:val="24"/>
          <w:szCs w:val="24"/>
          <w:highlight w:val="none"/>
        </w:rPr>
        <w:t>原因</w:t>
      </w:r>
      <w:r>
        <w:rPr>
          <w:rFonts w:ascii="宋体" w:hAnsi="宋体"/>
          <w:color w:val="auto"/>
          <w:sz w:val="24"/>
          <w:szCs w:val="24"/>
          <w:highlight w:val="none"/>
        </w:rPr>
        <w:t>致使</w:t>
      </w:r>
      <w:r>
        <w:rPr>
          <w:rFonts w:hint="eastAsia" w:ascii="宋体" w:hAnsi="宋体"/>
          <w:color w:val="auto"/>
          <w:sz w:val="24"/>
          <w:szCs w:val="24"/>
          <w:highlight w:val="none"/>
        </w:rPr>
        <w:t>发包人未履行主合同项下工程款付款义务的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2D60A518">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依照法律规定或贵方与</w:t>
      </w:r>
      <w:r>
        <w:rPr>
          <w:rFonts w:hint="eastAsia" w:ascii="宋体" w:hAnsi="宋体"/>
          <w:color w:val="auto"/>
          <w:sz w:val="24"/>
          <w:szCs w:val="24"/>
          <w:highlight w:val="none"/>
        </w:rPr>
        <w:t>发包</w:t>
      </w:r>
      <w:r>
        <w:rPr>
          <w:rFonts w:ascii="宋体" w:hAnsi="宋体"/>
          <w:color w:val="auto"/>
          <w:sz w:val="24"/>
          <w:szCs w:val="24"/>
          <w:highlight w:val="none"/>
        </w:rPr>
        <w:t>人的另行约定，免除</w:t>
      </w:r>
      <w:r>
        <w:rPr>
          <w:rFonts w:hint="eastAsia" w:ascii="宋体" w:hAnsi="宋体"/>
          <w:color w:val="auto"/>
          <w:sz w:val="24"/>
          <w:szCs w:val="24"/>
          <w:highlight w:val="none"/>
        </w:rPr>
        <w:t>发包</w:t>
      </w:r>
      <w:r>
        <w:rPr>
          <w:rFonts w:ascii="宋体" w:hAnsi="宋体"/>
          <w:color w:val="auto"/>
          <w:sz w:val="24"/>
          <w:szCs w:val="24"/>
          <w:highlight w:val="none"/>
        </w:rPr>
        <w:t>人部分或全部义务的，我方亦免除其相应的保证</w:t>
      </w:r>
      <w:r>
        <w:rPr>
          <w:rFonts w:hint="eastAsia" w:ascii="宋体" w:hAnsi="宋体"/>
          <w:color w:val="auto"/>
          <w:sz w:val="24"/>
          <w:szCs w:val="24"/>
          <w:highlight w:val="none"/>
        </w:rPr>
        <w:t>担保</w:t>
      </w:r>
      <w:r>
        <w:rPr>
          <w:rFonts w:ascii="宋体" w:hAnsi="宋体"/>
          <w:color w:val="auto"/>
          <w:sz w:val="24"/>
          <w:szCs w:val="24"/>
          <w:highlight w:val="none"/>
        </w:rPr>
        <w:t xml:space="preserve">责任。 </w:t>
      </w:r>
    </w:p>
    <w:p w14:paraId="0AA9782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因不可抗力造成</w:t>
      </w:r>
      <w:r>
        <w:rPr>
          <w:rFonts w:hint="eastAsia" w:ascii="宋体" w:hAnsi="宋体"/>
          <w:color w:val="auto"/>
          <w:sz w:val="24"/>
          <w:szCs w:val="24"/>
          <w:highlight w:val="none"/>
        </w:rPr>
        <w:t>发包</w:t>
      </w:r>
      <w:r>
        <w:rPr>
          <w:rFonts w:ascii="宋体" w:hAnsi="宋体"/>
          <w:color w:val="auto"/>
          <w:sz w:val="24"/>
          <w:szCs w:val="24"/>
          <w:highlight w:val="none"/>
        </w:rPr>
        <w:t>人</w:t>
      </w:r>
      <w:r>
        <w:rPr>
          <w:rFonts w:hint="eastAsia" w:ascii="宋体" w:hAnsi="宋体"/>
          <w:color w:val="auto"/>
          <w:sz w:val="24"/>
          <w:szCs w:val="24"/>
          <w:highlight w:val="none"/>
        </w:rPr>
        <w:t>未履行主合同项下工程款付款义务的</w:t>
      </w:r>
      <w:r>
        <w:rPr>
          <w:rFonts w:ascii="宋体" w:hAnsi="宋体"/>
          <w:color w:val="auto"/>
          <w:sz w:val="24"/>
          <w:szCs w:val="24"/>
          <w:highlight w:val="none"/>
        </w:rPr>
        <w:t>，我方不承担保证</w:t>
      </w:r>
      <w:r>
        <w:rPr>
          <w:rFonts w:hint="eastAsia" w:ascii="宋体" w:hAnsi="宋体"/>
          <w:color w:val="auto"/>
          <w:sz w:val="24"/>
          <w:szCs w:val="24"/>
          <w:highlight w:val="none"/>
        </w:rPr>
        <w:t>担保</w:t>
      </w:r>
      <w:r>
        <w:rPr>
          <w:rFonts w:ascii="宋体" w:hAnsi="宋体"/>
          <w:color w:val="auto"/>
          <w:sz w:val="24"/>
          <w:szCs w:val="24"/>
          <w:highlight w:val="none"/>
        </w:rPr>
        <w:t>责任。</w:t>
      </w:r>
    </w:p>
    <w:p w14:paraId="2A96400A">
      <w:pPr>
        <w:pStyle w:val="53"/>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七、其他</w:t>
      </w:r>
    </w:p>
    <w:p w14:paraId="546963CE">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本保证担保项下的权利不得转让，不得设定担保。贵方未经我方书面同意转让本保证担保或其项下任何权利，</w:t>
      </w:r>
      <w:r>
        <w:rPr>
          <w:rFonts w:hint="eastAsia" w:ascii="宋体" w:hAnsi="宋体"/>
          <w:color w:val="auto"/>
          <w:sz w:val="24"/>
          <w:szCs w:val="24"/>
          <w:highlight w:val="none"/>
        </w:rPr>
        <w:t>对我方不发生法律效力</w:t>
      </w:r>
      <w:r>
        <w:rPr>
          <w:rFonts w:ascii="宋体" w:hAnsi="宋体"/>
          <w:color w:val="auto"/>
          <w:sz w:val="24"/>
          <w:szCs w:val="24"/>
          <w:highlight w:val="none"/>
        </w:rPr>
        <w:t xml:space="preserve">。 </w:t>
      </w:r>
    </w:p>
    <w:p w14:paraId="1AAB333D">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.本</w:t>
      </w:r>
      <w:r>
        <w:rPr>
          <w:rFonts w:hint="eastAsia" w:ascii="宋体" w:hAnsi="宋体"/>
          <w:color w:val="auto"/>
          <w:sz w:val="24"/>
          <w:szCs w:val="24"/>
          <w:highlight w:val="none"/>
        </w:rPr>
        <w:t>保证担保适用的法律为中华人民共和国法律，争议裁判管辖地为中华人民共和国</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ascii="宋体" w:hAnsi="宋体"/>
          <w:color w:val="auto"/>
          <w:sz w:val="24"/>
          <w:szCs w:val="24"/>
          <w:highlight w:val="none"/>
        </w:rPr>
        <w:t xml:space="preserve"> </w:t>
      </w:r>
    </w:p>
    <w:p w14:paraId="2A030B2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.本</w:t>
      </w:r>
      <w:r>
        <w:rPr>
          <w:rFonts w:hint="eastAsia" w:ascii="宋体" w:hAnsi="宋体"/>
          <w:color w:val="auto"/>
          <w:sz w:val="24"/>
          <w:szCs w:val="24"/>
          <w:highlight w:val="none"/>
        </w:rPr>
        <w:t>保证担保</w:t>
      </w:r>
      <w:r>
        <w:rPr>
          <w:rFonts w:ascii="宋体" w:hAnsi="宋体"/>
          <w:color w:val="auto"/>
          <w:sz w:val="24"/>
          <w:szCs w:val="24"/>
          <w:highlight w:val="none"/>
        </w:rPr>
        <w:t>自我方法定代表</w:t>
      </w:r>
      <w:r>
        <w:rPr>
          <w:rFonts w:hint="eastAsia" w:ascii="宋体" w:hAnsi="宋体"/>
          <w:color w:val="auto"/>
          <w:sz w:val="24"/>
          <w:szCs w:val="24"/>
          <w:highlight w:val="none"/>
        </w:rPr>
        <w:t>人或授权代表</w:t>
      </w:r>
      <w:r>
        <w:rPr>
          <w:rFonts w:ascii="宋体" w:hAnsi="宋体"/>
          <w:color w:val="auto"/>
          <w:sz w:val="24"/>
          <w:szCs w:val="24"/>
          <w:highlight w:val="none"/>
        </w:rPr>
        <w:t>签字</w:t>
      </w:r>
      <w:r>
        <w:rPr>
          <w:rFonts w:hint="eastAsia" w:ascii="宋体" w:hAnsi="宋体"/>
          <w:color w:val="auto"/>
          <w:sz w:val="24"/>
          <w:szCs w:val="24"/>
          <w:highlight w:val="none"/>
        </w:rPr>
        <w:t>并</w:t>
      </w:r>
      <w:r>
        <w:rPr>
          <w:rFonts w:ascii="宋体" w:hAnsi="宋体"/>
          <w:color w:val="auto"/>
          <w:sz w:val="24"/>
          <w:szCs w:val="24"/>
          <w:highlight w:val="none"/>
        </w:rPr>
        <w:t xml:space="preserve">加盖公章之日起生效。 </w:t>
      </w:r>
    </w:p>
    <w:p w14:paraId="32BEC61A">
      <w:pPr>
        <w:pStyle w:val="53"/>
        <w:spacing w:line="360" w:lineRule="auto"/>
        <w:ind w:firstLine="480" w:firstLineChars="200"/>
        <w:rPr>
          <w:rFonts w:ascii="宋体" w:hAnsi="宋体"/>
          <w:color w:val="auto"/>
          <w:sz w:val="24"/>
          <w:szCs w:val="24"/>
          <w:highlight w:val="none"/>
        </w:rPr>
      </w:pPr>
    </w:p>
    <w:p w14:paraId="64B7AEE6">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 证 人</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（公</w:t>
      </w:r>
      <w:r>
        <w:rPr>
          <w:rFonts w:ascii="宋体" w:hAnsi="宋体"/>
          <w:color w:val="auto"/>
          <w:sz w:val="24"/>
          <w:szCs w:val="24"/>
          <w:highlight w:val="none"/>
        </w:rPr>
        <w:t xml:space="preserve">章） </w:t>
      </w:r>
    </w:p>
    <w:p w14:paraId="18F69512">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法定代表人（或授权代表）：</w:t>
      </w:r>
      <w:r>
        <w:rPr>
          <w:rFonts w:ascii="宋体" w:hAnsi="宋体"/>
          <w:color w:val="auto"/>
          <w:sz w:val="24"/>
          <w:szCs w:val="24"/>
          <w:highlight w:val="none"/>
        </w:rPr>
        <w:t xml:space="preserve">               （签字） </w:t>
      </w:r>
    </w:p>
    <w:p w14:paraId="4A6A4448">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址：                                       </w:t>
      </w:r>
    </w:p>
    <w:p w14:paraId="5AE26F57">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p>
    <w:p w14:paraId="29096F3B">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话：                 </w:t>
      </w:r>
    </w:p>
    <w:p w14:paraId="5509237A">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w:t>
      </w:r>
      <w:r>
        <w:rPr>
          <w:rFonts w:ascii="宋体" w:hAnsi="宋体"/>
          <w:color w:val="auto"/>
          <w:sz w:val="24"/>
          <w:szCs w:val="24"/>
          <w:highlight w:val="none"/>
        </w:rPr>
        <w:t xml:space="preserve">    真：                 </w:t>
      </w:r>
    </w:p>
    <w:p w14:paraId="7E0414F2">
      <w:pPr>
        <w:pStyle w:val="5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时 </w:t>
      </w:r>
      <w:r>
        <w:rPr>
          <w:rFonts w:ascii="宋体" w:hAnsi="宋体"/>
          <w:color w:val="auto"/>
          <w:sz w:val="24"/>
          <w:szCs w:val="24"/>
          <w:highlight w:val="none"/>
        </w:rPr>
        <w:t xml:space="preserve">   </w:t>
      </w:r>
      <w:r>
        <w:rPr>
          <w:rFonts w:hint="eastAsia" w:ascii="宋体" w:hAnsi="宋体"/>
          <w:color w:val="auto"/>
          <w:sz w:val="24"/>
          <w:szCs w:val="24"/>
          <w:highlight w:val="none"/>
        </w:rPr>
        <w:t>间：</w:t>
      </w:r>
      <w:r>
        <w:rPr>
          <w:rFonts w:ascii="宋体" w:hAnsi="宋体"/>
          <w:color w:val="auto"/>
          <w:sz w:val="24"/>
          <w:szCs w:val="24"/>
          <w:highlight w:val="none"/>
        </w:rPr>
        <w:t xml:space="preserve">      年      月        日</w:t>
      </w:r>
    </w:p>
    <w:p w14:paraId="3A09C5D4">
      <w:pPr>
        <w:pStyle w:val="53"/>
        <w:rPr>
          <w:rFonts w:ascii="Times New Roman" w:hAnsi="Times New Roman"/>
          <w:color w:val="auto"/>
          <w:szCs w:val="21"/>
          <w:highlight w:val="none"/>
        </w:rPr>
      </w:pPr>
    </w:p>
    <w:p w14:paraId="25AA470B">
      <w:pPr>
        <w:pStyle w:val="53"/>
        <w:spacing w:line="360" w:lineRule="auto"/>
        <w:ind w:firstLine="480" w:firstLineChars="200"/>
        <w:rPr>
          <w:rFonts w:ascii="宋体" w:hAnsi="宋体"/>
          <w:color w:val="auto"/>
          <w:sz w:val="24"/>
          <w:szCs w:val="24"/>
          <w:highlight w:val="none"/>
        </w:rPr>
      </w:pPr>
    </w:p>
    <w:p w14:paraId="7B7403B4">
      <w:pPr>
        <w:pStyle w:val="53"/>
        <w:spacing w:line="360" w:lineRule="auto"/>
        <w:ind w:firstLine="420" w:firstLineChars="200"/>
        <w:rPr>
          <w:rFonts w:ascii="Times New Roman" w:hAnsi="Times New Roman"/>
          <w:color w:val="auto"/>
          <w:szCs w:val="21"/>
          <w:highlight w:val="none"/>
        </w:rPr>
      </w:pPr>
    </w:p>
    <w:p w14:paraId="020CFCBB">
      <w:pPr>
        <w:pStyle w:val="53"/>
        <w:spacing w:line="360" w:lineRule="auto"/>
        <w:ind w:firstLine="420" w:firstLineChars="200"/>
        <w:rPr>
          <w:rFonts w:ascii="Times New Roman" w:hAnsi="Times New Roman"/>
          <w:color w:val="auto"/>
          <w:szCs w:val="21"/>
          <w:highlight w:val="none"/>
        </w:rPr>
      </w:pPr>
    </w:p>
    <w:p w14:paraId="19BAF64A">
      <w:pPr>
        <w:pStyle w:val="53"/>
        <w:spacing w:line="360" w:lineRule="auto"/>
        <w:ind w:firstLine="420" w:firstLineChars="200"/>
        <w:rPr>
          <w:rFonts w:ascii="Times New Roman" w:hAnsi="Times New Roman"/>
          <w:color w:val="auto"/>
          <w:szCs w:val="21"/>
          <w:highlight w:val="none"/>
        </w:rPr>
      </w:pPr>
    </w:p>
    <w:p w14:paraId="49625675">
      <w:pPr>
        <w:pStyle w:val="53"/>
        <w:spacing w:line="360" w:lineRule="auto"/>
        <w:ind w:firstLine="420" w:firstLineChars="200"/>
        <w:rPr>
          <w:rFonts w:ascii="Times New Roman" w:hAnsi="Times New Roman"/>
          <w:color w:val="auto"/>
          <w:szCs w:val="21"/>
          <w:highlight w:val="none"/>
        </w:rPr>
      </w:pPr>
    </w:p>
    <w:p w14:paraId="235D2FB0">
      <w:pPr>
        <w:pStyle w:val="53"/>
        <w:spacing w:line="360" w:lineRule="auto"/>
        <w:ind w:firstLine="420" w:firstLineChars="200"/>
        <w:rPr>
          <w:rFonts w:ascii="Times New Roman" w:hAnsi="Times New Roman"/>
          <w:color w:val="auto"/>
          <w:szCs w:val="21"/>
          <w:highlight w:val="none"/>
        </w:rPr>
      </w:pPr>
    </w:p>
    <w:p w14:paraId="6BB5825C">
      <w:pPr>
        <w:pStyle w:val="53"/>
        <w:spacing w:line="360" w:lineRule="auto"/>
        <w:ind w:firstLine="420" w:firstLineChars="200"/>
        <w:rPr>
          <w:rFonts w:ascii="Times New Roman" w:hAnsi="Times New Roman"/>
          <w:color w:val="auto"/>
          <w:szCs w:val="21"/>
          <w:highlight w:val="none"/>
        </w:rPr>
      </w:pPr>
    </w:p>
    <w:p w14:paraId="7E3822BD">
      <w:pPr>
        <w:pStyle w:val="53"/>
        <w:spacing w:line="360" w:lineRule="auto"/>
        <w:ind w:firstLine="420" w:firstLineChars="200"/>
        <w:rPr>
          <w:rFonts w:ascii="Times New Roman" w:hAnsi="Times New Roman"/>
          <w:color w:val="auto"/>
          <w:szCs w:val="21"/>
          <w:highlight w:val="none"/>
        </w:rPr>
      </w:pPr>
    </w:p>
    <w:p w14:paraId="4DD4B070">
      <w:pPr>
        <w:pStyle w:val="53"/>
        <w:spacing w:line="360" w:lineRule="auto"/>
        <w:ind w:firstLine="420" w:firstLineChars="200"/>
        <w:rPr>
          <w:rFonts w:ascii="Times New Roman" w:hAnsi="Times New Roman"/>
          <w:color w:val="auto"/>
          <w:szCs w:val="21"/>
          <w:highlight w:val="none"/>
        </w:rPr>
      </w:pPr>
    </w:p>
    <w:p w14:paraId="21CDE33C">
      <w:pPr>
        <w:pStyle w:val="53"/>
        <w:spacing w:line="360" w:lineRule="auto"/>
        <w:ind w:firstLine="420" w:firstLineChars="200"/>
        <w:rPr>
          <w:rFonts w:ascii="Times New Roman" w:hAnsi="Times New Roman"/>
          <w:color w:val="auto"/>
          <w:szCs w:val="21"/>
          <w:highlight w:val="none"/>
        </w:rPr>
      </w:pPr>
    </w:p>
    <w:p w14:paraId="5680701B">
      <w:pPr>
        <w:pStyle w:val="53"/>
        <w:spacing w:line="360" w:lineRule="auto"/>
        <w:ind w:firstLine="420" w:firstLineChars="200"/>
        <w:rPr>
          <w:rFonts w:ascii="Times New Roman" w:hAnsi="Times New Roman"/>
          <w:color w:val="auto"/>
          <w:szCs w:val="21"/>
          <w:highlight w:val="none"/>
        </w:rPr>
      </w:pPr>
    </w:p>
    <w:p w14:paraId="0383DB06">
      <w:pPr>
        <w:pStyle w:val="53"/>
        <w:spacing w:line="360" w:lineRule="auto"/>
        <w:ind w:firstLine="420" w:firstLineChars="200"/>
        <w:rPr>
          <w:rFonts w:ascii="Times New Roman" w:hAnsi="Times New Roman"/>
          <w:color w:val="auto"/>
          <w:szCs w:val="21"/>
          <w:highlight w:val="none"/>
        </w:rPr>
      </w:pPr>
    </w:p>
    <w:p w14:paraId="1A336831">
      <w:pPr>
        <w:pStyle w:val="53"/>
        <w:spacing w:line="360" w:lineRule="auto"/>
        <w:ind w:firstLine="420" w:firstLineChars="200"/>
        <w:rPr>
          <w:rFonts w:ascii="Times New Roman" w:hAnsi="Times New Roman"/>
          <w:color w:val="auto"/>
          <w:szCs w:val="21"/>
          <w:highlight w:val="none"/>
        </w:rPr>
      </w:pPr>
    </w:p>
    <w:p w14:paraId="001BC3BA">
      <w:pPr>
        <w:pStyle w:val="53"/>
        <w:spacing w:line="360" w:lineRule="auto"/>
        <w:ind w:firstLine="420" w:firstLineChars="200"/>
        <w:rPr>
          <w:rFonts w:ascii="Times New Roman" w:hAnsi="Times New Roman"/>
          <w:color w:val="auto"/>
          <w:szCs w:val="21"/>
          <w:highlight w:val="none"/>
        </w:rPr>
      </w:pPr>
    </w:p>
    <w:p w14:paraId="2F4C9DD5">
      <w:pPr>
        <w:pStyle w:val="53"/>
        <w:spacing w:line="360" w:lineRule="auto"/>
        <w:ind w:firstLine="420" w:firstLineChars="200"/>
        <w:rPr>
          <w:rFonts w:ascii="Times New Roman" w:hAnsi="Times New Roman"/>
          <w:color w:val="auto"/>
          <w:szCs w:val="21"/>
          <w:highlight w:val="none"/>
        </w:rPr>
      </w:pPr>
    </w:p>
    <w:p w14:paraId="52AE7F8F">
      <w:pPr>
        <w:pStyle w:val="53"/>
        <w:spacing w:line="360" w:lineRule="auto"/>
        <w:ind w:firstLine="420" w:firstLineChars="200"/>
        <w:rPr>
          <w:rFonts w:ascii="Times New Roman" w:hAnsi="Times New Roman"/>
          <w:color w:val="auto"/>
          <w:szCs w:val="21"/>
          <w:highlight w:val="none"/>
        </w:rPr>
      </w:pPr>
    </w:p>
    <w:p w14:paraId="01830A96">
      <w:pPr>
        <w:pStyle w:val="53"/>
        <w:spacing w:line="360" w:lineRule="auto"/>
        <w:ind w:firstLine="420" w:firstLineChars="200"/>
        <w:rPr>
          <w:rFonts w:ascii="Times New Roman" w:hAnsi="Times New Roman"/>
          <w:color w:val="auto"/>
          <w:szCs w:val="21"/>
          <w:highlight w:val="none"/>
        </w:rPr>
      </w:pPr>
    </w:p>
    <w:p w14:paraId="07F2E3C6">
      <w:pPr>
        <w:pStyle w:val="53"/>
        <w:spacing w:line="360" w:lineRule="auto"/>
        <w:ind w:firstLine="420" w:firstLineChars="200"/>
        <w:rPr>
          <w:rFonts w:ascii="Times New Roman" w:hAnsi="Times New Roman"/>
          <w:color w:val="auto"/>
          <w:szCs w:val="21"/>
          <w:highlight w:val="none"/>
        </w:rPr>
      </w:pPr>
    </w:p>
    <w:p w14:paraId="158AB70E">
      <w:pPr>
        <w:pStyle w:val="53"/>
        <w:spacing w:line="360" w:lineRule="auto"/>
        <w:ind w:firstLine="420" w:firstLineChars="200"/>
        <w:rPr>
          <w:rFonts w:ascii="Times New Roman" w:hAnsi="Times New Roman"/>
          <w:color w:val="auto"/>
          <w:szCs w:val="21"/>
          <w:highlight w:val="none"/>
        </w:rPr>
      </w:pPr>
    </w:p>
    <w:p w14:paraId="277B79C5">
      <w:pPr>
        <w:pStyle w:val="53"/>
        <w:spacing w:line="360" w:lineRule="auto"/>
        <w:ind w:firstLine="420" w:firstLineChars="200"/>
        <w:rPr>
          <w:rFonts w:ascii="Times New Roman" w:hAnsi="Times New Roman"/>
          <w:color w:val="auto"/>
          <w:szCs w:val="21"/>
          <w:highlight w:val="none"/>
        </w:rPr>
      </w:pPr>
    </w:p>
    <w:p w14:paraId="46A8E98D">
      <w:pPr>
        <w:pStyle w:val="53"/>
        <w:spacing w:line="360" w:lineRule="auto"/>
        <w:ind w:firstLine="420" w:firstLineChars="200"/>
        <w:rPr>
          <w:rFonts w:ascii="Times New Roman" w:hAnsi="Times New Roman"/>
          <w:color w:val="auto"/>
          <w:szCs w:val="21"/>
          <w:highlight w:val="none"/>
        </w:rPr>
      </w:pPr>
    </w:p>
    <w:p w14:paraId="5BF1C45E">
      <w:pPr>
        <w:pStyle w:val="53"/>
        <w:spacing w:line="360" w:lineRule="auto"/>
        <w:ind w:firstLine="420" w:firstLineChars="200"/>
        <w:rPr>
          <w:rFonts w:ascii="Times New Roman" w:hAnsi="Times New Roman"/>
          <w:color w:val="auto"/>
          <w:szCs w:val="21"/>
          <w:highlight w:val="none"/>
        </w:rPr>
      </w:pPr>
    </w:p>
    <w:p w14:paraId="64D90106">
      <w:pPr>
        <w:pStyle w:val="53"/>
        <w:spacing w:line="360" w:lineRule="auto"/>
        <w:ind w:firstLine="420" w:firstLineChars="200"/>
        <w:rPr>
          <w:rFonts w:ascii="Times New Roman" w:hAnsi="Times New Roman"/>
          <w:color w:val="auto"/>
          <w:szCs w:val="21"/>
          <w:highlight w:val="none"/>
        </w:rPr>
      </w:pPr>
    </w:p>
    <w:p w14:paraId="19F2B973">
      <w:pPr>
        <w:pStyle w:val="53"/>
        <w:spacing w:line="360" w:lineRule="auto"/>
        <w:ind w:firstLine="420" w:firstLineChars="200"/>
        <w:rPr>
          <w:rFonts w:ascii="Times New Roman" w:hAnsi="Times New Roman"/>
          <w:color w:val="auto"/>
          <w:szCs w:val="21"/>
          <w:highlight w:val="none"/>
        </w:rPr>
      </w:pPr>
    </w:p>
    <w:p w14:paraId="12264D82">
      <w:pPr>
        <w:pStyle w:val="53"/>
        <w:spacing w:line="360" w:lineRule="auto"/>
        <w:ind w:firstLine="420" w:firstLineChars="200"/>
        <w:rPr>
          <w:rFonts w:ascii="Times New Roman" w:hAnsi="Times New Roman"/>
          <w:color w:val="auto"/>
          <w:szCs w:val="21"/>
          <w:highlight w:val="none"/>
        </w:rPr>
      </w:pPr>
    </w:p>
    <w:p w14:paraId="2D885B26">
      <w:pPr>
        <w:pStyle w:val="53"/>
        <w:spacing w:line="360" w:lineRule="auto"/>
        <w:ind w:firstLine="420" w:firstLineChars="200"/>
        <w:rPr>
          <w:rFonts w:ascii="Times New Roman" w:hAnsi="Times New Roman"/>
          <w:color w:val="auto"/>
          <w:szCs w:val="21"/>
          <w:highlight w:val="none"/>
        </w:rPr>
      </w:pPr>
    </w:p>
    <w:p w14:paraId="74B0FB9D">
      <w:pPr>
        <w:pStyle w:val="53"/>
        <w:spacing w:line="360" w:lineRule="auto"/>
        <w:ind w:firstLine="420" w:firstLineChars="200"/>
        <w:rPr>
          <w:rFonts w:ascii="Times New Roman" w:hAnsi="Times New Roman"/>
          <w:color w:val="auto"/>
          <w:szCs w:val="21"/>
          <w:highlight w:val="none"/>
        </w:rPr>
      </w:pPr>
    </w:p>
    <w:p w14:paraId="0DA12A25">
      <w:pPr>
        <w:pStyle w:val="53"/>
        <w:jc w:val="left"/>
        <w:rPr>
          <w:rFonts w:ascii="Times New Roman" w:hAnsi="宋体" w:cs="宋体"/>
          <w:color w:val="auto"/>
          <w:sz w:val="30"/>
          <w:szCs w:val="30"/>
          <w:highlight w:val="none"/>
        </w:rPr>
      </w:pPr>
      <w:r>
        <w:rPr>
          <w:rFonts w:ascii="Times New Roman" w:hAnsi="Times New Roman" w:eastAsia="仿宋_GB2312"/>
          <w:color w:val="auto"/>
          <w:sz w:val="30"/>
          <w:szCs w:val="30"/>
          <w:highlight w:val="none"/>
        </w:rPr>
        <w:t xml:space="preserve"> </w:t>
      </w:r>
      <w:r>
        <w:rPr>
          <w:rFonts w:hint="eastAsia" w:ascii="Times New Roman" w:hAnsi="宋体" w:cs="宋体"/>
          <w:color w:val="auto"/>
          <w:sz w:val="30"/>
          <w:szCs w:val="30"/>
          <w:highlight w:val="none"/>
        </w:rPr>
        <w:t>附件10：</w:t>
      </w:r>
    </w:p>
    <w:p w14:paraId="45236A3F">
      <w:pPr>
        <w:pStyle w:val="53"/>
        <w:jc w:val="center"/>
        <w:rPr>
          <w:rFonts w:ascii="Times New Roman" w:hAnsi="Times New Roman"/>
          <w:b/>
          <w:color w:val="auto"/>
          <w:sz w:val="36"/>
          <w:szCs w:val="36"/>
          <w:highlight w:val="none"/>
        </w:rPr>
      </w:pPr>
      <w:r>
        <w:rPr>
          <w:rFonts w:hint="eastAsia" w:ascii="Times New Roman" w:hAnsi="Times New Roman"/>
          <w:b/>
          <w:color w:val="auto"/>
          <w:sz w:val="36"/>
          <w:szCs w:val="36"/>
          <w:highlight w:val="none"/>
        </w:rPr>
        <w:t>预付款支付申请（核准）表</w:t>
      </w:r>
    </w:p>
    <w:p w14:paraId="094C447E">
      <w:pPr>
        <w:pStyle w:val="53"/>
        <w:rPr>
          <w:rFonts w:ascii="Times New Roman" w:hAnsi="Times New Roman"/>
          <w:color w:val="auto"/>
          <w:sz w:val="24"/>
          <w:szCs w:val="24"/>
          <w:highlight w:val="none"/>
        </w:rPr>
      </w:pPr>
      <w:r>
        <w:rPr>
          <w:rFonts w:hint="eastAsia" w:ascii="Times New Roman" w:hAnsi="Times New Roman"/>
          <w:color w:val="auto"/>
          <w:sz w:val="24"/>
          <w:szCs w:val="24"/>
          <w:highlight w:val="none"/>
        </w:rPr>
        <w:t>工程名称：                                             编号：</w:t>
      </w:r>
    </w:p>
    <w:tbl>
      <w:tblPr>
        <w:tblStyle w:val="24"/>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4697"/>
      </w:tblGrid>
      <w:tr w14:paraId="3E36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185" w:type="dxa"/>
            <w:gridSpan w:val="2"/>
            <w:noWrap w:val="0"/>
            <w:vAlign w:val="top"/>
          </w:tcPr>
          <w:p w14:paraId="63195D44">
            <w:pPr>
              <w:pStyle w:val="53"/>
              <w:spacing w:line="480" w:lineRule="exact"/>
              <w:ind w:left="525" w:leftChars="149" w:hanging="212" w:hangingChars="101"/>
              <w:rPr>
                <w:rFonts w:ascii="Times New Roman" w:hAnsi="Times New Roman"/>
                <w:color w:val="auto"/>
                <w:szCs w:val="21"/>
                <w:highlight w:val="none"/>
                <w:u w:val="single"/>
              </w:rPr>
            </w:pPr>
            <w:r>
              <w:rPr>
                <w:rFonts w:hint="eastAsia" w:ascii="Times New Roman" w:hAnsi="Times New Roman"/>
                <w:color w:val="auto"/>
                <w:szCs w:val="21"/>
                <w:highlight w:val="none"/>
              </w:rPr>
              <w:t>致：</w:t>
            </w:r>
            <w:r>
              <w:rPr>
                <w:rFonts w:hint="eastAsia" w:ascii="Times New Roman" w:hAnsi="Times New Roman"/>
                <w:color w:val="auto"/>
                <w:szCs w:val="21"/>
                <w:highlight w:val="none"/>
                <w:u w:val="single"/>
              </w:rPr>
              <w:t xml:space="preserve">                                   （发包人全称）</w:t>
            </w:r>
          </w:p>
          <w:p w14:paraId="39B081F5">
            <w:pPr>
              <w:pStyle w:val="53"/>
              <w:spacing w:line="400" w:lineRule="exact"/>
              <w:ind w:left="-4" w:leftChars="-2" w:firstLine="315" w:firstLineChars="150"/>
              <w:rPr>
                <w:rFonts w:ascii="Times New Roman" w:hAnsi="Times New Roman"/>
                <w:color w:val="auto"/>
                <w:szCs w:val="21"/>
                <w:highlight w:val="none"/>
              </w:rPr>
            </w:pPr>
            <w:r>
              <w:rPr>
                <w:rFonts w:hint="eastAsia" w:ascii="Times New Roman" w:hAnsi="Times New Roman"/>
                <w:color w:val="auto"/>
                <w:szCs w:val="21"/>
                <w:highlight w:val="none"/>
              </w:rPr>
              <w:t>我方根据施工合同的约定，现申请支付工程预付款额为(大写)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p>
          <w:p w14:paraId="4029F991">
            <w:pPr>
              <w:pStyle w:val="53"/>
              <w:spacing w:line="400" w:lineRule="exact"/>
              <w:rPr>
                <w:rFonts w:ascii="Times New Roman" w:hAnsi="Times New Roman"/>
                <w:color w:val="auto"/>
                <w:szCs w:val="21"/>
                <w:highlight w:val="none"/>
              </w:rPr>
            </w:pP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元，请予核准。</w:t>
            </w:r>
          </w:p>
          <w:tbl>
            <w:tblPr>
              <w:tblStyle w:val="24"/>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311C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7A503444">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序号</w:t>
                  </w:r>
                </w:p>
              </w:tc>
              <w:tc>
                <w:tcPr>
                  <w:tcW w:w="3340" w:type="dxa"/>
                  <w:noWrap w:val="0"/>
                  <w:vAlign w:val="center"/>
                </w:tcPr>
                <w:p w14:paraId="614062DF">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名      称</w:t>
                  </w:r>
                </w:p>
              </w:tc>
              <w:tc>
                <w:tcPr>
                  <w:tcW w:w="1764" w:type="dxa"/>
                  <w:noWrap w:val="0"/>
                  <w:vAlign w:val="center"/>
                </w:tcPr>
                <w:p w14:paraId="7DE408CE">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申请金额（元）</w:t>
                  </w:r>
                </w:p>
              </w:tc>
              <w:tc>
                <w:tcPr>
                  <w:tcW w:w="2240" w:type="dxa"/>
                  <w:noWrap w:val="0"/>
                  <w:vAlign w:val="center"/>
                </w:tcPr>
                <w:p w14:paraId="2086E376">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复核金额（元）</w:t>
                  </w:r>
                </w:p>
              </w:tc>
              <w:tc>
                <w:tcPr>
                  <w:tcW w:w="1080" w:type="dxa"/>
                  <w:noWrap w:val="0"/>
                  <w:vAlign w:val="center"/>
                </w:tcPr>
                <w:p w14:paraId="1560813F">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备注</w:t>
                  </w:r>
                </w:p>
              </w:tc>
            </w:tr>
            <w:tr w14:paraId="3A39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FDE2000">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3340" w:type="dxa"/>
                  <w:noWrap w:val="0"/>
                  <w:vAlign w:val="top"/>
                </w:tcPr>
                <w:p w14:paraId="53C2D05F">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已签约合同价款金额</w:t>
                  </w:r>
                </w:p>
              </w:tc>
              <w:tc>
                <w:tcPr>
                  <w:tcW w:w="1764" w:type="dxa"/>
                  <w:noWrap w:val="0"/>
                  <w:vAlign w:val="top"/>
                </w:tcPr>
                <w:p w14:paraId="2E8C13BB">
                  <w:pPr>
                    <w:pStyle w:val="53"/>
                    <w:spacing w:line="280" w:lineRule="exact"/>
                    <w:rPr>
                      <w:rFonts w:ascii="Times New Roman" w:hAnsi="Times New Roman"/>
                      <w:color w:val="auto"/>
                      <w:szCs w:val="21"/>
                      <w:highlight w:val="none"/>
                    </w:rPr>
                  </w:pPr>
                </w:p>
              </w:tc>
              <w:tc>
                <w:tcPr>
                  <w:tcW w:w="2240" w:type="dxa"/>
                  <w:noWrap w:val="0"/>
                  <w:vAlign w:val="top"/>
                </w:tcPr>
                <w:p w14:paraId="1C8E9A06">
                  <w:pPr>
                    <w:pStyle w:val="53"/>
                    <w:spacing w:line="280" w:lineRule="exact"/>
                    <w:rPr>
                      <w:rFonts w:ascii="Times New Roman" w:hAnsi="Times New Roman"/>
                      <w:color w:val="auto"/>
                      <w:szCs w:val="21"/>
                      <w:highlight w:val="none"/>
                    </w:rPr>
                  </w:pPr>
                </w:p>
              </w:tc>
              <w:tc>
                <w:tcPr>
                  <w:tcW w:w="1080" w:type="dxa"/>
                  <w:noWrap w:val="0"/>
                  <w:vAlign w:val="top"/>
                </w:tcPr>
                <w:p w14:paraId="620AEA05">
                  <w:pPr>
                    <w:pStyle w:val="53"/>
                    <w:spacing w:line="280" w:lineRule="exact"/>
                    <w:rPr>
                      <w:rFonts w:ascii="Times New Roman" w:hAnsi="Times New Roman"/>
                      <w:color w:val="auto"/>
                      <w:szCs w:val="21"/>
                      <w:highlight w:val="none"/>
                    </w:rPr>
                  </w:pPr>
                </w:p>
              </w:tc>
            </w:tr>
            <w:tr w14:paraId="0286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47FB747">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2</w:t>
                  </w:r>
                </w:p>
              </w:tc>
              <w:tc>
                <w:tcPr>
                  <w:tcW w:w="3340" w:type="dxa"/>
                  <w:noWrap w:val="0"/>
                  <w:vAlign w:val="top"/>
                </w:tcPr>
                <w:p w14:paraId="7570D499">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其中：安全文明施工费</w:t>
                  </w:r>
                </w:p>
              </w:tc>
              <w:tc>
                <w:tcPr>
                  <w:tcW w:w="1764" w:type="dxa"/>
                  <w:noWrap w:val="0"/>
                  <w:vAlign w:val="top"/>
                </w:tcPr>
                <w:p w14:paraId="30223348">
                  <w:pPr>
                    <w:pStyle w:val="53"/>
                    <w:spacing w:line="280" w:lineRule="exact"/>
                    <w:rPr>
                      <w:rFonts w:ascii="Times New Roman" w:hAnsi="Times New Roman"/>
                      <w:color w:val="auto"/>
                      <w:szCs w:val="21"/>
                      <w:highlight w:val="none"/>
                    </w:rPr>
                  </w:pPr>
                </w:p>
              </w:tc>
              <w:tc>
                <w:tcPr>
                  <w:tcW w:w="2240" w:type="dxa"/>
                  <w:noWrap w:val="0"/>
                  <w:vAlign w:val="top"/>
                </w:tcPr>
                <w:p w14:paraId="17DF5EDC">
                  <w:pPr>
                    <w:pStyle w:val="53"/>
                    <w:spacing w:line="280" w:lineRule="exact"/>
                    <w:rPr>
                      <w:rFonts w:ascii="Times New Roman" w:hAnsi="Times New Roman"/>
                      <w:color w:val="auto"/>
                      <w:szCs w:val="21"/>
                      <w:highlight w:val="none"/>
                    </w:rPr>
                  </w:pPr>
                </w:p>
              </w:tc>
              <w:tc>
                <w:tcPr>
                  <w:tcW w:w="1080" w:type="dxa"/>
                  <w:noWrap w:val="0"/>
                  <w:vAlign w:val="top"/>
                </w:tcPr>
                <w:p w14:paraId="1D9917C9">
                  <w:pPr>
                    <w:pStyle w:val="53"/>
                    <w:spacing w:line="280" w:lineRule="exact"/>
                    <w:rPr>
                      <w:rFonts w:ascii="Times New Roman" w:hAnsi="Times New Roman"/>
                      <w:color w:val="auto"/>
                      <w:szCs w:val="21"/>
                      <w:highlight w:val="none"/>
                    </w:rPr>
                  </w:pPr>
                </w:p>
              </w:tc>
            </w:tr>
            <w:tr w14:paraId="3C20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1C0F9DD">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3</w:t>
                  </w:r>
                </w:p>
              </w:tc>
              <w:tc>
                <w:tcPr>
                  <w:tcW w:w="3340" w:type="dxa"/>
                  <w:noWrap w:val="0"/>
                  <w:vAlign w:val="top"/>
                </w:tcPr>
                <w:p w14:paraId="2C455C5E">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应支付的预付款</w:t>
                  </w:r>
                </w:p>
              </w:tc>
              <w:tc>
                <w:tcPr>
                  <w:tcW w:w="1764" w:type="dxa"/>
                  <w:noWrap w:val="0"/>
                  <w:vAlign w:val="top"/>
                </w:tcPr>
                <w:p w14:paraId="764E904E">
                  <w:pPr>
                    <w:pStyle w:val="53"/>
                    <w:spacing w:line="280" w:lineRule="exact"/>
                    <w:rPr>
                      <w:rFonts w:ascii="Times New Roman" w:hAnsi="Times New Roman"/>
                      <w:color w:val="auto"/>
                      <w:szCs w:val="21"/>
                      <w:highlight w:val="none"/>
                    </w:rPr>
                  </w:pPr>
                </w:p>
              </w:tc>
              <w:tc>
                <w:tcPr>
                  <w:tcW w:w="2240" w:type="dxa"/>
                  <w:noWrap w:val="0"/>
                  <w:vAlign w:val="top"/>
                </w:tcPr>
                <w:p w14:paraId="40187A47">
                  <w:pPr>
                    <w:pStyle w:val="53"/>
                    <w:spacing w:line="280" w:lineRule="exact"/>
                    <w:rPr>
                      <w:rFonts w:ascii="Times New Roman" w:hAnsi="Times New Roman"/>
                      <w:color w:val="auto"/>
                      <w:szCs w:val="21"/>
                      <w:highlight w:val="none"/>
                    </w:rPr>
                  </w:pPr>
                </w:p>
              </w:tc>
              <w:tc>
                <w:tcPr>
                  <w:tcW w:w="1080" w:type="dxa"/>
                  <w:noWrap w:val="0"/>
                  <w:vAlign w:val="top"/>
                </w:tcPr>
                <w:p w14:paraId="3F79AD42">
                  <w:pPr>
                    <w:pStyle w:val="53"/>
                    <w:spacing w:line="280" w:lineRule="exact"/>
                    <w:rPr>
                      <w:rFonts w:ascii="Times New Roman" w:hAnsi="Times New Roman"/>
                      <w:color w:val="auto"/>
                      <w:szCs w:val="21"/>
                      <w:highlight w:val="none"/>
                    </w:rPr>
                  </w:pPr>
                </w:p>
              </w:tc>
            </w:tr>
            <w:tr w14:paraId="263D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61359BF">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3340" w:type="dxa"/>
                  <w:noWrap w:val="0"/>
                  <w:vAlign w:val="top"/>
                </w:tcPr>
                <w:p w14:paraId="6D7BCDA8">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应支付的安全文明施工费预付款</w:t>
                  </w:r>
                </w:p>
              </w:tc>
              <w:tc>
                <w:tcPr>
                  <w:tcW w:w="1764" w:type="dxa"/>
                  <w:noWrap w:val="0"/>
                  <w:vAlign w:val="top"/>
                </w:tcPr>
                <w:p w14:paraId="7F29F5CC">
                  <w:pPr>
                    <w:pStyle w:val="53"/>
                    <w:spacing w:line="280" w:lineRule="exact"/>
                    <w:rPr>
                      <w:rFonts w:ascii="Times New Roman" w:hAnsi="Times New Roman"/>
                      <w:color w:val="auto"/>
                      <w:szCs w:val="21"/>
                      <w:highlight w:val="none"/>
                    </w:rPr>
                  </w:pPr>
                </w:p>
              </w:tc>
              <w:tc>
                <w:tcPr>
                  <w:tcW w:w="2240" w:type="dxa"/>
                  <w:noWrap w:val="0"/>
                  <w:vAlign w:val="top"/>
                </w:tcPr>
                <w:p w14:paraId="66F5501F">
                  <w:pPr>
                    <w:pStyle w:val="53"/>
                    <w:spacing w:line="280" w:lineRule="exact"/>
                    <w:rPr>
                      <w:rFonts w:ascii="Times New Roman" w:hAnsi="Times New Roman"/>
                      <w:color w:val="auto"/>
                      <w:szCs w:val="21"/>
                      <w:highlight w:val="none"/>
                    </w:rPr>
                  </w:pPr>
                </w:p>
              </w:tc>
              <w:tc>
                <w:tcPr>
                  <w:tcW w:w="1080" w:type="dxa"/>
                  <w:noWrap w:val="0"/>
                  <w:vAlign w:val="top"/>
                </w:tcPr>
                <w:p w14:paraId="1AE0732B">
                  <w:pPr>
                    <w:pStyle w:val="53"/>
                    <w:spacing w:line="280" w:lineRule="exact"/>
                    <w:rPr>
                      <w:rFonts w:ascii="Times New Roman" w:hAnsi="Times New Roman"/>
                      <w:color w:val="auto"/>
                      <w:szCs w:val="21"/>
                      <w:highlight w:val="none"/>
                    </w:rPr>
                  </w:pPr>
                </w:p>
              </w:tc>
            </w:tr>
            <w:tr w14:paraId="43AB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B29D62A">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5</w:t>
                  </w:r>
                </w:p>
              </w:tc>
              <w:tc>
                <w:tcPr>
                  <w:tcW w:w="3340" w:type="dxa"/>
                  <w:noWrap w:val="0"/>
                  <w:vAlign w:val="top"/>
                </w:tcPr>
                <w:p w14:paraId="72173849">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合计应支付的预付款</w:t>
                  </w:r>
                </w:p>
              </w:tc>
              <w:tc>
                <w:tcPr>
                  <w:tcW w:w="1764" w:type="dxa"/>
                  <w:noWrap w:val="0"/>
                  <w:vAlign w:val="top"/>
                </w:tcPr>
                <w:p w14:paraId="45EEE878">
                  <w:pPr>
                    <w:pStyle w:val="53"/>
                    <w:spacing w:line="280" w:lineRule="exact"/>
                    <w:rPr>
                      <w:rFonts w:ascii="Times New Roman" w:hAnsi="Times New Roman"/>
                      <w:color w:val="auto"/>
                      <w:szCs w:val="21"/>
                      <w:highlight w:val="none"/>
                    </w:rPr>
                  </w:pPr>
                </w:p>
              </w:tc>
              <w:tc>
                <w:tcPr>
                  <w:tcW w:w="2240" w:type="dxa"/>
                  <w:noWrap w:val="0"/>
                  <w:vAlign w:val="top"/>
                </w:tcPr>
                <w:p w14:paraId="3F0727F7">
                  <w:pPr>
                    <w:pStyle w:val="53"/>
                    <w:spacing w:line="280" w:lineRule="exact"/>
                    <w:rPr>
                      <w:rFonts w:ascii="Times New Roman" w:hAnsi="Times New Roman"/>
                      <w:color w:val="auto"/>
                      <w:szCs w:val="21"/>
                      <w:highlight w:val="none"/>
                    </w:rPr>
                  </w:pPr>
                </w:p>
              </w:tc>
              <w:tc>
                <w:tcPr>
                  <w:tcW w:w="1080" w:type="dxa"/>
                  <w:noWrap w:val="0"/>
                  <w:vAlign w:val="top"/>
                </w:tcPr>
                <w:p w14:paraId="7E16B6FB">
                  <w:pPr>
                    <w:pStyle w:val="53"/>
                    <w:spacing w:line="280" w:lineRule="exact"/>
                    <w:rPr>
                      <w:rFonts w:ascii="Times New Roman" w:hAnsi="Times New Roman"/>
                      <w:color w:val="auto"/>
                      <w:szCs w:val="21"/>
                      <w:highlight w:val="none"/>
                    </w:rPr>
                  </w:pPr>
                </w:p>
              </w:tc>
            </w:tr>
            <w:tr w14:paraId="2E61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220BE99">
                  <w:pPr>
                    <w:pStyle w:val="53"/>
                    <w:spacing w:line="280" w:lineRule="exact"/>
                    <w:jc w:val="center"/>
                    <w:rPr>
                      <w:rFonts w:ascii="Times New Roman" w:hAnsi="Times New Roman"/>
                      <w:color w:val="auto"/>
                      <w:szCs w:val="21"/>
                      <w:highlight w:val="none"/>
                    </w:rPr>
                  </w:pPr>
                </w:p>
              </w:tc>
              <w:tc>
                <w:tcPr>
                  <w:tcW w:w="3340" w:type="dxa"/>
                  <w:noWrap w:val="0"/>
                  <w:vAlign w:val="top"/>
                </w:tcPr>
                <w:p w14:paraId="1BDA2D44">
                  <w:pPr>
                    <w:pStyle w:val="53"/>
                    <w:spacing w:line="280" w:lineRule="exact"/>
                    <w:rPr>
                      <w:rFonts w:ascii="Times New Roman" w:hAnsi="Times New Roman"/>
                      <w:color w:val="auto"/>
                      <w:szCs w:val="21"/>
                      <w:highlight w:val="none"/>
                    </w:rPr>
                  </w:pPr>
                </w:p>
              </w:tc>
              <w:tc>
                <w:tcPr>
                  <w:tcW w:w="1764" w:type="dxa"/>
                  <w:noWrap w:val="0"/>
                  <w:vAlign w:val="top"/>
                </w:tcPr>
                <w:p w14:paraId="33F0924C">
                  <w:pPr>
                    <w:pStyle w:val="53"/>
                    <w:spacing w:line="280" w:lineRule="exact"/>
                    <w:rPr>
                      <w:rFonts w:ascii="Times New Roman" w:hAnsi="Times New Roman"/>
                      <w:color w:val="auto"/>
                      <w:szCs w:val="21"/>
                      <w:highlight w:val="none"/>
                    </w:rPr>
                  </w:pPr>
                </w:p>
              </w:tc>
              <w:tc>
                <w:tcPr>
                  <w:tcW w:w="2240" w:type="dxa"/>
                  <w:noWrap w:val="0"/>
                  <w:vAlign w:val="top"/>
                </w:tcPr>
                <w:p w14:paraId="351D85A3">
                  <w:pPr>
                    <w:pStyle w:val="53"/>
                    <w:spacing w:line="280" w:lineRule="exact"/>
                    <w:rPr>
                      <w:rFonts w:ascii="Times New Roman" w:hAnsi="Times New Roman"/>
                      <w:color w:val="auto"/>
                      <w:szCs w:val="21"/>
                      <w:highlight w:val="none"/>
                    </w:rPr>
                  </w:pPr>
                </w:p>
              </w:tc>
              <w:tc>
                <w:tcPr>
                  <w:tcW w:w="1080" w:type="dxa"/>
                  <w:noWrap w:val="0"/>
                  <w:vAlign w:val="top"/>
                </w:tcPr>
                <w:p w14:paraId="2B3142D8">
                  <w:pPr>
                    <w:pStyle w:val="53"/>
                    <w:spacing w:line="280" w:lineRule="exact"/>
                    <w:rPr>
                      <w:rFonts w:ascii="Times New Roman" w:hAnsi="Times New Roman"/>
                      <w:color w:val="auto"/>
                      <w:szCs w:val="21"/>
                      <w:highlight w:val="none"/>
                    </w:rPr>
                  </w:pPr>
                </w:p>
              </w:tc>
            </w:tr>
          </w:tbl>
          <w:p w14:paraId="589A402E">
            <w:pPr>
              <w:pStyle w:val="53"/>
              <w:wordWrap w:val="0"/>
              <w:spacing w:line="400" w:lineRule="exact"/>
              <w:ind w:right="420"/>
              <w:rPr>
                <w:rFonts w:ascii="Times New Roman" w:hAnsi="Times New Roman"/>
                <w:color w:val="auto"/>
                <w:szCs w:val="21"/>
                <w:highlight w:val="none"/>
              </w:rPr>
            </w:pPr>
          </w:p>
          <w:p w14:paraId="325968CB">
            <w:pPr>
              <w:pStyle w:val="53"/>
              <w:wordWrap w:val="0"/>
              <w:spacing w:line="400" w:lineRule="exact"/>
              <w:ind w:right="420"/>
              <w:rPr>
                <w:rFonts w:ascii="Times New Roman" w:hAnsi="Times New Roman"/>
                <w:color w:val="auto"/>
                <w:szCs w:val="21"/>
                <w:highlight w:val="none"/>
              </w:rPr>
            </w:pPr>
            <w:r>
              <w:rPr>
                <w:rFonts w:hint="eastAsia" w:ascii="Times New Roman" w:hAnsi="Times New Roman"/>
                <w:color w:val="auto"/>
                <w:szCs w:val="21"/>
                <w:highlight w:val="none"/>
              </w:rPr>
              <w:t xml:space="preserve">                                            承包人（章）             </w:t>
            </w:r>
          </w:p>
          <w:p w14:paraId="4186E60B">
            <w:pPr>
              <w:pStyle w:val="53"/>
              <w:spacing w:line="400" w:lineRule="exact"/>
              <w:ind w:right="420" w:firstLine="435"/>
              <w:rPr>
                <w:rFonts w:ascii="Times New Roman" w:hAnsi="Times New Roman"/>
                <w:color w:val="auto"/>
                <w:szCs w:val="21"/>
                <w:highlight w:val="none"/>
              </w:rPr>
            </w:pPr>
            <w:r>
              <w:rPr>
                <w:rFonts w:hint="eastAsia" w:ascii="Times New Roman" w:hAnsi="Times New Roman"/>
                <w:color w:val="auto"/>
                <w:szCs w:val="21"/>
                <w:highlight w:val="none"/>
              </w:rPr>
              <w:t>造价人员</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承包人代表</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r w14:paraId="77B5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488" w:type="dxa"/>
            <w:noWrap w:val="0"/>
            <w:vAlign w:val="top"/>
          </w:tcPr>
          <w:p w14:paraId="10C6C119">
            <w:pPr>
              <w:pStyle w:val="53"/>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6947815A">
            <w:pPr>
              <w:pStyle w:val="53"/>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□与合同约定不相符，修改意见见附件。</w:t>
            </w:r>
          </w:p>
          <w:p w14:paraId="624071F1">
            <w:pPr>
              <w:pStyle w:val="53"/>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□与合同约定相符，具体金额由造价工程师复核。</w:t>
            </w:r>
          </w:p>
          <w:p w14:paraId="31955B14">
            <w:pPr>
              <w:pStyle w:val="53"/>
              <w:spacing w:line="360" w:lineRule="exact"/>
              <w:ind w:firstLine="435"/>
              <w:jc w:val="right"/>
              <w:rPr>
                <w:rFonts w:ascii="Times New Roman" w:hAnsi="Times New Roman"/>
                <w:color w:val="auto"/>
                <w:szCs w:val="21"/>
                <w:highlight w:val="none"/>
              </w:rPr>
            </w:pPr>
          </w:p>
          <w:p w14:paraId="223F1ECB">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监理工程师</w:t>
            </w:r>
            <w:r>
              <w:rPr>
                <w:rFonts w:hint="eastAsia" w:ascii="Times New Roman" w:hAnsi="Times New Roman"/>
                <w:color w:val="auto"/>
                <w:szCs w:val="21"/>
                <w:highlight w:val="none"/>
                <w:u w:val="single"/>
              </w:rPr>
              <w:t xml:space="preserve">           </w:t>
            </w:r>
          </w:p>
          <w:p w14:paraId="5887583A">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日      期</w:t>
            </w:r>
            <w:r>
              <w:rPr>
                <w:rFonts w:hint="eastAsia" w:ascii="Times New Roman" w:hAnsi="Times New Roman"/>
                <w:color w:val="auto"/>
                <w:szCs w:val="21"/>
                <w:highlight w:val="none"/>
                <w:u w:val="single"/>
              </w:rPr>
              <w:t xml:space="preserve">           </w:t>
            </w:r>
          </w:p>
        </w:tc>
        <w:tc>
          <w:tcPr>
            <w:tcW w:w="4697" w:type="dxa"/>
            <w:noWrap w:val="0"/>
            <w:vAlign w:val="top"/>
          </w:tcPr>
          <w:p w14:paraId="16825F3A">
            <w:pPr>
              <w:pStyle w:val="53"/>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3AF8CF10">
            <w:pPr>
              <w:pStyle w:val="53"/>
              <w:spacing w:line="360" w:lineRule="exact"/>
              <w:ind w:firstLine="435"/>
              <w:rPr>
                <w:rFonts w:ascii="Times New Roman" w:hAnsi="Times New Roman"/>
                <w:color w:val="auto"/>
                <w:szCs w:val="21"/>
                <w:highlight w:val="none"/>
              </w:rPr>
            </w:pPr>
            <w:r>
              <w:rPr>
                <w:rFonts w:hint="eastAsia" w:ascii="Times New Roman" w:hAnsi="Times New Roman"/>
                <w:color w:val="auto"/>
                <w:szCs w:val="21"/>
                <w:highlight w:val="none"/>
              </w:rPr>
              <w:t>你方提出的支付申请经复核，应支付预付款金额为(大写)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p>
          <w:p w14:paraId="3B95A6F9">
            <w:pPr>
              <w:pStyle w:val="53"/>
              <w:spacing w:line="360" w:lineRule="exact"/>
              <w:rPr>
                <w:rFonts w:ascii="Times New Roman" w:hAnsi="Times New Roman"/>
                <w:color w:val="auto"/>
                <w:szCs w:val="21"/>
                <w:highlight w:val="none"/>
              </w:rPr>
            </w:pP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 元。</w:t>
            </w:r>
          </w:p>
          <w:p w14:paraId="4CF401E5">
            <w:pPr>
              <w:pStyle w:val="53"/>
              <w:spacing w:line="360" w:lineRule="exact"/>
              <w:rPr>
                <w:rFonts w:ascii="Times New Roman" w:hAnsi="Times New Roman"/>
                <w:color w:val="auto"/>
                <w:szCs w:val="21"/>
                <w:highlight w:val="none"/>
                <w:u w:val="single"/>
              </w:rPr>
            </w:pPr>
          </w:p>
          <w:p w14:paraId="576634C0">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造价工程师</w:t>
            </w:r>
            <w:r>
              <w:rPr>
                <w:rFonts w:hint="eastAsia" w:ascii="Times New Roman" w:hAnsi="Times New Roman"/>
                <w:color w:val="auto"/>
                <w:szCs w:val="21"/>
                <w:highlight w:val="none"/>
                <w:u w:val="single"/>
              </w:rPr>
              <w:t xml:space="preserve">           </w:t>
            </w:r>
          </w:p>
          <w:p w14:paraId="5B3E6899">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日      期</w:t>
            </w:r>
            <w:r>
              <w:rPr>
                <w:rFonts w:hint="eastAsia" w:ascii="Times New Roman" w:hAnsi="Times New Roman"/>
                <w:color w:val="auto"/>
                <w:szCs w:val="21"/>
                <w:highlight w:val="none"/>
                <w:u w:val="single"/>
              </w:rPr>
              <w:t xml:space="preserve">           </w:t>
            </w:r>
          </w:p>
        </w:tc>
      </w:tr>
      <w:tr w14:paraId="5905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gridSpan w:val="2"/>
            <w:noWrap w:val="0"/>
            <w:vAlign w:val="top"/>
          </w:tcPr>
          <w:p w14:paraId="6BE224E9">
            <w:pPr>
              <w:pStyle w:val="53"/>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审核意见：</w:t>
            </w:r>
          </w:p>
          <w:p w14:paraId="4268F44B">
            <w:pPr>
              <w:pStyle w:val="53"/>
              <w:spacing w:line="400" w:lineRule="exact"/>
              <w:ind w:firstLine="435"/>
              <w:rPr>
                <w:rFonts w:ascii="Times New Roman" w:hAnsi="Times New Roman"/>
                <w:color w:val="auto"/>
                <w:szCs w:val="21"/>
                <w:highlight w:val="none"/>
              </w:rPr>
            </w:pPr>
            <w:r>
              <w:rPr>
                <w:rFonts w:hint="eastAsia" w:ascii="Times New Roman" w:hAnsi="Times New Roman"/>
                <w:color w:val="auto"/>
                <w:szCs w:val="21"/>
                <w:highlight w:val="none"/>
              </w:rPr>
              <w:t>□不同意。</w:t>
            </w:r>
          </w:p>
          <w:p w14:paraId="069BF5C9">
            <w:pPr>
              <w:pStyle w:val="53"/>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□同意，支付时间为本表签发后的15天内。</w:t>
            </w:r>
          </w:p>
          <w:p w14:paraId="48F64AFE">
            <w:pPr>
              <w:pStyle w:val="53"/>
              <w:wordWrap w:val="0"/>
              <w:spacing w:line="400" w:lineRule="exact"/>
              <w:ind w:firstLine="420" w:firstLineChars="200"/>
              <w:jc w:val="right"/>
              <w:rPr>
                <w:rFonts w:ascii="Times New Roman" w:hAnsi="Times New Roman"/>
                <w:color w:val="auto"/>
                <w:szCs w:val="21"/>
                <w:highlight w:val="none"/>
              </w:rPr>
            </w:pPr>
            <w:r>
              <w:rPr>
                <w:rFonts w:hint="eastAsia" w:ascii="Times New Roman" w:hAnsi="Times New Roman"/>
                <w:color w:val="auto"/>
                <w:szCs w:val="21"/>
                <w:highlight w:val="none"/>
              </w:rPr>
              <w:t xml:space="preserve">发包人（章）           </w:t>
            </w:r>
          </w:p>
          <w:p w14:paraId="49AB67CD">
            <w:pPr>
              <w:pStyle w:val="53"/>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发包人代表</w:t>
            </w:r>
            <w:r>
              <w:rPr>
                <w:rFonts w:hint="eastAsia" w:ascii="Times New Roman" w:hAnsi="Times New Roman"/>
                <w:color w:val="auto"/>
                <w:szCs w:val="21"/>
                <w:highlight w:val="none"/>
                <w:u w:val="single"/>
              </w:rPr>
              <w:t xml:space="preserve">             </w:t>
            </w:r>
          </w:p>
          <w:p w14:paraId="4C039001">
            <w:pPr>
              <w:pStyle w:val="53"/>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bl>
    <w:p w14:paraId="785C2F72">
      <w:pPr>
        <w:pStyle w:val="53"/>
        <w:spacing w:before="120" w:beforeLines="50"/>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注：1.在选择栏中的“□”内作标识“√”。 </w:t>
      </w:r>
    </w:p>
    <w:p w14:paraId="17AE4FA8">
      <w:pPr>
        <w:pStyle w:val="53"/>
        <w:spacing w:before="120" w:beforeLines="50"/>
        <w:ind w:left="720" w:hanging="720" w:hangingChars="400"/>
        <w:rPr>
          <w:rFonts w:ascii="Times New Roman" w:hAnsi="Times New Roman" w:eastAsia="仿宋_GB2312"/>
          <w:color w:val="auto"/>
          <w:sz w:val="30"/>
          <w:szCs w:val="30"/>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 xml:space="preserve">  2.本表一式四份，由承包人填报，发包人、监理人、造价咨询人、承包人各存一份。</w:t>
      </w:r>
    </w:p>
    <w:p w14:paraId="3877C99C">
      <w:pPr>
        <w:pStyle w:val="53"/>
        <w:spacing w:before="120" w:beforeLines="50"/>
        <w:ind w:left="1200" w:hanging="1200" w:hangingChars="400"/>
        <w:rPr>
          <w:rFonts w:ascii="Times New Roman" w:hAnsi="Times New Roman" w:eastAsia="仿宋_GB2312"/>
          <w:color w:val="auto"/>
          <w:sz w:val="30"/>
          <w:szCs w:val="30"/>
          <w:highlight w:val="none"/>
        </w:rPr>
      </w:pPr>
    </w:p>
    <w:p w14:paraId="1C5949C7">
      <w:pPr>
        <w:pStyle w:val="53"/>
        <w:spacing w:before="120" w:beforeLines="50"/>
        <w:ind w:left="1200" w:hanging="1200" w:hangingChars="400"/>
        <w:rPr>
          <w:rFonts w:ascii="Times New Roman" w:hAnsi="Times New Roman" w:eastAsia="仿宋_GB2312"/>
          <w:color w:val="auto"/>
          <w:sz w:val="30"/>
          <w:szCs w:val="30"/>
          <w:highlight w:val="none"/>
        </w:rPr>
      </w:pPr>
      <w:r>
        <w:rPr>
          <w:rFonts w:hint="eastAsia" w:ascii="Times New Roman" w:hAnsi="Times New Roman" w:eastAsia="仿宋_GB2312"/>
          <w:color w:val="auto"/>
          <w:sz w:val="30"/>
          <w:szCs w:val="30"/>
          <w:highlight w:val="none"/>
        </w:rPr>
        <w:t>附件11：</w:t>
      </w:r>
    </w:p>
    <w:p w14:paraId="6B111692">
      <w:pPr>
        <w:pStyle w:val="53"/>
        <w:jc w:val="center"/>
        <w:rPr>
          <w:rFonts w:ascii="Times New Roman" w:hAnsi="Times New Roman"/>
          <w:b/>
          <w:color w:val="auto"/>
          <w:sz w:val="36"/>
          <w:szCs w:val="36"/>
          <w:highlight w:val="none"/>
        </w:rPr>
      </w:pPr>
      <w:r>
        <w:rPr>
          <w:rFonts w:hint="eastAsia" w:ascii="Times New Roman" w:hAnsi="Times New Roman"/>
          <w:b/>
          <w:color w:val="auto"/>
          <w:sz w:val="36"/>
          <w:szCs w:val="36"/>
          <w:highlight w:val="none"/>
        </w:rPr>
        <w:t>进度款支付申请（核准）表</w:t>
      </w:r>
    </w:p>
    <w:p w14:paraId="095DF0C2">
      <w:pPr>
        <w:pStyle w:val="53"/>
        <w:rPr>
          <w:rFonts w:ascii="Times New Roman" w:hAnsi="Times New Roman"/>
          <w:color w:val="auto"/>
          <w:sz w:val="24"/>
          <w:szCs w:val="24"/>
          <w:highlight w:val="none"/>
        </w:rPr>
      </w:pPr>
      <w:r>
        <w:rPr>
          <w:rFonts w:hint="eastAsia" w:ascii="Times New Roman" w:hAnsi="Times New Roman"/>
          <w:color w:val="auto"/>
          <w:sz w:val="24"/>
          <w:szCs w:val="24"/>
          <w:highlight w:val="none"/>
        </w:rPr>
        <w:t>工程名称：                                             编号：</w:t>
      </w:r>
    </w:p>
    <w:tbl>
      <w:tblPr>
        <w:tblStyle w:val="2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14:paraId="41E0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noWrap w:val="0"/>
            <w:vAlign w:val="top"/>
          </w:tcPr>
          <w:p w14:paraId="4E9A77DE">
            <w:pPr>
              <w:pStyle w:val="53"/>
              <w:spacing w:line="480" w:lineRule="exact"/>
              <w:ind w:left="525" w:leftChars="149" w:hanging="212" w:hangingChars="101"/>
              <w:rPr>
                <w:rFonts w:ascii="Times New Roman" w:hAnsi="Times New Roman"/>
                <w:color w:val="auto"/>
                <w:szCs w:val="21"/>
                <w:highlight w:val="none"/>
                <w:u w:val="single"/>
              </w:rPr>
            </w:pPr>
            <w:r>
              <w:rPr>
                <w:rFonts w:hint="eastAsia" w:ascii="Times New Roman" w:hAnsi="Times New Roman"/>
                <w:color w:val="auto"/>
                <w:szCs w:val="21"/>
                <w:highlight w:val="none"/>
              </w:rPr>
              <w:t>致：</w:t>
            </w:r>
            <w:r>
              <w:rPr>
                <w:rFonts w:hint="eastAsia" w:ascii="Times New Roman" w:hAnsi="Times New Roman"/>
                <w:color w:val="auto"/>
                <w:szCs w:val="21"/>
                <w:highlight w:val="none"/>
                <w:u w:val="single"/>
              </w:rPr>
              <w:t xml:space="preserve">                                   （发包人全称）</w:t>
            </w:r>
          </w:p>
          <w:p w14:paraId="254B364F">
            <w:pPr>
              <w:pStyle w:val="53"/>
              <w:spacing w:line="400" w:lineRule="exact"/>
              <w:ind w:left="-4" w:leftChars="-2" w:firstLine="315" w:firstLineChars="150"/>
              <w:rPr>
                <w:rFonts w:ascii="Times New Roman" w:hAnsi="Times New Roman"/>
                <w:color w:val="auto"/>
                <w:szCs w:val="21"/>
                <w:highlight w:val="none"/>
              </w:rPr>
            </w:pPr>
            <w:r>
              <w:rPr>
                <w:rFonts w:hint="eastAsia" w:ascii="Times New Roman" w:hAnsi="Times New Roman"/>
                <w:color w:val="auto"/>
                <w:szCs w:val="21"/>
                <w:highlight w:val="none"/>
              </w:rPr>
              <w:t>我方于</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至</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期间已完成了</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工作，根据施工合同的约定，现申请支付本期的合同款额为(大写)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元，请予核准。</w:t>
            </w:r>
          </w:p>
          <w:tbl>
            <w:tblPr>
              <w:tblStyle w:val="24"/>
              <w:tblpPr w:leftFromText="180" w:rightFromText="180" w:vertAnchor="page" w:horzAnchor="margin" w:tblpY="1309"/>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14:paraId="213A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73EE3CD7">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序号</w:t>
                  </w:r>
                </w:p>
              </w:tc>
              <w:tc>
                <w:tcPr>
                  <w:tcW w:w="3340" w:type="dxa"/>
                  <w:noWrap w:val="0"/>
                  <w:vAlign w:val="center"/>
                </w:tcPr>
                <w:p w14:paraId="0CFCFE3B">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名      称</w:t>
                  </w:r>
                </w:p>
              </w:tc>
              <w:tc>
                <w:tcPr>
                  <w:tcW w:w="1340" w:type="dxa"/>
                  <w:noWrap w:val="0"/>
                  <w:vAlign w:val="center"/>
                </w:tcPr>
                <w:p w14:paraId="60CDEFBA">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实际金额（元）</w:t>
                  </w:r>
                </w:p>
              </w:tc>
              <w:tc>
                <w:tcPr>
                  <w:tcW w:w="1440" w:type="dxa"/>
                  <w:noWrap w:val="0"/>
                  <w:vAlign w:val="center"/>
                </w:tcPr>
                <w:p w14:paraId="586A3FF9">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申请金额（元）</w:t>
                  </w:r>
                </w:p>
              </w:tc>
              <w:tc>
                <w:tcPr>
                  <w:tcW w:w="1260" w:type="dxa"/>
                  <w:noWrap w:val="0"/>
                  <w:vAlign w:val="center"/>
                </w:tcPr>
                <w:p w14:paraId="34BEB4B9">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复核金额（元）</w:t>
                  </w:r>
                </w:p>
              </w:tc>
              <w:tc>
                <w:tcPr>
                  <w:tcW w:w="931" w:type="dxa"/>
                  <w:noWrap w:val="0"/>
                  <w:vAlign w:val="center"/>
                </w:tcPr>
                <w:p w14:paraId="04E929B9">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备注</w:t>
                  </w:r>
                </w:p>
              </w:tc>
            </w:tr>
            <w:tr w14:paraId="1AF7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7C4EA8B">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3340" w:type="dxa"/>
                  <w:noWrap w:val="0"/>
                  <w:vAlign w:val="top"/>
                </w:tcPr>
                <w:p w14:paraId="00A7B477">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累计已完成的工程价款</w:t>
                  </w:r>
                </w:p>
              </w:tc>
              <w:tc>
                <w:tcPr>
                  <w:tcW w:w="1340" w:type="dxa"/>
                  <w:noWrap w:val="0"/>
                  <w:vAlign w:val="top"/>
                </w:tcPr>
                <w:p w14:paraId="62D471FB">
                  <w:pPr>
                    <w:pStyle w:val="53"/>
                    <w:spacing w:line="280" w:lineRule="exact"/>
                    <w:rPr>
                      <w:rFonts w:ascii="Times New Roman" w:hAnsi="Times New Roman"/>
                      <w:color w:val="auto"/>
                      <w:szCs w:val="21"/>
                      <w:highlight w:val="none"/>
                    </w:rPr>
                  </w:pPr>
                </w:p>
              </w:tc>
              <w:tc>
                <w:tcPr>
                  <w:tcW w:w="1440" w:type="dxa"/>
                  <w:noWrap w:val="0"/>
                  <w:vAlign w:val="top"/>
                </w:tcPr>
                <w:p w14:paraId="62A4F676">
                  <w:pPr>
                    <w:pStyle w:val="53"/>
                    <w:spacing w:line="280" w:lineRule="exact"/>
                    <w:rPr>
                      <w:rFonts w:ascii="Times New Roman" w:hAnsi="Times New Roman"/>
                      <w:color w:val="auto"/>
                      <w:szCs w:val="21"/>
                      <w:highlight w:val="none"/>
                    </w:rPr>
                  </w:pPr>
                </w:p>
              </w:tc>
              <w:tc>
                <w:tcPr>
                  <w:tcW w:w="1260" w:type="dxa"/>
                  <w:noWrap w:val="0"/>
                  <w:vAlign w:val="top"/>
                </w:tcPr>
                <w:p w14:paraId="20F7047F">
                  <w:pPr>
                    <w:pStyle w:val="53"/>
                    <w:spacing w:line="280" w:lineRule="exact"/>
                    <w:rPr>
                      <w:rFonts w:ascii="Times New Roman" w:hAnsi="Times New Roman"/>
                      <w:color w:val="auto"/>
                      <w:szCs w:val="21"/>
                      <w:highlight w:val="none"/>
                    </w:rPr>
                  </w:pPr>
                </w:p>
              </w:tc>
              <w:tc>
                <w:tcPr>
                  <w:tcW w:w="931" w:type="dxa"/>
                  <w:noWrap w:val="0"/>
                  <w:vAlign w:val="top"/>
                </w:tcPr>
                <w:p w14:paraId="6899476E">
                  <w:pPr>
                    <w:pStyle w:val="53"/>
                    <w:spacing w:line="280" w:lineRule="exact"/>
                    <w:rPr>
                      <w:rFonts w:ascii="Times New Roman" w:hAnsi="Times New Roman"/>
                      <w:color w:val="auto"/>
                      <w:szCs w:val="21"/>
                      <w:highlight w:val="none"/>
                    </w:rPr>
                  </w:pPr>
                </w:p>
              </w:tc>
            </w:tr>
            <w:tr w14:paraId="302C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E12376E">
                  <w:pPr>
                    <w:pStyle w:val="53"/>
                    <w:spacing w:line="280" w:lineRule="exact"/>
                    <w:jc w:val="center"/>
                    <w:rPr>
                      <w:rFonts w:ascii="Times New Roman" w:hAnsi="Times New Roman"/>
                      <w:color w:val="auto"/>
                      <w:szCs w:val="21"/>
                      <w:highlight w:val="none"/>
                    </w:rPr>
                  </w:pPr>
                </w:p>
              </w:tc>
              <w:tc>
                <w:tcPr>
                  <w:tcW w:w="3340" w:type="dxa"/>
                  <w:noWrap w:val="0"/>
                  <w:vAlign w:val="top"/>
                </w:tcPr>
                <w:p w14:paraId="64F10D12">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其中：人工费</w:t>
                  </w:r>
                </w:p>
              </w:tc>
              <w:tc>
                <w:tcPr>
                  <w:tcW w:w="1340" w:type="dxa"/>
                  <w:noWrap w:val="0"/>
                  <w:vAlign w:val="top"/>
                </w:tcPr>
                <w:p w14:paraId="63E5C5B8">
                  <w:pPr>
                    <w:pStyle w:val="53"/>
                    <w:spacing w:line="280" w:lineRule="exact"/>
                    <w:rPr>
                      <w:rFonts w:ascii="Times New Roman" w:hAnsi="Times New Roman"/>
                      <w:color w:val="auto"/>
                      <w:szCs w:val="21"/>
                      <w:highlight w:val="none"/>
                    </w:rPr>
                  </w:pPr>
                </w:p>
              </w:tc>
              <w:tc>
                <w:tcPr>
                  <w:tcW w:w="1440" w:type="dxa"/>
                  <w:noWrap w:val="0"/>
                  <w:vAlign w:val="top"/>
                </w:tcPr>
                <w:p w14:paraId="7F50F4D9">
                  <w:pPr>
                    <w:pStyle w:val="53"/>
                    <w:spacing w:line="280" w:lineRule="exact"/>
                    <w:rPr>
                      <w:rFonts w:ascii="Times New Roman" w:hAnsi="Times New Roman"/>
                      <w:color w:val="auto"/>
                      <w:szCs w:val="21"/>
                      <w:highlight w:val="none"/>
                    </w:rPr>
                  </w:pPr>
                </w:p>
              </w:tc>
              <w:tc>
                <w:tcPr>
                  <w:tcW w:w="1260" w:type="dxa"/>
                  <w:noWrap w:val="0"/>
                  <w:vAlign w:val="top"/>
                </w:tcPr>
                <w:p w14:paraId="12E94C9A">
                  <w:pPr>
                    <w:pStyle w:val="53"/>
                    <w:spacing w:line="280" w:lineRule="exact"/>
                    <w:rPr>
                      <w:rFonts w:ascii="Times New Roman" w:hAnsi="Times New Roman"/>
                      <w:color w:val="auto"/>
                      <w:szCs w:val="21"/>
                      <w:highlight w:val="none"/>
                    </w:rPr>
                  </w:pPr>
                </w:p>
              </w:tc>
              <w:tc>
                <w:tcPr>
                  <w:tcW w:w="931" w:type="dxa"/>
                  <w:noWrap w:val="0"/>
                  <w:vAlign w:val="top"/>
                </w:tcPr>
                <w:p w14:paraId="65FA47A8">
                  <w:pPr>
                    <w:pStyle w:val="53"/>
                    <w:spacing w:line="280" w:lineRule="exact"/>
                    <w:rPr>
                      <w:rFonts w:ascii="Times New Roman" w:hAnsi="Times New Roman"/>
                      <w:color w:val="auto"/>
                      <w:szCs w:val="21"/>
                      <w:highlight w:val="none"/>
                    </w:rPr>
                  </w:pPr>
                </w:p>
              </w:tc>
            </w:tr>
            <w:tr w14:paraId="4ADC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5B929A2">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2</w:t>
                  </w:r>
                </w:p>
              </w:tc>
              <w:tc>
                <w:tcPr>
                  <w:tcW w:w="3340" w:type="dxa"/>
                  <w:noWrap w:val="0"/>
                  <w:vAlign w:val="top"/>
                </w:tcPr>
                <w:p w14:paraId="51A9B1C8">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累计已实际支付的工程价款</w:t>
                  </w:r>
                </w:p>
              </w:tc>
              <w:tc>
                <w:tcPr>
                  <w:tcW w:w="1340" w:type="dxa"/>
                  <w:noWrap w:val="0"/>
                  <w:vAlign w:val="top"/>
                </w:tcPr>
                <w:p w14:paraId="35FAEA10">
                  <w:pPr>
                    <w:pStyle w:val="53"/>
                    <w:spacing w:line="280" w:lineRule="exact"/>
                    <w:rPr>
                      <w:rFonts w:ascii="Times New Roman" w:hAnsi="Times New Roman"/>
                      <w:color w:val="auto"/>
                      <w:szCs w:val="21"/>
                      <w:highlight w:val="none"/>
                    </w:rPr>
                  </w:pPr>
                </w:p>
              </w:tc>
              <w:tc>
                <w:tcPr>
                  <w:tcW w:w="1440" w:type="dxa"/>
                  <w:noWrap w:val="0"/>
                  <w:vAlign w:val="top"/>
                </w:tcPr>
                <w:p w14:paraId="40715EB4">
                  <w:pPr>
                    <w:pStyle w:val="53"/>
                    <w:spacing w:line="280" w:lineRule="exact"/>
                    <w:rPr>
                      <w:rFonts w:ascii="Times New Roman" w:hAnsi="Times New Roman"/>
                      <w:color w:val="auto"/>
                      <w:szCs w:val="21"/>
                      <w:highlight w:val="none"/>
                    </w:rPr>
                  </w:pPr>
                </w:p>
              </w:tc>
              <w:tc>
                <w:tcPr>
                  <w:tcW w:w="1260" w:type="dxa"/>
                  <w:noWrap w:val="0"/>
                  <w:vAlign w:val="top"/>
                </w:tcPr>
                <w:p w14:paraId="6BE727EC">
                  <w:pPr>
                    <w:pStyle w:val="53"/>
                    <w:spacing w:line="280" w:lineRule="exact"/>
                    <w:rPr>
                      <w:rFonts w:ascii="Times New Roman" w:hAnsi="Times New Roman"/>
                      <w:color w:val="auto"/>
                      <w:szCs w:val="21"/>
                      <w:highlight w:val="none"/>
                    </w:rPr>
                  </w:pPr>
                </w:p>
              </w:tc>
              <w:tc>
                <w:tcPr>
                  <w:tcW w:w="931" w:type="dxa"/>
                  <w:noWrap w:val="0"/>
                  <w:vAlign w:val="top"/>
                </w:tcPr>
                <w:p w14:paraId="158E441E">
                  <w:pPr>
                    <w:pStyle w:val="53"/>
                    <w:spacing w:line="280" w:lineRule="exact"/>
                    <w:rPr>
                      <w:rFonts w:ascii="Times New Roman" w:hAnsi="Times New Roman"/>
                      <w:color w:val="auto"/>
                      <w:szCs w:val="21"/>
                      <w:highlight w:val="none"/>
                    </w:rPr>
                  </w:pPr>
                </w:p>
              </w:tc>
            </w:tr>
            <w:tr w14:paraId="0F6D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DD0E55A">
                  <w:pPr>
                    <w:pStyle w:val="53"/>
                    <w:spacing w:line="280" w:lineRule="exact"/>
                    <w:jc w:val="center"/>
                    <w:rPr>
                      <w:rFonts w:ascii="Times New Roman" w:hAnsi="Times New Roman"/>
                      <w:color w:val="auto"/>
                      <w:szCs w:val="21"/>
                      <w:highlight w:val="none"/>
                    </w:rPr>
                  </w:pPr>
                </w:p>
              </w:tc>
              <w:tc>
                <w:tcPr>
                  <w:tcW w:w="3340" w:type="dxa"/>
                  <w:noWrap w:val="0"/>
                  <w:vAlign w:val="top"/>
                </w:tcPr>
                <w:p w14:paraId="3E3C112E">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其中：人工费</w:t>
                  </w:r>
                </w:p>
              </w:tc>
              <w:tc>
                <w:tcPr>
                  <w:tcW w:w="1340" w:type="dxa"/>
                  <w:noWrap w:val="0"/>
                  <w:vAlign w:val="top"/>
                </w:tcPr>
                <w:p w14:paraId="02BDD809">
                  <w:pPr>
                    <w:pStyle w:val="53"/>
                    <w:spacing w:line="280" w:lineRule="exact"/>
                    <w:rPr>
                      <w:rFonts w:ascii="Times New Roman" w:hAnsi="Times New Roman"/>
                      <w:color w:val="auto"/>
                      <w:szCs w:val="21"/>
                      <w:highlight w:val="none"/>
                    </w:rPr>
                  </w:pPr>
                </w:p>
              </w:tc>
              <w:tc>
                <w:tcPr>
                  <w:tcW w:w="1440" w:type="dxa"/>
                  <w:noWrap w:val="0"/>
                  <w:vAlign w:val="top"/>
                </w:tcPr>
                <w:p w14:paraId="7B03505C">
                  <w:pPr>
                    <w:pStyle w:val="53"/>
                    <w:spacing w:line="280" w:lineRule="exact"/>
                    <w:rPr>
                      <w:rFonts w:ascii="Times New Roman" w:hAnsi="Times New Roman"/>
                      <w:color w:val="auto"/>
                      <w:szCs w:val="21"/>
                      <w:highlight w:val="none"/>
                    </w:rPr>
                  </w:pPr>
                </w:p>
              </w:tc>
              <w:tc>
                <w:tcPr>
                  <w:tcW w:w="1260" w:type="dxa"/>
                  <w:noWrap w:val="0"/>
                  <w:vAlign w:val="top"/>
                </w:tcPr>
                <w:p w14:paraId="45BF0C88">
                  <w:pPr>
                    <w:pStyle w:val="53"/>
                    <w:spacing w:line="280" w:lineRule="exact"/>
                    <w:rPr>
                      <w:rFonts w:ascii="Times New Roman" w:hAnsi="Times New Roman"/>
                      <w:color w:val="auto"/>
                      <w:szCs w:val="21"/>
                      <w:highlight w:val="none"/>
                    </w:rPr>
                  </w:pPr>
                </w:p>
              </w:tc>
              <w:tc>
                <w:tcPr>
                  <w:tcW w:w="931" w:type="dxa"/>
                  <w:noWrap w:val="0"/>
                  <w:vAlign w:val="top"/>
                </w:tcPr>
                <w:p w14:paraId="2CE9DB3C">
                  <w:pPr>
                    <w:pStyle w:val="53"/>
                    <w:spacing w:line="280" w:lineRule="exact"/>
                    <w:rPr>
                      <w:rFonts w:ascii="Times New Roman" w:hAnsi="Times New Roman"/>
                      <w:color w:val="auto"/>
                      <w:szCs w:val="21"/>
                      <w:highlight w:val="none"/>
                    </w:rPr>
                  </w:pPr>
                </w:p>
              </w:tc>
            </w:tr>
            <w:tr w14:paraId="00F2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6F411C8">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3</w:t>
                  </w:r>
                </w:p>
              </w:tc>
              <w:tc>
                <w:tcPr>
                  <w:tcW w:w="3340" w:type="dxa"/>
                  <w:noWrap w:val="0"/>
                  <w:vAlign w:val="top"/>
                </w:tcPr>
                <w:p w14:paraId="1B56ED2D">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本周期已完成的工程价款</w:t>
                  </w:r>
                </w:p>
              </w:tc>
              <w:tc>
                <w:tcPr>
                  <w:tcW w:w="1340" w:type="dxa"/>
                  <w:noWrap w:val="0"/>
                  <w:vAlign w:val="top"/>
                </w:tcPr>
                <w:p w14:paraId="57DE981D">
                  <w:pPr>
                    <w:pStyle w:val="53"/>
                    <w:spacing w:line="280" w:lineRule="exact"/>
                    <w:rPr>
                      <w:rFonts w:ascii="Times New Roman" w:hAnsi="Times New Roman"/>
                      <w:color w:val="auto"/>
                      <w:szCs w:val="21"/>
                      <w:highlight w:val="none"/>
                    </w:rPr>
                  </w:pPr>
                </w:p>
              </w:tc>
              <w:tc>
                <w:tcPr>
                  <w:tcW w:w="1440" w:type="dxa"/>
                  <w:noWrap w:val="0"/>
                  <w:vAlign w:val="top"/>
                </w:tcPr>
                <w:p w14:paraId="2ED93314">
                  <w:pPr>
                    <w:pStyle w:val="53"/>
                    <w:spacing w:line="280" w:lineRule="exact"/>
                    <w:rPr>
                      <w:rFonts w:ascii="Times New Roman" w:hAnsi="Times New Roman"/>
                      <w:color w:val="auto"/>
                      <w:szCs w:val="21"/>
                      <w:highlight w:val="none"/>
                    </w:rPr>
                  </w:pPr>
                </w:p>
              </w:tc>
              <w:tc>
                <w:tcPr>
                  <w:tcW w:w="1260" w:type="dxa"/>
                  <w:noWrap w:val="0"/>
                  <w:vAlign w:val="top"/>
                </w:tcPr>
                <w:p w14:paraId="1B5C38E4">
                  <w:pPr>
                    <w:pStyle w:val="53"/>
                    <w:spacing w:line="280" w:lineRule="exact"/>
                    <w:rPr>
                      <w:rFonts w:ascii="Times New Roman" w:hAnsi="Times New Roman"/>
                      <w:color w:val="auto"/>
                      <w:szCs w:val="21"/>
                      <w:highlight w:val="none"/>
                    </w:rPr>
                  </w:pPr>
                </w:p>
              </w:tc>
              <w:tc>
                <w:tcPr>
                  <w:tcW w:w="931" w:type="dxa"/>
                  <w:noWrap w:val="0"/>
                  <w:vAlign w:val="top"/>
                </w:tcPr>
                <w:p w14:paraId="235E3583">
                  <w:pPr>
                    <w:pStyle w:val="53"/>
                    <w:spacing w:line="280" w:lineRule="exact"/>
                    <w:rPr>
                      <w:rFonts w:ascii="Times New Roman" w:hAnsi="Times New Roman"/>
                      <w:color w:val="auto"/>
                      <w:szCs w:val="21"/>
                      <w:highlight w:val="none"/>
                    </w:rPr>
                  </w:pPr>
                </w:p>
              </w:tc>
            </w:tr>
            <w:tr w14:paraId="0FB7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FD8DF9F">
                  <w:pPr>
                    <w:pStyle w:val="53"/>
                    <w:spacing w:line="280" w:lineRule="exact"/>
                    <w:jc w:val="center"/>
                    <w:rPr>
                      <w:rFonts w:ascii="Times New Roman" w:hAnsi="Times New Roman"/>
                      <w:color w:val="auto"/>
                      <w:szCs w:val="21"/>
                      <w:highlight w:val="none"/>
                    </w:rPr>
                  </w:pPr>
                </w:p>
              </w:tc>
              <w:tc>
                <w:tcPr>
                  <w:tcW w:w="3340" w:type="dxa"/>
                  <w:noWrap w:val="0"/>
                  <w:vAlign w:val="top"/>
                </w:tcPr>
                <w:p w14:paraId="3A3C06F5">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其中：人工费</w:t>
                  </w:r>
                </w:p>
              </w:tc>
              <w:tc>
                <w:tcPr>
                  <w:tcW w:w="1340" w:type="dxa"/>
                  <w:noWrap w:val="0"/>
                  <w:vAlign w:val="top"/>
                </w:tcPr>
                <w:p w14:paraId="65E13B09">
                  <w:pPr>
                    <w:pStyle w:val="53"/>
                    <w:spacing w:line="280" w:lineRule="exact"/>
                    <w:rPr>
                      <w:rFonts w:ascii="Times New Roman" w:hAnsi="Times New Roman"/>
                      <w:color w:val="auto"/>
                      <w:szCs w:val="21"/>
                      <w:highlight w:val="none"/>
                    </w:rPr>
                  </w:pPr>
                </w:p>
              </w:tc>
              <w:tc>
                <w:tcPr>
                  <w:tcW w:w="1440" w:type="dxa"/>
                  <w:noWrap w:val="0"/>
                  <w:vAlign w:val="top"/>
                </w:tcPr>
                <w:p w14:paraId="37328A63">
                  <w:pPr>
                    <w:pStyle w:val="53"/>
                    <w:spacing w:line="280" w:lineRule="exact"/>
                    <w:rPr>
                      <w:rFonts w:ascii="Times New Roman" w:hAnsi="Times New Roman"/>
                      <w:color w:val="auto"/>
                      <w:szCs w:val="21"/>
                      <w:highlight w:val="none"/>
                    </w:rPr>
                  </w:pPr>
                </w:p>
              </w:tc>
              <w:tc>
                <w:tcPr>
                  <w:tcW w:w="1260" w:type="dxa"/>
                  <w:noWrap w:val="0"/>
                  <w:vAlign w:val="top"/>
                </w:tcPr>
                <w:p w14:paraId="6B89E005">
                  <w:pPr>
                    <w:pStyle w:val="53"/>
                    <w:spacing w:line="280" w:lineRule="exact"/>
                    <w:rPr>
                      <w:rFonts w:ascii="Times New Roman" w:hAnsi="Times New Roman"/>
                      <w:color w:val="auto"/>
                      <w:szCs w:val="21"/>
                      <w:highlight w:val="none"/>
                    </w:rPr>
                  </w:pPr>
                </w:p>
              </w:tc>
              <w:tc>
                <w:tcPr>
                  <w:tcW w:w="931" w:type="dxa"/>
                  <w:noWrap w:val="0"/>
                  <w:vAlign w:val="top"/>
                </w:tcPr>
                <w:p w14:paraId="4762A7DC">
                  <w:pPr>
                    <w:pStyle w:val="53"/>
                    <w:spacing w:line="280" w:lineRule="exact"/>
                    <w:rPr>
                      <w:rFonts w:ascii="Times New Roman" w:hAnsi="Times New Roman"/>
                      <w:color w:val="auto"/>
                      <w:szCs w:val="21"/>
                      <w:highlight w:val="none"/>
                    </w:rPr>
                  </w:pPr>
                </w:p>
              </w:tc>
            </w:tr>
            <w:tr w14:paraId="3B97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C48EBB3">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3340" w:type="dxa"/>
                  <w:noWrap w:val="0"/>
                  <w:vAlign w:val="top"/>
                </w:tcPr>
                <w:p w14:paraId="07C50C49">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本周期应扣减的金额</w:t>
                  </w:r>
                </w:p>
              </w:tc>
              <w:tc>
                <w:tcPr>
                  <w:tcW w:w="1340" w:type="dxa"/>
                  <w:noWrap w:val="0"/>
                  <w:vAlign w:val="top"/>
                </w:tcPr>
                <w:p w14:paraId="7EF489B0">
                  <w:pPr>
                    <w:pStyle w:val="53"/>
                    <w:spacing w:line="280" w:lineRule="exact"/>
                    <w:rPr>
                      <w:rFonts w:ascii="Times New Roman" w:hAnsi="Times New Roman"/>
                      <w:color w:val="auto"/>
                      <w:szCs w:val="21"/>
                      <w:highlight w:val="none"/>
                    </w:rPr>
                  </w:pPr>
                </w:p>
              </w:tc>
              <w:tc>
                <w:tcPr>
                  <w:tcW w:w="1440" w:type="dxa"/>
                  <w:noWrap w:val="0"/>
                  <w:vAlign w:val="top"/>
                </w:tcPr>
                <w:p w14:paraId="5AB5E661">
                  <w:pPr>
                    <w:pStyle w:val="53"/>
                    <w:spacing w:line="280" w:lineRule="exact"/>
                    <w:rPr>
                      <w:rFonts w:ascii="Times New Roman" w:hAnsi="Times New Roman"/>
                      <w:color w:val="auto"/>
                      <w:szCs w:val="21"/>
                      <w:highlight w:val="none"/>
                    </w:rPr>
                  </w:pPr>
                </w:p>
              </w:tc>
              <w:tc>
                <w:tcPr>
                  <w:tcW w:w="1260" w:type="dxa"/>
                  <w:noWrap w:val="0"/>
                  <w:vAlign w:val="top"/>
                </w:tcPr>
                <w:p w14:paraId="6A25A922">
                  <w:pPr>
                    <w:pStyle w:val="53"/>
                    <w:spacing w:line="280" w:lineRule="exact"/>
                    <w:rPr>
                      <w:rFonts w:ascii="Times New Roman" w:hAnsi="Times New Roman"/>
                      <w:color w:val="auto"/>
                      <w:szCs w:val="21"/>
                      <w:highlight w:val="none"/>
                    </w:rPr>
                  </w:pPr>
                </w:p>
              </w:tc>
              <w:tc>
                <w:tcPr>
                  <w:tcW w:w="931" w:type="dxa"/>
                  <w:noWrap w:val="0"/>
                  <w:vAlign w:val="top"/>
                </w:tcPr>
                <w:p w14:paraId="307E1C96">
                  <w:pPr>
                    <w:pStyle w:val="53"/>
                    <w:spacing w:line="280" w:lineRule="exact"/>
                    <w:rPr>
                      <w:rFonts w:ascii="Times New Roman" w:hAnsi="Times New Roman"/>
                      <w:color w:val="auto"/>
                      <w:szCs w:val="21"/>
                      <w:highlight w:val="none"/>
                    </w:rPr>
                  </w:pPr>
                </w:p>
              </w:tc>
            </w:tr>
            <w:tr w14:paraId="0DBB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5EAADBA">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4.1</w:t>
                  </w:r>
                </w:p>
              </w:tc>
              <w:tc>
                <w:tcPr>
                  <w:tcW w:w="3340" w:type="dxa"/>
                  <w:noWrap w:val="0"/>
                  <w:vAlign w:val="top"/>
                </w:tcPr>
                <w:p w14:paraId="37045AA0">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本周期实际应抵扣的预付款</w:t>
                  </w:r>
                </w:p>
              </w:tc>
              <w:tc>
                <w:tcPr>
                  <w:tcW w:w="1340" w:type="dxa"/>
                  <w:noWrap w:val="0"/>
                  <w:vAlign w:val="top"/>
                </w:tcPr>
                <w:p w14:paraId="690D422E">
                  <w:pPr>
                    <w:pStyle w:val="53"/>
                    <w:spacing w:line="280" w:lineRule="exact"/>
                    <w:rPr>
                      <w:rFonts w:ascii="Times New Roman" w:hAnsi="Times New Roman"/>
                      <w:color w:val="auto"/>
                      <w:szCs w:val="21"/>
                      <w:highlight w:val="none"/>
                    </w:rPr>
                  </w:pPr>
                </w:p>
              </w:tc>
              <w:tc>
                <w:tcPr>
                  <w:tcW w:w="1440" w:type="dxa"/>
                  <w:noWrap w:val="0"/>
                  <w:vAlign w:val="top"/>
                </w:tcPr>
                <w:p w14:paraId="6BB20BF3">
                  <w:pPr>
                    <w:pStyle w:val="53"/>
                    <w:spacing w:line="280" w:lineRule="exact"/>
                    <w:rPr>
                      <w:rFonts w:ascii="Times New Roman" w:hAnsi="Times New Roman"/>
                      <w:color w:val="auto"/>
                      <w:szCs w:val="21"/>
                      <w:highlight w:val="none"/>
                    </w:rPr>
                  </w:pPr>
                </w:p>
              </w:tc>
              <w:tc>
                <w:tcPr>
                  <w:tcW w:w="1260" w:type="dxa"/>
                  <w:noWrap w:val="0"/>
                  <w:vAlign w:val="top"/>
                </w:tcPr>
                <w:p w14:paraId="54ED0223">
                  <w:pPr>
                    <w:pStyle w:val="53"/>
                    <w:spacing w:line="280" w:lineRule="exact"/>
                    <w:rPr>
                      <w:rFonts w:ascii="Times New Roman" w:hAnsi="Times New Roman"/>
                      <w:color w:val="auto"/>
                      <w:szCs w:val="21"/>
                      <w:highlight w:val="none"/>
                    </w:rPr>
                  </w:pPr>
                </w:p>
              </w:tc>
              <w:tc>
                <w:tcPr>
                  <w:tcW w:w="931" w:type="dxa"/>
                  <w:noWrap w:val="0"/>
                  <w:vAlign w:val="top"/>
                </w:tcPr>
                <w:p w14:paraId="304F2B14">
                  <w:pPr>
                    <w:pStyle w:val="53"/>
                    <w:spacing w:line="280" w:lineRule="exact"/>
                    <w:rPr>
                      <w:rFonts w:ascii="Times New Roman" w:hAnsi="Times New Roman"/>
                      <w:color w:val="auto"/>
                      <w:szCs w:val="21"/>
                      <w:highlight w:val="none"/>
                    </w:rPr>
                  </w:pPr>
                </w:p>
              </w:tc>
            </w:tr>
            <w:tr w14:paraId="427F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07DCE09">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4.2</w:t>
                  </w:r>
                </w:p>
              </w:tc>
              <w:tc>
                <w:tcPr>
                  <w:tcW w:w="3340" w:type="dxa"/>
                  <w:noWrap w:val="0"/>
                  <w:vAlign w:val="top"/>
                </w:tcPr>
                <w:p w14:paraId="079E88D7">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本周期应扣减的金额</w:t>
                  </w:r>
                </w:p>
              </w:tc>
              <w:tc>
                <w:tcPr>
                  <w:tcW w:w="1340" w:type="dxa"/>
                  <w:noWrap w:val="0"/>
                  <w:vAlign w:val="top"/>
                </w:tcPr>
                <w:p w14:paraId="59D67700">
                  <w:pPr>
                    <w:pStyle w:val="53"/>
                    <w:spacing w:line="280" w:lineRule="exact"/>
                    <w:rPr>
                      <w:rFonts w:ascii="Times New Roman" w:hAnsi="Times New Roman"/>
                      <w:color w:val="auto"/>
                      <w:szCs w:val="21"/>
                      <w:highlight w:val="none"/>
                    </w:rPr>
                  </w:pPr>
                </w:p>
              </w:tc>
              <w:tc>
                <w:tcPr>
                  <w:tcW w:w="1440" w:type="dxa"/>
                  <w:noWrap w:val="0"/>
                  <w:vAlign w:val="top"/>
                </w:tcPr>
                <w:p w14:paraId="25A8361F">
                  <w:pPr>
                    <w:pStyle w:val="53"/>
                    <w:spacing w:line="280" w:lineRule="exact"/>
                    <w:rPr>
                      <w:rFonts w:ascii="Times New Roman" w:hAnsi="Times New Roman"/>
                      <w:color w:val="auto"/>
                      <w:szCs w:val="21"/>
                      <w:highlight w:val="none"/>
                    </w:rPr>
                  </w:pPr>
                </w:p>
              </w:tc>
              <w:tc>
                <w:tcPr>
                  <w:tcW w:w="1260" w:type="dxa"/>
                  <w:noWrap w:val="0"/>
                  <w:vAlign w:val="top"/>
                </w:tcPr>
                <w:p w14:paraId="49104D63">
                  <w:pPr>
                    <w:pStyle w:val="53"/>
                    <w:spacing w:line="280" w:lineRule="exact"/>
                    <w:rPr>
                      <w:rFonts w:ascii="Times New Roman" w:hAnsi="Times New Roman"/>
                      <w:color w:val="auto"/>
                      <w:szCs w:val="21"/>
                      <w:highlight w:val="none"/>
                    </w:rPr>
                  </w:pPr>
                </w:p>
              </w:tc>
              <w:tc>
                <w:tcPr>
                  <w:tcW w:w="931" w:type="dxa"/>
                  <w:noWrap w:val="0"/>
                  <w:vAlign w:val="top"/>
                </w:tcPr>
                <w:p w14:paraId="66A5B55B">
                  <w:pPr>
                    <w:pStyle w:val="53"/>
                    <w:spacing w:line="280" w:lineRule="exact"/>
                    <w:rPr>
                      <w:rFonts w:ascii="Times New Roman" w:hAnsi="Times New Roman"/>
                      <w:color w:val="auto"/>
                      <w:szCs w:val="21"/>
                      <w:highlight w:val="none"/>
                    </w:rPr>
                  </w:pPr>
                </w:p>
              </w:tc>
            </w:tr>
            <w:tr w14:paraId="5EF0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49C2014">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5</w:t>
                  </w:r>
                </w:p>
              </w:tc>
              <w:tc>
                <w:tcPr>
                  <w:tcW w:w="3340" w:type="dxa"/>
                  <w:noWrap w:val="0"/>
                  <w:vAlign w:val="top"/>
                </w:tcPr>
                <w:p w14:paraId="42054298">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本周期应支付的合同价款</w:t>
                  </w:r>
                </w:p>
              </w:tc>
              <w:tc>
                <w:tcPr>
                  <w:tcW w:w="1340" w:type="dxa"/>
                  <w:noWrap w:val="0"/>
                  <w:vAlign w:val="top"/>
                </w:tcPr>
                <w:p w14:paraId="4A87D76F">
                  <w:pPr>
                    <w:pStyle w:val="53"/>
                    <w:spacing w:line="280" w:lineRule="exact"/>
                    <w:rPr>
                      <w:rFonts w:ascii="Times New Roman" w:hAnsi="Times New Roman"/>
                      <w:color w:val="auto"/>
                      <w:szCs w:val="21"/>
                      <w:highlight w:val="none"/>
                    </w:rPr>
                  </w:pPr>
                </w:p>
              </w:tc>
              <w:tc>
                <w:tcPr>
                  <w:tcW w:w="1440" w:type="dxa"/>
                  <w:noWrap w:val="0"/>
                  <w:vAlign w:val="top"/>
                </w:tcPr>
                <w:p w14:paraId="43C582CF">
                  <w:pPr>
                    <w:pStyle w:val="53"/>
                    <w:spacing w:line="280" w:lineRule="exact"/>
                    <w:rPr>
                      <w:rFonts w:ascii="Times New Roman" w:hAnsi="Times New Roman"/>
                      <w:color w:val="auto"/>
                      <w:szCs w:val="21"/>
                      <w:highlight w:val="none"/>
                    </w:rPr>
                  </w:pPr>
                </w:p>
              </w:tc>
              <w:tc>
                <w:tcPr>
                  <w:tcW w:w="1260" w:type="dxa"/>
                  <w:noWrap w:val="0"/>
                  <w:vAlign w:val="top"/>
                </w:tcPr>
                <w:p w14:paraId="1BBF1713">
                  <w:pPr>
                    <w:pStyle w:val="53"/>
                    <w:spacing w:line="280" w:lineRule="exact"/>
                    <w:rPr>
                      <w:rFonts w:ascii="Times New Roman" w:hAnsi="Times New Roman"/>
                      <w:color w:val="auto"/>
                      <w:szCs w:val="21"/>
                      <w:highlight w:val="none"/>
                    </w:rPr>
                  </w:pPr>
                </w:p>
              </w:tc>
              <w:tc>
                <w:tcPr>
                  <w:tcW w:w="931" w:type="dxa"/>
                  <w:noWrap w:val="0"/>
                  <w:vAlign w:val="top"/>
                </w:tcPr>
                <w:p w14:paraId="16E20674">
                  <w:pPr>
                    <w:pStyle w:val="53"/>
                    <w:spacing w:line="280" w:lineRule="exact"/>
                    <w:rPr>
                      <w:rFonts w:ascii="Times New Roman" w:hAnsi="Times New Roman"/>
                      <w:color w:val="auto"/>
                      <w:szCs w:val="21"/>
                      <w:highlight w:val="none"/>
                    </w:rPr>
                  </w:pPr>
                </w:p>
              </w:tc>
            </w:tr>
            <w:tr w14:paraId="0724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50C235F">
                  <w:pPr>
                    <w:pStyle w:val="53"/>
                    <w:spacing w:line="280" w:lineRule="exact"/>
                    <w:jc w:val="center"/>
                    <w:rPr>
                      <w:rFonts w:ascii="Times New Roman" w:hAnsi="Times New Roman"/>
                      <w:color w:val="auto"/>
                      <w:szCs w:val="21"/>
                      <w:highlight w:val="none"/>
                    </w:rPr>
                  </w:pPr>
                </w:p>
              </w:tc>
              <w:tc>
                <w:tcPr>
                  <w:tcW w:w="3340" w:type="dxa"/>
                  <w:noWrap w:val="0"/>
                  <w:vAlign w:val="top"/>
                </w:tcPr>
                <w:p w14:paraId="2A62C6F9">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其中：人工费</w:t>
                  </w:r>
                </w:p>
              </w:tc>
              <w:tc>
                <w:tcPr>
                  <w:tcW w:w="1340" w:type="dxa"/>
                  <w:noWrap w:val="0"/>
                  <w:vAlign w:val="top"/>
                </w:tcPr>
                <w:p w14:paraId="58622FC7">
                  <w:pPr>
                    <w:pStyle w:val="53"/>
                    <w:spacing w:line="280" w:lineRule="exact"/>
                    <w:rPr>
                      <w:rFonts w:ascii="Times New Roman" w:hAnsi="Times New Roman"/>
                      <w:color w:val="auto"/>
                      <w:szCs w:val="21"/>
                      <w:highlight w:val="none"/>
                    </w:rPr>
                  </w:pPr>
                </w:p>
              </w:tc>
              <w:tc>
                <w:tcPr>
                  <w:tcW w:w="1440" w:type="dxa"/>
                  <w:noWrap w:val="0"/>
                  <w:vAlign w:val="top"/>
                </w:tcPr>
                <w:p w14:paraId="6FFAE249">
                  <w:pPr>
                    <w:pStyle w:val="53"/>
                    <w:spacing w:line="280" w:lineRule="exact"/>
                    <w:rPr>
                      <w:rFonts w:ascii="Times New Roman" w:hAnsi="Times New Roman"/>
                      <w:color w:val="auto"/>
                      <w:szCs w:val="21"/>
                      <w:highlight w:val="none"/>
                    </w:rPr>
                  </w:pPr>
                </w:p>
              </w:tc>
              <w:tc>
                <w:tcPr>
                  <w:tcW w:w="1260" w:type="dxa"/>
                  <w:noWrap w:val="0"/>
                  <w:vAlign w:val="top"/>
                </w:tcPr>
                <w:p w14:paraId="7EF727D5">
                  <w:pPr>
                    <w:pStyle w:val="53"/>
                    <w:spacing w:line="280" w:lineRule="exact"/>
                    <w:rPr>
                      <w:rFonts w:ascii="Times New Roman" w:hAnsi="Times New Roman"/>
                      <w:color w:val="auto"/>
                      <w:szCs w:val="21"/>
                      <w:highlight w:val="none"/>
                    </w:rPr>
                  </w:pPr>
                </w:p>
              </w:tc>
              <w:tc>
                <w:tcPr>
                  <w:tcW w:w="931" w:type="dxa"/>
                  <w:noWrap w:val="0"/>
                  <w:vAlign w:val="top"/>
                </w:tcPr>
                <w:p w14:paraId="18E727D7">
                  <w:pPr>
                    <w:pStyle w:val="53"/>
                    <w:spacing w:line="280" w:lineRule="exact"/>
                    <w:rPr>
                      <w:rFonts w:ascii="Times New Roman" w:hAnsi="Times New Roman"/>
                      <w:color w:val="auto"/>
                      <w:szCs w:val="21"/>
                      <w:highlight w:val="none"/>
                    </w:rPr>
                  </w:pPr>
                </w:p>
              </w:tc>
            </w:tr>
          </w:tbl>
          <w:p w14:paraId="2EA331F9">
            <w:pPr>
              <w:pStyle w:val="53"/>
              <w:wordWrap w:val="0"/>
              <w:spacing w:line="400" w:lineRule="exact"/>
              <w:ind w:right="420"/>
              <w:rPr>
                <w:rFonts w:ascii="Times New Roman" w:hAnsi="Times New Roman"/>
                <w:color w:val="auto"/>
                <w:szCs w:val="21"/>
                <w:highlight w:val="none"/>
              </w:rPr>
            </w:pPr>
            <w:r>
              <w:rPr>
                <w:rFonts w:hint="eastAsia" w:ascii="Times New Roman" w:hAnsi="Times New Roman"/>
                <w:color w:val="auto"/>
                <w:szCs w:val="21"/>
                <w:highlight w:val="none"/>
              </w:rPr>
              <w:t>附：上述3、4详见附件清单。</w:t>
            </w:r>
          </w:p>
          <w:p w14:paraId="65E44C4E">
            <w:pPr>
              <w:pStyle w:val="53"/>
              <w:wordWrap w:val="0"/>
              <w:spacing w:line="400" w:lineRule="exact"/>
              <w:ind w:right="420"/>
              <w:rPr>
                <w:rFonts w:ascii="Times New Roman" w:hAnsi="Times New Roman"/>
                <w:color w:val="auto"/>
                <w:szCs w:val="21"/>
                <w:highlight w:val="none"/>
              </w:rPr>
            </w:pPr>
            <w:r>
              <w:rPr>
                <w:rFonts w:hint="eastAsia" w:ascii="Times New Roman" w:hAnsi="Times New Roman"/>
                <w:color w:val="auto"/>
                <w:szCs w:val="21"/>
                <w:highlight w:val="none"/>
              </w:rPr>
              <w:t xml:space="preserve">                                            承包人（章）             </w:t>
            </w:r>
          </w:p>
          <w:p w14:paraId="4889C54F">
            <w:pPr>
              <w:pStyle w:val="53"/>
              <w:spacing w:line="400" w:lineRule="exact"/>
              <w:ind w:right="420" w:firstLine="435"/>
              <w:rPr>
                <w:rFonts w:ascii="Times New Roman" w:hAnsi="Times New Roman"/>
                <w:color w:val="auto"/>
                <w:szCs w:val="21"/>
                <w:highlight w:val="none"/>
              </w:rPr>
            </w:pPr>
            <w:r>
              <w:rPr>
                <w:rFonts w:hint="eastAsia" w:ascii="Times New Roman" w:hAnsi="Times New Roman"/>
                <w:color w:val="auto"/>
                <w:szCs w:val="21"/>
                <w:highlight w:val="none"/>
              </w:rPr>
              <w:t>造价人员</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承包人代表</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r w14:paraId="6D4D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14:paraId="1C356D65">
            <w:pPr>
              <w:pStyle w:val="53"/>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4DBD4FB8">
            <w:pPr>
              <w:pStyle w:val="53"/>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□与实际施工情况不相符，修改意见见附件。</w:t>
            </w:r>
          </w:p>
          <w:p w14:paraId="1D70ED4A">
            <w:pPr>
              <w:pStyle w:val="53"/>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□与实际施工情况相符，具体金额由造价工程师复核。</w:t>
            </w:r>
          </w:p>
          <w:p w14:paraId="73C95088">
            <w:pPr>
              <w:pStyle w:val="53"/>
              <w:spacing w:line="360" w:lineRule="exact"/>
              <w:ind w:firstLine="435"/>
              <w:jc w:val="right"/>
              <w:rPr>
                <w:rFonts w:ascii="Times New Roman" w:hAnsi="Times New Roman"/>
                <w:color w:val="auto"/>
                <w:szCs w:val="21"/>
                <w:highlight w:val="none"/>
              </w:rPr>
            </w:pPr>
          </w:p>
          <w:p w14:paraId="31903DF5">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监理工程师</w:t>
            </w:r>
            <w:r>
              <w:rPr>
                <w:rFonts w:hint="eastAsia" w:ascii="Times New Roman" w:hAnsi="Times New Roman"/>
                <w:color w:val="auto"/>
                <w:szCs w:val="21"/>
                <w:highlight w:val="none"/>
                <w:u w:val="single"/>
              </w:rPr>
              <w:t xml:space="preserve">           </w:t>
            </w:r>
          </w:p>
          <w:p w14:paraId="5D8040C6">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日      期</w:t>
            </w:r>
            <w:r>
              <w:rPr>
                <w:rFonts w:hint="eastAsia" w:ascii="Times New Roman" w:hAnsi="Times New Roman"/>
                <w:color w:val="auto"/>
                <w:szCs w:val="21"/>
                <w:highlight w:val="none"/>
                <w:u w:val="single"/>
              </w:rPr>
              <w:t xml:space="preserve">           </w:t>
            </w:r>
          </w:p>
        </w:tc>
        <w:tc>
          <w:tcPr>
            <w:tcW w:w="4552" w:type="dxa"/>
            <w:noWrap w:val="0"/>
            <w:vAlign w:val="top"/>
          </w:tcPr>
          <w:p w14:paraId="78431086">
            <w:pPr>
              <w:pStyle w:val="53"/>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6DBDAD9E">
            <w:pPr>
              <w:pStyle w:val="53"/>
              <w:spacing w:line="360" w:lineRule="exact"/>
              <w:ind w:firstLine="435"/>
              <w:rPr>
                <w:rFonts w:ascii="Times New Roman" w:hAnsi="Times New Roman"/>
                <w:color w:val="auto"/>
                <w:szCs w:val="21"/>
                <w:highlight w:val="none"/>
              </w:rPr>
            </w:pPr>
            <w:r>
              <w:rPr>
                <w:rFonts w:hint="eastAsia" w:ascii="Times New Roman" w:hAnsi="Times New Roman"/>
                <w:color w:val="auto"/>
                <w:szCs w:val="21"/>
                <w:highlight w:val="none"/>
              </w:rPr>
              <w:t>你方提出的支付申请经复核，本周期已完成工程价款为(大写)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p>
          <w:p w14:paraId="680A4E40">
            <w:pPr>
              <w:pStyle w:val="53"/>
              <w:spacing w:line="360" w:lineRule="exact"/>
              <w:rPr>
                <w:rFonts w:ascii="Times New Roman" w:hAnsi="Times New Roman"/>
                <w:color w:val="auto"/>
                <w:szCs w:val="21"/>
                <w:highlight w:val="none"/>
              </w:rPr>
            </w:pP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 元，本期间应支付金额为（大写）</w:t>
            </w:r>
          </w:p>
          <w:p w14:paraId="7D239056">
            <w:pPr>
              <w:pStyle w:val="53"/>
              <w:spacing w:line="360" w:lineRule="exact"/>
              <w:rPr>
                <w:rFonts w:ascii="Times New Roman" w:hAnsi="Times New Roman"/>
                <w:color w:val="auto"/>
                <w:szCs w:val="21"/>
                <w:highlight w:val="none"/>
                <w:u w:val="single"/>
              </w:rPr>
            </w:pP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w:t>
            </w:r>
          </w:p>
          <w:p w14:paraId="13375484">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造价工程师</w:t>
            </w:r>
            <w:r>
              <w:rPr>
                <w:rFonts w:hint="eastAsia" w:ascii="Times New Roman" w:hAnsi="Times New Roman"/>
                <w:color w:val="auto"/>
                <w:szCs w:val="21"/>
                <w:highlight w:val="none"/>
                <w:u w:val="single"/>
              </w:rPr>
              <w:t xml:space="preserve">           </w:t>
            </w:r>
          </w:p>
          <w:p w14:paraId="5E625309">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r w14:paraId="3D29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1798BC7E">
            <w:pPr>
              <w:pStyle w:val="53"/>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审核意见：</w:t>
            </w:r>
          </w:p>
          <w:p w14:paraId="2DF7D0D7">
            <w:pPr>
              <w:pStyle w:val="53"/>
              <w:spacing w:line="400" w:lineRule="exact"/>
              <w:ind w:firstLine="435"/>
              <w:rPr>
                <w:rFonts w:ascii="Times New Roman" w:hAnsi="Times New Roman"/>
                <w:color w:val="auto"/>
                <w:szCs w:val="21"/>
                <w:highlight w:val="none"/>
              </w:rPr>
            </w:pPr>
            <w:r>
              <w:rPr>
                <w:rFonts w:hint="eastAsia" w:ascii="Times New Roman" w:hAnsi="Times New Roman"/>
                <w:color w:val="auto"/>
                <w:szCs w:val="21"/>
                <w:highlight w:val="none"/>
              </w:rPr>
              <w:t>□不同意。</w:t>
            </w:r>
          </w:p>
          <w:p w14:paraId="61651F3C">
            <w:pPr>
              <w:pStyle w:val="53"/>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□同意，支付时间为本表签发后的15天内。</w:t>
            </w:r>
          </w:p>
          <w:p w14:paraId="5636BB29">
            <w:pPr>
              <w:pStyle w:val="53"/>
              <w:wordWrap w:val="0"/>
              <w:spacing w:line="400" w:lineRule="exact"/>
              <w:ind w:firstLine="420" w:firstLineChars="200"/>
              <w:jc w:val="right"/>
              <w:rPr>
                <w:rFonts w:ascii="Times New Roman" w:hAnsi="Times New Roman"/>
                <w:color w:val="auto"/>
                <w:szCs w:val="21"/>
                <w:highlight w:val="none"/>
              </w:rPr>
            </w:pPr>
            <w:r>
              <w:rPr>
                <w:rFonts w:hint="eastAsia" w:ascii="Times New Roman" w:hAnsi="Times New Roman"/>
                <w:color w:val="auto"/>
                <w:szCs w:val="21"/>
                <w:highlight w:val="none"/>
              </w:rPr>
              <w:t xml:space="preserve">发包人（章）           </w:t>
            </w:r>
          </w:p>
          <w:p w14:paraId="112B3693">
            <w:pPr>
              <w:pStyle w:val="53"/>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发包人代表</w:t>
            </w:r>
            <w:r>
              <w:rPr>
                <w:rFonts w:hint="eastAsia" w:ascii="Times New Roman" w:hAnsi="Times New Roman"/>
                <w:color w:val="auto"/>
                <w:szCs w:val="21"/>
                <w:highlight w:val="none"/>
                <w:u w:val="single"/>
              </w:rPr>
              <w:t xml:space="preserve">             </w:t>
            </w:r>
          </w:p>
          <w:p w14:paraId="18681E07">
            <w:pPr>
              <w:pStyle w:val="53"/>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bl>
    <w:p w14:paraId="2EDD8865">
      <w:pPr>
        <w:pStyle w:val="53"/>
        <w:spacing w:before="120" w:beforeLines="50"/>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注：1.在选择栏中的“□”内作标识“√”。 </w:t>
      </w:r>
    </w:p>
    <w:p w14:paraId="22046241">
      <w:pPr>
        <w:pStyle w:val="53"/>
        <w:spacing w:before="120" w:beforeLines="50"/>
        <w:ind w:left="720" w:hanging="720" w:hangingChars="4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 xml:space="preserve">  2.本表一式四份，由承包人填报，发包人、监理人、造价咨询人、承包人各存一份。</w:t>
      </w:r>
    </w:p>
    <w:p w14:paraId="52CA31AC">
      <w:pPr>
        <w:pStyle w:val="53"/>
        <w:spacing w:before="120" w:beforeLines="50"/>
        <w:ind w:left="840" w:hanging="840" w:hangingChars="400"/>
        <w:rPr>
          <w:rFonts w:ascii="宋体" w:hAnsi="Times New Roman"/>
          <w:color w:val="auto"/>
          <w:szCs w:val="21"/>
          <w:highlight w:val="none"/>
        </w:rPr>
      </w:pPr>
    </w:p>
    <w:p w14:paraId="2D8C4482">
      <w:pPr>
        <w:pStyle w:val="53"/>
        <w:jc w:val="left"/>
        <w:rPr>
          <w:rFonts w:ascii="Times New Roman" w:hAnsi="Times New Roman"/>
          <w:color w:val="auto"/>
          <w:sz w:val="30"/>
          <w:szCs w:val="30"/>
          <w:highlight w:val="none"/>
        </w:rPr>
      </w:pPr>
      <w:r>
        <w:rPr>
          <w:rFonts w:hint="eastAsia" w:ascii="Times New Roman" w:hAnsi="Times New Roman"/>
          <w:color w:val="auto"/>
          <w:sz w:val="30"/>
          <w:szCs w:val="30"/>
          <w:highlight w:val="none"/>
        </w:rPr>
        <w:t>附件12</w:t>
      </w:r>
    </w:p>
    <w:p w14:paraId="2F7BF3DC">
      <w:pPr>
        <w:pStyle w:val="53"/>
        <w:jc w:val="center"/>
        <w:rPr>
          <w:rFonts w:ascii="Times New Roman" w:hAnsi="Times New Roman"/>
          <w:b/>
          <w:color w:val="auto"/>
          <w:sz w:val="36"/>
          <w:szCs w:val="36"/>
          <w:highlight w:val="none"/>
        </w:rPr>
      </w:pPr>
      <w:r>
        <w:rPr>
          <w:rFonts w:hint="eastAsia" w:ascii="Times New Roman" w:hAnsi="Times New Roman"/>
          <w:b/>
          <w:color w:val="auto"/>
          <w:sz w:val="36"/>
          <w:szCs w:val="36"/>
          <w:highlight w:val="none"/>
        </w:rPr>
        <w:t>竣工结算款支付申请（核准）表</w:t>
      </w:r>
    </w:p>
    <w:p w14:paraId="2F074BD8">
      <w:pPr>
        <w:pStyle w:val="53"/>
        <w:rPr>
          <w:rFonts w:ascii="Times New Roman" w:hAnsi="Times New Roman"/>
          <w:color w:val="auto"/>
          <w:sz w:val="24"/>
          <w:szCs w:val="24"/>
          <w:highlight w:val="none"/>
        </w:rPr>
      </w:pPr>
      <w:r>
        <w:rPr>
          <w:rFonts w:hint="eastAsia" w:ascii="Times New Roman" w:hAnsi="Times New Roman"/>
          <w:color w:val="auto"/>
          <w:sz w:val="24"/>
          <w:szCs w:val="24"/>
          <w:highlight w:val="none"/>
        </w:rPr>
        <w:t>工程名称：                                              编号：</w:t>
      </w:r>
    </w:p>
    <w:tbl>
      <w:tblPr>
        <w:tblStyle w:val="2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1E78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noWrap w:val="0"/>
            <w:vAlign w:val="top"/>
          </w:tcPr>
          <w:p w14:paraId="651527BF">
            <w:pPr>
              <w:pStyle w:val="53"/>
              <w:spacing w:line="480" w:lineRule="exact"/>
              <w:ind w:left="525" w:leftChars="149" w:hanging="212" w:hangingChars="101"/>
              <w:rPr>
                <w:rFonts w:ascii="Times New Roman" w:hAnsi="Times New Roman"/>
                <w:color w:val="auto"/>
                <w:szCs w:val="21"/>
                <w:highlight w:val="none"/>
                <w:u w:val="single"/>
              </w:rPr>
            </w:pPr>
            <w:r>
              <w:rPr>
                <w:rFonts w:hint="eastAsia" w:ascii="Times New Roman" w:hAnsi="Times New Roman"/>
                <w:color w:val="auto"/>
                <w:szCs w:val="21"/>
                <w:highlight w:val="none"/>
              </w:rPr>
              <w:t>致：</w:t>
            </w:r>
            <w:r>
              <w:rPr>
                <w:rFonts w:hint="eastAsia" w:ascii="Times New Roman" w:hAnsi="Times New Roman"/>
                <w:color w:val="auto"/>
                <w:szCs w:val="21"/>
                <w:highlight w:val="none"/>
                <w:u w:val="single"/>
              </w:rPr>
              <w:t xml:space="preserve">                                   （发包人全称）</w:t>
            </w:r>
          </w:p>
          <w:p w14:paraId="280BBE51">
            <w:pPr>
              <w:pStyle w:val="53"/>
              <w:spacing w:line="400" w:lineRule="exact"/>
              <w:ind w:left="-4" w:leftChars="-2" w:firstLine="315" w:firstLineChars="150"/>
              <w:rPr>
                <w:rFonts w:ascii="Times New Roman" w:hAnsi="Times New Roman"/>
                <w:color w:val="auto"/>
                <w:szCs w:val="21"/>
                <w:highlight w:val="none"/>
              </w:rPr>
            </w:pPr>
            <w:r>
              <w:rPr>
                <w:rFonts w:hint="eastAsia" w:ascii="Times New Roman" w:hAnsi="Times New Roman"/>
                <w:color w:val="auto"/>
                <w:szCs w:val="21"/>
                <w:highlight w:val="none"/>
              </w:rPr>
              <w:t>我方于</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至</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期间已完成了合同约定的工作，根据施工合同的约定，现申请支付竣工结算的工程款额为(大写)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元，请予核准。</w:t>
            </w:r>
          </w:p>
          <w:tbl>
            <w:tblPr>
              <w:tblStyle w:val="24"/>
              <w:tblpPr w:leftFromText="180" w:rightFromText="180" w:vertAnchor="page" w:horzAnchor="margin" w:tblpY="1309"/>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33C8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553835E4">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序号</w:t>
                  </w:r>
                </w:p>
              </w:tc>
              <w:tc>
                <w:tcPr>
                  <w:tcW w:w="3420" w:type="dxa"/>
                  <w:noWrap w:val="0"/>
                  <w:vAlign w:val="center"/>
                </w:tcPr>
                <w:p w14:paraId="6C349CA5">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名      称</w:t>
                  </w:r>
                </w:p>
              </w:tc>
              <w:tc>
                <w:tcPr>
                  <w:tcW w:w="1620" w:type="dxa"/>
                  <w:noWrap w:val="0"/>
                  <w:vAlign w:val="center"/>
                </w:tcPr>
                <w:p w14:paraId="7DA60EB0">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申请金额（元）</w:t>
                  </w:r>
                </w:p>
              </w:tc>
              <w:tc>
                <w:tcPr>
                  <w:tcW w:w="1620" w:type="dxa"/>
                  <w:noWrap w:val="0"/>
                  <w:vAlign w:val="center"/>
                </w:tcPr>
                <w:p w14:paraId="22EB2C24">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复核金额（元）</w:t>
                  </w:r>
                </w:p>
              </w:tc>
              <w:tc>
                <w:tcPr>
                  <w:tcW w:w="1651" w:type="dxa"/>
                  <w:noWrap w:val="0"/>
                  <w:vAlign w:val="center"/>
                </w:tcPr>
                <w:p w14:paraId="60422E04">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备注</w:t>
                  </w:r>
                </w:p>
              </w:tc>
            </w:tr>
            <w:tr w14:paraId="3C4C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9906451">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3420" w:type="dxa"/>
                  <w:noWrap w:val="0"/>
                  <w:vAlign w:val="top"/>
                </w:tcPr>
                <w:p w14:paraId="2FAE2860">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竣工结算合同价款总额</w:t>
                  </w:r>
                </w:p>
              </w:tc>
              <w:tc>
                <w:tcPr>
                  <w:tcW w:w="1620" w:type="dxa"/>
                  <w:noWrap w:val="0"/>
                  <w:vAlign w:val="top"/>
                </w:tcPr>
                <w:p w14:paraId="0A320E8B">
                  <w:pPr>
                    <w:pStyle w:val="53"/>
                    <w:spacing w:line="280" w:lineRule="exact"/>
                    <w:rPr>
                      <w:rFonts w:ascii="Times New Roman" w:hAnsi="Times New Roman"/>
                      <w:color w:val="auto"/>
                      <w:szCs w:val="21"/>
                      <w:highlight w:val="none"/>
                    </w:rPr>
                  </w:pPr>
                </w:p>
              </w:tc>
              <w:tc>
                <w:tcPr>
                  <w:tcW w:w="1620" w:type="dxa"/>
                  <w:noWrap w:val="0"/>
                  <w:vAlign w:val="top"/>
                </w:tcPr>
                <w:p w14:paraId="6101410C">
                  <w:pPr>
                    <w:pStyle w:val="53"/>
                    <w:spacing w:line="280" w:lineRule="exact"/>
                    <w:rPr>
                      <w:rFonts w:ascii="Times New Roman" w:hAnsi="Times New Roman"/>
                      <w:color w:val="auto"/>
                      <w:szCs w:val="21"/>
                      <w:highlight w:val="none"/>
                    </w:rPr>
                  </w:pPr>
                </w:p>
              </w:tc>
              <w:tc>
                <w:tcPr>
                  <w:tcW w:w="1651" w:type="dxa"/>
                  <w:noWrap w:val="0"/>
                  <w:vAlign w:val="top"/>
                </w:tcPr>
                <w:p w14:paraId="095CC88E">
                  <w:pPr>
                    <w:pStyle w:val="53"/>
                    <w:spacing w:line="280" w:lineRule="exact"/>
                    <w:rPr>
                      <w:rFonts w:ascii="Times New Roman" w:hAnsi="Times New Roman"/>
                      <w:color w:val="auto"/>
                      <w:szCs w:val="21"/>
                      <w:highlight w:val="none"/>
                    </w:rPr>
                  </w:pPr>
                </w:p>
              </w:tc>
            </w:tr>
            <w:tr w14:paraId="5ABC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0F1FD3C">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2</w:t>
                  </w:r>
                </w:p>
              </w:tc>
              <w:tc>
                <w:tcPr>
                  <w:tcW w:w="3420" w:type="dxa"/>
                  <w:noWrap w:val="0"/>
                  <w:vAlign w:val="top"/>
                </w:tcPr>
                <w:p w14:paraId="720827D1">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累计已实际支付的合同价款</w:t>
                  </w:r>
                </w:p>
              </w:tc>
              <w:tc>
                <w:tcPr>
                  <w:tcW w:w="1620" w:type="dxa"/>
                  <w:noWrap w:val="0"/>
                  <w:vAlign w:val="top"/>
                </w:tcPr>
                <w:p w14:paraId="0F659CC5">
                  <w:pPr>
                    <w:pStyle w:val="53"/>
                    <w:spacing w:line="280" w:lineRule="exact"/>
                    <w:rPr>
                      <w:rFonts w:ascii="Times New Roman" w:hAnsi="Times New Roman"/>
                      <w:color w:val="auto"/>
                      <w:szCs w:val="21"/>
                      <w:highlight w:val="none"/>
                    </w:rPr>
                  </w:pPr>
                </w:p>
              </w:tc>
              <w:tc>
                <w:tcPr>
                  <w:tcW w:w="1620" w:type="dxa"/>
                  <w:noWrap w:val="0"/>
                  <w:vAlign w:val="top"/>
                </w:tcPr>
                <w:p w14:paraId="5971F287">
                  <w:pPr>
                    <w:pStyle w:val="53"/>
                    <w:spacing w:line="280" w:lineRule="exact"/>
                    <w:rPr>
                      <w:rFonts w:ascii="Times New Roman" w:hAnsi="Times New Roman"/>
                      <w:color w:val="auto"/>
                      <w:szCs w:val="21"/>
                      <w:highlight w:val="none"/>
                    </w:rPr>
                  </w:pPr>
                </w:p>
              </w:tc>
              <w:tc>
                <w:tcPr>
                  <w:tcW w:w="1651" w:type="dxa"/>
                  <w:noWrap w:val="0"/>
                  <w:vAlign w:val="top"/>
                </w:tcPr>
                <w:p w14:paraId="7839FF44">
                  <w:pPr>
                    <w:pStyle w:val="53"/>
                    <w:spacing w:line="280" w:lineRule="exact"/>
                    <w:rPr>
                      <w:rFonts w:ascii="Times New Roman" w:hAnsi="Times New Roman"/>
                      <w:color w:val="auto"/>
                      <w:szCs w:val="21"/>
                      <w:highlight w:val="none"/>
                    </w:rPr>
                  </w:pPr>
                </w:p>
              </w:tc>
            </w:tr>
            <w:tr w14:paraId="2A4C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FED9093">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3</w:t>
                  </w:r>
                </w:p>
              </w:tc>
              <w:tc>
                <w:tcPr>
                  <w:tcW w:w="3420" w:type="dxa"/>
                  <w:noWrap w:val="0"/>
                  <w:vAlign w:val="top"/>
                </w:tcPr>
                <w:p w14:paraId="6AB7705E">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应预留的质量保证金</w:t>
                  </w:r>
                </w:p>
              </w:tc>
              <w:tc>
                <w:tcPr>
                  <w:tcW w:w="1620" w:type="dxa"/>
                  <w:noWrap w:val="0"/>
                  <w:vAlign w:val="top"/>
                </w:tcPr>
                <w:p w14:paraId="33AF9C03">
                  <w:pPr>
                    <w:pStyle w:val="53"/>
                    <w:spacing w:line="280" w:lineRule="exact"/>
                    <w:rPr>
                      <w:rFonts w:ascii="Times New Roman" w:hAnsi="Times New Roman"/>
                      <w:color w:val="auto"/>
                      <w:szCs w:val="21"/>
                      <w:highlight w:val="none"/>
                    </w:rPr>
                  </w:pPr>
                </w:p>
              </w:tc>
              <w:tc>
                <w:tcPr>
                  <w:tcW w:w="1620" w:type="dxa"/>
                  <w:noWrap w:val="0"/>
                  <w:vAlign w:val="top"/>
                </w:tcPr>
                <w:p w14:paraId="23B557AE">
                  <w:pPr>
                    <w:pStyle w:val="53"/>
                    <w:spacing w:line="280" w:lineRule="exact"/>
                    <w:rPr>
                      <w:rFonts w:ascii="Times New Roman" w:hAnsi="Times New Roman"/>
                      <w:color w:val="auto"/>
                      <w:szCs w:val="21"/>
                      <w:highlight w:val="none"/>
                    </w:rPr>
                  </w:pPr>
                </w:p>
              </w:tc>
              <w:tc>
                <w:tcPr>
                  <w:tcW w:w="1651" w:type="dxa"/>
                  <w:noWrap w:val="0"/>
                  <w:vAlign w:val="top"/>
                </w:tcPr>
                <w:p w14:paraId="3B27E17E">
                  <w:pPr>
                    <w:pStyle w:val="53"/>
                    <w:spacing w:line="280" w:lineRule="exact"/>
                    <w:rPr>
                      <w:rFonts w:ascii="Times New Roman" w:hAnsi="Times New Roman"/>
                      <w:color w:val="auto"/>
                      <w:szCs w:val="21"/>
                      <w:highlight w:val="none"/>
                    </w:rPr>
                  </w:pPr>
                </w:p>
              </w:tc>
            </w:tr>
            <w:tr w14:paraId="1F8D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2F51D5B">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3420" w:type="dxa"/>
                  <w:noWrap w:val="0"/>
                  <w:vAlign w:val="top"/>
                </w:tcPr>
                <w:p w14:paraId="3B74A527">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应支付的竣工结算款金额</w:t>
                  </w:r>
                </w:p>
              </w:tc>
              <w:tc>
                <w:tcPr>
                  <w:tcW w:w="1620" w:type="dxa"/>
                  <w:noWrap w:val="0"/>
                  <w:vAlign w:val="top"/>
                </w:tcPr>
                <w:p w14:paraId="528D2EB7">
                  <w:pPr>
                    <w:pStyle w:val="53"/>
                    <w:spacing w:line="280" w:lineRule="exact"/>
                    <w:rPr>
                      <w:rFonts w:ascii="Times New Roman" w:hAnsi="Times New Roman"/>
                      <w:color w:val="auto"/>
                      <w:szCs w:val="21"/>
                      <w:highlight w:val="none"/>
                    </w:rPr>
                  </w:pPr>
                </w:p>
              </w:tc>
              <w:tc>
                <w:tcPr>
                  <w:tcW w:w="1620" w:type="dxa"/>
                  <w:noWrap w:val="0"/>
                  <w:vAlign w:val="top"/>
                </w:tcPr>
                <w:p w14:paraId="2E01D193">
                  <w:pPr>
                    <w:pStyle w:val="53"/>
                    <w:spacing w:line="280" w:lineRule="exact"/>
                    <w:rPr>
                      <w:rFonts w:ascii="Times New Roman" w:hAnsi="Times New Roman"/>
                      <w:color w:val="auto"/>
                      <w:szCs w:val="21"/>
                      <w:highlight w:val="none"/>
                    </w:rPr>
                  </w:pPr>
                </w:p>
              </w:tc>
              <w:tc>
                <w:tcPr>
                  <w:tcW w:w="1651" w:type="dxa"/>
                  <w:noWrap w:val="0"/>
                  <w:vAlign w:val="top"/>
                </w:tcPr>
                <w:p w14:paraId="55BA5106">
                  <w:pPr>
                    <w:pStyle w:val="53"/>
                    <w:spacing w:line="280" w:lineRule="exact"/>
                    <w:rPr>
                      <w:rFonts w:ascii="Times New Roman" w:hAnsi="Times New Roman"/>
                      <w:color w:val="auto"/>
                      <w:szCs w:val="21"/>
                      <w:highlight w:val="none"/>
                    </w:rPr>
                  </w:pPr>
                </w:p>
              </w:tc>
            </w:tr>
            <w:tr w14:paraId="7238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97485A3">
                  <w:pPr>
                    <w:pStyle w:val="53"/>
                    <w:spacing w:line="280" w:lineRule="exact"/>
                    <w:jc w:val="center"/>
                    <w:rPr>
                      <w:rFonts w:ascii="Times New Roman" w:hAnsi="Times New Roman"/>
                      <w:color w:val="auto"/>
                      <w:szCs w:val="21"/>
                      <w:highlight w:val="none"/>
                    </w:rPr>
                  </w:pPr>
                </w:p>
              </w:tc>
              <w:tc>
                <w:tcPr>
                  <w:tcW w:w="3420" w:type="dxa"/>
                  <w:noWrap w:val="0"/>
                  <w:vAlign w:val="top"/>
                </w:tcPr>
                <w:p w14:paraId="6E40BF04">
                  <w:pPr>
                    <w:pStyle w:val="53"/>
                    <w:spacing w:line="280" w:lineRule="exact"/>
                    <w:rPr>
                      <w:rFonts w:ascii="Times New Roman" w:hAnsi="Times New Roman"/>
                      <w:color w:val="auto"/>
                      <w:szCs w:val="21"/>
                      <w:highlight w:val="none"/>
                    </w:rPr>
                  </w:pPr>
                </w:p>
              </w:tc>
              <w:tc>
                <w:tcPr>
                  <w:tcW w:w="1620" w:type="dxa"/>
                  <w:noWrap w:val="0"/>
                  <w:vAlign w:val="top"/>
                </w:tcPr>
                <w:p w14:paraId="45BE3312">
                  <w:pPr>
                    <w:pStyle w:val="53"/>
                    <w:spacing w:line="280" w:lineRule="exact"/>
                    <w:rPr>
                      <w:rFonts w:ascii="Times New Roman" w:hAnsi="Times New Roman"/>
                      <w:color w:val="auto"/>
                      <w:szCs w:val="21"/>
                      <w:highlight w:val="none"/>
                    </w:rPr>
                  </w:pPr>
                </w:p>
              </w:tc>
              <w:tc>
                <w:tcPr>
                  <w:tcW w:w="1620" w:type="dxa"/>
                  <w:noWrap w:val="0"/>
                  <w:vAlign w:val="top"/>
                </w:tcPr>
                <w:p w14:paraId="4DB0D43A">
                  <w:pPr>
                    <w:pStyle w:val="53"/>
                    <w:spacing w:line="280" w:lineRule="exact"/>
                    <w:rPr>
                      <w:rFonts w:ascii="Times New Roman" w:hAnsi="Times New Roman"/>
                      <w:color w:val="auto"/>
                      <w:szCs w:val="21"/>
                      <w:highlight w:val="none"/>
                    </w:rPr>
                  </w:pPr>
                </w:p>
              </w:tc>
              <w:tc>
                <w:tcPr>
                  <w:tcW w:w="1651" w:type="dxa"/>
                  <w:noWrap w:val="0"/>
                  <w:vAlign w:val="top"/>
                </w:tcPr>
                <w:p w14:paraId="6794C05B">
                  <w:pPr>
                    <w:pStyle w:val="53"/>
                    <w:spacing w:line="280" w:lineRule="exact"/>
                    <w:rPr>
                      <w:rFonts w:ascii="Times New Roman" w:hAnsi="Times New Roman"/>
                      <w:color w:val="auto"/>
                      <w:szCs w:val="21"/>
                      <w:highlight w:val="none"/>
                    </w:rPr>
                  </w:pPr>
                </w:p>
              </w:tc>
            </w:tr>
            <w:tr w14:paraId="37AB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85BDAED">
                  <w:pPr>
                    <w:pStyle w:val="53"/>
                    <w:spacing w:line="280" w:lineRule="exact"/>
                    <w:jc w:val="center"/>
                    <w:rPr>
                      <w:rFonts w:ascii="Times New Roman" w:hAnsi="Times New Roman"/>
                      <w:color w:val="auto"/>
                      <w:szCs w:val="21"/>
                      <w:highlight w:val="none"/>
                    </w:rPr>
                  </w:pPr>
                </w:p>
              </w:tc>
              <w:tc>
                <w:tcPr>
                  <w:tcW w:w="3420" w:type="dxa"/>
                  <w:noWrap w:val="0"/>
                  <w:vAlign w:val="top"/>
                </w:tcPr>
                <w:p w14:paraId="05DD3000">
                  <w:pPr>
                    <w:pStyle w:val="53"/>
                    <w:spacing w:line="280" w:lineRule="exact"/>
                    <w:rPr>
                      <w:rFonts w:ascii="Times New Roman" w:hAnsi="Times New Roman"/>
                      <w:color w:val="auto"/>
                      <w:szCs w:val="21"/>
                      <w:highlight w:val="none"/>
                    </w:rPr>
                  </w:pPr>
                </w:p>
              </w:tc>
              <w:tc>
                <w:tcPr>
                  <w:tcW w:w="1620" w:type="dxa"/>
                  <w:noWrap w:val="0"/>
                  <w:vAlign w:val="top"/>
                </w:tcPr>
                <w:p w14:paraId="33CB8C50">
                  <w:pPr>
                    <w:pStyle w:val="53"/>
                    <w:spacing w:line="280" w:lineRule="exact"/>
                    <w:rPr>
                      <w:rFonts w:ascii="Times New Roman" w:hAnsi="Times New Roman"/>
                      <w:color w:val="auto"/>
                      <w:szCs w:val="21"/>
                      <w:highlight w:val="none"/>
                    </w:rPr>
                  </w:pPr>
                </w:p>
              </w:tc>
              <w:tc>
                <w:tcPr>
                  <w:tcW w:w="1620" w:type="dxa"/>
                  <w:noWrap w:val="0"/>
                  <w:vAlign w:val="top"/>
                </w:tcPr>
                <w:p w14:paraId="630B7C84">
                  <w:pPr>
                    <w:pStyle w:val="53"/>
                    <w:spacing w:line="280" w:lineRule="exact"/>
                    <w:rPr>
                      <w:rFonts w:ascii="Times New Roman" w:hAnsi="Times New Roman"/>
                      <w:color w:val="auto"/>
                      <w:szCs w:val="21"/>
                      <w:highlight w:val="none"/>
                    </w:rPr>
                  </w:pPr>
                </w:p>
              </w:tc>
              <w:tc>
                <w:tcPr>
                  <w:tcW w:w="1651" w:type="dxa"/>
                  <w:noWrap w:val="0"/>
                  <w:vAlign w:val="top"/>
                </w:tcPr>
                <w:p w14:paraId="53E3ACB0">
                  <w:pPr>
                    <w:pStyle w:val="53"/>
                    <w:spacing w:line="280" w:lineRule="exact"/>
                    <w:rPr>
                      <w:rFonts w:ascii="Times New Roman" w:hAnsi="Times New Roman"/>
                      <w:color w:val="auto"/>
                      <w:szCs w:val="21"/>
                      <w:highlight w:val="none"/>
                    </w:rPr>
                  </w:pPr>
                </w:p>
              </w:tc>
            </w:tr>
            <w:tr w14:paraId="6406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C63C892">
                  <w:pPr>
                    <w:pStyle w:val="53"/>
                    <w:spacing w:line="280" w:lineRule="exact"/>
                    <w:jc w:val="center"/>
                    <w:rPr>
                      <w:rFonts w:ascii="Times New Roman" w:hAnsi="Times New Roman"/>
                      <w:color w:val="auto"/>
                      <w:szCs w:val="21"/>
                      <w:highlight w:val="none"/>
                    </w:rPr>
                  </w:pPr>
                </w:p>
              </w:tc>
              <w:tc>
                <w:tcPr>
                  <w:tcW w:w="3420" w:type="dxa"/>
                  <w:noWrap w:val="0"/>
                  <w:vAlign w:val="top"/>
                </w:tcPr>
                <w:p w14:paraId="1E0983A6">
                  <w:pPr>
                    <w:pStyle w:val="53"/>
                    <w:spacing w:line="280" w:lineRule="exact"/>
                    <w:rPr>
                      <w:rFonts w:ascii="Times New Roman" w:hAnsi="Times New Roman"/>
                      <w:color w:val="auto"/>
                      <w:szCs w:val="21"/>
                      <w:highlight w:val="none"/>
                    </w:rPr>
                  </w:pPr>
                </w:p>
              </w:tc>
              <w:tc>
                <w:tcPr>
                  <w:tcW w:w="1620" w:type="dxa"/>
                  <w:noWrap w:val="0"/>
                  <w:vAlign w:val="top"/>
                </w:tcPr>
                <w:p w14:paraId="0BFCAB8F">
                  <w:pPr>
                    <w:pStyle w:val="53"/>
                    <w:spacing w:line="280" w:lineRule="exact"/>
                    <w:rPr>
                      <w:rFonts w:ascii="Times New Roman" w:hAnsi="Times New Roman"/>
                      <w:color w:val="auto"/>
                      <w:szCs w:val="21"/>
                      <w:highlight w:val="none"/>
                    </w:rPr>
                  </w:pPr>
                </w:p>
              </w:tc>
              <w:tc>
                <w:tcPr>
                  <w:tcW w:w="1620" w:type="dxa"/>
                  <w:noWrap w:val="0"/>
                  <w:vAlign w:val="top"/>
                </w:tcPr>
                <w:p w14:paraId="1D257FA1">
                  <w:pPr>
                    <w:pStyle w:val="53"/>
                    <w:spacing w:line="280" w:lineRule="exact"/>
                    <w:rPr>
                      <w:rFonts w:ascii="Times New Roman" w:hAnsi="Times New Roman"/>
                      <w:color w:val="auto"/>
                      <w:szCs w:val="21"/>
                      <w:highlight w:val="none"/>
                    </w:rPr>
                  </w:pPr>
                </w:p>
              </w:tc>
              <w:tc>
                <w:tcPr>
                  <w:tcW w:w="1651" w:type="dxa"/>
                  <w:noWrap w:val="0"/>
                  <w:vAlign w:val="top"/>
                </w:tcPr>
                <w:p w14:paraId="18A2E36A">
                  <w:pPr>
                    <w:pStyle w:val="53"/>
                    <w:spacing w:line="280" w:lineRule="exact"/>
                    <w:rPr>
                      <w:rFonts w:ascii="Times New Roman" w:hAnsi="Times New Roman"/>
                      <w:color w:val="auto"/>
                      <w:szCs w:val="21"/>
                      <w:highlight w:val="none"/>
                    </w:rPr>
                  </w:pPr>
                </w:p>
              </w:tc>
            </w:tr>
            <w:tr w14:paraId="2893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4EDFA65">
                  <w:pPr>
                    <w:pStyle w:val="53"/>
                    <w:spacing w:line="280" w:lineRule="exact"/>
                    <w:jc w:val="center"/>
                    <w:rPr>
                      <w:rFonts w:ascii="Times New Roman" w:hAnsi="Times New Roman"/>
                      <w:color w:val="auto"/>
                      <w:szCs w:val="21"/>
                      <w:highlight w:val="none"/>
                    </w:rPr>
                  </w:pPr>
                </w:p>
              </w:tc>
              <w:tc>
                <w:tcPr>
                  <w:tcW w:w="3420" w:type="dxa"/>
                  <w:noWrap w:val="0"/>
                  <w:vAlign w:val="top"/>
                </w:tcPr>
                <w:p w14:paraId="3AD32219">
                  <w:pPr>
                    <w:pStyle w:val="53"/>
                    <w:spacing w:line="280" w:lineRule="exact"/>
                    <w:rPr>
                      <w:rFonts w:ascii="Times New Roman" w:hAnsi="Times New Roman"/>
                      <w:color w:val="auto"/>
                      <w:szCs w:val="21"/>
                      <w:highlight w:val="none"/>
                    </w:rPr>
                  </w:pPr>
                </w:p>
              </w:tc>
              <w:tc>
                <w:tcPr>
                  <w:tcW w:w="1620" w:type="dxa"/>
                  <w:noWrap w:val="0"/>
                  <w:vAlign w:val="top"/>
                </w:tcPr>
                <w:p w14:paraId="2A32EB7E">
                  <w:pPr>
                    <w:pStyle w:val="53"/>
                    <w:spacing w:line="280" w:lineRule="exact"/>
                    <w:rPr>
                      <w:rFonts w:ascii="Times New Roman" w:hAnsi="Times New Roman"/>
                      <w:color w:val="auto"/>
                      <w:szCs w:val="21"/>
                      <w:highlight w:val="none"/>
                    </w:rPr>
                  </w:pPr>
                </w:p>
              </w:tc>
              <w:tc>
                <w:tcPr>
                  <w:tcW w:w="1620" w:type="dxa"/>
                  <w:noWrap w:val="0"/>
                  <w:vAlign w:val="top"/>
                </w:tcPr>
                <w:p w14:paraId="3B2DD7DE">
                  <w:pPr>
                    <w:pStyle w:val="53"/>
                    <w:spacing w:line="280" w:lineRule="exact"/>
                    <w:rPr>
                      <w:rFonts w:ascii="Times New Roman" w:hAnsi="Times New Roman"/>
                      <w:color w:val="auto"/>
                      <w:szCs w:val="21"/>
                      <w:highlight w:val="none"/>
                    </w:rPr>
                  </w:pPr>
                </w:p>
              </w:tc>
              <w:tc>
                <w:tcPr>
                  <w:tcW w:w="1651" w:type="dxa"/>
                  <w:noWrap w:val="0"/>
                  <w:vAlign w:val="top"/>
                </w:tcPr>
                <w:p w14:paraId="1C25A88B">
                  <w:pPr>
                    <w:pStyle w:val="53"/>
                    <w:spacing w:line="280" w:lineRule="exact"/>
                    <w:rPr>
                      <w:rFonts w:ascii="Times New Roman" w:hAnsi="Times New Roman"/>
                      <w:color w:val="auto"/>
                      <w:szCs w:val="21"/>
                      <w:highlight w:val="none"/>
                    </w:rPr>
                  </w:pPr>
                </w:p>
              </w:tc>
            </w:tr>
            <w:tr w14:paraId="2250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2EF8481">
                  <w:pPr>
                    <w:pStyle w:val="53"/>
                    <w:spacing w:line="280" w:lineRule="exact"/>
                    <w:jc w:val="center"/>
                    <w:rPr>
                      <w:rFonts w:ascii="Times New Roman" w:hAnsi="Times New Roman"/>
                      <w:color w:val="auto"/>
                      <w:szCs w:val="21"/>
                      <w:highlight w:val="none"/>
                    </w:rPr>
                  </w:pPr>
                </w:p>
              </w:tc>
              <w:tc>
                <w:tcPr>
                  <w:tcW w:w="3420" w:type="dxa"/>
                  <w:noWrap w:val="0"/>
                  <w:vAlign w:val="top"/>
                </w:tcPr>
                <w:p w14:paraId="1290EFED">
                  <w:pPr>
                    <w:pStyle w:val="53"/>
                    <w:spacing w:line="280" w:lineRule="exact"/>
                    <w:rPr>
                      <w:rFonts w:ascii="Times New Roman" w:hAnsi="Times New Roman"/>
                      <w:color w:val="auto"/>
                      <w:szCs w:val="21"/>
                      <w:highlight w:val="none"/>
                    </w:rPr>
                  </w:pPr>
                </w:p>
              </w:tc>
              <w:tc>
                <w:tcPr>
                  <w:tcW w:w="1620" w:type="dxa"/>
                  <w:noWrap w:val="0"/>
                  <w:vAlign w:val="top"/>
                </w:tcPr>
                <w:p w14:paraId="735FC1D1">
                  <w:pPr>
                    <w:pStyle w:val="53"/>
                    <w:spacing w:line="280" w:lineRule="exact"/>
                    <w:rPr>
                      <w:rFonts w:ascii="Times New Roman" w:hAnsi="Times New Roman"/>
                      <w:color w:val="auto"/>
                      <w:szCs w:val="21"/>
                      <w:highlight w:val="none"/>
                    </w:rPr>
                  </w:pPr>
                </w:p>
              </w:tc>
              <w:tc>
                <w:tcPr>
                  <w:tcW w:w="1620" w:type="dxa"/>
                  <w:noWrap w:val="0"/>
                  <w:vAlign w:val="top"/>
                </w:tcPr>
                <w:p w14:paraId="61B1464A">
                  <w:pPr>
                    <w:pStyle w:val="53"/>
                    <w:spacing w:line="280" w:lineRule="exact"/>
                    <w:rPr>
                      <w:rFonts w:ascii="Times New Roman" w:hAnsi="Times New Roman"/>
                      <w:color w:val="auto"/>
                      <w:szCs w:val="21"/>
                      <w:highlight w:val="none"/>
                    </w:rPr>
                  </w:pPr>
                </w:p>
              </w:tc>
              <w:tc>
                <w:tcPr>
                  <w:tcW w:w="1651" w:type="dxa"/>
                  <w:noWrap w:val="0"/>
                  <w:vAlign w:val="top"/>
                </w:tcPr>
                <w:p w14:paraId="5C5C17F8">
                  <w:pPr>
                    <w:pStyle w:val="53"/>
                    <w:spacing w:line="280" w:lineRule="exact"/>
                    <w:rPr>
                      <w:rFonts w:ascii="Times New Roman" w:hAnsi="Times New Roman"/>
                      <w:color w:val="auto"/>
                      <w:szCs w:val="21"/>
                      <w:highlight w:val="none"/>
                    </w:rPr>
                  </w:pPr>
                </w:p>
              </w:tc>
            </w:tr>
          </w:tbl>
          <w:p w14:paraId="3F30B1D1">
            <w:pPr>
              <w:pStyle w:val="53"/>
              <w:spacing w:line="400" w:lineRule="exact"/>
              <w:ind w:right="420" w:firstLine="435"/>
              <w:jc w:val="center"/>
              <w:rPr>
                <w:rFonts w:ascii="Times New Roman" w:hAnsi="Times New Roman"/>
                <w:color w:val="auto"/>
                <w:szCs w:val="21"/>
                <w:highlight w:val="none"/>
              </w:rPr>
            </w:pPr>
          </w:p>
          <w:p w14:paraId="5EDF5397">
            <w:pPr>
              <w:pStyle w:val="53"/>
              <w:spacing w:line="400" w:lineRule="exact"/>
              <w:ind w:right="420" w:firstLine="435"/>
              <w:jc w:val="center"/>
              <w:rPr>
                <w:rFonts w:ascii="Times New Roman" w:hAnsi="Times New Roman"/>
                <w:color w:val="auto"/>
                <w:szCs w:val="21"/>
                <w:highlight w:val="none"/>
              </w:rPr>
            </w:pPr>
            <w:r>
              <w:rPr>
                <w:rFonts w:hint="eastAsia" w:ascii="Times New Roman" w:hAnsi="Times New Roman"/>
                <w:color w:val="auto"/>
                <w:szCs w:val="21"/>
                <w:highlight w:val="none"/>
              </w:rPr>
              <w:t xml:space="preserve">                                            承包人（章）             </w:t>
            </w:r>
          </w:p>
          <w:p w14:paraId="5D5A5D49">
            <w:pPr>
              <w:pStyle w:val="53"/>
              <w:spacing w:line="400" w:lineRule="exact"/>
              <w:ind w:right="420" w:firstLine="435"/>
              <w:rPr>
                <w:rFonts w:ascii="Times New Roman" w:hAnsi="Times New Roman"/>
                <w:color w:val="auto"/>
                <w:szCs w:val="21"/>
                <w:highlight w:val="none"/>
              </w:rPr>
            </w:pPr>
            <w:r>
              <w:rPr>
                <w:rFonts w:hint="eastAsia" w:ascii="Times New Roman" w:hAnsi="Times New Roman"/>
                <w:color w:val="auto"/>
                <w:szCs w:val="21"/>
                <w:highlight w:val="none"/>
              </w:rPr>
              <w:t>造价人员</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承包人代表</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r w14:paraId="048E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noWrap w:val="0"/>
            <w:vAlign w:val="top"/>
          </w:tcPr>
          <w:p w14:paraId="2960E9CC">
            <w:pPr>
              <w:pStyle w:val="53"/>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4C72A912">
            <w:pPr>
              <w:pStyle w:val="53"/>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□与实际施工情况不相符，修改意见见附件。</w:t>
            </w:r>
          </w:p>
          <w:p w14:paraId="23366869">
            <w:pPr>
              <w:pStyle w:val="53"/>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□与实际施工情况相符，具体金额由造价工程师复核。</w:t>
            </w:r>
          </w:p>
          <w:p w14:paraId="1544CCA6">
            <w:pPr>
              <w:pStyle w:val="53"/>
              <w:spacing w:line="360" w:lineRule="exact"/>
              <w:ind w:firstLine="435"/>
              <w:jc w:val="right"/>
              <w:rPr>
                <w:rFonts w:ascii="Times New Roman" w:hAnsi="Times New Roman"/>
                <w:color w:val="auto"/>
                <w:szCs w:val="21"/>
                <w:highlight w:val="none"/>
              </w:rPr>
            </w:pPr>
          </w:p>
          <w:p w14:paraId="363A92DD">
            <w:pPr>
              <w:pStyle w:val="53"/>
              <w:spacing w:line="360" w:lineRule="exact"/>
              <w:ind w:firstLine="435"/>
              <w:jc w:val="right"/>
              <w:rPr>
                <w:rFonts w:ascii="Times New Roman" w:hAnsi="Times New Roman"/>
                <w:color w:val="auto"/>
                <w:szCs w:val="21"/>
                <w:highlight w:val="none"/>
              </w:rPr>
            </w:pPr>
          </w:p>
          <w:p w14:paraId="12B3187F">
            <w:pPr>
              <w:pStyle w:val="53"/>
              <w:spacing w:line="360" w:lineRule="exact"/>
              <w:ind w:firstLine="435"/>
              <w:jc w:val="center"/>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p>
          <w:p w14:paraId="32716761">
            <w:pPr>
              <w:pStyle w:val="53"/>
              <w:spacing w:line="360" w:lineRule="exact"/>
              <w:ind w:firstLine="435"/>
              <w:jc w:val="center"/>
              <w:rPr>
                <w:rFonts w:ascii="Times New Roman" w:hAnsi="Times New Roman"/>
                <w:color w:val="auto"/>
                <w:szCs w:val="21"/>
                <w:highlight w:val="none"/>
                <w:u w:val="single"/>
              </w:rPr>
            </w:pPr>
            <w:r>
              <w:rPr>
                <w:rFonts w:hint="eastAsia" w:ascii="Times New Roman" w:hAnsi="Times New Roman"/>
                <w:color w:val="auto"/>
                <w:szCs w:val="21"/>
                <w:highlight w:val="none"/>
              </w:rPr>
              <w:t xml:space="preserve">      监理工程师</w:t>
            </w:r>
            <w:r>
              <w:rPr>
                <w:rFonts w:hint="eastAsia" w:ascii="Times New Roman" w:hAnsi="Times New Roman"/>
                <w:color w:val="auto"/>
                <w:szCs w:val="21"/>
                <w:highlight w:val="none"/>
                <w:u w:val="single"/>
              </w:rPr>
              <w:t xml:space="preserve">           </w:t>
            </w:r>
          </w:p>
          <w:p w14:paraId="59A20C87">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日      期</w:t>
            </w:r>
            <w:r>
              <w:rPr>
                <w:rFonts w:hint="eastAsia" w:ascii="Times New Roman" w:hAnsi="Times New Roman"/>
                <w:color w:val="auto"/>
                <w:szCs w:val="21"/>
                <w:highlight w:val="none"/>
                <w:u w:val="single"/>
              </w:rPr>
              <w:t xml:space="preserve">           </w:t>
            </w:r>
          </w:p>
        </w:tc>
        <w:tc>
          <w:tcPr>
            <w:tcW w:w="4533" w:type="dxa"/>
            <w:noWrap w:val="0"/>
            <w:vAlign w:val="top"/>
          </w:tcPr>
          <w:p w14:paraId="3824A98A">
            <w:pPr>
              <w:pStyle w:val="53"/>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2429F4B4">
            <w:pPr>
              <w:pStyle w:val="53"/>
              <w:spacing w:line="360" w:lineRule="exact"/>
              <w:ind w:firstLine="435"/>
              <w:rPr>
                <w:rFonts w:ascii="Times New Roman" w:hAnsi="Times New Roman"/>
                <w:color w:val="auto"/>
                <w:szCs w:val="21"/>
                <w:highlight w:val="none"/>
                <w:u w:val="single"/>
              </w:rPr>
            </w:pPr>
            <w:r>
              <w:rPr>
                <w:rFonts w:hint="eastAsia" w:ascii="Times New Roman" w:hAnsi="Times New Roman"/>
                <w:color w:val="auto"/>
                <w:szCs w:val="21"/>
                <w:highlight w:val="none"/>
              </w:rPr>
              <w:t>你方提出的竣工结算支付申请经复核，竣工结算款总额为(大写)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 元，扣除前期支付以及质量保证金后应支付金额为（大写）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w:t>
            </w:r>
          </w:p>
          <w:p w14:paraId="5A8BA01C">
            <w:pPr>
              <w:pStyle w:val="53"/>
              <w:spacing w:line="360" w:lineRule="exact"/>
              <w:ind w:firstLine="435"/>
              <w:jc w:val="center"/>
              <w:rPr>
                <w:rFonts w:ascii="Times New Roman" w:hAnsi="Times New Roman"/>
                <w:color w:val="auto"/>
                <w:szCs w:val="21"/>
                <w:highlight w:val="none"/>
              </w:rPr>
            </w:pPr>
            <w:r>
              <w:rPr>
                <w:rFonts w:ascii="Times New Roman" w:hAnsi="Times New Roman"/>
                <w:color w:val="auto"/>
                <w:szCs w:val="21"/>
                <w:highlight w:val="none"/>
              </w:rPr>
              <w:t xml:space="preserve">    </w:t>
            </w:r>
          </w:p>
          <w:p w14:paraId="6387D84E">
            <w:pPr>
              <w:pStyle w:val="53"/>
              <w:spacing w:line="360" w:lineRule="exact"/>
              <w:ind w:firstLine="435"/>
              <w:jc w:val="center"/>
              <w:rPr>
                <w:rFonts w:ascii="Times New Roman" w:hAnsi="Times New Roman"/>
                <w:color w:val="auto"/>
                <w:szCs w:val="21"/>
                <w:highlight w:val="none"/>
                <w:u w:val="single"/>
              </w:rPr>
            </w:pPr>
            <w:r>
              <w:rPr>
                <w:rFonts w:hint="eastAsia" w:ascii="Times New Roman" w:hAnsi="Times New Roman"/>
                <w:color w:val="auto"/>
                <w:szCs w:val="21"/>
                <w:highlight w:val="none"/>
              </w:rPr>
              <w:t xml:space="preserve">    造价工程师</w:t>
            </w:r>
            <w:r>
              <w:rPr>
                <w:rFonts w:hint="eastAsia" w:ascii="Times New Roman" w:hAnsi="Times New Roman"/>
                <w:color w:val="auto"/>
                <w:szCs w:val="21"/>
                <w:highlight w:val="none"/>
                <w:u w:val="single"/>
              </w:rPr>
              <w:t xml:space="preserve">           </w:t>
            </w:r>
          </w:p>
          <w:p w14:paraId="41BD030C">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r w14:paraId="6930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7C122265">
            <w:pPr>
              <w:pStyle w:val="53"/>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审核意见：</w:t>
            </w:r>
          </w:p>
          <w:p w14:paraId="63E29368">
            <w:pPr>
              <w:pStyle w:val="53"/>
              <w:spacing w:line="400" w:lineRule="exact"/>
              <w:ind w:firstLine="435"/>
              <w:rPr>
                <w:rFonts w:ascii="Times New Roman" w:hAnsi="Times New Roman"/>
                <w:color w:val="auto"/>
                <w:szCs w:val="21"/>
                <w:highlight w:val="none"/>
              </w:rPr>
            </w:pPr>
            <w:r>
              <w:rPr>
                <w:rFonts w:hint="eastAsia" w:ascii="Times New Roman" w:hAnsi="Times New Roman"/>
                <w:color w:val="auto"/>
                <w:szCs w:val="21"/>
                <w:highlight w:val="none"/>
              </w:rPr>
              <w:t>□不同意。</w:t>
            </w:r>
          </w:p>
          <w:p w14:paraId="71551135">
            <w:pPr>
              <w:pStyle w:val="53"/>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□同意，支付时间为本表签发后的15天内。</w:t>
            </w:r>
          </w:p>
          <w:p w14:paraId="4F6128F6">
            <w:pPr>
              <w:pStyle w:val="53"/>
              <w:wordWrap w:val="0"/>
              <w:spacing w:line="400" w:lineRule="exact"/>
              <w:ind w:firstLine="420" w:firstLineChars="200"/>
              <w:jc w:val="right"/>
              <w:rPr>
                <w:rFonts w:ascii="Times New Roman" w:hAnsi="Times New Roman"/>
                <w:color w:val="auto"/>
                <w:szCs w:val="21"/>
                <w:highlight w:val="none"/>
              </w:rPr>
            </w:pPr>
            <w:r>
              <w:rPr>
                <w:rFonts w:hint="eastAsia" w:ascii="Times New Roman" w:hAnsi="Times New Roman"/>
                <w:color w:val="auto"/>
                <w:szCs w:val="21"/>
                <w:highlight w:val="none"/>
              </w:rPr>
              <w:t xml:space="preserve">发包人（章）           </w:t>
            </w:r>
          </w:p>
          <w:p w14:paraId="31072546">
            <w:pPr>
              <w:pStyle w:val="53"/>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发包人代表</w:t>
            </w:r>
            <w:r>
              <w:rPr>
                <w:rFonts w:hint="eastAsia" w:ascii="Times New Roman" w:hAnsi="Times New Roman"/>
                <w:color w:val="auto"/>
                <w:szCs w:val="21"/>
                <w:highlight w:val="none"/>
                <w:u w:val="single"/>
              </w:rPr>
              <w:t xml:space="preserve">             </w:t>
            </w:r>
          </w:p>
          <w:p w14:paraId="46CAB180">
            <w:pPr>
              <w:pStyle w:val="53"/>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bl>
    <w:p w14:paraId="36B576B5">
      <w:pPr>
        <w:pStyle w:val="53"/>
        <w:spacing w:before="120" w:beforeLines="50"/>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注：1.在选择栏中的“□”内作标识“√”。 </w:t>
      </w:r>
    </w:p>
    <w:p w14:paraId="6C15A7E0">
      <w:pPr>
        <w:pStyle w:val="53"/>
        <w:spacing w:before="120" w:beforeLines="50"/>
        <w:ind w:left="720" w:hanging="720" w:hangingChars="4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 xml:space="preserve">  2.本表一式四份，由承包人填报，发包人、监理人、造价咨询人、承包人各存一份。</w:t>
      </w:r>
    </w:p>
    <w:p w14:paraId="1846B4E3">
      <w:pPr>
        <w:pStyle w:val="53"/>
        <w:ind w:right="36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p>
    <w:p w14:paraId="63FC0652">
      <w:pPr>
        <w:pStyle w:val="53"/>
        <w:jc w:val="center"/>
        <w:rPr>
          <w:rFonts w:ascii="Times New Roman" w:hAnsi="宋体" w:cs="宋体"/>
          <w:color w:val="auto"/>
          <w:szCs w:val="21"/>
          <w:highlight w:val="none"/>
        </w:rPr>
      </w:pPr>
    </w:p>
    <w:p w14:paraId="3AAA3F32">
      <w:pPr>
        <w:pStyle w:val="53"/>
        <w:jc w:val="left"/>
        <w:rPr>
          <w:rFonts w:ascii="Times New Roman" w:hAnsi="Times New Roman"/>
          <w:b/>
          <w:color w:val="auto"/>
          <w:sz w:val="30"/>
          <w:szCs w:val="30"/>
          <w:highlight w:val="none"/>
        </w:rPr>
      </w:pPr>
      <w:r>
        <w:rPr>
          <w:rFonts w:hint="eastAsia" w:ascii="Times New Roman" w:hAnsi="宋体" w:cs="宋体"/>
          <w:color w:val="auto"/>
          <w:sz w:val="30"/>
          <w:szCs w:val="30"/>
          <w:highlight w:val="none"/>
        </w:rPr>
        <w:t>附件13：</w:t>
      </w:r>
    </w:p>
    <w:p w14:paraId="10E6E91D">
      <w:pPr>
        <w:pStyle w:val="53"/>
        <w:jc w:val="center"/>
        <w:rPr>
          <w:rFonts w:ascii="Times New Roman" w:hAnsi="Times New Roman"/>
          <w:b/>
          <w:color w:val="auto"/>
          <w:sz w:val="36"/>
          <w:szCs w:val="36"/>
          <w:highlight w:val="none"/>
        </w:rPr>
      </w:pPr>
      <w:r>
        <w:rPr>
          <w:rFonts w:hint="eastAsia" w:ascii="Times New Roman" w:hAnsi="Times New Roman"/>
          <w:b/>
          <w:color w:val="auto"/>
          <w:sz w:val="36"/>
          <w:szCs w:val="36"/>
          <w:highlight w:val="none"/>
        </w:rPr>
        <w:t>最终结算款支付申请（核准）表</w:t>
      </w:r>
    </w:p>
    <w:p w14:paraId="4D656B63">
      <w:pPr>
        <w:pStyle w:val="53"/>
        <w:rPr>
          <w:rFonts w:ascii="Times New Roman" w:hAnsi="Times New Roman"/>
          <w:color w:val="auto"/>
          <w:sz w:val="24"/>
          <w:szCs w:val="24"/>
          <w:highlight w:val="none"/>
        </w:rPr>
      </w:pPr>
      <w:r>
        <w:rPr>
          <w:rFonts w:hint="eastAsia" w:ascii="Times New Roman" w:hAnsi="Times New Roman"/>
          <w:color w:val="auto"/>
          <w:sz w:val="24"/>
          <w:szCs w:val="24"/>
          <w:highlight w:val="none"/>
        </w:rPr>
        <w:t>工程名称：                                             编号：</w:t>
      </w:r>
    </w:p>
    <w:tbl>
      <w:tblPr>
        <w:tblStyle w:val="2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4C10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noWrap w:val="0"/>
            <w:vAlign w:val="top"/>
          </w:tcPr>
          <w:p w14:paraId="3077157A">
            <w:pPr>
              <w:pStyle w:val="53"/>
              <w:spacing w:line="480" w:lineRule="exact"/>
              <w:ind w:left="525" w:leftChars="149" w:hanging="212" w:hangingChars="101"/>
              <w:rPr>
                <w:rFonts w:ascii="Times New Roman" w:hAnsi="Times New Roman"/>
                <w:color w:val="auto"/>
                <w:szCs w:val="21"/>
                <w:highlight w:val="none"/>
                <w:u w:val="single"/>
              </w:rPr>
            </w:pPr>
            <w:r>
              <w:rPr>
                <w:rFonts w:hint="eastAsia" w:ascii="Times New Roman" w:hAnsi="Times New Roman"/>
                <w:color w:val="auto"/>
                <w:szCs w:val="21"/>
                <w:highlight w:val="none"/>
              </w:rPr>
              <w:t>致：</w:t>
            </w:r>
            <w:r>
              <w:rPr>
                <w:rFonts w:hint="eastAsia" w:ascii="Times New Roman" w:hAnsi="Times New Roman"/>
                <w:color w:val="auto"/>
                <w:szCs w:val="21"/>
                <w:highlight w:val="none"/>
                <w:u w:val="single"/>
              </w:rPr>
              <w:t xml:space="preserve">                                   （发包人全称）</w:t>
            </w:r>
          </w:p>
          <w:p w14:paraId="040EF0DA">
            <w:pPr>
              <w:pStyle w:val="53"/>
              <w:spacing w:line="400" w:lineRule="exact"/>
              <w:ind w:left="-4" w:leftChars="-2" w:firstLine="315" w:firstLineChars="150"/>
              <w:rPr>
                <w:rFonts w:ascii="Times New Roman" w:hAnsi="Times New Roman"/>
                <w:color w:val="auto"/>
                <w:szCs w:val="21"/>
                <w:highlight w:val="none"/>
              </w:rPr>
            </w:pPr>
            <w:r>
              <w:rPr>
                <w:rFonts w:hint="eastAsia" w:ascii="Times New Roman" w:hAnsi="Times New Roman"/>
                <w:color w:val="auto"/>
                <w:szCs w:val="21"/>
                <w:highlight w:val="none"/>
              </w:rPr>
              <w:t>我方于</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至</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期间已完成了缺陷修复工作，根据施工合同的约定，现申请支付最终结清合同款额为(大写)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元，(小写)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元，请予核准。</w:t>
            </w:r>
          </w:p>
          <w:tbl>
            <w:tblPr>
              <w:tblStyle w:val="24"/>
              <w:tblpPr w:leftFromText="180" w:rightFromText="180" w:vertAnchor="page" w:horzAnchor="margin" w:tblpY="1309"/>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6BB0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6713A082">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序号</w:t>
                  </w:r>
                </w:p>
              </w:tc>
              <w:tc>
                <w:tcPr>
                  <w:tcW w:w="3420" w:type="dxa"/>
                  <w:noWrap w:val="0"/>
                  <w:vAlign w:val="center"/>
                </w:tcPr>
                <w:p w14:paraId="6ADD2315">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名      称</w:t>
                  </w:r>
                </w:p>
              </w:tc>
              <w:tc>
                <w:tcPr>
                  <w:tcW w:w="1620" w:type="dxa"/>
                  <w:noWrap w:val="0"/>
                  <w:vAlign w:val="center"/>
                </w:tcPr>
                <w:p w14:paraId="63A0C368">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申请金额（元）</w:t>
                  </w:r>
                </w:p>
              </w:tc>
              <w:tc>
                <w:tcPr>
                  <w:tcW w:w="1620" w:type="dxa"/>
                  <w:noWrap w:val="0"/>
                  <w:vAlign w:val="center"/>
                </w:tcPr>
                <w:p w14:paraId="6E293397">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复核金额（元）</w:t>
                  </w:r>
                </w:p>
              </w:tc>
              <w:tc>
                <w:tcPr>
                  <w:tcW w:w="1651" w:type="dxa"/>
                  <w:noWrap w:val="0"/>
                  <w:vAlign w:val="center"/>
                </w:tcPr>
                <w:p w14:paraId="22442A0F">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备注</w:t>
                  </w:r>
                </w:p>
              </w:tc>
            </w:tr>
            <w:tr w14:paraId="3B01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EBBCC6B">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3420" w:type="dxa"/>
                  <w:noWrap w:val="0"/>
                  <w:vAlign w:val="top"/>
                </w:tcPr>
                <w:p w14:paraId="2307687A">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已预留的质量保证金</w:t>
                  </w:r>
                </w:p>
              </w:tc>
              <w:tc>
                <w:tcPr>
                  <w:tcW w:w="1620" w:type="dxa"/>
                  <w:noWrap w:val="0"/>
                  <w:vAlign w:val="top"/>
                </w:tcPr>
                <w:p w14:paraId="622F5DA1">
                  <w:pPr>
                    <w:pStyle w:val="53"/>
                    <w:spacing w:line="280" w:lineRule="exact"/>
                    <w:rPr>
                      <w:rFonts w:ascii="Times New Roman" w:hAnsi="Times New Roman"/>
                      <w:color w:val="auto"/>
                      <w:szCs w:val="21"/>
                      <w:highlight w:val="none"/>
                    </w:rPr>
                  </w:pPr>
                </w:p>
              </w:tc>
              <w:tc>
                <w:tcPr>
                  <w:tcW w:w="1620" w:type="dxa"/>
                  <w:noWrap w:val="0"/>
                  <w:vAlign w:val="top"/>
                </w:tcPr>
                <w:p w14:paraId="3B78AA91">
                  <w:pPr>
                    <w:pStyle w:val="53"/>
                    <w:spacing w:line="280" w:lineRule="exact"/>
                    <w:rPr>
                      <w:rFonts w:ascii="Times New Roman" w:hAnsi="Times New Roman"/>
                      <w:color w:val="auto"/>
                      <w:szCs w:val="21"/>
                      <w:highlight w:val="none"/>
                    </w:rPr>
                  </w:pPr>
                </w:p>
              </w:tc>
              <w:tc>
                <w:tcPr>
                  <w:tcW w:w="1651" w:type="dxa"/>
                  <w:noWrap w:val="0"/>
                  <w:vAlign w:val="top"/>
                </w:tcPr>
                <w:p w14:paraId="068B3BD1">
                  <w:pPr>
                    <w:pStyle w:val="53"/>
                    <w:spacing w:line="280" w:lineRule="exact"/>
                    <w:rPr>
                      <w:rFonts w:ascii="Times New Roman" w:hAnsi="Times New Roman"/>
                      <w:color w:val="auto"/>
                      <w:szCs w:val="21"/>
                      <w:highlight w:val="none"/>
                    </w:rPr>
                  </w:pPr>
                </w:p>
              </w:tc>
            </w:tr>
            <w:tr w14:paraId="35B7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2EF042B">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2</w:t>
                  </w:r>
                </w:p>
              </w:tc>
              <w:tc>
                <w:tcPr>
                  <w:tcW w:w="3420" w:type="dxa"/>
                  <w:noWrap w:val="0"/>
                  <w:vAlign w:val="top"/>
                </w:tcPr>
                <w:p w14:paraId="127645AA">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应增加因发包人原因造成缺陷的修复金额</w:t>
                  </w:r>
                </w:p>
              </w:tc>
              <w:tc>
                <w:tcPr>
                  <w:tcW w:w="1620" w:type="dxa"/>
                  <w:noWrap w:val="0"/>
                  <w:vAlign w:val="top"/>
                </w:tcPr>
                <w:p w14:paraId="78A8C8A5">
                  <w:pPr>
                    <w:pStyle w:val="53"/>
                    <w:spacing w:line="280" w:lineRule="exact"/>
                    <w:rPr>
                      <w:rFonts w:ascii="Times New Roman" w:hAnsi="Times New Roman"/>
                      <w:color w:val="auto"/>
                      <w:szCs w:val="21"/>
                      <w:highlight w:val="none"/>
                    </w:rPr>
                  </w:pPr>
                </w:p>
              </w:tc>
              <w:tc>
                <w:tcPr>
                  <w:tcW w:w="1620" w:type="dxa"/>
                  <w:noWrap w:val="0"/>
                  <w:vAlign w:val="top"/>
                </w:tcPr>
                <w:p w14:paraId="22AA77EC">
                  <w:pPr>
                    <w:pStyle w:val="53"/>
                    <w:spacing w:line="280" w:lineRule="exact"/>
                    <w:rPr>
                      <w:rFonts w:ascii="Times New Roman" w:hAnsi="Times New Roman"/>
                      <w:color w:val="auto"/>
                      <w:szCs w:val="21"/>
                      <w:highlight w:val="none"/>
                    </w:rPr>
                  </w:pPr>
                </w:p>
              </w:tc>
              <w:tc>
                <w:tcPr>
                  <w:tcW w:w="1651" w:type="dxa"/>
                  <w:noWrap w:val="0"/>
                  <w:vAlign w:val="top"/>
                </w:tcPr>
                <w:p w14:paraId="1F767C3D">
                  <w:pPr>
                    <w:pStyle w:val="53"/>
                    <w:spacing w:line="280" w:lineRule="exact"/>
                    <w:rPr>
                      <w:rFonts w:ascii="Times New Roman" w:hAnsi="Times New Roman"/>
                      <w:color w:val="auto"/>
                      <w:szCs w:val="21"/>
                      <w:highlight w:val="none"/>
                    </w:rPr>
                  </w:pPr>
                </w:p>
              </w:tc>
            </w:tr>
            <w:tr w14:paraId="42FB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3FC8B92">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3</w:t>
                  </w:r>
                </w:p>
              </w:tc>
              <w:tc>
                <w:tcPr>
                  <w:tcW w:w="3420" w:type="dxa"/>
                  <w:noWrap w:val="0"/>
                  <w:vAlign w:val="top"/>
                </w:tcPr>
                <w:p w14:paraId="1FD65F0B">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应扣减承包人不修复缺陷、发包人组织修复的金额</w:t>
                  </w:r>
                </w:p>
              </w:tc>
              <w:tc>
                <w:tcPr>
                  <w:tcW w:w="1620" w:type="dxa"/>
                  <w:noWrap w:val="0"/>
                  <w:vAlign w:val="top"/>
                </w:tcPr>
                <w:p w14:paraId="03B65502">
                  <w:pPr>
                    <w:pStyle w:val="53"/>
                    <w:spacing w:line="280" w:lineRule="exact"/>
                    <w:rPr>
                      <w:rFonts w:ascii="Times New Roman" w:hAnsi="Times New Roman"/>
                      <w:color w:val="auto"/>
                      <w:szCs w:val="21"/>
                      <w:highlight w:val="none"/>
                    </w:rPr>
                  </w:pPr>
                </w:p>
              </w:tc>
              <w:tc>
                <w:tcPr>
                  <w:tcW w:w="1620" w:type="dxa"/>
                  <w:noWrap w:val="0"/>
                  <w:vAlign w:val="top"/>
                </w:tcPr>
                <w:p w14:paraId="63FEA4D1">
                  <w:pPr>
                    <w:pStyle w:val="53"/>
                    <w:spacing w:line="280" w:lineRule="exact"/>
                    <w:rPr>
                      <w:rFonts w:ascii="Times New Roman" w:hAnsi="Times New Roman"/>
                      <w:color w:val="auto"/>
                      <w:szCs w:val="21"/>
                      <w:highlight w:val="none"/>
                    </w:rPr>
                  </w:pPr>
                </w:p>
              </w:tc>
              <w:tc>
                <w:tcPr>
                  <w:tcW w:w="1651" w:type="dxa"/>
                  <w:noWrap w:val="0"/>
                  <w:vAlign w:val="top"/>
                </w:tcPr>
                <w:p w14:paraId="542DCDBA">
                  <w:pPr>
                    <w:pStyle w:val="53"/>
                    <w:spacing w:line="280" w:lineRule="exact"/>
                    <w:rPr>
                      <w:rFonts w:ascii="Times New Roman" w:hAnsi="Times New Roman"/>
                      <w:color w:val="auto"/>
                      <w:szCs w:val="21"/>
                      <w:highlight w:val="none"/>
                    </w:rPr>
                  </w:pPr>
                </w:p>
              </w:tc>
            </w:tr>
            <w:tr w14:paraId="3BA9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0D3E997">
                  <w:pPr>
                    <w:pStyle w:val="53"/>
                    <w:spacing w:line="280" w:lineRule="exact"/>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3420" w:type="dxa"/>
                  <w:noWrap w:val="0"/>
                  <w:vAlign w:val="top"/>
                </w:tcPr>
                <w:p w14:paraId="7D916AFB">
                  <w:pPr>
                    <w:pStyle w:val="53"/>
                    <w:spacing w:line="280" w:lineRule="exact"/>
                    <w:rPr>
                      <w:rFonts w:ascii="Times New Roman" w:hAnsi="Times New Roman"/>
                      <w:color w:val="auto"/>
                      <w:szCs w:val="21"/>
                      <w:highlight w:val="none"/>
                    </w:rPr>
                  </w:pPr>
                  <w:r>
                    <w:rPr>
                      <w:rFonts w:hint="eastAsia" w:ascii="Times New Roman" w:hAnsi="Times New Roman"/>
                      <w:color w:val="auto"/>
                      <w:szCs w:val="21"/>
                      <w:highlight w:val="none"/>
                    </w:rPr>
                    <w:t>最终应支付的合同价款</w:t>
                  </w:r>
                </w:p>
              </w:tc>
              <w:tc>
                <w:tcPr>
                  <w:tcW w:w="1620" w:type="dxa"/>
                  <w:noWrap w:val="0"/>
                  <w:vAlign w:val="top"/>
                </w:tcPr>
                <w:p w14:paraId="50A5AE75">
                  <w:pPr>
                    <w:pStyle w:val="53"/>
                    <w:spacing w:line="280" w:lineRule="exact"/>
                    <w:rPr>
                      <w:rFonts w:ascii="Times New Roman" w:hAnsi="Times New Roman"/>
                      <w:color w:val="auto"/>
                      <w:szCs w:val="21"/>
                      <w:highlight w:val="none"/>
                    </w:rPr>
                  </w:pPr>
                </w:p>
              </w:tc>
              <w:tc>
                <w:tcPr>
                  <w:tcW w:w="1620" w:type="dxa"/>
                  <w:noWrap w:val="0"/>
                  <w:vAlign w:val="top"/>
                </w:tcPr>
                <w:p w14:paraId="57C72469">
                  <w:pPr>
                    <w:pStyle w:val="53"/>
                    <w:spacing w:line="280" w:lineRule="exact"/>
                    <w:rPr>
                      <w:rFonts w:ascii="Times New Roman" w:hAnsi="Times New Roman"/>
                      <w:color w:val="auto"/>
                      <w:szCs w:val="21"/>
                      <w:highlight w:val="none"/>
                    </w:rPr>
                  </w:pPr>
                </w:p>
              </w:tc>
              <w:tc>
                <w:tcPr>
                  <w:tcW w:w="1651" w:type="dxa"/>
                  <w:noWrap w:val="0"/>
                  <w:vAlign w:val="top"/>
                </w:tcPr>
                <w:p w14:paraId="1D5D2F1B">
                  <w:pPr>
                    <w:pStyle w:val="53"/>
                    <w:spacing w:line="280" w:lineRule="exact"/>
                    <w:rPr>
                      <w:rFonts w:ascii="Times New Roman" w:hAnsi="Times New Roman"/>
                      <w:color w:val="auto"/>
                      <w:szCs w:val="21"/>
                      <w:highlight w:val="none"/>
                    </w:rPr>
                  </w:pPr>
                </w:p>
              </w:tc>
            </w:tr>
            <w:tr w14:paraId="2F24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33372CE">
                  <w:pPr>
                    <w:pStyle w:val="53"/>
                    <w:spacing w:line="280" w:lineRule="exact"/>
                    <w:jc w:val="center"/>
                    <w:rPr>
                      <w:rFonts w:ascii="Times New Roman" w:hAnsi="Times New Roman"/>
                      <w:color w:val="auto"/>
                      <w:szCs w:val="21"/>
                      <w:highlight w:val="none"/>
                    </w:rPr>
                  </w:pPr>
                </w:p>
              </w:tc>
              <w:tc>
                <w:tcPr>
                  <w:tcW w:w="3420" w:type="dxa"/>
                  <w:noWrap w:val="0"/>
                  <w:vAlign w:val="top"/>
                </w:tcPr>
                <w:p w14:paraId="2D452A58">
                  <w:pPr>
                    <w:pStyle w:val="53"/>
                    <w:spacing w:line="280" w:lineRule="exact"/>
                    <w:rPr>
                      <w:rFonts w:ascii="Times New Roman" w:hAnsi="Times New Roman"/>
                      <w:color w:val="auto"/>
                      <w:szCs w:val="21"/>
                      <w:highlight w:val="none"/>
                    </w:rPr>
                  </w:pPr>
                </w:p>
              </w:tc>
              <w:tc>
                <w:tcPr>
                  <w:tcW w:w="1620" w:type="dxa"/>
                  <w:noWrap w:val="0"/>
                  <w:vAlign w:val="top"/>
                </w:tcPr>
                <w:p w14:paraId="601DB77D">
                  <w:pPr>
                    <w:pStyle w:val="53"/>
                    <w:spacing w:line="280" w:lineRule="exact"/>
                    <w:rPr>
                      <w:rFonts w:ascii="Times New Roman" w:hAnsi="Times New Roman"/>
                      <w:color w:val="auto"/>
                      <w:szCs w:val="21"/>
                      <w:highlight w:val="none"/>
                    </w:rPr>
                  </w:pPr>
                </w:p>
              </w:tc>
              <w:tc>
                <w:tcPr>
                  <w:tcW w:w="1620" w:type="dxa"/>
                  <w:noWrap w:val="0"/>
                  <w:vAlign w:val="top"/>
                </w:tcPr>
                <w:p w14:paraId="6A6C5166">
                  <w:pPr>
                    <w:pStyle w:val="53"/>
                    <w:spacing w:line="280" w:lineRule="exact"/>
                    <w:rPr>
                      <w:rFonts w:ascii="Times New Roman" w:hAnsi="Times New Roman"/>
                      <w:color w:val="auto"/>
                      <w:szCs w:val="21"/>
                      <w:highlight w:val="none"/>
                    </w:rPr>
                  </w:pPr>
                </w:p>
              </w:tc>
              <w:tc>
                <w:tcPr>
                  <w:tcW w:w="1651" w:type="dxa"/>
                  <w:noWrap w:val="0"/>
                  <w:vAlign w:val="top"/>
                </w:tcPr>
                <w:p w14:paraId="21831E4E">
                  <w:pPr>
                    <w:pStyle w:val="53"/>
                    <w:spacing w:line="280" w:lineRule="exact"/>
                    <w:rPr>
                      <w:rFonts w:ascii="Times New Roman" w:hAnsi="Times New Roman"/>
                      <w:color w:val="auto"/>
                      <w:szCs w:val="21"/>
                      <w:highlight w:val="none"/>
                    </w:rPr>
                  </w:pPr>
                </w:p>
              </w:tc>
            </w:tr>
            <w:tr w14:paraId="2387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38CC1E7">
                  <w:pPr>
                    <w:pStyle w:val="53"/>
                    <w:spacing w:line="280" w:lineRule="exact"/>
                    <w:jc w:val="center"/>
                    <w:rPr>
                      <w:rFonts w:ascii="Times New Roman" w:hAnsi="Times New Roman"/>
                      <w:color w:val="auto"/>
                      <w:szCs w:val="21"/>
                      <w:highlight w:val="none"/>
                    </w:rPr>
                  </w:pPr>
                </w:p>
              </w:tc>
              <w:tc>
                <w:tcPr>
                  <w:tcW w:w="3420" w:type="dxa"/>
                  <w:noWrap w:val="0"/>
                  <w:vAlign w:val="top"/>
                </w:tcPr>
                <w:p w14:paraId="085526D4">
                  <w:pPr>
                    <w:pStyle w:val="53"/>
                    <w:spacing w:line="280" w:lineRule="exact"/>
                    <w:rPr>
                      <w:rFonts w:ascii="Times New Roman" w:hAnsi="Times New Roman"/>
                      <w:color w:val="auto"/>
                      <w:szCs w:val="21"/>
                      <w:highlight w:val="none"/>
                    </w:rPr>
                  </w:pPr>
                </w:p>
              </w:tc>
              <w:tc>
                <w:tcPr>
                  <w:tcW w:w="1620" w:type="dxa"/>
                  <w:noWrap w:val="0"/>
                  <w:vAlign w:val="top"/>
                </w:tcPr>
                <w:p w14:paraId="7CF4A707">
                  <w:pPr>
                    <w:pStyle w:val="53"/>
                    <w:spacing w:line="280" w:lineRule="exact"/>
                    <w:rPr>
                      <w:rFonts w:ascii="Times New Roman" w:hAnsi="Times New Roman"/>
                      <w:color w:val="auto"/>
                      <w:szCs w:val="21"/>
                      <w:highlight w:val="none"/>
                    </w:rPr>
                  </w:pPr>
                </w:p>
              </w:tc>
              <w:tc>
                <w:tcPr>
                  <w:tcW w:w="1620" w:type="dxa"/>
                  <w:noWrap w:val="0"/>
                  <w:vAlign w:val="top"/>
                </w:tcPr>
                <w:p w14:paraId="7B5F4D96">
                  <w:pPr>
                    <w:pStyle w:val="53"/>
                    <w:spacing w:line="280" w:lineRule="exact"/>
                    <w:rPr>
                      <w:rFonts w:ascii="Times New Roman" w:hAnsi="Times New Roman"/>
                      <w:color w:val="auto"/>
                      <w:szCs w:val="21"/>
                      <w:highlight w:val="none"/>
                    </w:rPr>
                  </w:pPr>
                </w:p>
              </w:tc>
              <w:tc>
                <w:tcPr>
                  <w:tcW w:w="1651" w:type="dxa"/>
                  <w:noWrap w:val="0"/>
                  <w:vAlign w:val="top"/>
                </w:tcPr>
                <w:p w14:paraId="37C41C07">
                  <w:pPr>
                    <w:pStyle w:val="53"/>
                    <w:spacing w:line="280" w:lineRule="exact"/>
                    <w:rPr>
                      <w:rFonts w:ascii="Times New Roman" w:hAnsi="Times New Roman"/>
                      <w:color w:val="auto"/>
                      <w:szCs w:val="21"/>
                      <w:highlight w:val="none"/>
                    </w:rPr>
                  </w:pPr>
                </w:p>
              </w:tc>
            </w:tr>
            <w:tr w14:paraId="0BDB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8A42BC7">
                  <w:pPr>
                    <w:pStyle w:val="53"/>
                    <w:spacing w:line="280" w:lineRule="exact"/>
                    <w:jc w:val="center"/>
                    <w:rPr>
                      <w:rFonts w:ascii="Times New Roman" w:hAnsi="Times New Roman"/>
                      <w:color w:val="auto"/>
                      <w:szCs w:val="21"/>
                      <w:highlight w:val="none"/>
                    </w:rPr>
                  </w:pPr>
                </w:p>
              </w:tc>
              <w:tc>
                <w:tcPr>
                  <w:tcW w:w="3420" w:type="dxa"/>
                  <w:noWrap w:val="0"/>
                  <w:vAlign w:val="top"/>
                </w:tcPr>
                <w:p w14:paraId="120E0866">
                  <w:pPr>
                    <w:pStyle w:val="53"/>
                    <w:spacing w:line="280" w:lineRule="exact"/>
                    <w:rPr>
                      <w:rFonts w:ascii="Times New Roman" w:hAnsi="Times New Roman"/>
                      <w:color w:val="auto"/>
                      <w:szCs w:val="21"/>
                      <w:highlight w:val="none"/>
                    </w:rPr>
                  </w:pPr>
                </w:p>
              </w:tc>
              <w:tc>
                <w:tcPr>
                  <w:tcW w:w="1620" w:type="dxa"/>
                  <w:noWrap w:val="0"/>
                  <w:vAlign w:val="top"/>
                </w:tcPr>
                <w:p w14:paraId="35D38613">
                  <w:pPr>
                    <w:pStyle w:val="53"/>
                    <w:spacing w:line="280" w:lineRule="exact"/>
                    <w:rPr>
                      <w:rFonts w:ascii="Times New Roman" w:hAnsi="Times New Roman"/>
                      <w:color w:val="auto"/>
                      <w:szCs w:val="21"/>
                      <w:highlight w:val="none"/>
                    </w:rPr>
                  </w:pPr>
                </w:p>
              </w:tc>
              <w:tc>
                <w:tcPr>
                  <w:tcW w:w="1620" w:type="dxa"/>
                  <w:noWrap w:val="0"/>
                  <w:vAlign w:val="top"/>
                </w:tcPr>
                <w:p w14:paraId="0172287A">
                  <w:pPr>
                    <w:pStyle w:val="53"/>
                    <w:spacing w:line="280" w:lineRule="exact"/>
                    <w:rPr>
                      <w:rFonts w:ascii="Times New Roman" w:hAnsi="Times New Roman"/>
                      <w:color w:val="auto"/>
                      <w:szCs w:val="21"/>
                      <w:highlight w:val="none"/>
                    </w:rPr>
                  </w:pPr>
                </w:p>
              </w:tc>
              <w:tc>
                <w:tcPr>
                  <w:tcW w:w="1651" w:type="dxa"/>
                  <w:noWrap w:val="0"/>
                  <w:vAlign w:val="top"/>
                </w:tcPr>
                <w:p w14:paraId="4820B60C">
                  <w:pPr>
                    <w:pStyle w:val="53"/>
                    <w:spacing w:line="280" w:lineRule="exact"/>
                    <w:rPr>
                      <w:rFonts w:ascii="Times New Roman" w:hAnsi="Times New Roman"/>
                      <w:color w:val="auto"/>
                      <w:szCs w:val="21"/>
                      <w:highlight w:val="none"/>
                    </w:rPr>
                  </w:pPr>
                </w:p>
              </w:tc>
            </w:tr>
            <w:tr w14:paraId="048A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2644492">
                  <w:pPr>
                    <w:pStyle w:val="53"/>
                    <w:spacing w:line="280" w:lineRule="exact"/>
                    <w:jc w:val="center"/>
                    <w:rPr>
                      <w:rFonts w:ascii="Times New Roman" w:hAnsi="Times New Roman"/>
                      <w:color w:val="auto"/>
                      <w:szCs w:val="21"/>
                      <w:highlight w:val="none"/>
                    </w:rPr>
                  </w:pPr>
                </w:p>
              </w:tc>
              <w:tc>
                <w:tcPr>
                  <w:tcW w:w="3420" w:type="dxa"/>
                  <w:noWrap w:val="0"/>
                  <w:vAlign w:val="top"/>
                </w:tcPr>
                <w:p w14:paraId="52DA8A12">
                  <w:pPr>
                    <w:pStyle w:val="53"/>
                    <w:spacing w:line="280" w:lineRule="exact"/>
                    <w:rPr>
                      <w:rFonts w:ascii="Times New Roman" w:hAnsi="Times New Roman"/>
                      <w:color w:val="auto"/>
                      <w:szCs w:val="21"/>
                      <w:highlight w:val="none"/>
                    </w:rPr>
                  </w:pPr>
                </w:p>
              </w:tc>
              <w:tc>
                <w:tcPr>
                  <w:tcW w:w="1620" w:type="dxa"/>
                  <w:noWrap w:val="0"/>
                  <w:vAlign w:val="top"/>
                </w:tcPr>
                <w:p w14:paraId="2FD74B45">
                  <w:pPr>
                    <w:pStyle w:val="53"/>
                    <w:spacing w:line="280" w:lineRule="exact"/>
                    <w:rPr>
                      <w:rFonts w:ascii="Times New Roman" w:hAnsi="Times New Roman"/>
                      <w:color w:val="auto"/>
                      <w:szCs w:val="21"/>
                      <w:highlight w:val="none"/>
                    </w:rPr>
                  </w:pPr>
                </w:p>
              </w:tc>
              <w:tc>
                <w:tcPr>
                  <w:tcW w:w="1620" w:type="dxa"/>
                  <w:noWrap w:val="0"/>
                  <w:vAlign w:val="top"/>
                </w:tcPr>
                <w:p w14:paraId="1436F5E5">
                  <w:pPr>
                    <w:pStyle w:val="53"/>
                    <w:spacing w:line="280" w:lineRule="exact"/>
                    <w:rPr>
                      <w:rFonts w:ascii="Times New Roman" w:hAnsi="Times New Roman"/>
                      <w:color w:val="auto"/>
                      <w:szCs w:val="21"/>
                      <w:highlight w:val="none"/>
                    </w:rPr>
                  </w:pPr>
                </w:p>
              </w:tc>
              <w:tc>
                <w:tcPr>
                  <w:tcW w:w="1651" w:type="dxa"/>
                  <w:noWrap w:val="0"/>
                  <w:vAlign w:val="top"/>
                </w:tcPr>
                <w:p w14:paraId="31835CDD">
                  <w:pPr>
                    <w:pStyle w:val="53"/>
                    <w:spacing w:line="280" w:lineRule="exact"/>
                    <w:rPr>
                      <w:rFonts w:ascii="Times New Roman" w:hAnsi="Times New Roman"/>
                      <w:color w:val="auto"/>
                      <w:szCs w:val="21"/>
                      <w:highlight w:val="none"/>
                    </w:rPr>
                  </w:pPr>
                </w:p>
              </w:tc>
            </w:tr>
          </w:tbl>
          <w:p w14:paraId="5979B887">
            <w:pPr>
              <w:pStyle w:val="53"/>
              <w:spacing w:line="400" w:lineRule="exact"/>
              <w:ind w:right="420" w:firstLine="435"/>
              <w:jc w:val="center"/>
              <w:rPr>
                <w:rFonts w:ascii="Times New Roman" w:hAnsi="Times New Roman"/>
                <w:color w:val="auto"/>
                <w:szCs w:val="21"/>
                <w:highlight w:val="none"/>
              </w:rPr>
            </w:pPr>
            <w:r>
              <w:rPr>
                <w:rFonts w:hint="eastAsia" w:ascii="Times New Roman" w:hAnsi="Times New Roman"/>
                <w:color w:val="auto"/>
                <w:szCs w:val="21"/>
                <w:highlight w:val="none"/>
              </w:rPr>
              <w:t xml:space="preserve">                                            承包人（章）             </w:t>
            </w:r>
          </w:p>
          <w:p w14:paraId="1A081C03">
            <w:pPr>
              <w:pStyle w:val="53"/>
              <w:spacing w:line="400" w:lineRule="exact"/>
              <w:ind w:right="420" w:firstLine="435"/>
              <w:rPr>
                <w:rFonts w:ascii="Times New Roman" w:hAnsi="Times New Roman"/>
                <w:color w:val="auto"/>
                <w:szCs w:val="21"/>
                <w:highlight w:val="none"/>
              </w:rPr>
            </w:pPr>
            <w:r>
              <w:rPr>
                <w:rFonts w:hint="eastAsia" w:ascii="Times New Roman" w:hAnsi="Times New Roman"/>
                <w:color w:val="auto"/>
                <w:szCs w:val="21"/>
                <w:highlight w:val="none"/>
              </w:rPr>
              <w:t>造价人员</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承包人代表</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r w14:paraId="06CB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noWrap w:val="0"/>
            <w:vAlign w:val="top"/>
          </w:tcPr>
          <w:p w14:paraId="082640DC">
            <w:pPr>
              <w:pStyle w:val="53"/>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498334CC">
            <w:pPr>
              <w:pStyle w:val="53"/>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□与实际施工情况不相符，修改意见见附件。</w:t>
            </w:r>
          </w:p>
          <w:p w14:paraId="31925275">
            <w:pPr>
              <w:pStyle w:val="53"/>
              <w:spacing w:line="360" w:lineRule="exact"/>
              <w:ind w:firstLine="312"/>
              <w:rPr>
                <w:rFonts w:ascii="Times New Roman" w:hAnsi="Times New Roman"/>
                <w:color w:val="auto"/>
                <w:szCs w:val="21"/>
                <w:highlight w:val="none"/>
              </w:rPr>
            </w:pPr>
            <w:r>
              <w:rPr>
                <w:rFonts w:hint="eastAsia" w:ascii="Times New Roman" w:hAnsi="Times New Roman"/>
                <w:color w:val="auto"/>
                <w:szCs w:val="21"/>
                <w:highlight w:val="none"/>
              </w:rPr>
              <w:t>□与实际施工情况相符，具体金额由造价工程师复核。</w:t>
            </w:r>
          </w:p>
          <w:p w14:paraId="6CAE4E8B">
            <w:pPr>
              <w:pStyle w:val="53"/>
              <w:spacing w:line="360" w:lineRule="exact"/>
              <w:ind w:firstLine="435"/>
              <w:jc w:val="right"/>
              <w:rPr>
                <w:rFonts w:ascii="Times New Roman" w:hAnsi="Times New Roman"/>
                <w:color w:val="auto"/>
                <w:szCs w:val="21"/>
                <w:highlight w:val="none"/>
              </w:rPr>
            </w:pPr>
          </w:p>
          <w:p w14:paraId="3E900AFC">
            <w:pPr>
              <w:pStyle w:val="53"/>
              <w:spacing w:line="360" w:lineRule="exact"/>
              <w:ind w:firstLine="435"/>
              <w:jc w:val="right"/>
              <w:rPr>
                <w:rFonts w:ascii="Times New Roman" w:hAnsi="Times New Roman"/>
                <w:color w:val="auto"/>
                <w:szCs w:val="21"/>
                <w:highlight w:val="none"/>
              </w:rPr>
            </w:pPr>
          </w:p>
          <w:p w14:paraId="3F90A63B">
            <w:pPr>
              <w:pStyle w:val="53"/>
              <w:spacing w:line="360" w:lineRule="exact"/>
              <w:ind w:firstLine="435"/>
              <w:jc w:val="center"/>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w:t>
            </w:r>
          </w:p>
          <w:p w14:paraId="156993F4">
            <w:pPr>
              <w:pStyle w:val="53"/>
              <w:spacing w:line="360" w:lineRule="exact"/>
              <w:ind w:firstLine="435"/>
              <w:jc w:val="center"/>
              <w:rPr>
                <w:rFonts w:ascii="Times New Roman" w:hAnsi="Times New Roman"/>
                <w:color w:val="auto"/>
                <w:szCs w:val="21"/>
                <w:highlight w:val="none"/>
                <w:u w:val="single"/>
              </w:rPr>
            </w:pPr>
            <w:r>
              <w:rPr>
                <w:rFonts w:hint="eastAsia" w:ascii="Times New Roman" w:hAnsi="Times New Roman"/>
                <w:color w:val="auto"/>
                <w:szCs w:val="21"/>
                <w:highlight w:val="none"/>
              </w:rPr>
              <w:t xml:space="preserve">        监理工程师</w:t>
            </w:r>
            <w:r>
              <w:rPr>
                <w:rFonts w:hint="eastAsia" w:ascii="Times New Roman" w:hAnsi="Times New Roman"/>
                <w:color w:val="auto"/>
                <w:szCs w:val="21"/>
                <w:highlight w:val="none"/>
                <w:u w:val="single"/>
              </w:rPr>
              <w:t xml:space="preserve">           </w:t>
            </w:r>
          </w:p>
          <w:p w14:paraId="77F5F984">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日      期</w:t>
            </w:r>
            <w:r>
              <w:rPr>
                <w:rFonts w:hint="eastAsia" w:ascii="Times New Roman" w:hAnsi="Times New Roman"/>
                <w:color w:val="auto"/>
                <w:szCs w:val="21"/>
                <w:highlight w:val="none"/>
                <w:u w:val="single"/>
              </w:rPr>
              <w:t xml:space="preserve">           </w:t>
            </w:r>
          </w:p>
        </w:tc>
        <w:tc>
          <w:tcPr>
            <w:tcW w:w="4533" w:type="dxa"/>
            <w:noWrap w:val="0"/>
            <w:vAlign w:val="top"/>
          </w:tcPr>
          <w:p w14:paraId="7813368E">
            <w:pPr>
              <w:pStyle w:val="53"/>
              <w:spacing w:line="360" w:lineRule="exact"/>
              <w:rPr>
                <w:rFonts w:ascii="Times New Roman" w:hAnsi="Times New Roman"/>
                <w:color w:val="auto"/>
                <w:szCs w:val="21"/>
                <w:highlight w:val="none"/>
              </w:rPr>
            </w:pPr>
            <w:r>
              <w:rPr>
                <w:rFonts w:hint="eastAsia" w:ascii="Times New Roman" w:hAnsi="Times New Roman"/>
                <w:color w:val="auto"/>
                <w:szCs w:val="21"/>
                <w:highlight w:val="none"/>
              </w:rPr>
              <w:t>复核意见：</w:t>
            </w:r>
          </w:p>
          <w:p w14:paraId="22C68CE9">
            <w:pPr>
              <w:pStyle w:val="53"/>
              <w:spacing w:line="360" w:lineRule="exact"/>
              <w:ind w:firstLine="435"/>
              <w:rPr>
                <w:rFonts w:ascii="Times New Roman" w:hAnsi="Times New Roman"/>
                <w:color w:val="auto"/>
                <w:szCs w:val="21"/>
                <w:highlight w:val="none"/>
                <w:u w:val="single"/>
              </w:rPr>
            </w:pPr>
            <w:r>
              <w:rPr>
                <w:rFonts w:hint="eastAsia" w:ascii="Times New Roman" w:hAnsi="Times New Roman"/>
                <w:color w:val="auto"/>
                <w:szCs w:val="21"/>
                <w:highlight w:val="none"/>
              </w:rPr>
              <w:t>你方提出的支付申请经复核，最终应支付金额为（大写）</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元，（小写）  </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元。</w:t>
            </w:r>
          </w:p>
          <w:p w14:paraId="32D689CF">
            <w:pPr>
              <w:pStyle w:val="53"/>
              <w:spacing w:line="360" w:lineRule="exact"/>
              <w:ind w:firstLine="435"/>
              <w:jc w:val="center"/>
              <w:rPr>
                <w:rFonts w:ascii="Times New Roman" w:hAnsi="Times New Roman"/>
                <w:color w:val="auto"/>
                <w:szCs w:val="21"/>
                <w:highlight w:val="none"/>
              </w:rPr>
            </w:pPr>
            <w:r>
              <w:rPr>
                <w:rFonts w:ascii="Times New Roman" w:hAnsi="Times New Roman"/>
                <w:color w:val="auto"/>
                <w:szCs w:val="21"/>
                <w:highlight w:val="none"/>
              </w:rPr>
              <w:t xml:space="preserve">    </w:t>
            </w:r>
          </w:p>
          <w:p w14:paraId="5D3F421F">
            <w:pPr>
              <w:pStyle w:val="53"/>
              <w:spacing w:line="360" w:lineRule="exact"/>
              <w:ind w:firstLine="435"/>
              <w:jc w:val="center"/>
              <w:rPr>
                <w:rFonts w:ascii="Times New Roman" w:hAnsi="Times New Roman"/>
                <w:color w:val="auto"/>
                <w:szCs w:val="21"/>
                <w:highlight w:val="none"/>
              </w:rPr>
            </w:pPr>
          </w:p>
          <w:p w14:paraId="782D1DBE">
            <w:pPr>
              <w:pStyle w:val="53"/>
              <w:spacing w:line="360" w:lineRule="exact"/>
              <w:ind w:firstLine="435"/>
              <w:jc w:val="center"/>
              <w:rPr>
                <w:rFonts w:ascii="Times New Roman" w:hAnsi="Times New Roman"/>
                <w:color w:val="auto"/>
                <w:szCs w:val="21"/>
                <w:highlight w:val="none"/>
              </w:rPr>
            </w:pPr>
          </w:p>
          <w:p w14:paraId="729F586B">
            <w:pPr>
              <w:pStyle w:val="53"/>
              <w:spacing w:line="360" w:lineRule="exact"/>
              <w:ind w:firstLine="435"/>
              <w:jc w:val="center"/>
              <w:rPr>
                <w:rFonts w:ascii="Times New Roman" w:hAnsi="Times New Roman"/>
                <w:color w:val="auto"/>
                <w:szCs w:val="21"/>
                <w:highlight w:val="none"/>
              </w:rPr>
            </w:pPr>
          </w:p>
          <w:p w14:paraId="3760F73B">
            <w:pPr>
              <w:pStyle w:val="53"/>
              <w:spacing w:line="360" w:lineRule="exact"/>
              <w:ind w:firstLine="435"/>
              <w:jc w:val="center"/>
              <w:rPr>
                <w:rFonts w:ascii="Times New Roman" w:hAnsi="Times New Roman"/>
                <w:color w:val="auto"/>
                <w:szCs w:val="21"/>
                <w:highlight w:val="none"/>
                <w:u w:val="single"/>
              </w:rPr>
            </w:pPr>
            <w:r>
              <w:rPr>
                <w:rFonts w:hint="eastAsia" w:ascii="Times New Roman" w:hAnsi="Times New Roman"/>
                <w:color w:val="auto"/>
                <w:szCs w:val="21"/>
                <w:highlight w:val="none"/>
              </w:rPr>
              <w:t xml:space="preserve">    造价工程师</w:t>
            </w:r>
            <w:r>
              <w:rPr>
                <w:rFonts w:hint="eastAsia" w:ascii="Times New Roman" w:hAnsi="Times New Roman"/>
                <w:color w:val="auto"/>
                <w:szCs w:val="21"/>
                <w:highlight w:val="none"/>
                <w:u w:val="single"/>
              </w:rPr>
              <w:t xml:space="preserve">           </w:t>
            </w:r>
          </w:p>
          <w:p w14:paraId="383BC0A1">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r w14:paraId="70BF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36FD2237">
            <w:pPr>
              <w:pStyle w:val="53"/>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审核意见：</w:t>
            </w:r>
          </w:p>
          <w:p w14:paraId="09B2DAF9">
            <w:pPr>
              <w:pStyle w:val="53"/>
              <w:spacing w:line="400" w:lineRule="exact"/>
              <w:ind w:firstLine="435"/>
              <w:rPr>
                <w:rFonts w:ascii="Times New Roman" w:hAnsi="Times New Roman"/>
                <w:color w:val="auto"/>
                <w:szCs w:val="21"/>
                <w:highlight w:val="none"/>
              </w:rPr>
            </w:pPr>
            <w:r>
              <w:rPr>
                <w:rFonts w:hint="eastAsia" w:ascii="Times New Roman" w:hAnsi="Times New Roman"/>
                <w:color w:val="auto"/>
                <w:szCs w:val="21"/>
                <w:highlight w:val="none"/>
              </w:rPr>
              <w:t>□不同意。</w:t>
            </w:r>
          </w:p>
          <w:p w14:paraId="63CAD2B8">
            <w:pPr>
              <w:pStyle w:val="53"/>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□同意，支付时间为本表签发后的15天内。</w:t>
            </w:r>
          </w:p>
          <w:p w14:paraId="7B69DB3D">
            <w:pPr>
              <w:pStyle w:val="53"/>
              <w:wordWrap w:val="0"/>
              <w:spacing w:line="400" w:lineRule="exact"/>
              <w:ind w:firstLine="420" w:firstLineChars="200"/>
              <w:jc w:val="right"/>
              <w:rPr>
                <w:rFonts w:ascii="Times New Roman" w:hAnsi="Times New Roman"/>
                <w:color w:val="auto"/>
                <w:szCs w:val="21"/>
                <w:highlight w:val="none"/>
              </w:rPr>
            </w:pPr>
            <w:r>
              <w:rPr>
                <w:rFonts w:hint="eastAsia" w:ascii="Times New Roman" w:hAnsi="Times New Roman"/>
                <w:color w:val="auto"/>
                <w:szCs w:val="21"/>
                <w:highlight w:val="none"/>
              </w:rPr>
              <w:t xml:space="preserve">发包人（章）           </w:t>
            </w:r>
          </w:p>
          <w:p w14:paraId="518B527A">
            <w:pPr>
              <w:pStyle w:val="53"/>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发包人代表</w:t>
            </w:r>
            <w:r>
              <w:rPr>
                <w:rFonts w:hint="eastAsia" w:ascii="Times New Roman" w:hAnsi="Times New Roman"/>
                <w:color w:val="auto"/>
                <w:szCs w:val="21"/>
                <w:highlight w:val="none"/>
                <w:u w:val="single"/>
              </w:rPr>
              <w:t xml:space="preserve">             </w:t>
            </w:r>
          </w:p>
          <w:p w14:paraId="37F04605">
            <w:pPr>
              <w:pStyle w:val="53"/>
              <w:wordWrap w:val="0"/>
              <w:spacing w:line="400" w:lineRule="exact"/>
              <w:ind w:firstLine="420" w:firstLineChars="200"/>
              <w:jc w:val="right"/>
              <w:rPr>
                <w:rFonts w:ascii="Times New Roman" w:hAnsi="Times New Roman"/>
                <w:color w:val="auto"/>
                <w:szCs w:val="21"/>
                <w:highlight w:val="none"/>
                <w:u w:val="single"/>
              </w:rPr>
            </w:pPr>
            <w:r>
              <w:rPr>
                <w:rFonts w:hint="eastAsia" w:ascii="Times New Roman" w:hAnsi="Times New Roman"/>
                <w:color w:val="auto"/>
                <w:szCs w:val="21"/>
                <w:highlight w:val="none"/>
              </w:rPr>
              <w:t>日      期</w:t>
            </w:r>
            <w:r>
              <w:rPr>
                <w:rFonts w:hint="eastAsia" w:ascii="Times New Roman" w:hAnsi="Times New Roman"/>
                <w:color w:val="auto"/>
                <w:szCs w:val="21"/>
                <w:highlight w:val="none"/>
                <w:u w:val="single"/>
              </w:rPr>
              <w:t xml:space="preserve">             </w:t>
            </w:r>
          </w:p>
        </w:tc>
      </w:tr>
    </w:tbl>
    <w:p w14:paraId="66EEAD34">
      <w:pPr>
        <w:pStyle w:val="53"/>
        <w:spacing w:before="120" w:beforeLines="50"/>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注：1.在选择栏中的“□”内作标识“√”。 如监理人已退场，监理工程师栏可空缺。</w:t>
      </w:r>
    </w:p>
    <w:p w14:paraId="1BBCB495">
      <w:pPr>
        <w:pStyle w:val="53"/>
        <w:spacing w:before="120" w:beforeLines="50"/>
        <w:ind w:left="720" w:hanging="720" w:hangingChars="4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 xml:space="preserve">  2.本表一式四份，由承包人填报，发包人、监理人、造价咨询人、承包人各存一份。</w:t>
      </w:r>
    </w:p>
    <w:p w14:paraId="03837433">
      <w:pPr>
        <w:pStyle w:val="53"/>
        <w:spacing w:line="360" w:lineRule="auto"/>
        <w:jc w:val="left"/>
        <w:rPr>
          <w:rFonts w:ascii="Times New Roman" w:hAnsi="宋体" w:cs="宋体"/>
          <w:color w:val="auto"/>
          <w:sz w:val="30"/>
          <w:szCs w:val="30"/>
          <w:highlight w:val="none"/>
        </w:rPr>
      </w:pPr>
      <w:r>
        <w:rPr>
          <w:rFonts w:hint="eastAsia" w:ascii="Times New Roman" w:hAnsi="Times New Roman"/>
          <w:color w:val="auto"/>
          <w:sz w:val="30"/>
          <w:szCs w:val="30"/>
          <w:highlight w:val="none"/>
        </w:rPr>
        <w:t>附件14：</w:t>
      </w:r>
    </w:p>
    <w:p w14:paraId="001B32D7">
      <w:pPr>
        <w:pStyle w:val="53"/>
        <w:spacing w:line="360" w:lineRule="auto"/>
        <w:ind w:firstLine="720" w:firstLineChars="200"/>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总价合同进度款支付分解表</w:t>
      </w:r>
    </w:p>
    <w:p w14:paraId="3A48781F">
      <w:pPr>
        <w:pStyle w:val="53"/>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工程名称：</w:t>
      </w:r>
    </w:p>
    <w:tbl>
      <w:tblPr>
        <w:tblStyle w:val="24"/>
        <w:tblW w:w="9330"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800"/>
        <w:gridCol w:w="2268"/>
        <w:gridCol w:w="2102"/>
      </w:tblGrid>
      <w:tr w14:paraId="6692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1822C336">
            <w:pPr>
              <w:pStyle w:val="53"/>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进度款期次</w:t>
            </w:r>
          </w:p>
        </w:tc>
        <w:tc>
          <w:tcPr>
            <w:tcW w:w="2800" w:type="dxa"/>
            <w:noWrap w:val="0"/>
            <w:vAlign w:val="top"/>
          </w:tcPr>
          <w:p w14:paraId="6232B18D">
            <w:pPr>
              <w:pStyle w:val="53"/>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形象进度</w:t>
            </w:r>
          </w:p>
        </w:tc>
        <w:tc>
          <w:tcPr>
            <w:tcW w:w="2268" w:type="dxa"/>
            <w:noWrap w:val="0"/>
            <w:vAlign w:val="top"/>
          </w:tcPr>
          <w:p w14:paraId="3349C758">
            <w:pPr>
              <w:pStyle w:val="53"/>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进度款付款金额（元）</w:t>
            </w:r>
          </w:p>
        </w:tc>
        <w:tc>
          <w:tcPr>
            <w:tcW w:w="2102" w:type="dxa"/>
            <w:noWrap w:val="0"/>
            <w:vAlign w:val="top"/>
          </w:tcPr>
          <w:p w14:paraId="35822EB8">
            <w:pPr>
              <w:pStyle w:val="53"/>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14:paraId="1E6D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3AD15CD5">
            <w:pPr>
              <w:pStyle w:val="53"/>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第一期</w:t>
            </w:r>
          </w:p>
        </w:tc>
        <w:tc>
          <w:tcPr>
            <w:tcW w:w="2800" w:type="dxa"/>
            <w:noWrap w:val="0"/>
            <w:vAlign w:val="top"/>
          </w:tcPr>
          <w:p w14:paraId="63D78069">
            <w:pPr>
              <w:pStyle w:val="53"/>
              <w:spacing w:line="360" w:lineRule="auto"/>
              <w:jc w:val="center"/>
              <w:rPr>
                <w:rFonts w:ascii="宋体" w:hAnsi="宋体" w:cs="宋体"/>
                <w:color w:val="auto"/>
                <w:kern w:val="0"/>
                <w:szCs w:val="21"/>
                <w:highlight w:val="none"/>
              </w:rPr>
            </w:pPr>
          </w:p>
        </w:tc>
        <w:tc>
          <w:tcPr>
            <w:tcW w:w="2268" w:type="dxa"/>
            <w:noWrap w:val="0"/>
            <w:vAlign w:val="top"/>
          </w:tcPr>
          <w:p w14:paraId="4C750556">
            <w:pPr>
              <w:pStyle w:val="53"/>
              <w:spacing w:line="360" w:lineRule="auto"/>
              <w:jc w:val="center"/>
              <w:rPr>
                <w:rFonts w:ascii="宋体" w:hAnsi="宋体" w:cs="宋体"/>
                <w:color w:val="auto"/>
                <w:kern w:val="0"/>
                <w:szCs w:val="21"/>
                <w:highlight w:val="none"/>
              </w:rPr>
            </w:pPr>
          </w:p>
        </w:tc>
        <w:tc>
          <w:tcPr>
            <w:tcW w:w="2102" w:type="dxa"/>
            <w:noWrap w:val="0"/>
            <w:vAlign w:val="top"/>
          </w:tcPr>
          <w:p w14:paraId="19036A4D">
            <w:pPr>
              <w:pStyle w:val="53"/>
              <w:spacing w:line="360" w:lineRule="auto"/>
              <w:jc w:val="center"/>
              <w:rPr>
                <w:rFonts w:ascii="宋体" w:hAnsi="宋体" w:cs="宋体"/>
                <w:color w:val="auto"/>
                <w:kern w:val="0"/>
                <w:szCs w:val="21"/>
                <w:highlight w:val="none"/>
              </w:rPr>
            </w:pPr>
          </w:p>
        </w:tc>
      </w:tr>
      <w:tr w14:paraId="5BDD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73E7C2AB">
            <w:pPr>
              <w:pStyle w:val="53"/>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第二期</w:t>
            </w:r>
          </w:p>
        </w:tc>
        <w:tc>
          <w:tcPr>
            <w:tcW w:w="2800" w:type="dxa"/>
            <w:noWrap w:val="0"/>
            <w:vAlign w:val="top"/>
          </w:tcPr>
          <w:p w14:paraId="43E2FBE3">
            <w:pPr>
              <w:pStyle w:val="53"/>
              <w:spacing w:line="360" w:lineRule="auto"/>
              <w:jc w:val="center"/>
              <w:rPr>
                <w:rFonts w:ascii="宋体" w:hAnsi="宋体" w:cs="宋体"/>
                <w:color w:val="auto"/>
                <w:kern w:val="0"/>
                <w:szCs w:val="21"/>
                <w:highlight w:val="none"/>
              </w:rPr>
            </w:pPr>
          </w:p>
        </w:tc>
        <w:tc>
          <w:tcPr>
            <w:tcW w:w="2268" w:type="dxa"/>
            <w:noWrap w:val="0"/>
            <w:vAlign w:val="top"/>
          </w:tcPr>
          <w:p w14:paraId="59C0518C">
            <w:pPr>
              <w:pStyle w:val="53"/>
              <w:spacing w:line="360" w:lineRule="auto"/>
              <w:jc w:val="center"/>
              <w:rPr>
                <w:rFonts w:ascii="宋体" w:hAnsi="宋体" w:cs="宋体"/>
                <w:color w:val="auto"/>
                <w:kern w:val="0"/>
                <w:szCs w:val="21"/>
                <w:highlight w:val="none"/>
              </w:rPr>
            </w:pPr>
          </w:p>
        </w:tc>
        <w:tc>
          <w:tcPr>
            <w:tcW w:w="2102" w:type="dxa"/>
            <w:noWrap w:val="0"/>
            <w:vAlign w:val="top"/>
          </w:tcPr>
          <w:p w14:paraId="445467C6">
            <w:pPr>
              <w:pStyle w:val="53"/>
              <w:spacing w:line="360" w:lineRule="auto"/>
              <w:jc w:val="center"/>
              <w:rPr>
                <w:rFonts w:ascii="宋体" w:hAnsi="宋体" w:cs="宋体"/>
                <w:color w:val="auto"/>
                <w:kern w:val="0"/>
                <w:szCs w:val="21"/>
                <w:highlight w:val="none"/>
              </w:rPr>
            </w:pPr>
          </w:p>
        </w:tc>
      </w:tr>
      <w:tr w14:paraId="41DA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2B110BB8">
            <w:pPr>
              <w:pStyle w:val="53"/>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第三期</w:t>
            </w:r>
          </w:p>
        </w:tc>
        <w:tc>
          <w:tcPr>
            <w:tcW w:w="2800" w:type="dxa"/>
            <w:noWrap w:val="0"/>
            <w:vAlign w:val="top"/>
          </w:tcPr>
          <w:p w14:paraId="5FC810CB">
            <w:pPr>
              <w:pStyle w:val="53"/>
              <w:spacing w:line="360" w:lineRule="auto"/>
              <w:jc w:val="center"/>
              <w:rPr>
                <w:rFonts w:ascii="宋体" w:hAnsi="宋体" w:cs="宋体"/>
                <w:color w:val="auto"/>
                <w:kern w:val="0"/>
                <w:szCs w:val="21"/>
                <w:highlight w:val="none"/>
              </w:rPr>
            </w:pPr>
          </w:p>
        </w:tc>
        <w:tc>
          <w:tcPr>
            <w:tcW w:w="2268" w:type="dxa"/>
            <w:noWrap w:val="0"/>
            <w:vAlign w:val="top"/>
          </w:tcPr>
          <w:p w14:paraId="43454607">
            <w:pPr>
              <w:pStyle w:val="53"/>
              <w:spacing w:line="360" w:lineRule="auto"/>
              <w:jc w:val="center"/>
              <w:rPr>
                <w:rFonts w:ascii="宋体" w:hAnsi="宋体" w:cs="宋体"/>
                <w:color w:val="auto"/>
                <w:kern w:val="0"/>
                <w:szCs w:val="21"/>
                <w:highlight w:val="none"/>
              </w:rPr>
            </w:pPr>
          </w:p>
        </w:tc>
        <w:tc>
          <w:tcPr>
            <w:tcW w:w="2102" w:type="dxa"/>
            <w:noWrap w:val="0"/>
            <w:vAlign w:val="top"/>
          </w:tcPr>
          <w:p w14:paraId="28E16B2D">
            <w:pPr>
              <w:pStyle w:val="53"/>
              <w:spacing w:line="360" w:lineRule="auto"/>
              <w:jc w:val="center"/>
              <w:rPr>
                <w:rFonts w:ascii="宋体" w:hAnsi="宋体" w:cs="宋体"/>
                <w:color w:val="auto"/>
                <w:kern w:val="0"/>
                <w:szCs w:val="21"/>
                <w:highlight w:val="none"/>
              </w:rPr>
            </w:pPr>
          </w:p>
        </w:tc>
      </w:tr>
      <w:tr w14:paraId="2C30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37845E1A">
            <w:pPr>
              <w:pStyle w:val="53"/>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w:t>
            </w:r>
          </w:p>
        </w:tc>
        <w:tc>
          <w:tcPr>
            <w:tcW w:w="2800" w:type="dxa"/>
            <w:noWrap w:val="0"/>
            <w:vAlign w:val="top"/>
          </w:tcPr>
          <w:p w14:paraId="35B0F67E">
            <w:pPr>
              <w:pStyle w:val="53"/>
              <w:spacing w:line="360" w:lineRule="auto"/>
              <w:jc w:val="center"/>
              <w:rPr>
                <w:rFonts w:ascii="宋体" w:hAnsi="宋体" w:cs="宋体"/>
                <w:color w:val="auto"/>
                <w:kern w:val="0"/>
                <w:szCs w:val="21"/>
                <w:highlight w:val="none"/>
              </w:rPr>
            </w:pPr>
          </w:p>
        </w:tc>
        <w:tc>
          <w:tcPr>
            <w:tcW w:w="2268" w:type="dxa"/>
            <w:noWrap w:val="0"/>
            <w:vAlign w:val="top"/>
          </w:tcPr>
          <w:p w14:paraId="76FD2262">
            <w:pPr>
              <w:pStyle w:val="53"/>
              <w:spacing w:line="360" w:lineRule="auto"/>
              <w:jc w:val="center"/>
              <w:rPr>
                <w:rFonts w:ascii="宋体" w:hAnsi="宋体" w:cs="宋体"/>
                <w:color w:val="auto"/>
                <w:kern w:val="0"/>
                <w:szCs w:val="21"/>
                <w:highlight w:val="none"/>
              </w:rPr>
            </w:pPr>
          </w:p>
        </w:tc>
        <w:tc>
          <w:tcPr>
            <w:tcW w:w="2102" w:type="dxa"/>
            <w:noWrap w:val="0"/>
            <w:vAlign w:val="top"/>
          </w:tcPr>
          <w:p w14:paraId="5F23DF3A">
            <w:pPr>
              <w:pStyle w:val="53"/>
              <w:spacing w:line="360" w:lineRule="auto"/>
              <w:jc w:val="center"/>
              <w:rPr>
                <w:rFonts w:ascii="宋体" w:hAnsi="宋体" w:cs="宋体"/>
                <w:color w:val="auto"/>
                <w:kern w:val="0"/>
                <w:szCs w:val="21"/>
                <w:highlight w:val="none"/>
              </w:rPr>
            </w:pPr>
          </w:p>
        </w:tc>
      </w:tr>
      <w:tr w14:paraId="6BCF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960" w:type="dxa"/>
            <w:gridSpan w:val="2"/>
            <w:noWrap w:val="0"/>
            <w:vAlign w:val="top"/>
          </w:tcPr>
          <w:p w14:paraId="45626E15">
            <w:pPr>
              <w:pStyle w:val="53"/>
              <w:spacing w:line="360" w:lineRule="exact"/>
              <w:ind w:firstLine="435"/>
              <w:jc w:val="right"/>
              <w:rPr>
                <w:rFonts w:ascii="Times New Roman" w:hAnsi="Times New Roman"/>
                <w:color w:val="auto"/>
                <w:szCs w:val="21"/>
                <w:highlight w:val="none"/>
              </w:rPr>
            </w:pPr>
          </w:p>
          <w:p w14:paraId="13654BFF">
            <w:pPr>
              <w:pStyle w:val="53"/>
              <w:spacing w:line="360" w:lineRule="exact"/>
              <w:ind w:firstLine="435"/>
              <w:jc w:val="center"/>
              <w:rPr>
                <w:rFonts w:ascii="Times New Roman" w:hAnsi="Times New Roman"/>
                <w:color w:val="auto"/>
                <w:szCs w:val="21"/>
                <w:highlight w:val="none"/>
              </w:rPr>
            </w:pPr>
          </w:p>
          <w:p w14:paraId="7A6C9960">
            <w:pPr>
              <w:pStyle w:val="53"/>
              <w:spacing w:line="360" w:lineRule="exact"/>
              <w:ind w:firstLine="435"/>
              <w:jc w:val="center"/>
              <w:rPr>
                <w:rFonts w:ascii="Times New Roman" w:hAnsi="Times New Roman"/>
                <w:color w:val="auto"/>
                <w:szCs w:val="21"/>
                <w:highlight w:val="none"/>
              </w:rPr>
            </w:pPr>
            <w:r>
              <w:rPr>
                <w:rFonts w:hint="eastAsia" w:ascii="Times New Roman" w:hAnsi="Times New Roman"/>
                <w:color w:val="auto"/>
                <w:szCs w:val="21"/>
                <w:highlight w:val="none"/>
              </w:rPr>
              <w:t>发包人代表签字：</w:t>
            </w:r>
          </w:p>
          <w:p w14:paraId="673A3C1E">
            <w:pPr>
              <w:pStyle w:val="53"/>
              <w:spacing w:line="360" w:lineRule="exact"/>
              <w:ind w:firstLine="435"/>
              <w:jc w:val="center"/>
              <w:rPr>
                <w:rFonts w:ascii="Times New Roman" w:hAnsi="Times New Roman"/>
                <w:color w:val="auto"/>
                <w:szCs w:val="21"/>
                <w:highlight w:val="none"/>
              </w:rPr>
            </w:pPr>
          </w:p>
          <w:p w14:paraId="32F81F8C">
            <w:pPr>
              <w:pStyle w:val="53"/>
              <w:spacing w:line="360" w:lineRule="exact"/>
              <w:ind w:firstLine="435"/>
              <w:jc w:val="center"/>
              <w:rPr>
                <w:rFonts w:ascii="Times New Roman" w:hAnsi="Times New Roman"/>
                <w:color w:val="auto"/>
                <w:szCs w:val="21"/>
                <w:highlight w:val="none"/>
              </w:rPr>
            </w:pPr>
            <w:r>
              <w:rPr>
                <w:rFonts w:hint="eastAsia" w:ascii="Times New Roman" w:hAnsi="Times New Roman"/>
                <w:color w:val="auto"/>
                <w:szCs w:val="21"/>
                <w:highlight w:val="none"/>
              </w:rPr>
              <w:t>发包人（盖公章）</w:t>
            </w:r>
          </w:p>
          <w:p w14:paraId="4BD15B34">
            <w:pPr>
              <w:pStyle w:val="53"/>
              <w:spacing w:line="360" w:lineRule="exact"/>
              <w:ind w:firstLine="435"/>
              <w:jc w:val="center"/>
              <w:rPr>
                <w:rFonts w:ascii="Times New Roman" w:hAnsi="Times New Roman"/>
                <w:color w:val="auto"/>
                <w:szCs w:val="21"/>
                <w:highlight w:val="none"/>
              </w:rPr>
            </w:pPr>
          </w:p>
          <w:p w14:paraId="210B8D2B">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日      期        </w:t>
            </w:r>
            <w:r>
              <w:rPr>
                <w:rFonts w:hint="eastAsia" w:ascii="Times New Roman" w:hAnsi="Times New Roman"/>
                <w:color w:val="auto"/>
                <w:szCs w:val="21"/>
                <w:highlight w:val="none"/>
                <w:u w:val="single"/>
              </w:rPr>
              <w:t xml:space="preserve">   </w:t>
            </w:r>
          </w:p>
        </w:tc>
        <w:tc>
          <w:tcPr>
            <w:tcW w:w="4370" w:type="dxa"/>
            <w:gridSpan w:val="2"/>
            <w:noWrap w:val="0"/>
            <w:vAlign w:val="top"/>
          </w:tcPr>
          <w:p w14:paraId="7F0C32A6">
            <w:pPr>
              <w:pStyle w:val="53"/>
              <w:spacing w:line="360" w:lineRule="exact"/>
              <w:ind w:firstLine="435"/>
              <w:jc w:val="center"/>
              <w:rPr>
                <w:rFonts w:ascii="Times New Roman" w:hAnsi="Times New Roman"/>
                <w:color w:val="auto"/>
                <w:szCs w:val="21"/>
                <w:highlight w:val="none"/>
              </w:rPr>
            </w:pPr>
          </w:p>
          <w:p w14:paraId="5FF1B800">
            <w:pPr>
              <w:pStyle w:val="53"/>
              <w:spacing w:line="360" w:lineRule="exact"/>
              <w:ind w:firstLine="435"/>
              <w:jc w:val="center"/>
              <w:rPr>
                <w:rFonts w:ascii="Times New Roman" w:hAnsi="Times New Roman"/>
                <w:color w:val="auto"/>
                <w:szCs w:val="21"/>
                <w:highlight w:val="none"/>
                <w:u w:val="single"/>
              </w:rPr>
            </w:pPr>
          </w:p>
          <w:p w14:paraId="79B3D183">
            <w:pPr>
              <w:pStyle w:val="53"/>
              <w:spacing w:line="360" w:lineRule="exact"/>
              <w:ind w:firstLine="435"/>
              <w:jc w:val="center"/>
              <w:rPr>
                <w:rFonts w:ascii="Times New Roman" w:hAnsi="Times New Roman"/>
                <w:color w:val="auto"/>
                <w:szCs w:val="21"/>
                <w:highlight w:val="none"/>
              </w:rPr>
            </w:pPr>
            <w:r>
              <w:rPr>
                <w:rFonts w:hint="eastAsia" w:ascii="Times New Roman" w:hAnsi="Times New Roman"/>
                <w:color w:val="auto"/>
                <w:szCs w:val="21"/>
                <w:highlight w:val="none"/>
              </w:rPr>
              <w:t>承包人代表签字：</w:t>
            </w:r>
          </w:p>
          <w:p w14:paraId="08A8DF40">
            <w:pPr>
              <w:pStyle w:val="53"/>
              <w:spacing w:line="360" w:lineRule="exact"/>
              <w:ind w:firstLine="435"/>
              <w:jc w:val="center"/>
              <w:rPr>
                <w:rFonts w:ascii="Times New Roman" w:hAnsi="Times New Roman"/>
                <w:color w:val="auto"/>
                <w:szCs w:val="21"/>
                <w:highlight w:val="none"/>
              </w:rPr>
            </w:pPr>
          </w:p>
          <w:p w14:paraId="7FFC07CC">
            <w:pPr>
              <w:pStyle w:val="53"/>
              <w:spacing w:line="360" w:lineRule="exact"/>
              <w:ind w:firstLine="435"/>
              <w:jc w:val="center"/>
              <w:rPr>
                <w:rFonts w:ascii="Times New Roman" w:hAnsi="Times New Roman"/>
                <w:color w:val="auto"/>
                <w:szCs w:val="21"/>
                <w:highlight w:val="none"/>
              </w:rPr>
            </w:pPr>
            <w:r>
              <w:rPr>
                <w:rFonts w:hint="eastAsia" w:ascii="Times New Roman" w:hAnsi="Times New Roman"/>
                <w:color w:val="auto"/>
                <w:szCs w:val="21"/>
                <w:highlight w:val="none"/>
              </w:rPr>
              <w:t>承包人（盖公章）</w:t>
            </w:r>
          </w:p>
          <w:p w14:paraId="170CFCB2">
            <w:pPr>
              <w:pStyle w:val="53"/>
              <w:spacing w:line="360" w:lineRule="exact"/>
              <w:ind w:firstLine="435"/>
              <w:jc w:val="center"/>
              <w:rPr>
                <w:rFonts w:ascii="Times New Roman" w:hAnsi="Times New Roman"/>
                <w:color w:val="auto"/>
                <w:szCs w:val="21"/>
                <w:highlight w:val="none"/>
              </w:rPr>
            </w:pPr>
          </w:p>
          <w:p w14:paraId="70E481EA">
            <w:pPr>
              <w:pStyle w:val="53"/>
              <w:spacing w:line="360" w:lineRule="exact"/>
              <w:ind w:firstLine="435"/>
              <w:jc w:val="center"/>
              <w:rPr>
                <w:rFonts w:ascii="Times New Roman" w:hAnsi="Times New Roman"/>
                <w:color w:val="auto"/>
                <w:szCs w:val="21"/>
                <w:highlight w:val="none"/>
                <w:u w:val="singl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日      期</w:t>
            </w:r>
            <w:r>
              <w:rPr>
                <w:rFonts w:hint="eastAsia" w:ascii="Times New Roman" w:hAnsi="Times New Roman"/>
                <w:color w:val="auto"/>
                <w:szCs w:val="21"/>
                <w:highlight w:val="none"/>
                <w:u w:val="single"/>
              </w:rPr>
              <w:t xml:space="preserve">        </w:t>
            </w:r>
          </w:p>
        </w:tc>
      </w:tr>
    </w:tbl>
    <w:p w14:paraId="38742EB1">
      <w:pPr>
        <w:pStyle w:val="3"/>
        <w:jc w:val="center"/>
        <w:rPr>
          <w:rFonts w:hint="eastAsia" w:ascii="宋体" w:hAnsi="宋体" w:eastAsia="宋体" w:cs="宋体"/>
          <w:color w:val="auto"/>
          <w:highlight w:val="none"/>
        </w:rPr>
      </w:pPr>
    </w:p>
    <w:p w14:paraId="2DF687FF">
      <w:pPr>
        <w:pStyle w:val="3"/>
        <w:jc w:val="center"/>
        <w:rPr>
          <w:rFonts w:hint="eastAsia" w:ascii="宋体" w:hAnsi="宋体" w:eastAsia="宋体" w:cs="宋体"/>
          <w:color w:val="auto"/>
          <w:highlight w:val="none"/>
        </w:rPr>
      </w:pPr>
    </w:p>
    <w:p w14:paraId="428BE649">
      <w:pPr>
        <w:pStyle w:val="3"/>
        <w:jc w:val="center"/>
        <w:rPr>
          <w:rFonts w:hint="eastAsia" w:ascii="宋体" w:hAnsi="宋体" w:eastAsia="宋体" w:cs="宋体"/>
          <w:color w:val="auto"/>
          <w:highlight w:val="none"/>
        </w:rPr>
      </w:pPr>
    </w:p>
    <w:p w14:paraId="018E8542">
      <w:pPr>
        <w:pStyle w:val="3"/>
        <w:jc w:val="center"/>
        <w:rPr>
          <w:rFonts w:hint="eastAsia" w:ascii="宋体" w:hAnsi="宋体" w:eastAsia="宋体" w:cs="宋体"/>
          <w:color w:val="auto"/>
          <w:highlight w:val="none"/>
        </w:rPr>
      </w:pPr>
    </w:p>
    <w:p w14:paraId="5843F585">
      <w:pPr>
        <w:pStyle w:val="3"/>
        <w:jc w:val="center"/>
        <w:rPr>
          <w:rFonts w:hint="eastAsia" w:ascii="宋体" w:hAnsi="宋体" w:eastAsia="宋体" w:cs="宋体"/>
          <w:color w:val="auto"/>
          <w:highlight w:val="none"/>
        </w:rPr>
      </w:pPr>
    </w:p>
    <w:p w14:paraId="61E12E87">
      <w:pPr>
        <w:pStyle w:val="3"/>
        <w:jc w:val="center"/>
        <w:rPr>
          <w:rFonts w:hint="eastAsia" w:ascii="宋体" w:hAnsi="宋体" w:eastAsia="宋体" w:cs="宋体"/>
          <w:color w:val="auto"/>
          <w:highlight w:val="none"/>
        </w:rPr>
      </w:pPr>
    </w:p>
    <w:p w14:paraId="73E64951">
      <w:pPr>
        <w:pStyle w:val="3"/>
        <w:jc w:val="center"/>
        <w:rPr>
          <w:rFonts w:hint="eastAsia" w:ascii="宋体" w:hAnsi="宋体" w:eastAsia="宋体" w:cs="宋体"/>
          <w:color w:val="auto"/>
          <w:highlight w:val="none"/>
        </w:rPr>
      </w:pPr>
    </w:p>
    <w:p w14:paraId="0ED79958">
      <w:pPr>
        <w:pStyle w:val="3"/>
        <w:jc w:val="center"/>
        <w:rPr>
          <w:rFonts w:hint="eastAsia" w:ascii="宋体" w:hAnsi="宋体" w:eastAsia="宋体" w:cs="宋体"/>
          <w:color w:val="auto"/>
          <w:highlight w:val="none"/>
        </w:rPr>
      </w:pPr>
    </w:p>
    <w:p w14:paraId="1FEEB0FD">
      <w:pPr>
        <w:pStyle w:val="3"/>
        <w:jc w:val="center"/>
        <w:rPr>
          <w:rFonts w:hint="default" w:eastAsia="宋体"/>
          <w:color w:val="auto"/>
          <w:highlight w:val="none"/>
          <w:lang w:val="en-US" w:eastAsia="zh-CN"/>
        </w:rPr>
      </w:pPr>
      <w:r>
        <w:rPr>
          <w:rFonts w:hint="eastAsia" w:ascii="宋体" w:hAnsi="宋体" w:eastAsia="宋体" w:cs="宋体"/>
          <w:color w:val="auto"/>
          <w:highlight w:val="none"/>
        </w:rPr>
        <w:t xml:space="preserve">第七章 </w:t>
      </w:r>
      <w:r>
        <w:rPr>
          <w:rFonts w:hint="eastAsia" w:ascii="宋体" w:hAnsi="宋体" w:eastAsia="宋体" w:cs="宋体"/>
          <w:color w:val="auto"/>
          <w:highlight w:val="none"/>
          <w:lang w:val="en-US" w:eastAsia="zh-CN"/>
        </w:rPr>
        <w:t>工程量清单（另册）</w:t>
      </w:r>
      <w:bookmarkEnd w:id="162"/>
      <w:bookmarkEnd w:id="163"/>
      <w:bookmarkEnd w:id="164"/>
      <w:bookmarkEnd w:id="165"/>
    </w:p>
    <w:p w14:paraId="48A83B6C">
      <w:pPr>
        <w:tabs>
          <w:tab w:val="left" w:pos="3261"/>
        </w:tabs>
        <w:spacing w:line="360" w:lineRule="auto"/>
        <w:contextualSpacing/>
        <w:jc w:val="center"/>
        <w:rPr>
          <w:rFonts w:hint="eastAsia" w:ascii="宋体" w:hAnsi="宋体" w:eastAsia="宋体" w:cs="宋体"/>
          <w:b/>
          <w:color w:val="auto"/>
          <w:sz w:val="44"/>
          <w:szCs w:val="44"/>
          <w:highlight w:val="none"/>
        </w:rPr>
        <w:sectPr>
          <w:headerReference r:id="rId13" w:type="default"/>
          <w:footerReference r:id="rId14"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387C61A">
      <w:pPr>
        <w:pStyle w:val="3"/>
        <w:jc w:val="center"/>
        <w:rPr>
          <w:rFonts w:hint="eastAsia"/>
          <w:color w:val="auto"/>
          <w:highlight w:val="none"/>
        </w:rPr>
      </w:pPr>
      <w:bookmarkStart w:id="1545" w:name="_Toc6522"/>
      <w:bookmarkStart w:id="1546" w:name="_Toc948"/>
      <w:bookmarkStart w:id="1547" w:name="_Toc20643"/>
      <w:bookmarkStart w:id="1548" w:name="_Toc31581"/>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图纸（另册）</w:t>
      </w:r>
      <w:bookmarkEnd w:id="1545"/>
      <w:bookmarkEnd w:id="1546"/>
      <w:bookmarkEnd w:id="1547"/>
      <w:bookmarkEnd w:id="1548"/>
    </w:p>
    <w:p w14:paraId="3C32040B">
      <w:pPr>
        <w:pStyle w:val="22"/>
        <w:rPr>
          <w:rFonts w:hint="eastAsia"/>
          <w:color w:val="auto"/>
          <w:highlight w:val="none"/>
        </w:rPr>
      </w:pPr>
    </w:p>
    <w:p w14:paraId="6183CB3D">
      <w:pPr>
        <w:rPr>
          <w:rFonts w:hint="eastAsia"/>
          <w:color w:val="auto"/>
          <w:highlight w:val="none"/>
        </w:rPr>
      </w:pPr>
    </w:p>
    <w:p w14:paraId="1454D528">
      <w:pPr>
        <w:pStyle w:val="22"/>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E3F9A2B">
      <w:pPr>
        <w:pStyle w:val="3"/>
        <w:spacing w:line="360" w:lineRule="auto"/>
        <w:jc w:val="center"/>
        <w:rPr>
          <w:rFonts w:hint="eastAsia" w:ascii="宋体" w:hAnsi="宋体" w:eastAsia="宋体" w:cs="宋体"/>
          <w:b/>
          <w:bCs/>
          <w:color w:val="auto"/>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1549" w:name="_Toc24715"/>
      <w:bookmarkStart w:id="1550" w:name="_Toc5640"/>
      <w:bookmarkStart w:id="1551" w:name="_Toc1166"/>
      <w:bookmarkStart w:id="1552" w:name="_Toc11110"/>
      <w:bookmarkStart w:id="1553" w:name="_Toc24083"/>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rPr>
        <w:t>章 质疑、投诉材料格式</w:t>
      </w:r>
      <w:bookmarkEnd w:id="1549"/>
      <w:bookmarkEnd w:id="1550"/>
      <w:bookmarkEnd w:id="1551"/>
      <w:bookmarkEnd w:id="1552"/>
      <w:bookmarkEnd w:id="1553"/>
    </w:p>
    <w:p w14:paraId="651D982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6BEB3FA6">
      <w:pPr>
        <w:pStyle w:val="15"/>
        <w:spacing w:line="360" w:lineRule="auto"/>
        <w:ind w:firstLine="482" w:firstLineChars="200"/>
        <w:contextualSpacing/>
        <w:rPr>
          <w:rFonts w:hint="eastAsia" w:ascii="宋体" w:hAnsi="宋体" w:eastAsia="宋体" w:cs="宋体"/>
          <w:b/>
          <w:bCs/>
          <w:color w:val="auto"/>
          <w:sz w:val="24"/>
          <w:szCs w:val="24"/>
          <w:highlight w:val="none"/>
        </w:rPr>
      </w:pPr>
    </w:p>
    <w:p w14:paraId="3B68EE0C">
      <w:pPr>
        <w:pStyle w:val="15"/>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06BB5260">
      <w:pPr>
        <w:pStyle w:val="15"/>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86B8E23">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FF4E3F3">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7D97A00">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0D4BBA81">
      <w:pPr>
        <w:pStyle w:val="15"/>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E3B3401">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019D4A2">
      <w:pPr>
        <w:pStyle w:val="15"/>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53834E7A">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0A137118">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1BF65EE5">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43C729ED">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3788E9E8">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5D033600">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5FD88C5C">
      <w:pPr>
        <w:pStyle w:val="15"/>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280E97E5">
      <w:pPr>
        <w:pStyle w:val="15"/>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06619793">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3B713E04">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55EEE672">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258547C3">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2B0634B3">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21C0D0E">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36355F30">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2F1D71B1">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p>
    <w:p w14:paraId="689F08FF">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42B08F4B">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p>
    <w:p w14:paraId="24B024F1">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57394CE">
      <w:pPr>
        <w:pStyle w:val="15"/>
        <w:spacing w:line="360" w:lineRule="auto"/>
        <w:contextualSpacing/>
        <w:rPr>
          <w:rFonts w:hint="eastAsia" w:ascii="宋体" w:hAnsi="宋体" w:eastAsia="宋体" w:cs="宋体"/>
          <w:b/>
          <w:color w:val="auto"/>
          <w:sz w:val="24"/>
          <w:szCs w:val="24"/>
          <w:highlight w:val="none"/>
          <w:lang w:eastAsia="zh-CN"/>
        </w:rPr>
      </w:pPr>
    </w:p>
    <w:p w14:paraId="12E89768">
      <w:pPr>
        <w:pStyle w:val="15"/>
        <w:spacing w:line="360" w:lineRule="auto"/>
        <w:contextualSpacing/>
        <w:rPr>
          <w:rFonts w:hint="eastAsia" w:ascii="宋体" w:hAnsi="宋体" w:eastAsia="宋体" w:cs="宋体"/>
          <w:b/>
          <w:color w:val="auto"/>
          <w:sz w:val="24"/>
          <w:szCs w:val="24"/>
          <w:highlight w:val="none"/>
          <w:lang w:eastAsia="zh-CN"/>
        </w:rPr>
      </w:pPr>
    </w:p>
    <w:p w14:paraId="31605128">
      <w:pPr>
        <w:pStyle w:val="15"/>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92E6054">
      <w:pPr>
        <w:pStyle w:val="15"/>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04094F45">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A2B92B6">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35FA6E8C">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0AFB88BB">
      <w:pPr>
        <w:pStyle w:val="15"/>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00233D2A">
      <w:pPr>
        <w:pStyle w:val="15"/>
        <w:snapToGrid w:val="0"/>
        <w:spacing w:line="360" w:lineRule="auto"/>
        <w:rPr>
          <w:rFonts w:hint="eastAsia" w:ascii="宋体" w:hAnsi="宋体" w:eastAsia="宋体" w:cs="宋体"/>
          <w:b/>
          <w:color w:val="auto"/>
          <w:sz w:val="24"/>
          <w:szCs w:val="24"/>
          <w:highlight w:val="none"/>
        </w:rPr>
      </w:pPr>
    </w:p>
    <w:p w14:paraId="6B3DB9C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bCs/>
          <w:color w:val="auto"/>
          <w:sz w:val="32"/>
          <w:szCs w:val="32"/>
          <w:highlight w:val="none"/>
        </w:rPr>
        <w:t>投诉书（格式）</w:t>
      </w:r>
    </w:p>
    <w:p w14:paraId="13A8DEC6">
      <w:pPr>
        <w:pStyle w:val="15"/>
        <w:snapToGrid w:val="0"/>
        <w:spacing w:line="360" w:lineRule="auto"/>
        <w:ind w:firstLine="482" w:firstLineChars="200"/>
        <w:rPr>
          <w:rFonts w:hint="eastAsia" w:ascii="宋体" w:hAnsi="宋体" w:eastAsia="宋体" w:cs="宋体"/>
          <w:b/>
          <w:bCs/>
          <w:color w:val="auto"/>
          <w:sz w:val="24"/>
          <w:szCs w:val="24"/>
          <w:highlight w:val="none"/>
        </w:rPr>
      </w:pPr>
    </w:p>
    <w:p w14:paraId="12C832BA">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20C9C655">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9E76935">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65B422C">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22174D0C">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CA6C703">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DD30C55">
      <w:pPr>
        <w:pStyle w:val="15"/>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32829B58">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627C614">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4C345016">
      <w:pPr>
        <w:pStyle w:val="15"/>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6F224508">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9778797">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937D2C3">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574BDE66">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6EEF51AE">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3F2DC688">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02517CBB">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63AE383">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24075CA9">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45EBB01E">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201786F2">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07C39E93">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0F2B5ACB">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10557C28">
      <w:pPr>
        <w:pStyle w:val="15"/>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324FFB70">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1858A582">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3D2B7749">
      <w:pPr>
        <w:pStyle w:val="15"/>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271079E">
      <w:pPr>
        <w:pStyle w:val="15"/>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1CA88EE">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7F9A55F8">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187A8F78">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75900816">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3864B60E">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01F3F3FF">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48EF068">
      <w:pPr>
        <w:pStyle w:val="15"/>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BE01BC1">
      <w:pPr>
        <w:pStyle w:val="1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39AFDCD3">
      <w:pPr>
        <w:pStyle w:val="1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50A9445F">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6CEA4AB4">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3F8690D0">
      <w:pPr>
        <w:pStyle w:val="15"/>
        <w:spacing w:line="360" w:lineRule="auto"/>
        <w:ind w:left="25" w:leftChars="12" w:firstLine="352" w:firstLineChars="147"/>
        <w:rPr>
          <w:rFonts w:hint="eastAsia" w:ascii="宋体" w:hAnsi="宋体" w:eastAsia="宋体" w:cs="宋体"/>
          <w:color w:val="auto"/>
          <w:sz w:val="24"/>
          <w:szCs w:val="24"/>
          <w:highlight w:val="none"/>
        </w:rPr>
      </w:pPr>
    </w:p>
    <w:p w14:paraId="0EB7F83A">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3CBBB10D">
      <w:pPr>
        <w:pStyle w:val="15"/>
        <w:spacing w:line="360" w:lineRule="auto"/>
        <w:ind w:left="25" w:leftChars="12" w:firstLine="352" w:firstLineChars="147"/>
        <w:rPr>
          <w:rFonts w:hint="eastAsia" w:ascii="宋体" w:hAnsi="宋体" w:eastAsia="宋体" w:cs="宋体"/>
          <w:color w:val="auto"/>
          <w:sz w:val="24"/>
          <w:szCs w:val="24"/>
          <w:highlight w:val="none"/>
        </w:rPr>
      </w:pPr>
    </w:p>
    <w:p w14:paraId="2C443EBA">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8D06217">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1436024A">
      <w:pPr>
        <w:pStyle w:val="15"/>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9AF87E9">
      <w:pPr>
        <w:pStyle w:val="15"/>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7DC1FEB4">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4E5C5E7">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442AE05F">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152990A9">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13A179BA">
      <w:pPr>
        <w:pStyle w:val="15"/>
        <w:spacing w:line="360" w:lineRule="auto"/>
        <w:ind w:left="25" w:leftChars="12" w:firstLine="354" w:firstLineChars="147"/>
        <w:rPr>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15FCC9B9">
      <w:pPr>
        <w:rPr>
          <w:rFonts w:hint="eastAsia"/>
          <w:color w:val="auto"/>
          <w:highlight w:val="none"/>
        </w:rPr>
      </w:pPr>
    </w:p>
    <w:p w14:paraId="33E8DF5B">
      <w:pPr>
        <w:rPr>
          <w:rFonts w:hint="eastAsia"/>
          <w:color w:val="auto"/>
          <w:highlight w:val="none"/>
        </w:rPr>
      </w:pPr>
    </w:p>
    <w:p w14:paraId="725A7DEF">
      <w:pPr>
        <w:rPr>
          <w:color w:val="auto"/>
          <w:highlight w:val="none"/>
        </w:rPr>
      </w:pPr>
    </w:p>
    <w:sectPr>
      <w:footerReference r:id="rId17" w:type="first"/>
      <w:headerReference r:id="rId15" w:type="default"/>
      <w:footerReference r:id="rId16"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script"/>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B5D10">
    <w:pPr>
      <w:pStyle w:val="17"/>
      <w:tabs>
        <w:tab w:val="center" w:pos="4439"/>
        <w:tab w:val="clear" w:pos="4153"/>
      </w:tabs>
      <w:jc w:val="both"/>
    </w:pPr>
  </w:p>
  <w:p w14:paraId="5A12A826">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BA643">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B882D6">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DB882D6">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AA54E">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DB998">
    <w:pPr>
      <w:pStyle w:val="17"/>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AF4945"/>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57AF4945"/>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3466B">
    <w:pPr>
      <w:pStyle w:val="17"/>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96933E5">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696933E5">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48E21069">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5FE61">
    <w:pPr>
      <w:pStyle w:val="17"/>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E7BBEE">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40E7BBEE">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1A806067">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B9897">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0DDD4A">
                          <w:pPr>
                            <w:pStyle w:val="17"/>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0E0DDD4A">
                    <w:pPr>
                      <w:pStyle w:val="17"/>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9CCF8">
    <w:pPr>
      <w:pStyle w:val="1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631EE7">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14:paraId="45631EE7">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14:paraId="24C65F51">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E2D10">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CE0396">
                          <w:pPr>
                            <w:pStyle w:val="17"/>
                          </w:pPr>
                          <w:r>
                            <w:fldChar w:fldCharType="begin"/>
                          </w:r>
                          <w:r>
                            <w:instrText xml:space="preserve"> PAGE  \* MERGEFORMAT </w:instrText>
                          </w:r>
                          <w:r>
                            <w:fldChar w:fldCharType="separate"/>
                          </w:r>
                          <w:r>
                            <w:t>105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fill on="f" focussize="0,0"/>
              <v:stroke on="f"/>
              <v:imagedata o:title=""/>
              <o:lock v:ext="edit" aspectratio="f"/>
              <v:textbox inset="0mm,0mm,0mm,0mm" style="mso-fit-shape-to-text:t;">
                <w:txbxContent>
                  <w:p w14:paraId="69CE0396">
                    <w:pPr>
                      <w:pStyle w:val="17"/>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12D5">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DED16A">
                          <w:pPr>
                            <w:pStyle w:val="17"/>
                            <w:jc w:val="center"/>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6DED16A">
                    <w:pPr>
                      <w:pStyle w:val="17"/>
                      <w:jc w:val="center"/>
                    </w:pPr>
                    <w:r>
                      <w:fldChar w:fldCharType="begin"/>
                    </w:r>
                    <w:r>
                      <w:instrText xml:space="preserve"> PAGE  \* MERGEFORMAT </w:instrText>
                    </w:r>
                    <w:r>
                      <w:fldChar w:fldCharType="separate"/>
                    </w:r>
                    <w:r>
                      <w:t>90</w:t>
                    </w:r>
                    <w:r>
                      <w:fldChar w:fldCharType="end"/>
                    </w:r>
                  </w:p>
                </w:txbxContent>
              </v:textbox>
            </v:shape>
          </w:pict>
        </mc:Fallback>
      </mc:AlternateContent>
    </w:r>
  </w:p>
  <w:p w14:paraId="6BD25E58">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E364F">
    <w:pPr>
      <w:pStyle w:val="18"/>
      <w:rPr>
        <w:color w:val="auto"/>
      </w:rPr>
    </w:pPr>
    <w:r>
      <w:rPr>
        <w:rFonts w:hint="eastAsia"/>
        <w:color w:val="auto"/>
      </w:rPr>
      <w:t>南宁市政府采购竞争性磋商采购文件（项目编号：</w:t>
    </w:r>
    <w:r>
      <w:rPr>
        <w:rFonts w:hint="eastAsia"/>
        <w:color w:val="auto"/>
        <w:lang w:eastAsia="zh-CN"/>
      </w:rPr>
      <w:t>NNZC2025-C2-230006-JHGC</w:t>
    </w:r>
    <w:r>
      <w:rPr>
        <w:rFonts w:hint="eastAsia"/>
        <w:color w:val="auto"/>
      </w:rPr>
      <w:t>）</w:t>
    </w:r>
  </w:p>
  <w:p w14:paraId="46A03C0B">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5D79D">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1DB26">
    <w:pPr>
      <w:pStyle w:val="18"/>
      <w:rPr>
        <w:color w:val="auto"/>
      </w:rPr>
    </w:pPr>
    <w:r>
      <w:rPr>
        <w:rFonts w:hint="eastAsia"/>
        <w:color w:val="auto"/>
      </w:rPr>
      <w:t>南宁市政府采购竞争性磋商采购文件（项目编号：</w:t>
    </w:r>
    <w:r>
      <w:rPr>
        <w:rFonts w:hint="eastAsia"/>
        <w:color w:val="auto"/>
        <w:lang w:eastAsia="zh-CN"/>
      </w:rPr>
      <w:t>NNZC2025-C2-230006-JHGC</w:t>
    </w:r>
    <w:r>
      <w:rPr>
        <w:rFonts w:hint="eastAsia"/>
        <w:color w:val="auto"/>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196C5">
    <w:pPr>
      <w:pStyle w:val="18"/>
      <w:rPr>
        <w:color w:val="auto"/>
      </w:rPr>
    </w:pPr>
    <w:r>
      <w:rPr>
        <w:rFonts w:hint="eastAsia"/>
        <w:color w:val="auto"/>
      </w:rPr>
      <w:t>南宁市政府采购竞争性磋商采购文件（项目编号：</w:t>
    </w:r>
    <w:r>
      <w:rPr>
        <w:rFonts w:hint="eastAsia"/>
        <w:color w:val="auto"/>
        <w:lang w:eastAsia="zh-CN"/>
      </w:rPr>
      <w:t xml:space="preserve">    </w:t>
    </w:r>
    <w:r>
      <w:rPr>
        <w:rFonts w:hint="eastAsia"/>
        <w:color w:val="auto"/>
      </w:rPr>
      <w:t>）</w:t>
    </w:r>
  </w:p>
  <w:p w14:paraId="76568E3A">
    <w:pPr>
      <w:pStyle w:val="1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B59F9">
    <w:pPr>
      <w:pStyle w:val="18"/>
    </w:pPr>
    <w:r>
      <w:rPr>
        <w:rFonts w:hint="eastAsia"/>
        <w:color w:val="auto"/>
      </w:rPr>
      <w:t>南宁市政府采购竞争性磋商采购文件（项目编号：</w:t>
    </w:r>
    <w:r>
      <w:rPr>
        <w:rFonts w:hint="eastAsia"/>
        <w:color w:val="auto"/>
        <w:lang w:eastAsia="zh-CN"/>
      </w:rPr>
      <w:t xml:space="preserve">    </w:t>
    </w:r>
    <w:r>
      <w:rPr>
        <w:rFonts w:hint="eastAsia"/>
        <w:color w:val="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2B6E0"/>
    <w:multiLevelType w:val="singleLevel"/>
    <w:tmpl w:val="BCB2B6E0"/>
    <w:lvl w:ilvl="0" w:tentative="0">
      <w:start w:val="1"/>
      <w:numFmt w:val="decimal"/>
      <w:lvlText w:val="%1."/>
      <w:lvlJc w:val="left"/>
      <w:pPr>
        <w:tabs>
          <w:tab w:val="left" w:pos="312"/>
        </w:tabs>
      </w:pPr>
    </w:lvl>
  </w:abstractNum>
  <w:abstractNum w:abstractNumId="1">
    <w:nsid w:val="D9E40C41"/>
    <w:multiLevelType w:val="singleLevel"/>
    <w:tmpl w:val="D9E40C41"/>
    <w:lvl w:ilvl="0" w:tentative="0">
      <w:start w:val="1"/>
      <w:numFmt w:val="decimal"/>
      <w:suff w:val="nothing"/>
      <w:lvlText w:val="%1、"/>
      <w:lvlJc w:val="left"/>
    </w:lvl>
  </w:abstractNum>
  <w:abstractNum w:abstractNumId="2">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A42B04"/>
    <w:multiLevelType w:val="singleLevel"/>
    <w:tmpl w:val="22A42B04"/>
    <w:lvl w:ilvl="0" w:tentative="0">
      <w:start w:val="1"/>
      <w:numFmt w:val="decimal"/>
      <w:pStyle w:val="8"/>
      <w:lvlText w:val="%1."/>
      <w:lvlJc w:val="left"/>
      <w:pPr>
        <w:tabs>
          <w:tab w:val="left" w:pos="360"/>
        </w:tabs>
        <w:ind w:left="360" w:hanging="360"/>
      </w:pPr>
    </w:lvl>
  </w:abstractNum>
  <w:abstractNum w:abstractNumId="5">
    <w:nsid w:val="2B6A3397"/>
    <w:multiLevelType w:val="singleLevel"/>
    <w:tmpl w:val="2B6A3397"/>
    <w:lvl w:ilvl="0" w:tentative="0">
      <w:start w:val="2"/>
      <w:numFmt w:val="chineseCounting"/>
      <w:suff w:val="nothing"/>
      <w:lvlText w:val="%1、"/>
      <w:lvlJc w:val="left"/>
      <w:rPr>
        <w:rFonts w:hint="eastAsia"/>
      </w:rPr>
    </w:lvl>
  </w:abstractNum>
  <w:abstractNum w:abstractNumId="6">
    <w:nsid w:val="5498E193"/>
    <w:multiLevelType w:val="singleLevel"/>
    <w:tmpl w:val="5498E193"/>
    <w:lvl w:ilvl="0" w:tentative="0">
      <w:start w:val="11"/>
      <w:numFmt w:val="decimal"/>
      <w:suff w:val="space"/>
      <w:lvlText w:val="%1."/>
      <w:lvlJc w:val="left"/>
    </w:lvl>
  </w:abstractNum>
  <w:num w:numId="1">
    <w:abstractNumId w:val="4"/>
  </w:num>
  <w:num w:numId="2">
    <w:abstractNumId w:val="0"/>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NWExZTIzNWQyNDY0YjAyZmNiNDkxMDk2YjE1MTkifQ=="/>
  </w:docVars>
  <w:rsids>
    <w:rsidRoot w:val="4A792BC1"/>
    <w:rsid w:val="003A6B66"/>
    <w:rsid w:val="008847C5"/>
    <w:rsid w:val="00A67D58"/>
    <w:rsid w:val="00BD6DFF"/>
    <w:rsid w:val="021317E0"/>
    <w:rsid w:val="02226C00"/>
    <w:rsid w:val="028E4F47"/>
    <w:rsid w:val="02B80216"/>
    <w:rsid w:val="02EB4148"/>
    <w:rsid w:val="031501B1"/>
    <w:rsid w:val="03FC2BF0"/>
    <w:rsid w:val="03FE4A84"/>
    <w:rsid w:val="0442423B"/>
    <w:rsid w:val="06243865"/>
    <w:rsid w:val="066A7A79"/>
    <w:rsid w:val="06C50397"/>
    <w:rsid w:val="06E72E78"/>
    <w:rsid w:val="08601134"/>
    <w:rsid w:val="08872B64"/>
    <w:rsid w:val="08B77429"/>
    <w:rsid w:val="0A0C3321"/>
    <w:rsid w:val="0A5E78F5"/>
    <w:rsid w:val="0B195A81"/>
    <w:rsid w:val="0B3A3EBE"/>
    <w:rsid w:val="0BFC1173"/>
    <w:rsid w:val="0C0F70F9"/>
    <w:rsid w:val="0C41127C"/>
    <w:rsid w:val="0C670CE3"/>
    <w:rsid w:val="0CA32483"/>
    <w:rsid w:val="0CF80FF1"/>
    <w:rsid w:val="0D336E17"/>
    <w:rsid w:val="0D96647F"/>
    <w:rsid w:val="0E372937"/>
    <w:rsid w:val="0E7B0A75"/>
    <w:rsid w:val="0EC00B7E"/>
    <w:rsid w:val="0ECD1453"/>
    <w:rsid w:val="0ED71A24"/>
    <w:rsid w:val="0ED87C76"/>
    <w:rsid w:val="0F1609AB"/>
    <w:rsid w:val="0F8F00B0"/>
    <w:rsid w:val="0FA45DAA"/>
    <w:rsid w:val="0FD83CA6"/>
    <w:rsid w:val="0FE95ACD"/>
    <w:rsid w:val="10BA7FBF"/>
    <w:rsid w:val="112847B9"/>
    <w:rsid w:val="11534786"/>
    <w:rsid w:val="11AE74B8"/>
    <w:rsid w:val="11B16809"/>
    <w:rsid w:val="1312615C"/>
    <w:rsid w:val="13CF0812"/>
    <w:rsid w:val="14025795"/>
    <w:rsid w:val="14554682"/>
    <w:rsid w:val="15A47465"/>
    <w:rsid w:val="160A3A46"/>
    <w:rsid w:val="164E59A4"/>
    <w:rsid w:val="16B11C98"/>
    <w:rsid w:val="16D76A65"/>
    <w:rsid w:val="18324737"/>
    <w:rsid w:val="18406443"/>
    <w:rsid w:val="188B3EA1"/>
    <w:rsid w:val="19B412DF"/>
    <w:rsid w:val="19CA0B03"/>
    <w:rsid w:val="19CE0BFB"/>
    <w:rsid w:val="1A1678A4"/>
    <w:rsid w:val="1A911621"/>
    <w:rsid w:val="1AF3051E"/>
    <w:rsid w:val="1B0F32E5"/>
    <w:rsid w:val="1B54323F"/>
    <w:rsid w:val="1B5C578B"/>
    <w:rsid w:val="1C5671C1"/>
    <w:rsid w:val="1CBE4CDD"/>
    <w:rsid w:val="1D867E58"/>
    <w:rsid w:val="1D8B2357"/>
    <w:rsid w:val="1E27714C"/>
    <w:rsid w:val="1EBB4EBE"/>
    <w:rsid w:val="1F901EA7"/>
    <w:rsid w:val="20332B3C"/>
    <w:rsid w:val="206749B4"/>
    <w:rsid w:val="21190011"/>
    <w:rsid w:val="212C5413"/>
    <w:rsid w:val="21A63C04"/>
    <w:rsid w:val="227B299A"/>
    <w:rsid w:val="2297354C"/>
    <w:rsid w:val="22C32593"/>
    <w:rsid w:val="22D402FC"/>
    <w:rsid w:val="23CE2F9E"/>
    <w:rsid w:val="24003A9F"/>
    <w:rsid w:val="2431093C"/>
    <w:rsid w:val="252D5589"/>
    <w:rsid w:val="25BE5AC8"/>
    <w:rsid w:val="25CC2EDF"/>
    <w:rsid w:val="26064C71"/>
    <w:rsid w:val="26490F70"/>
    <w:rsid w:val="26A7481C"/>
    <w:rsid w:val="26AC53DC"/>
    <w:rsid w:val="27A44741"/>
    <w:rsid w:val="27E70AD2"/>
    <w:rsid w:val="28786C91"/>
    <w:rsid w:val="28D5118E"/>
    <w:rsid w:val="28EA2F3D"/>
    <w:rsid w:val="2AAB4039"/>
    <w:rsid w:val="2AC1385C"/>
    <w:rsid w:val="2C2D1DFD"/>
    <w:rsid w:val="2C5065DF"/>
    <w:rsid w:val="2CB01DDA"/>
    <w:rsid w:val="2CCD64E8"/>
    <w:rsid w:val="2CD81465"/>
    <w:rsid w:val="2CFF0751"/>
    <w:rsid w:val="2E556795"/>
    <w:rsid w:val="2F891AF3"/>
    <w:rsid w:val="2FFE4C0B"/>
    <w:rsid w:val="30B332D4"/>
    <w:rsid w:val="312F300D"/>
    <w:rsid w:val="31B01334"/>
    <w:rsid w:val="31F91ADC"/>
    <w:rsid w:val="3267783E"/>
    <w:rsid w:val="32950840"/>
    <w:rsid w:val="3345560D"/>
    <w:rsid w:val="33602DC2"/>
    <w:rsid w:val="33A474CF"/>
    <w:rsid w:val="35607342"/>
    <w:rsid w:val="35FA7C22"/>
    <w:rsid w:val="36956DC4"/>
    <w:rsid w:val="36DF1C32"/>
    <w:rsid w:val="3712536C"/>
    <w:rsid w:val="376E466E"/>
    <w:rsid w:val="37ED732A"/>
    <w:rsid w:val="38B1344E"/>
    <w:rsid w:val="39870694"/>
    <w:rsid w:val="3A115C69"/>
    <w:rsid w:val="3A1E08FF"/>
    <w:rsid w:val="3A747564"/>
    <w:rsid w:val="3AB2269E"/>
    <w:rsid w:val="3B1F25AF"/>
    <w:rsid w:val="3B516536"/>
    <w:rsid w:val="3B5322AF"/>
    <w:rsid w:val="3CD77BC4"/>
    <w:rsid w:val="3D200751"/>
    <w:rsid w:val="3D204412"/>
    <w:rsid w:val="3D6176CB"/>
    <w:rsid w:val="3D712D52"/>
    <w:rsid w:val="3DC507FD"/>
    <w:rsid w:val="3DCA0259"/>
    <w:rsid w:val="3DE32D35"/>
    <w:rsid w:val="3EFF6AAC"/>
    <w:rsid w:val="3F470381"/>
    <w:rsid w:val="3FB1002E"/>
    <w:rsid w:val="3FFB2F15"/>
    <w:rsid w:val="40C625AD"/>
    <w:rsid w:val="412C782A"/>
    <w:rsid w:val="42030F36"/>
    <w:rsid w:val="42415908"/>
    <w:rsid w:val="425C281F"/>
    <w:rsid w:val="43127AF9"/>
    <w:rsid w:val="432A1A6E"/>
    <w:rsid w:val="43516F22"/>
    <w:rsid w:val="443006B8"/>
    <w:rsid w:val="45790155"/>
    <w:rsid w:val="459825AF"/>
    <w:rsid w:val="45F539D9"/>
    <w:rsid w:val="46F030A7"/>
    <w:rsid w:val="47B65536"/>
    <w:rsid w:val="48081CE6"/>
    <w:rsid w:val="48943F06"/>
    <w:rsid w:val="48D507A7"/>
    <w:rsid w:val="49656BC0"/>
    <w:rsid w:val="4A050C18"/>
    <w:rsid w:val="4A62250E"/>
    <w:rsid w:val="4A792BC1"/>
    <w:rsid w:val="4ACF7478"/>
    <w:rsid w:val="4AE21B38"/>
    <w:rsid w:val="4B614574"/>
    <w:rsid w:val="4B775B45"/>
    <w:rsid w:val="4BAC74BE"/>
    <w:rsid w:val="4BCC5633"/>
    <w:rsid w:val="4BEC797C"/>
    <w:rsid w:val="4C6D6F48"/>
    <w:rsid w:val="4CA02E7A"/>
    <w:rsid w:val="4D1D09A1"/>
    <w:rsid w:val="4D7367E0"/>
    <w:rsid w:val="4DAC0452"/>
    <w:rsid w:val="4E315298"/>
    <w:rsid w:val="4E6A1991"/>
    <w:rsid w:val="4EF3571C"/>
    <w:rsid w:val="4F7479F9"/>
    <w:rsid w:val="4FDE6BE1"/>
    <w:rsid w:val="504F52E3"/>
    <w:rsid w:val="50610B72"/>
    <w:rsid w:val="50C335DB"/>
    <w:rsid w:val="50D94BAC"/>
    <w:rsid w:val="51321695"/>
    <w:rsid w:val="51894D3E"/>
    <w:rsid w:val="51A77922"/>
    <w:rsid w:val="52490566"/>
    <w:rsid w:val="529A65BD"/>
    <w:rsid w:val="535950B1"/>
    <w:rsid w:val="538047FB"/>
    <w:rsid w:val="53F07DF8"/>
    <w:rsid w:val="540E6587"/>
    <w:rsid w:val="54120E10"/>
    <w:rsid w:val="5461169E"/>
    <w:rsid w:val="56460F02"/>
    <w:rsid w:val="57996E43"/>
    <w:rsid w:val="57D61E46"/>
    <w:rsid w:val="58005F43"/>
    <w:rsid w:val="58B51F19"/>
    <w:rsid w:val="592137F8"/>
    <w:rsid w:val="5928560F"/>
    <w:rsid w:val="5A8174B2"/>
    <w:rsid w:val="5B8B1199"/>
    <w:rsid w:val="5BA9244B"/>
    <w:rsid w:val="5BF35A2A"/>
    <w:rsid w:val="5C06444B"/>
    <w:rsid w:val="5C2E2250"/>
    <w:rsid w:val="5C4B4F8F"/>
    <w:rsid w:val="5CE72757"/>
    <w:rsid w:val="5CE868B8"/>
    <w:rsid w:val="5DA35C00"/>
    <w:rsid w:val="5DA4675E"/>
    <w:rsid w:val="5DFE5C52"/>
    <w:rsid w:val="5E4E15E4"/>
    <w:rsid w:val="5F796CBE"/>
    <w:rsid w:val="5FB567E4"/>
    <w:rsid w:val="608D506E"/>
    <w:rsid w:val="60996106"/>
    <w:rsid w:val="61442516"/>
    <w:rsid w:val="61555AB1"/>
    <w:rsid w:val="61B21B87"/>
    <w:rsid w:val="62052439"/>
    <w:rsid w:val="625B0D7F"/>
    <w:rsid w:val="63042A79"/>
    <w:rsid w:val="64AF5DE8"/>
    <w:rsid w:val="64B713E7"/>
    <w:rsid w:val="65B90E14"/>
    <w:rsid w:val="66256220"/>
    <w:rsid w:val="666F593F"/>
    <w:rsid w:val="66911096"/>
    <w:rsid w:val="66B81126"/>
    <w:rsid w:val="66D94BF1"/>
    <w:rsid w:val="6736719C"/>
    <w:rsid w:val="67375865"/>
    <w:rsid w:val="676A4358"/>
    <w:rsid w:val="67742476"/>
    <w:rsid w:val="689F6284"/>
    <w:rsid w:val="68C335B2"/>
    <w:rsid w:val="68E85E7D"/>
    <w:rsid w:val="691A77E9"/>
    <w:rsid w:val="6938470E"/>
    <w:rsid w:val="698C4A89"/>
    <w:rsid w:val="6AA3205B"/>
    <w:rsid w:val="6B4328E0"/>
    <w:rsid w:val="6B8A4FC9"/>
    <w:rsid w:val="6D110330"/>
    <w:rsid w:val="6D6F4477"/>
    <w:rsid w:val="6D723464"/>
    <w:rsid w:val="6DAA3F57"/>
    <w:rsid w:val="6DDB7D5E"/>
    <w:rsid w:val="6E661D1D"/>
    <w:rsid w:val="6EA142D6"/>
    <w:rsid w:val="708B319F"/>
    <w:rsid w:val="71663DE2"/>
    <w:rsid w:val="718D75C1"/>
    <w:rsid w:val="720430D3"/>
    <w:rsid w:val="721970A7"/>
    <w:rsid w:val="75FA4D6A"/>
    <w:rsid w:val="762416C6"/>
    <w:rsid w:val="76571F4C"/>
    <w:rsid w:val="77DA4BE2"/>
    <w:rsid w:val="78E905DA"/>
    <w:rsid w:val="794F0342"/>
    <w:rsid w:val="798C478A"/>
    <w:rsid w:val="79BF0534"/>
    <w:rsid w:val="79C11D97"/>
    <w:rsid w:val="7B8C08E9"/>
    <w:rsid w:val="7C091EA2"/>
    <w:rsid w:val="7C0A2A41"/>
    <w:rsid w:val="7C6B04FF"/>
    <w:rsid w:val="7CC145C3"/>
    <w:rsid w:val="7D342FE7"/>
    <w:rsid w:val="7D807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autoRedefine/>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1"/>
    <w:autoRedefine/>
    <w:unhideWhenUsed/>
    <w:qFormat/>
    <w:uiPriority w:val="99"/>
    <w:pPr>
      <w:ind w:firstLine="830" w:firstLineChars="352"/>
    </w:pPr>
    <w:rPr>
      <w:rFonts w:ascii="仿宋_GB2312" w:eastAsia="仿宋_GB2312"/>
      <w:kern w:val="0"/>
      <w:sz w:val="32"/>
      <w:szCs w:val="20"/>
    </w:rPr>
  </w:style>
  <w:style w:type="paragraph" w:styleId="7">
    <w:name w:val="index 8"/>
    <w:basedOn w:val="1"/>
    <w:next w:val="1"/>
    <w:autoRedefine/>
    <w:qFormat/>
    <w:uiPriority w:val="0"/>
    <w:pPr>
      <w:tabs>
        <w:tab w:val="left" w:pos="540"/>
        <w:tab w:val="left" w:pos="900"/>
      </w:tabs>
      <w:jc w:val="center"/>
    </w:pPr>
    <w:rPr>
      <w:rFonts w:hAnsi="宋体" w:cs="宋体"/>
      <w:color w:val="000000"/>
      <w:sz w:val="32"/>
      <w:szCs w:val="32"/>
    </w:rPr>
  </w:style>
  <w:style w:type="paragraph" w:styleId="8">
    <w:name w:val="List Number"/>
    <w:basedOn w:val="1"/>
    <w:autoRedefine/>
    <w:qFormat/>
    <w:uiPriority w:val="0"/>
    <w:pPr>
      <w:numPr>
        <w:ilvl w:val="0"/>
        <w:numId w:val="1"/>
      </w:numPr>
    </w:pPr>
  </w:style>
  <w:style w:type="paragraph" w:styleId="9">
    <w:name w:val="Normal Indent"/>
    <w:basedOn w:val="1"/>
    <w:autoRedefine/>
    <w:unhideWhenUsed/>
    <w:qFormat/>
    <w:uiPriority w:val="99"/>
    <w:pPr>
      <w:ind w:firstLine="420"/>
    </w:pPr>
    <w:rPr>
      <w:szCs w:val="20"/>
    </w:rPr>
  </w:style>
  <w:style w:type="paragraph" w:styleId="10">
    <w:name w:val="annotation text"/>
    <w:basedOn w:val="1"/>
    <w:autoRedefine/>
    <w:unhideWhenUsed/>
    <w:qFormat/>
    <w:uiPriority w:val="99"/>
    <w:pPr>
      <w:jc w:val="left"/>
    </w:pPr>
  </w:style>
  <w:style w:type="paragraph" w:styleId="11">
    <w:name w:val="Body Text 3"/>
    <w:basedOn w:val="1"/>
    <w:autoRedefine/>
    <w:qFormat/>
    <w:uiPriority w:val="99"/>
    <w:pPr>
      <w:spacing w:after="120"/>
    </w:pPr>
    <w:rPr>
      <w:sz w:val="16"/>
      <w:szCs w:val="16"/>
    </w:rPr>
  </w:style>
  <w:style w:type="paragraph" w:styleId="12">
    <w:name w:val="Body Text"/>
    <w:basedOn w:val="1"/>
    <w:next w:val="1"/>
    <w:autoRedefine/>
    <w:unhideWhenUsed/>
    <w:qFormat/>
    <w:uiPriority w:val="99"/>
    <w:pPr>
      <w:spacing w:after="120"/>
    </w:pPr>
  </w:style>
  <w:style w:type="paragraph" w:styleId="13">
    <w:name w:val="List 2"/>
    <w:basedOn w:val="1"/>
    <w:autoRedefine/>
    <w:unhideWhenUsed/>
    <w:qFormat/>
    <w:uiPriority w:val="99"/>
    <w:pPr>
      <w:ind w:left="100" w:leftChars="200" w:hanging="200" w:hangingChars="200"/>
      <w:contextualSpacing/>
    </w:pPr>
  </w:style>
  <w:style w:type="paragraph" w:styleId="14">
    <w:name w:val="toc 3"/>
    <w:basedOn w:val="1"/>
    <w:next w:val="1"/>
    <w:autoRedefine/>
    <w:qFormat/>
    <w:uiPriority w:val="0"/>
    <w:pPr>
      <w:ind w:left="840" w:leftChars="400"/>
    </w:pPr>
  </w:style>
  <w:style w:type="paragraph" w:styleId="15">
    <w:name w:val="Plain Text"/>
    <w:basedOn w:val="1"/>
    <w:next w:val="6"/>
    <w:autoRedefine/>
    <w:unhideWhenUsed/>
    <w:qFormat/>
    <w:uiPriority w:val="99"/>
    <w:rPr>
      <w:rFonts w:ascii="宋体" w:hAnsi="Courier New"/>
      <w:kern w:val="0"/>
      <w:sz w:val="20"/>
      <w:szCs w:val="21"/>
    </w:rPr>
  </w:style>
  <w:style w:type="paragraph" w:styleId="16">
    <w:name w:val="Date"/>
    <w:basedOn w:val="1"/>
    <w:next w:val="1"/>
    <w:autoRedefine/>
    <w:unhideWhenUsed/>
    <w:qFormat/>
    <w:uiPriority w:val="99"/>
    <w:pPr>
      <w:ind w:left="100" w:leftChars="2500"/>
    </w:pPr>
  </w:style>
  <w:style w:type="paragraph" w:styleId="17">
    <w:name w:val="footer"/>
    <w:basedOn w:val="1"/>
    <w:autoRedefine/>
    <w:unhideWhenUsed/>
    <w:qFormat/>
    <w:uiPriority w:val="0"/>
    <w:pPr>
      <w:tabs>
        <w:tab w:val="center" w:pos="4153"/>
        <w:tab w:val="right" w:pos="8306"/>
      </w:tabs>
      <w:snapToGrid w:val="0"/>
      <w:jc w:val="left"/>
    </w:pPr>
    <w:rPr>
      <w:kern w:val="0"/>
      <w:sz w:val="18"/>
      <w:szCs w:val="18"/>
    </w:rPr>
  </w:style>
  <w:style w:type="paragraph" w:styleId="18">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autoRedefine/>
    <w:unhideWhenUsed/>
    <w:qFormat/>
    <w:uiPriority w:val="39"/>
  </w:style>
  <w:style w:type="paragraph" w:styleId="20">
    <w:name w:val="List"/>
    <w:basedOn w:val="1"/>
    <w:autoRedefine/>
    <w:unhideWhenUsed/>
    <w:qFormat/>
    <w:uiPriority w:val="99"/>
    <w:pPr>
      <w:ind w:left="200" w:hanging="200" w:hangingChars="200"/>
      <w:contextualSpacing/>
    </w:pPr>
  </w:style>
  <w:style w:type="paragraph" w:styleId="21">
    <w:name w:val="table of figures"/>
    <w:basedOn w:val="1"/>
    <w:next w:val="1"/>
    <w:autoRedefine/>
    <w:qFormat/>
    <w:uiPriority w:val="0"/>
    <w:pPr>
      <w:ind w:leftChars="200" w:hanging="200" w:hangingChars="200"/>
    </w:pPr>
    <w:rPr>
      <w:rFonts w:ascii="Times New Roman" w:hAnsi="Times New Roman" w:eastAsia="宋体" w:cs="Times New Roman"/>
    </w:rPr>
  </w:style>
  <w:style w:type="paragraph" w:styleId="22">
    <w:name w:val="toc 2"/>
    <w:basedOn w:val="1"/>
    <w:next w:val="1"/>
    <w:autoRedefine/>
    <w:unhideWhenUsed/>
    <w:qFormat/>
    <w:uiPriority w:val="39"/>
    <w:pPr>
      <w:tabs>
        <w:tab w:val="right" w:leader="dot" w:pos="8296"/>
      </w:tabs>
      <w:ind w:left="420" w:leftChars="200"/>
    </w:pPr>
  </w:style>
  <w:style w:type="paragraph" w:styleId="23">
    <w:name w:val="Body Text First Indent 2"/>
    <w:basedOn w:val="2"/>
    <w:autoRedefine/>
    <w:qFormat/>
    <w:uiPriority w:val="0"/>
    <w:pPr>
      <w:spacing w:before="240" w:after="120" w:line="360" w:lineRule="auto"/>
      <w:ind w:left="420" w:leftChars="200" w:firstLine="420" w:firstLineChars="200"/>
    </w:pPr>
    <w:rPr>
      <w:rFonts w:ascii="宋体" w:hAnsi="Calibri" w:eastAsia="宋体" w:cs="宋体"/>
      <w:kern w:val="2"/>
      <w:sz w:val="21"/>
      <w:szCs w:val="24"/>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autoRedefine/>
    <w:unhideWhenUsed/>
    <w:qFormat/>
    <w:uiPriority w:val="99"/>
    <w:rPr>
      <w:color w:val="0000FF"/>
      <w:u w:val="single"/>
    </w:rPr>
  </w:style>
  <w:style w:type="paragraph" w:customStyle="1" w:styleId="28">
    <w:name w:val="表格文字"/>
    <w:basedOn w:val="2"/>
    <w:autoRedefine/>
    <w:qFormat/>
    <w:uiPriority w:val="0"/>
    <w:pPr>
      <w:spacing w:before="60" w:after="60" w:line="240" w:lineRule="auto"/>
      <w:ind w:firstLine="0"/>
    </w:pPr>
    <w:rPr>
      <w:rFonts w:ascii="Times New Roman" w:hAnsi="Times New Roman"/>
      <w:szCs w:val="24"/>
    </w:rPr>
  </w:style>
  <w:style w:type="paragraph" w:customStyle="1" w:styleId="29">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30">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1">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10"/>
    <w:autoRedefine/>
    <w:qFormat/>
    <w:uiPriority w:val="0"/>
    <w:rPr>
      <w:rFonts w:hint="default" w:ascii="Times New Roman" w:hAnsi="Times New Roman" w:cs="Times New Roman"/>
    </w:rPr>
  </w:style>
  <w:style w:type="paragraph" w:customStyle="1" w:styleId="35">
    <w:name w:val="正文_2"/>
    <w:basedOn w:val="36"/>
    <w:next w:val="3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3"/>
    <w:basedOn w:val="1"/>
    <w:autoRedefine/>
    <w:qFormat/>
    <w:uiPriority w:val="0"/>
    <w:rPr>
      <w:szCs w:val="22"/>
    </w:rPr>
  </w:style>
  <w:style w:type="paragraph" w:customStyle="1" w:styleId="37">
    <w:name w:val="标题 2_1"/>
    <w:basedOn w:val="35"/>
    <w:next w:val="38"/>
    <w:autoRedefine/>
    <w:qFormat/>
    <w:uiPriority w:val="99"/>
    <w:pPr>
      <w:keepNext/>
      <w:keepLines/>
      <w:spacing w:before="60" w:after="60" w:line="413" w:lineRule="auto"/>
      <w:outlineLvl w:val="1"/>
    </w:pPr>
    <w:rPr>
      <w:rFonts w:ascii="Arial" w:hAnsi="Arial" w:eastAsia="黑体"/>
      <w:b/>
      <w:bCs/>
      <w:szCs w:val="32"/>
    </w:rPr>
  </w:style>
  <w:style w:type="paragraph" w:customStyle="1" w:styleId="38">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表格文字115"/>
    <w:basedOn w:val="1"/>
    <w:autoRedefine/>
    <w:qFormat/>
    <w:uiPriority w:val="0"/>
    <w:pPr>
      <w:spacing w:before="25" w:after="25"/>
      <w:jc w:val="left"/>
    </w:pPr>
    <w:rPr>
      <w:bCs/>
      <w:spacing w:val="10"/>
      <w:kern w:val="0"/>
      <w:sz w:val="24"/>
    </w:rPr>
  </w:style>
  <w:style w:type="paragraph" w:customStyle="1" w:styleId="40">
    <w:name w:val="Normal Indent1"/>
    <w:basedOn w:val="1"/>
    <w:autoRedefine/>
    <w:qFormat/>
    <w:uiPriority w:val="0"/>
    <w:pPr>
      <w:spacing w:line="660" w:lineRule="exact"/>
      <w:ind w:firstLine="720"/>
    </w:pPr>
    <w:rPr>
      <w:rFonts w:eastAsia="Cambria Math"/>
      <w:sz w:val="36"/>
      <w:szCs w:val="36"/>
    </w:rPr>
  </w:style>
  <w:style w:type="paragraph" w:customStyle="1" w:styleId="41">
    <w:name w:val="font5"/>
    <w:basedOn w:val="1"/>
    <w:autoRedefine/>
    <w:qFormat/>
    <w:uiPriority w:val="0"/>
    <w:pPr>
      <w:widowControl/>
      <w:spacing w:before="100" w:beforeAutospacing="1" w:after="100" w:afterAutospacing="1"/>
      <w:jc w:val="left"/>
    </w:pPr>
    <w:rPr>
      <w:kern w:val="0"/>
      <w:sz w:val="24"/>
      <w:szCs w:val="20"/>
    </w:rPr>
  </w:style>
  <w:style w:type="paragraph" w:customStyle="1" w:styleId="42">
    <w:name w:val="正文文本 (2)4"/>
    <w:basedOn w:val="1"/>
    <w:autoRedefine/>
    <w:qFormat/>
    <w:uiPriority w:val="0"/>
    <w:pPr>
      <w:shd w:val="clear" w:color="auto" w:fill="FFFFFF"/>
      <w:spacing w:before="300" w:line="439" w:lineRule="exact"/>
      <w:jc w:val="distribute"/>
    </w:pPr>
    <w:rPr>
      <w:rFonts w:ascii="MingLiU" w:hAnsi="MingLiU" w:eastAsia="MingLiU"/>
      <w:spacing w:val="20"/>
    </w:rPr>
  </w:style>
  <w:style w:type="character" w:customStyle="1" w:styleId="43">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44">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paragraph" w:customStyle="1" w:styleId="45">
    <w:name w:val="正文_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8">
    <w:name w:val="Table Text"/>
    <w:basedOn w:val="1"/>
    <w:autoRedefine/>
    <w:semiHidden/>
    <w:qFormat/>
    <w:uiPriority w:val="0"/>
    <w:pPr>
      <w:widowControl/>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0"/>
      <w:szCs w:val="20"/>
      <w:lang w:val="en-US" w:eastAsia="en-US" w:bidi="ar-SA"/>
    </w:rPr>
  </w:style>
  <w:style w:type="paragraph" w:customStyle="1" w:styleId="49">
    <w:name w:val="纯文本_0"/>
    <w:basedOn w:val="35"/>
    <w:qFormat/>
    <w:uiPriority w:val="0"/>
    <w:rPr>
      <w:rFonts w:ascii="宋体" w:hAnsi="Courier New"/>
      <w:szCs w:val="20"/>
    </w:rPr>
  </w:style>
  <w:style w:type="paragraph" w:customStyle="1" w:styleId="50">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2_0_0"/>
    <w:basedOn w:val="50"/>
    <w:qFormat/>
    <w:uiPriority w:val="0"/>
    <w:rPr>
      <w:rFonts w:ascii="Calibri" w:hAnsi="Calibri" w:eastAsia="宋体" w:cs="宋体"/>
      <w:szCs w:val="21"/>
    </w:rPr>
  </w:style>
  <w:style w:type="paragraph" w:customStyle="1" w:styleId="52">
    <w:name w:val="正文_3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_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143</Pages>
  <Words>5426</Words>
  <Characters>6428</Characters>
  <Lines>0</Lines>
  <Paragraphs>0</Paragraphs>
  <TotalTime>96</TotalTime>
  <ScaleCrop>false</ScaleCrop>
  <LinksUpToDate>false</LinksUpToDate>
  <CharactersWithSpaces>6527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2023-08-08T10:52:00Z</dcterms:created>
  <dc:creator>HMM</dc:creator>
  <cp:lastModifiedBy>hmm</cp:lastModifiedBy>
  <cp:lastPrinted>2025-01-23T10:21:00Z</cp:lastPrinted>
  <dcterms:modified xsi:type="dcterms:W3CDTF">2025-01-26T02:21:55Z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59D4FD5FC8FB49F9B92C1922906BB385_13</vt:lpwstr>
  </property>
  <property fmtid="{D5CDD505-2E9C-101B-9397-08002B2CF9AE}" pid="4" name="KSOTemplateDocerSaveRecord">
    <vt:lpwstr>eyJoZGlkIjoiNmVlOWJlMWJmODRiNjZkZGQ2ZWJjOWQ0ZDgxOTZhOWQiLCJ1c2VySWQiOiI0MDA0NTk1NjQifQ==</vt:lpwstr>
  </property>
</Properties>
</file>