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383E9">
      <w:pPr>
        <w:spacing w:before="120" w:beforeLines="50" w:line="360" w:lineRule="auto"/>
        <w:jc w:val="center"/>
        <w:rPr>
          <w:rFonts w:hint="eastAsia" w:ascii="宋体" w:hAnsi="宋体" w:cs="宋体"/>
          <w:color w:val="auto"/>
          <w:sz w:val="52"/>
          <w:szCs w:val="52"/>
          <w:highlight w:val="none"/>
        </w:rPr>
      </w:pPr>
      <w:r>
        <w:drawing>
          <wp:inline distT="0" distB="0" distL="114300" distR="114300">
            <wp:extent cx="5880100" cy="8324850"/>
            <wp:effectExtent l="0" t="0" r="635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5880100" cy="8324850"/>
                    </a:xfrm>
                    <a:prstGeom prst="rect">
                      <a:avLst/>
                    </a:prstGeom>
                    <a:noFill/>
                    <a:ln>
                      <a:noFill/>
                    </a:ln>
                  </pic:spPr>
                </pic:pic>
              </a:graphicData>
            </a:graphic>
          </wp:inline>
        </w:drawing>
      </w:r>
    </w:p>
    <w:p w14:paraId="0885BD38">
      <w:pPr>
        <w:rPr>
          <w:rFonts w:hint="eastAsia" w:ascii="宋体" w:hAnsi="宋体" w:cs="宋体"/>
          <w:color w:val="auto"/>
          <w:sz w:val="52"/>
          <w:szCs w:val="52"/>
          <w:highlight w:val="none"/>
        </w:rPr>
      </w:pPr>
      <w:r>
        <w:rPr>
          <w:rFonts w:hint="eastAsia" w:ascii="宋体" w:hAnsi="宋体" w:cs="宋体"/>
          <w:color w:val="auto"/>
          <w:sz w:val="52"/>
          <w:szCs w:val="52"/>
          <w:highlight w:val="none"/>
        </w:rPr>
        <w:br w:type="page"/>
      </w:r>
    </w:p>
    <w:p w14:paraId="0C4495A0">
      <w:pPr>
        <w:spacing w:before="120" w:beforeLines="50" w:line="360" w:lineRule="auto"/>
        <w:jc w:val="center"/>
        <w:rPr>
          <w:rFonts w:hint="eastAsia" w:ascii="宋体" w:hAnsi="宋体" w:eastAsia="宋体" w:cs="宋体"/>
          <w:color w:val="auto"/>
          <w:sz w:val="52"/>
          <w:szCs w:val="52"/>
          <w:highlight w:val="none"/>
          <w:lang w:val="en-US" w:eastAsia="zh-CN"/>
        </w:rPr>
      </w:pPr>
      <w:r>
        <w:rPr>
          <w:rFonts w:hint="eastAsia" w:ascii="宋体" w:hAnsi="宋体" w:cs="宋体"/>
          <w:color w:val="auto"/>
          <w:sz w:val="52"/>
          <w:szCs w:val="52"/>
          <w:highlight w:val="none"/>
        </w:rPr>
        <w:t>南宁市政府采购</w:t>
      </w:r>
    </w:p>
    <w:p w14:paraId="3E2CC2FD">
      <w:pPr>
        <w:spacing w:before="120" w:beforeLines="50" w:line="360" w:lineRule="auto"/>
        <w:jc w:val="center"/>
        <w:rPr>
          <w:rFonts w:ascii="宋体" w:cs="宋体"/>
          <w:color w:val="auto"/>
          <w:sz w:val="52"/>
          <w:szCs w:val="52"/>
          <w:highlight w:val="none"/>
        </w:rPr>
      </w:pPr>
      <w:r>
        <w:rPr>
          <w:rFonts w:hint="eastAsia" w:ascii="宋体" w:hAnsi="宋体" w:cs="宋体"/>
          <w:color w:val="auto"/>
          <w:sz w:val="52"/>
          <w:szCs w:val="52"/>
          <w:highlight w:val="none"/>
        </w:rPr>
        <w:t>竞争性磋商文件（服务类）</w:t>
      </w:r>
    </w:p>
    <w:p w14:paraId="56412FA9">
      <w:pPr>
        <w:spacing w:before="120" w:beforeLines="50" w:line="360" w:lineRule="auto"/>
        <w:jc w:val="center"/>
        <w:rPr>
          <w:rFonts w:hint="eastAsia" w:ascii="宋体" w:hAnsi="宋体" w:cs="宋体"/>
          <w:color w:val="auto"/>
          <w:sz w:val="36"/>
          <w:szCs w:val="36"/>
          <w:highlight w:val="none"/>
        </w:rPr>
      </w:pPr>
    </w:p>
    <w:p w14:paraId="1DCE58BD">
      <w:pPr>
        <w:spacing w:before="120" w:beforeLines="50" w:line="360" w:lineRule="auto"/>
        <w:jc w:val="center"/>
        <w:rPr>
          <w:rFonts w:hint="eastAsia" w:ascii="宋体" w:hAnsi="宋体" w:cs="宋体"/>
          <w:color w:val="auto"/>
          <w:sz w:val="36"/>
          <w:szCs w:val="36"/>
          <w:highlight w:val="none"/>
        </w:rPr>
      </w:pPr>
    </w:p>
    <w:p w14:paraId="102F052F">
      <w:pPr>
        <w:snapToGrid w:val="0"/>
        <w:spacing w:before="120" w:beforeLines="50" w:line="360" w:lineRule="auto"/>
        <w:jc w:val="center"/>
        <w:rPr>
          <w:rFonts w:hint="eastAsia" w:ascii="宋体" w:hAnsi="宋体" w:cs="宋体"/>
          <w:b/>
          <w:color w:val="auto"/>
          <w:sz w:val="44"/>
          <w:szCs w:val="44"/>
          <w:highlight w:val="none"/>
        </w:rPr>
      </w:pPr>
      <w:r>
        <w:rPr>
          <w:rFonts w:hint="eastAsia" w:ascii="宋体" w:hAnsi="宋体" w:cs="宋体"/>
          <w:b/>
          <w:color w:val="auto"/>
          <w:sz w:val="72"/>
          <w:szCs w:val="72"/>
          <w:highlight w:val="none"/>
        </w:rPr>
        <w:t>竞争性磋商文件</w:t>
      </w:r>
    </w:p>
    <w:p w14:paraId="76E68A3A">
      <w:pPr>
        <w:spacing w:after="120" w:afterLines="50" w:line="360" w:lineRule="auto"/>
        <w:jc w:val="center"/>
        <w:rPr>
          <w:rFonts w:hint="eastAsia" w:ascii="宋体" w:hAnsi="宋体" w:cs="宋体"/>
          <w:b/>
          <w:color w:val="auto"/>
          <w:sz w:val="32"/>
          <w:szCs w:val="32"/>
          <w:highlight w:val="none"/>
        </w:rPr>
      </w:pPr>
      <w:r>
        <w:rPr>
          <w:rFonts w:hint="eastAsia" w:ascii="宋体" w:hAnsi="宋体" w:cs="宋体"/>
          <w:color w:val="auto"/>
          <w:szCs w:val="21"/>
          <w:highlight w:val="none"/>
        </w:rPr>
        <w:t>（全流程电子化评标）</w:t>
      </w:r>
    </w:p>
    <w:p w14:paraId="0551CF15">
      <w:pPr>
        <w:spacing w:line="360" w:lineRule="auto"/>
        <w:jc w:val="center"/>
        <w:rPr>
          <w:rFonts w:hint="eastAsia" w:ascii="宋体" w:hAnsi="宋体" w:cs="宋体"/>
          <w:b/>
          <w:color w:val="auto"/>
          <w:sz w:val="32"/>
          <w:szCs w:val="32"/>
          <w:highlight w:val="none"/>
        </w:rPr>
      </w:pPr>
    </w:p>
    <w:p w14:paraId="2E81FD6C">
      <w:pPr>
        <w:pStyle w:val="19"/>
        <w:rPr>
          <w:color w:val="auto"/>
          <w:highlight w:val="none"/>
        </w:rPr>
      </w:pPr>
    </w:p>
    <w:p w14:paraId="4BE3D2D4">
      <w:pPr>
        <w:pStyle w:val="19"/>
        <w:rPr>
          <w:color w:val="auto"/>
          <w:highlight w:val="none"/>
        </w:rPr>
      </w:pPr>
    </w:p>
    <w:p w14:paraId="7E1BEA80">
      <w:pPr>
        <w:pStyle w:val="19"/>
        <w:rPr>
          <w:color w:val="auto"/>
          <w:highlight w:val="none"/>
        </w:rPr>
      </w:pPr>
    </w:p>
    <w:p w14:paraId="10002863">
      <w:pPr>
        <w:pStyle w:val="27"/>
        <w:snapToGrid w:val="0"/>
        <w:spacing w:before="50" w:after="120" w:line="360" w:lineRule="auto"/>
        <w:ind w:firstLine="1193" w:firstLineChars="396"/>
        <w:rPr>
          <w:rFonts w:hint="eastAsia" w:hAnsi="宋体" w:cs="宋体"/>
          <w:b/>
          <w:bCs/>
          <w:color w:val="auto"/>
          <w:sz w:val="30"/>
          <w:szCs w:val="30"/>
          <w:highlight w:val="none"/>
        </w:rPr>
      </w:pPr>
      <w:r>
        <w:rPr>
          <w:rFonts w:hint="eastAsia" w:hAnsi="宋体" w:cs="宋体"/>
          <w:b/>
          <w:bCs/>
          <w:color w:val="auto"/>
          <w:sz w:val="30"/>
          <w:szCs w:val="30"/>
          <w:highlight w:val="none"/>
        </w:rPr>
        <w:t>项目名称：青秀区长堽村五组城中村改造项目概念规划编制</w:t>
      </w:r>
    </w:p>
    <w:p w14:paraId="711A296A">
      <w:pPr>
        <w:pStyle w:val="27"/>
        <w:snapToGrid w:val="0"/>
        <w:spacing w:before="50" w:after="120" w:line="360" w:lineRule="auto"/>
        <w:ind w:firstLine="1193" w:firstLineChars="396"/>
        <w:rPr>
          <w:rFonts w:hint="eastAsia" w:hAnsi="宋体" w:cs="宋体"/>
          <w:b/>
          <w:bCs/>
          <w:color w:val="auto"/>
          <w:sz w:val="30"/>
          <w:szCs w:val="30"/>
          <w:highlight w:val="none"/>
        </w:rPr>
      </w:pPr>
      <w:r>
        <w:rPr>
          <w:rFonts w:hint="eastAsia" w:hAnsi="宋体" w:cs="宋体"/>
          <w:b/>
          <w:bCs/>
          <w:color w:val="auto"/>
          <w:sz w:val="30"/>
          <w:szCs w:val="30"/>
          <w:highlight w:val="none"/>
        </w:rPr>
        <w:t>项目编号：NNZC2024-C3-030341-GXJZ</w:t>
      </w:r>
    </w:p>
    <w:p w14:paraId="13B3C457">
      <w:pPr>
        <w:pStyle w:val="27"/>
        <w:snapToGrid w:val="0"/>
        <w:spacing w:before="50" w:after="120" w:line="360" w:lineRule="auto"/>
        <w:ind w:firstLine="1193" w:firstLineChars="396"/>
        <w:rPr>
          <w:rFonts w:hint="eastAsia" w:hAnsi="宋体" w:cs="宋体"/>
          <w:b/>
          <w:bCs/>
          <w:color w:val="auto"/>
          <w:sz w:val="30"/>
          <w:szCs w:val="30"/>
          <w:highlight w:val="none"/>
        </w:rPr>
      </w:pPr>
      <w:r>
        <w:rPr>
          <w:rFonts w:hint="eastAsia" w:hAnsi="宋体" w:cs="宋体"/>
          <w:b/>
          <w:bCs/>
          <w:color w:val="auto"/>
          <w:sz w:val="30"/>
          <w:szCs w:val="30"/>
          <w:highlight w:val="none"/>
        </w:rPr>
        <w:t>项目所属区划：南宁市市本级</w:t>
      </w:r>
    </w:p>
    <w:p w14:paraId="728008C1">
      <w:pPr>
        <w:pStyle w:val="27"/>
        <w:snapToGrid w:val="0"/>
        <w:spacing w:before="50" w:after="120" w:line="360" w:lineRule="auto"/>
        <w:ind w:firstLine="1193" w:firstLineChars="396"/>
        <w:rPr>
          <w:rFonts w:hint="eastAsia" w:hAnsi="宋体" w:cs="宋体"/>
          <w:b/>
          <w:bCs/>
          <w:color w:val="auto"/>
          <w:sz w:val="30"/>
          <w:szCs w:val="30"/>
          <w:highlight w:val="none"/>
        </w:rPr>
      </w:pPr>
      <w:r>
        <w:rPr>
          <w:rFonts w:hint="eastAsia" w:hAnsi="宋体" w:cs="宋体"/>
          <w:b/>
          <w:bCs/>
          <w:color w:val="auto"/>
          <w:sz w:val="30"/>
          <w:szCs w:val="30"/>
          <w:highlight w:val="none"/>
        </w:rPr>
        <w:t>采购人：南宁市青秀区住房和城乡建设局</w:t>
      </w:r>
    </w:p>
    <w:p w14:paraId="34DCDB6F">
      <w:pPr>
        <w:pStyle w:val="27"/>
        <w:snapToGrid w:val="0"/>
        <w:spacing w:before="50" w:after="120" w:line="360" w:lineRule="auto"/>
        <w:ind w:firstLine="1193" w:firstLineChars="396"/>
        <w:rPr>
          <w:rFonts w:hint="eastAsia" w:hAnsi="宋体" w:cs="宋体"/>
          <w:b/>
          <w:bCs/>
          <w:color w:val="auto"/>
          <w:sz w:val="30"/>
          <w:szCs w:val="30"/>
          <w:highlight w:val="none"/>
        </w:rPr>
      </w:pPr>
      <w:r>
        <w:rPr>
          <w:rFonts w:hint="eastAsia" w:hAnsi="宋体" w:cs="宋体"/>
          <w:b/>
          <w:bCs/>
          <w:color w:val="auto"/>
          <w:sz w:val="30"/>
          <w:szCs w:val="30"/>
          <w:highlight w:val="none"/>
        </w:rPr>
        <w:t>采购代理机构：广西景钲工程咨询有限公司</w:t>
      </w:r>
    </w:p>
    <w:p w14:paraId="17DB0CF7">
      <w:pPr>
        <w:pStyle w:val="19"/>
        <w:rPr>
          <w:color w:val="auto"/>
          <w:highlight w:val="none"/>
        </w:rPr>
      </w:pPr>
    </w:p>
    <w:p w14:paraId="498D18D3">
      <w:pPr>
        <w:spacing w:line="360" w:lineRule="auto"/>
        <w:jc w:val="center"/>
        <w:rPr>
          <w:rFonts w:hint="eastAsia" w:ascii="宋体" w:hAnsi="宋体" w:cs="宋体"/>
          <w:b/>
          <w:color w:val="auto"/>
          <w:sz w:val="32"/>
          <w:szCs w:val="32"/>
          <w:highlight w:val="none"/>
        </w:rPr>
      </w:pPr>
    </w:p>
    <w:p w14:paraId="14BA4BEA">
      <w:pPr>
        <w:spacing w:line="360" w:lineRule="auto"/>
        <w:jc w:val="center"/>
        <w:rPr>
          <w:rFonts w:hint="eastAsia" w:ascii="宋体" w:hAnsi="宋体" w:cs="宋体"/>
          <w:b/>
          <w:color w:val="auto"/>
          <w:sz w:val="32"/>
          <w:szCs w:val="32"/>
          <w:highlight w:val="none"/>
        </w:rPr>
        <w:sectPr>
          <w:headerReference r:id="rId4" w:type="first"/>
          <w:footerReference r:id="rId5" w:type="first"/>
          <w:headerReference r:id="rId3" w:type="default"/>
          <w:pgSz w:w="11906" w:h="16838"/>
          <w:pgMar w:top="1418" w:right="1418" w:bottom="1418" w:left="1418" w:header="851" w:footer="992" w:gutter="0"/>
          <w:pgNumType w:start="0"/>
          <w:cols w:space="720" w:num="1"/>
          <w:titlePg/>
          <w:docGrid w:linePitch="312" w:charSpace="0"/>
        </w:sectPr>
      </w:pPr>
      <w:r>
        <w:rPr>
          <w:rFonts w:hint="eastAsia" w:ascii="宋体" w:hAnsi="宋体" w:cs="宋体"/>
          <w:b/>
          <w:color w:val="auto"/>
          <w:sz w:val="32"/>
          <w:szCs w:val="32"/>
          <w:highlight w:val="none"/>
        </w:rPr>
        <w:t>202</w:t>
      </w:r>
      <w:r>
        <w:rPr>
          <w:rFonts w:hint="eastAsia" w:ascii="宋体" w:hAnsi="宋体" w:cs="宋体"/>
          <w:b/>
          <w:color w:val="auto"/>
          <w:sz w:val="32"/>
          <w:szCs w:val="32"/>
          <w:highlight w:val="none"/>
          <w:lang w:val="en-US" w:eastAsia="zh-CN"/>
        </w:rPr>
        <w:t>5</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3</w:t>
      </w:r>
      <w:r>
        <w:rPr>
          <w:rFonts w:hint="eastAsia" w:ascii="宋体" w:hAnsi="宋体" w:cs="宋体"/>
          <w:b/>
          <w:color w:val="auto"/>
          <w:sz w:val="32"/>
          <w:szCs w:val="32"/>
          <w:highlight w:val="none"/>
        </w:rPr>
        <w:t>月</w:t>
      </w:r>
      <w:r>
        <w:rPr>
          <w:rFonts w:hint="eastAsia" w:ascii="宋体" w:hAnsi="宋体" w:cs="宋体"/>
          <w:b/>
          <w:color w:val="auto"/>
          <w:sz w:val="32"/>
          <w:szCs w:val="32"/>
          <w:highlight w:val="none"/>
          <w:lang w:val="en-US" w:eastAsia="zh-CN"/>
        </w:rPr>
        <w:t>10</w:t>
      </w:r>
      <w:r>
        <w:rPr>
          <w:rFonts w:hint="eastAsia" w:ascii="宋体" w:hAnsi="宋体" w:cs="宋体"/>
          <w:b/>
          <w:color w:val="auto"/>
          <w:sz w:val="32"/>
          <w:szCs w:val="32"/>
          <w:highlight w:val="none"/>
        </w:rPr>
        <w:t>日</w:t>
      </w:r>
    </w:p>
    <w:p w14:paraId="68F2C849">
      <w:pPr>
        <w:pStyle w:val="2"/>
        <w:keepNext w:val="0"/>
        <w:keepLines w:val="0"/>
        <w:tabs>
          <w:tab w:val="left" w:pos="0"/>
          <w:tab w:val="left" w:pos="3165"/>
          <w:tab w:val="center" w:pos="4153"/>
        </w:tabs>
        <w:autoSpaceDE w:val="0"/>
        <w:autoSpaceDN w:val="0"/>
        <w:adjustRightInd w:val="0"/>
        <w:spacing w:before="0" w:after="0" w:line="360" w:lineRule="auto"/>
        <w:jc w:val="center"/>
        <w:rPr>
          <w:rFonts w:asciiTheme="minorHAnsi" w:hAnsiTheme="minorHAnsi" w:eastAsiaTheme="minorEastAsia" w:cstheme="minorBidi"/>
          <w:b w:val="0"/>
          <w:bCs w:val="0"/>
          <w:caps/>
          <w:color w:val="auto"/>
          <w:sz w:val="21"/>
          <w:szCs w:val="22"/>
          <w:highlight w:val="none"/>
        </w:rPr>
      </w:pPr>
      <w:bookmarkStart w:id="0" w:name="_Toc106283322"/>
      <w:bookmarkStart w:id="1" w:name="_Toc4565"/>
      <w:bookmarkStart w:id="2" w:name="_Toc106283323"/>
      <w:bookmarkStart w:id="3" w:name="_Toc19686830"/>
      <w:r>
        <w:rPr>
          <w:rFonts w:hint="eastAsia" w:ascii="宋体" w:hAnsi="宋体" w:cs="宋体"/>
          <w:color w:val="auto"/>
          <w:highlight w:val="none"/>
        </w:rPr>
        <w:t>目  录</w:t>
      </w:r>
      <w:bookmarkEnd w:id="0"/>
      <w:r>
        <w:rPr>
          <w:rFonts w:hint="eastAsia" w:ascii="宋体" w:hAnsi="宋体" w:cs="宋体"/>
          <w:b w:val="0"/>
          <w:color w:val="auto"/>
          <w:sz w:val="24"/>
          <w:highlight w:val="none"/>
        </w:rPr>
        <w:fldChar w:fldCharType="begin"/>
      </w:r>
      <w:r>
        <w:rPr>
          <w:rFonts w:hint="eastAsia" w:ascii="宋体" w:hAnsi="宋体" w:cs="宋体"/>
          <w:color w:val="auto"/>
          <w:sz w:val="24"/>
          <w:highlight w:val="none"/>
        </w:rPr>
        <w:instrText xml:space="preserve"> TOC \o "1-2" \h \z \u </w:instrText>
      </w:r>
      <w:r>
        <w:rPr>
          <w:rFonts w:hint="eastAsia" w:ascii="宋体" w:hAnsi="宋体" w:cs="宋体"/>
          <w:b w:val="0"/>
          <w:color w:val="auto"/>
          <w:sz w:val="24"/>
          <w:highlight w:val="none"/>
        </w:rPr>
        <w:fldChar w:fldCharType="separate"/>
      </w:r>
    </w:p>
    <w:p w14:paraId="44FA82D8">
      <w:pPr>
        <w:pStyle w:val="35"/>
        <w:spacing w:before="0" w:after="0" w:line="480" w:lineRule="auto"/>
        <w:ind w:firstLine="482" w:firstLineChars="200"/>
        <w:jc w:val="both"/>
        <w:rPr>
          <w:rFonts w:asciiTheme="minorHAnsi" w:hAnsiTheme="minorHAnsi" w:eastAsiaTheme="minorEastAsia" w:cstheme="minorBidi"/>
          <w:b w:val="0"/>
          <w:bCs w:val="0"/>
          <w:caps w:val="0"/>
          <w:color w:val="auto"/>
          <w:sz w:val="28"/>
          <w:szCs w:val="28"/>
          <w:highlight w:val="none"/>
        </w:rPr>
      </w:pPr>
      <w:r>
        <w:rPr>
          <w:color w:val="auto"/>
          <w:highlight w:val="none"/>
        </w:rPr>
        <w:fldChar w:fldCharType="begin"/>
      </w:r>
      <w:r>
        <w:rPr>
          <w:color w:val="auto"/>
          <w:highlight w:val="none"/>
        </w:rPr>
        <w:instrText xml:space="preserve"> HYPERLINK \l "_Toc106283323" </w:instrText>
      </w:r>
      <w:r>
        <w:rPr>
          <w:color w:val="auto"/>
          <w:highlight w:val="none"/>
        </w:rPr>
        <w:fldChar w:fldCharType="separate"/>
      </w:r>
      <w:r>
        <w:rPr>
          <w:rStyle w:val="59"/>
          <w:rFonts w:hint="eastAsia" w:cs="宋体"/>
          <w:b w:val="0"/>
          <w:color w:val="auto"/>
          <w:kern w:val="44"/>
          <w:sz w:val="28"/>
          <w:szCs w:val="28"/>
          <w:highlight w:val="none"/>
          <w:lang w:val="zh-CN"/>
        </w:rPr>
        <w:t>第一章</w:t>
      </w:r>
      <w:r>
        <w:rPr>
          <w:rStyle w:val="59"/>
          <w:rFonts w:cs="宋体"/>
          <w:b w:val="0"/>
          <w:color w:val="auto"/>
          <w:kern w:val="44"/>
          <w:sz w:val="28"/>
          <w:szCs w:val="28"/>
          <w:highlight w:val="none"/>
          <w:lang w:val="zh-CN"/>
        </w:rPr>
        <w:t xml:space="preserve"> </w:t>
      </w:r>
      <w:r>
        <w:rPr>
          <w:rStyle w:val="59"/>
          <w:rFonts w:hint="eastAsia" w:cs="宋体"/>
          <w:b w:val="0"/>
          <w:color w:val="auto"/>
          <w:kern w:val="44"/>
          <w:sz w:val="28"/>
          <w:szCs w:val="28"/>
          <w:highlight w:val="none"/>
          <w:lang w:val="zh-CN"/>
        </w:rPr>
        <w:t>竞争性磋商公告</w:t>
      </w:r>
      <w:r>
        <w:rPr>
          <w:b w:val="0"/>
          <w:color w:val="auto"/>
          <w:sz w:val="28"/>
          <w:szCs w:val="28"/>
          <w:highlight w:val="none"/>
        </w:rPr>
        <w:tab/>
      </w:r>
      <w:r>
        <w:rPr>
          <w:b w:val="0"/>
          <w:color w:val="auto"/>
          <w:sz w:val="28"/>
          <w:szCs w:val="28"/>
          <w:highlight w:val="none"/>
        </w:rPr>
        <w:fldChar w:fldCharType="begin"/>
      </w:r>
      <w:r>
        <w:rPr>
          <w:b w:val="0"/>
          <w:color w:val="auto"/>
          <w:sz w:val="28"/>
          <w:szCs w:val="28"/>
          <w:highlight w:val="none"/>
        </w:rPr>
        <w:instrText xml:space="preserve"> PAGEREF _Toc106283323 \h </w:instrText>
      </w:r>
      <w:r>
        <w:rPr>
          <w:b w:val="0"/>
          <w:color w:val="auto"/>
          <w:sz w:val="28"/>
          <w:szCs w:val="28"/>
          <w:highlight w:val="none"/>
        </w:rPr>
        <w:fldChar w:fldCharType="separate"/>
      </w:r>
      <w:r>
        <w:rPr>
          <w:b w:val="0"/>
          <w:color w:val="auto"/>
          <w:sz w:val="28"/>
          <w:szCs w:val="28"/>
          <w:highlight w:val="none"/>
        </w:rPr>
        <w:t>1</w:t>
      </w:r>
      <w:r>
        <w:rPr>
          <w:b w:val="0"/>
          <w:color w:val="auto"/>
          <w:sz w:val="28"/>
          <w:szCs w:val="28"/>
          <w:highlight w:val="none"/>
        </w:rPr>
        <w:fldChar w:fldCharType="end"/>
      </w:r>
      <w:r>
        <w:rPr>
          <w:b w:val="0"/>
          <w:color w:val="auto"/>
          <w:sz w:val="28"/>
          <w:szCs w:val="28"/>
          <w:highlight w:val="none"/>
        </w:rPr>
        <w:fldChar w:fldCharType="end"/>
      </w:r>
    </w:p>
    <w:p w14:paraId="597A68A4">
      <w:pPr>
        <w:pStyle w:val="35"/>
        <w:spacing w:before="0" w:after="0" w:line="480" w:lineRule="auto"/>
        <w:ind w:firstLine="482" w:firstLineChars="200"/>
        <w:jc w:val="both"/>
        <w:rPr>
          <w:rFonts w:asciiTheme="minorHAnsi" w:hAnsiTheme="minorHAnsi" w:eastAsiaTheme="minorEastAsia" w:cstheme="minorBidi"/>
          <w:b w:val="0"/>
          <w:bCs w:val="0"/>
          <w:caps w:val="0"/>
          <w:color w:val="auto"/>
          <w:sz w:val="28"/>
          <w:szCs w:val="28"/>
          <w:highlight w:val="none"/>
        </w:rPr>
      </w:pPr>
      <w:r>
        <w:rPr>
          <w:color w:val="auto"/>
          <w:highlight w:val="none"/>
        </w:rPr>
        <w:fldChar w:fldCharType="begin"/>
      </w:r>
      <w:r>
        <w:rPr>
          <w:color w:val="auto"/>
          <w:highlight w:val="none"/>
        </w:rPr>
        <w:instrText xml:space="preserve"> HYPERLINK \l "_Toc106283324" </w:instrText>
      </w:r>
      <w:r>
        <w:rPr>
          <w:color w:val="auto"/>
          <w:highlight w:val="none"/>
        </w:rPr>
        <w:fldChar w:fldCharType="separate"/>
      </w:r>
      <w:r>
        <w:rPr>
          <w:rStyle w:val="59"/>
          <w:rFonts w:hint="eastAsia" w:cs="宋体"/>
          <w:b w:val="0"/>
          <w:color w:val="auto"/>
          <w:kern w:val="44"/>
          <w:sz w:val="28"/>
          <w:szCs w:val="28"/>
          <w:highlight w:val="none"/>
          <w:lang w:val="zh-CN"/>
        </w:rPr>
        <w:t>第二章</w:t>
      </w:r>
      <w:r>
        <w:rPr>
          <w:rStyle w:val="59"/>
          <w:rFonts w:cs="宋体"/>
          <w:b w:val="0"/>
          <w:color w:val="auto"/>
          <w:kern w:val="44"/>
          <w:sz w:val="28"/>
          <w:szCs w:val="28"/>
          <w:highlight w:val="none"/>
          <w:lang w:val="zh-CN"/>
        </w:rPr>
        <w:t xml:space="preserve"> </w:t>
      </w:r>
      <w:r>
        <w:rPr>
          <w:rStyle w:val="59"/>
          <w:rFonts w:hint="eastAsia" w:cs="宋体"/>
          <w:b w:val="0"/>
          <w:color w:val="auto"/>
          <w:kern w:val="44"/>
          <w:sz w:val="28"/>
          <w:szCs w:val="28"/>
          <w:highlight w:val="none"/>
          <w:lang w:val="zh-CN"/>
        </w:rPr>
        <w:t>采购需求</w:t>
      </w:r>
      <w:r>
        <w:rPr>
          <w:b w:val="0"/>
          <w:color w:val="auto"/>
          <w:sz w:val="28"/>
          <w:szCs w:val="28"/>
          <w:highlight w:val="none"/>
        </w:rPr>
        <w:tab/>
      </w:r>
      <w:r>
        <w:rPr>
          <w:b w:val="0"/>
          <w:color w:val="auto"/>
          <w:sz w:val="28"/>
          <w:szCs w:val="28"/>
          <w:highlight w:val="none"/>
        </w:rPr>
        <w:fldChar w:fldCharType="begin"/>
      </w:r>
      <w:r>
        <w:rPr>
          <w:b w:val="0"/>
          <w:color w:val="auto"/>
          <w:sz w:val="28"/>
          <w:szCs w:val="28"/>
          <w:highlight w:val="none"/>
        </w:rPr>
        <w:instrText xml:space="preserve"> PAGEREF _Toc106283324 \h </w:instrText>
      </w:r>
      <w:r>
        <w:rPr>
          <w:b w:val="0"/>
          <w:color w:val="auto"/>
          <w:sz w:val="28"/>
          <w:szCs w:val="28"/>
          <w:highlight w:val="none"/>
        </w:rPr>
        <w:fldChar w:fldCharType="separate"/>
      </w:r>
      <w:r>
        <w:rPr>
          <w:b w:val="0"/>
          <w:color w:val="auto"/>
          <w:sz w:val="28"/>
          <w:szCs w:val="28"/>
          <w:highlight w:val="none"/>
        </w:rPr>
        <w:t>6</w:t>
      </w:r>
      <w:r>
        <w:rPr>
          <w:b w:val="0"/>
          <w:color w:val="auto"/>
          <w:sz w:val="28"/>
          <w:szCs w:val="28"/>
          <w:highlight w:val="none"/>
        </w:rPr>
        <w:fldChar w:fldCharType="end"/>
      </w:r>
      <w:r>
        <w:rPr>
          <w:b w:val="0"/>
          <w:color w:val="auto"/>
          <w:sz w:val="28"/>
          <w:szCs w:val="28"/>
          <w:highlight w:val="none"/>
        </w:rPr>
        <w:fldChar w:fldCharType="end"/>
      </w:r>
    </w:p>
    <w:p w14:paraId="480D430E">
      <w:pPr>
        <w:pStyle w:val="35"/>
        <w:spacing w:before="0" w:after="0" w:line="480" w:lineRule="auto"/>
        <w:ind w:firstLine="482" w:firstLineChars="200"/>
        <w:jc w:val="both"/>
        <w:rPr>
          <w:rFonts w:asciiTheme="minorHAnsi" w:hAnsiTheme="minorHAnsi" w:eastAsiaTheme="minorEastAsia" w:cstheme="minorBidi"/>
          <w:b w:val="0"/>
          <w:bCs w:val="0"/>
          <w:caps w:val="0"/>
          <w:color w:val="auto"/>
          <w:sz w:val="28"/>
          <w:szCs w:val="28"/>
          <w:highlight w:val="none"/>
        </w:rPr>
      </w:pPr>
      <w:r>
        <w:rPr>
          <w:color w:val="auto"/>
          <w:highlight w:val="none"/>
        </w:rPr>
        <w:fldChar w:fldCharType="begin"/>
      </w:r>
      <w:r>
        <w:rPr>
          <w:color w:val="auto"/>
          <w:highlight w:val="none"/>
        </w:rPr>
        <w:instrText xml:space="preserve"> HYPERLINK \l "_Toc106283325" </w:instrText>
      </w:r>
      <w:r>
        <w:rPr>
          <w:color w:val="auto"/>
          <w:highlight w:val="none"/>
        </w:rPr>
        <w:fldChar w:fldCharType="separate"/>
      </w:r>
      <w:r>
        <w:rPr>
          <w:rStyle w:val="59"/>
          <w:rFonts w:hint="eastAsia" w:cs="宋体"/>
          <w:b w:val="0"/>
          <w:color w:val="auto"/>
          <w:kern w:val="44"/>
          <w:sz w:val="28"/>
          <w:szCs w:val="28"/>
          <w:highlight w:val="none"/>
          <w:lang w:val="zh-CN"/>
        </w:rPr>
        <w:t>第三章</w:t>
      </w:r>
      <w:r>
        <w:rPr>
          <w:rStyle w:val="59"/>
          <w:rFonts w:cs="宋体"/>
          <w:b w:val="0"/>
          <w:color w:val="auto"/>
          <w:kern w:val="44"/>
          <w:sz w:val="28"/>
          <w:szCs w:val="28"/>
          <w:highlight w:val="none"/>
          <w:lang w:val="zh-CN"/>
        </w:rPr>
        <w:t xml:space="preserve"> </w:t>
      </w:r>
      <w:r>
        <w:rPr>
          <w:rStyle w:val="59"/>
          <w:rFonts w:hint="eastAsia" w:cs="宋体"/>
          <w:b w:val="0"/>
          <w:color w:val="auto"/>
          <w:kern w:val="44"/>
          <w:sz w:val="28"/>
          <w:szCs w:val="28"/>
          <w:highlight w:val="none"/>
          <w:lang w:val="zh-CN"/>
        </w:rPr>
        <w:t>供应商须知</w:t>
      </w:r>
      <w:r>
        <w:rPr>
          <w:b w:val="0"/>
          <w:color w:val="auto"/>
          <w:sz w:val="28"/>
          <w:szCs w:val="28"/>
          <w:highlight w:val="none"/>
        </w:rPr>
        <w:tab/>
      </w:r>
      <w:r>
        <w:rPr>
          <w:b w:val="0"/>
          <w:color w:val="auto"/>
          <w:sz w:val="28"/>
          <w:szCs w:val="28"/>
          <w:highlight w:val="none"/>
        </w:rPr>
        <w:fldChar w:fldCharType="begin"/>
      </w:r>
      <w:r>
        <w:rPr>
          <w:b w:val="0"/>
          <w:color w:val="auto"/>
          <w:sz w:val="28"/>
          <w:szCs w:val="28"/>
          <w:highlight w:val="none"/>
        </w:rPr>
        <w:instrText xml:space="preserve"> PAGEREF _Toc106283325 \h </w:instrText>
      </w:r>
      <w:r>
        <w:rPr>
          <w:b w:val="0"/>
          <w:color w:val="auto"/>
          <w:sz w:val="28"/>
          <w:szCs w:val="28"/>
          <w:highlight w:val="none"/>
        </w:rPr>
        <w:fldChar w:fldCharType="separate"/>
      </w:r>
      <w:r>
        <w:rPr>
          <w:b w:val="0"/>
          <w:color w:val="auto"/>
          <w:sz w:val="28"/>
          <w:szCs w:val="28"/>
          <w:highlight w:val="none"/>
        </w:rPr>
        <w:t>14</w:t>
      </w:r>
      <w:r>
        <w:rPr>
          <w:b w:val="0"/>
          <w:color w:val="auto"/>
          <w:sz w:val="28"/>
          <w:szCs w:val="28"/>
          <w:highlight w:val="none"/>
        </w:rPr>
        <w:fldChar w:fldCharType="end"/>
      </w:r>
      <w:r>
        <w:rPr>
          <w:b w:val="0"/>
          <w:color w:val="auto"/>
          <w:sz w:val="28"/>
          <w:szCs w:val="28"/>
          <w:highlight w:val="none"/>
        </w:rPr>
        <w:fldChar w:fldCharType="end"/>
      </w:r>
    </w:p>
    <w:p w14:paraId="3FD24402">
      <w:pPr>
        <w:pStyle w:val="35"/>
        <w:spacing w:before="0" w:after="0" w:line="480" w:lineRule="auto"/>
        <w:ind w:firstLine="482" w:firstLineChars="200"/>
        <w:jc w:val="both"/>
        <w:rPr>
          <w:rFonts w:asciiTheme="minorHAnsi" w:hAnsiTheme="minorHAnsi" w:eastAsiaTheme="minorEastAsia" w:cstheme="minorBidi"/>
          <w:b w:val="0"/>
          <w:bCs w:val="0"/>
          <w:caps w:val="0"/>
          <w:color w:val="auto"/>
          <w:sz w:val="28"/>
          <w:szCs w:val="28"/>
          <w:highlight w:val="none"/>
        </w:rPr>
      </w:pPr>
      <w:r>
        <w:rPr>
          <w:color w:val="auto"/>
          <w:highlight w:val="none"/>
        </w:rPr>
        <w:fldChar w:fldCharType="begin"/>
      </w:r>
      <w:r>
        <w:rPr>
          <w:color w:val="auto"/>
          <w:highlight w:val="none"/>
        </w:rPr>
        <w:instrText xml:space="preserve"> HYPERLINK \l "_Toc106283328" </w:instrText>
      </w:r>
      <w:r>
        <w:rPr>
          <w:color w:val="auto"/>
          <w:highlight w:val="none"/>
        </w:rPr>
        <w:fldChar w:fldCharType="separate"/>
      </w:r>
      <w:r>
        <w:rPr>
          <w:rStyle w:val="59"/>
          <w:rFonts w:hint="eastAsia" w:cs="宋体"/>
          <w:b w:val="0"/>
          <w:color w:val="auto"/>
          <w:kern w:val="44"/>
          <w:sz w:val="28"/>
          <w:szCs w:val="28"/>
          <w:highlight w:val="none"/>
          <w:lang w:val="zh-CN"/>
        </w:rPr>
        <w:t>第四章</w:t>
      </w:r>
      <w:r>
        <w:rPr>
          <w:rStyle w:val="59"/>
          <w:rFonts w:cs="宋体"/>
          <w:b w:val="0"/>
          <w:color w:val="auto"/>
          <w:kern w:val="44"/>
          <w:sz w:val="28"/>
          <w:szCs w:val="28"/>
          <w:highlight w:val="none"/>
          <w:lang w:val="zh-CN"/>
        </w:rPr>
        <w:t xml:space="preserve"> </w:t>
      </w:r>
      <w:r>
        <w:rPr>
          <w:rStyle w:val="59"/>
          <w:rFonts w:hint="eastAsia" w:cs="宋体"/>
          <w:b w:val="0"/>
          <w:color w:val="auto"/>
          <w:kern w:val="44"/>
          <w:sz w:val="28"/>
          <w:szCs w:val="28"/>
          <w:highlight w:val="none"/>
          <w:lang w:val="zh-CN"/>
        </w:rPr>
        <w:t>评审程序、评审方法和评审标准</w:t>
      </w:r>
      <w:r>
        <w:rPr>
          <w:b w:val="0"/>
          <w:color w:val="auto"/>
          <w:sz w:val="28"/>
          <w:szCs w:val="28"/>
          <w:highlight w:val="none"/>
        </w:rPr>
        <w:tab/>
      </w:r>
      <w:r>
        <w:rPr>
          <w:b w:val="0"/>
          <w:color w:val="auto"/>
          <w:sz w:val="28"/>
          <w:szCs w:val="28"/>
          <w:highlight w:val="none"/>
        </w:rPr>
        <w:fldChar w:fldCharType="begin"/>
      </w:r>
      <w:r>
        <w:rPr>
          <w:b w:val="0"/>
          <w:color w:val="auto"/>
          <w:sz w:val="28"/>
          <w:szCs w:val="28"/>
          <w:highlight w:val="none"/>
        </w:rPr>
        <w:instrText xml:space="preserve"> PAGEREF _Toc106283328 \h </w:instrText>
      </w:r>
      <w:r>
        <w:rPr>
          <w:b w:val="0"/>
          <w:color w:val="auto"/>
          <w:sz w:val="28"/>
          <w:szCs w:val="28"/>
          <w:highlight w:val="none"/>
        </w:rPr>
        <w:fldChar w:fldCharType="separate"/>
      </w:r>
      <w:r>
        <w:rPr>
          <w:b w:val="0"/>
          <w:color w:val="auto"/>
          <w:sz w:val="28"/>
          <w:szCs w:val="28"/>
          <w:highlight w:val="none"/>
        </w:rPr>
        <w:t>33</w:t>
      </w:r>
      <w:r>
        <w:rPr>
          <w:b w:val="0"/>
          <w:color w:val="auto"/>
          <w:sz w:val="28"/>
          <w:szCs w:val="28"/>
          <w:highlight w:val="none"/>
        </w:rPr>
        <w:fldChar w:fldCharType="end"/>
      </w:r>
      <w:r>
        <w:rPr>
          <w:b w:val="0"/>
          <w:color w:val="auto"/>
          <w:sz w:val="28"/>
          <w:szCs w:val="28"/>
          <w:highlight w:val="none"/>
        </w:rPr>
        <w:fldChar w:fldCharType="end"/>
      </w:r>
    </w:p>
    <w:p w14:paraId="0087C4FE">
      <w:pPr>
        <w:pStyle w:val="35"/>
        <w:spacing w:before="0" w:after="0" w:line="480" w:lineRule="auto"/>
        <w:ind w:firstLine="482" w:firstLineChars="200"/>
        <w:jc w:val="both"/>
        <w:rPr>
          <w:rFonts w:asciiTheme="minorHAnsi" w:hAnsiTheme="minorHAnsi" w:eastAsiaTheme="minorEastAsia" w:cstheme="minorBidi"/>
          <w:b w:val="0"/>
          <w:bCs w:val="0"/>
          <w:caps w:val="0"/>
          <w:color w:val="auto"/>
          <w:sz w:val="28"/>
          <w:szCs w:val="28"/>
          <w:highlight w:val="none"/>
        </w:rPr>
      </w:pPr>
      <w:r>
        <w:rPr>
          <w:color w:val="auto"/>
          <w:highlight w:val="none"/>
        </w:rPr>
        <w:fldChar w:fldCharType="begin"/>
      </w:r>
      <w:r>
        <w:rPr>
          <w:color w:val="auto"/>
          <w:highlight w:val="none"/>
        </w:rPr>
        <w:instrText xml:space="preserve"> HYPERLINK \l "_Toc106283332" </w:instrText>
      </w:r>
      <w:r>
        <w:rPr>
          <w:color w:val="auto"/>
          <w:highlight w:val="none"/>
        </w:rPr>
        <w:fldChar w:fldCharType="separate"/>
      </w:r>
      <w:r>
        <w:rPr>
          <w:rStyle w:val="59"/>
          <w:rFonts w:hint="eastAsia" w:cs="宋体"/>
          <w:b w:val="0"/>
          <w:color w:val="auto"/>
          <w:kern w:val="44"/>
          <w:sz w:val="28"/>
          <w:szCs w:val="28"/>
          <w:highlight w:val="none"/>
          <w:lang w:val="zh-CN"/>
        </w:rPr>
        <w:t>第五章</w:t>
      </w:r>
      <w:r>
        <w:rPr>
          <w:rStyle w:val="59"/>
          <w:rFonts w:cs="宋体"/>
          <w:b w:val="0"/>
          <w:color w:val="auto"/>
          <w:kern w:val="44"/>
          <w:sz w:val="28"/>
          <w:szCs w:val="28"/>
          <w:highlight w:val="none"/>
          <w:lang w:val="zh-CN"/>
        </w:rPr>
        <w:t xml:space="preserve"> </w:t>
      </w:r>
      <w:r>
        <w:rPr>
          <w:rStyle w:val="59"/>
          <w:rFonts w:hint="eastAsia" w:cs="宋体"/>
          <w:b w:val="0"/>
          <w:color w:val="auto"/>
          <w:kern w:val="44"/>
          <w:sz w:val="28"/>
          <w:szCs w:val="28"/>
          <w:highlight w:val="none"/>
          <w:lang w:val="zh-CN"/>
        </w:rPr>
        <w:t>响应文件格式</w:t>
      </w:r>
      <w:r>
        <w:rPr>
          <w:b w:val="0"/>
          <w:color w:val="auto"/>
          <w:sz w:val="28"/>
          <w:szCs w:val="28"/>
          <w:highlight w:val="none"/>
        </w:rPr>
        <w:tab/>
      </w:r>
      <w:r>
        <w:rPr>
          <w:b w:val="0"/>
          <w:color w:val="auto"/>
          <w:sz w:val="28"/>
          <w:szCs w:val="28"/>
          <w:highlight w:val="none"/>
        </w:rPr>
        <w:fldChar w:fldCharType="begin"/>
      </w:r>
      <w:r>
        <w:rPr>
          <w:b w:val="0"/>
          <w:color w:val="auto"/>
          <w:sz w:val="28"/>
          <w:szCs w:val="28"/>
          <w:highlight w:val="none"/>
        </w:rPr>
        <w:instrText xml:space="preserve"> PAGEREF _Toc106283332 \h </w:instrText>
      </w:r>
      <w:r>
        <w:rPr>
          <w:b w:val="0"/>
          <w:color w:val="auto"/>
          <w:sz w:val="28"/>
          <w:szCs w:val="28"/>
          <w:highlight w:val="none"/>
        </w:rPr>
        <w:fldChar w:fldCharType="separate"/>
      </w:r>
      <w:r>
        <w:rPr>
          <w:b w:val="0"/>
          <w:color w:val="auto"/>
          <w:sz w:val="28"/>
          <w:szCs w:val="28"/>
          <w:highlight w:val="none"/>
        </w:rPr>
        <w:t>43</w:t>
      </w:r>
      <w:r>
        <w:rPr>
          <w:b w:val="0"/>
          <w:color w:val="auto"/>
          <w:sz w:val="28"/>
          <w:szCs w:val="28"/>
          <w:highlight w:val="none"/>
        </w:rPr>
        <w:fldChar w:fldCharType="end"/>
      </w:r>
      <w:r>
        <w:rPr>
          <w:b w:val="0"/>
          <w:color w:val="auto"/>
          <w:sz w:val="28"/>
          <w:szCs w:val="28"/>
          <w:highlight w:val="none"/>
        </w:rPr>
        <w:fldChar w:fldCharType="end"/>
      </w:r>
    </w:p>
    <w:p w14:paraId="739CE397">
      <w:pPr>
        <w:pStyle w:val="35"/>
        <w:spacing w:before="0" w:after="0" w:line="480" w:lineRule="auto"/>
        <w:ind w:firstLine="482" w:firstLineChars="200"/>
        <w:jc w:val="both"/>
        <w:rPr>
          <w:rFonts w:asciiTheme="minorHAnsi" w:hAnsiTheme="minorHAnsi" w:eastAsiaTheme="minorEastAsia" w:cstheme="minorBidi"/>
          <w:b w:val="0"/>
          <w:bCs w:val="0"/>
          <w:caps w:val="0"/>
          <w:color w:val="auto"/>
          <w:sz w:val="28"/>
          <w:szCs w:val="28"/>
          <w:highlight w:val="none"/>
        </w:rPr>
      </w:pPr>
      <w:r>
        <w:rPr>
          <w:color w:val="auto"/>
          <w:highlight w:val="none"/>
        </w:rPr>
        <w:fldChar w:fldCharType="begin"/>
      </w:r>
      <w:r>
        <w:rPr>
          <w:color w:val="auto"/>
          <w:highlight w:val="none"/>
        </w:rPr>
        <w:instrText xml:space="preserve"> HYPERLINK \l "_Toc106283342" </w:instrText>
      </w:r>
      <w:r>
        <w:rPr>
          <w:color w:val="auto"/>
          <w:highlight w:val="none"/>
        </w:rPr>
        <w:fldChar w:fldCharType="separate"/>
      </w:r>
      <w:r>
        <w:rPr>
          <w:rStyle w:val="59"/>
          <w:rFonts w:hint="eastAsia" w:cs="宋体"/>
          <w:b w:val="0"/>
          <w:color w:val="auto"/>
          <w:kern w:val="44"/>
          <w:sz w:val="28"/>
          <w:szCs w:val="28"/>
          <w:highlight w:val="none"/>
          <w:lang w:val="zh-CN"/>
        </w:rPr>
        <w:t>第六章</w:t>
      </w:r>
      <w:r>
        <w:rPr>
          <w:rStyle w:val="59"/>
          <w:rFonts w:cs="宋体"/>
          <w:b w:val="0"/>
          <w:color w:val="auto"/>
          <w:kern w:val="44"/>
          <w:sz w:val="28"/>
          <w:szCs w:val="28"/>
          <w:highlight w:val="none"/>
          <w:lang w:val="zh-CN"/>
        </w:rPr>
        <w:t xml:space="preserve"> </w:t>
      </w:r>
      <w:r>
        <w:rPr>
          <w:rStyle w:val="59"/>
          <w:rFonts w:hint="eastAsia" w:cs="宋体"/>
          <w:b w:val="0"/>
          <w:color w:val="auto"/>
          <w:kern w:val="44"/>
          <w:sz w:val="28"/>
          <w:szCs w:val="28"/>
          <w:highlight w:val="none"/>
          <w:lang w:val="zh-CN"/>
        </w:rPr>
        <w:t>合同文本</w:t>
      </w:r>
      <w:r>
        <w:rPr>
          <w:b w:val="0"/>
          <w:color w:val="auto"/>
          <w:sz w:val="28"/>
          <w:szCs w:val="28"/>
          <w:highlight w:val="none"/>
        </w:rPr>
        <w:tab/>
      </w:r>
      <w:r>
        <w:rPr>
          <w:b w:val="0"/>
          <w:color w:val="auto"/>
          <w:sz w:val="28"/>
          <w:szCs w:val="28"/>
          <w:highlight w:val="none"/>
        </w:rPr>
        <w:fldChar w:fldCharType="begin"/>
      </w:r>
      <w:r>
        <w:rPr>
          <w:b w:val="0"/>
          <w:color w:val="auto"/>
          <w:sz w:val="28"/>
          <w:szCs w:val="28"/>
          <w:highlight w:val="none"/>
        </w:rPr>
        <w:instrText xml:space="preserve"> PAGEREF _Toc106283342 \h </w:instrText>
      </w:r>
      <w:r>
        <w:rPr>
          <w:b w:val="0"/>
          <w:color w:val="auto"/>
          <w:sz w:val="28"/>
          <w:szCs w:val="28"/>
          <w:highlight w:val="none"/>
        </w:rPr>
        <w:fldChar w:fldCharType="separate"/>
      </w:r>
      <w:r>
        <w:rPr>
          <w:b w:val="0"/>
          <w:color w:val="auto"/>
          <w:sz w:val="28"/>
          <w:szCs w:val="28"/>
          <w:highlight w:val="none"/>
        </w:rPr>
        <w:t>67</w:t>
      </w:r>
      <w:r>
        <w:rPr>
          <w:b w:val="0"/>
          <w:color w:val="auto"/>
          <w:sz w:val="28"/>
          <w:szCs w:val="28"/>
          <w:highlight w:val="none"/>
        </w:rPr>
        <w:fldChar w:fldCharType="end"/>
      </w:r>
      <w:r>
        <w:rPr>
          <w:b w:val="0"/>
          <w:color w:val="auto"/>
          <w:sz w:val="28"/>
          <w:szCs w:val="28"/>
          <w:highlight w:val="none"/>
        </w:rPr>
        <w:fldChar w:fldCharType="end"/>
      </w:r>
    </w:p>
    <w:p w14:paraId="64D41536">
      <w:pPr>
        <w:keepNext/>
        <w:keepLines/>
        <w:spacing w:before="340" w:after="330" w:line="360" w:lineRule="auto"/>
        <w:jc w:val="center"/>
        <w:outlineLvl w:val="0"/>
        <w:rPr>
          <w:rFonts w:hint="eastAsia" w:ascii="宋体" w:hAnsi="宋体" w:cs="宋体"/>
          <w:b/>
          <w:color w:val="auto"/>
          <w:sz w:val="24"/>
          <w:highlight w:val="none"/>
        </w:rPr>
      </w:pPr>
      <w:r>
        <w:rPr>
          <w:rFonts w:hint="eastAsia" w:ascii="宋体" w:hAnsi="宋体" w:cs="宋体"/>
          <w:b/>
          <w:color w:val="auto"/>
          <w:sz w:val="24"/>
          <w:highlight w:val="none"/>
        </w:rPr>
        <w:fldChar w:fldCharType="end"/>
      </w:r>
    </w:p>
    <w:p w14:paraId="373E99A6">
      <w:pPr>
        <w:jc w:val="left"/>
        <w:rPr>
          <w:rFonts w:hint="eastAsia" w:ascii="宋体" w:hAnsi="宋体" w:cs="宋体"/>
          <w:b/>
          <w:color w:val="auto"/>
          <w:sz w:val="24"/>
          <w:highlight w:val="none"/>
        </w:rPr>
      </w:pPr>
      <w:r>
        <w:rPr>
          <w:rFonts w:hint="eastAsia" w:ascii="宋体" w:hAnsi="宋体" w:cs="宋体"/>
          <w:b/>
          <w:color w:val="auto"/>
          <w:sz w:val="24"/>
          <w:highlight w:val="none"/>
        </w:rPr>
        <w:br w:type="page"/>
      </w:r>
    </w:p>
    <w:p w14:paraId="779957C2">
      <w:pPr>
        <w:keepNext/>
        <w:keepLines/>
        <w:spacing w:before="340" w:after="330" w:line="360" w:lineRule="auto"/>
        <w:jc w:val="center"/>
        <w:outlineLvl w:val="0"/>
        <w:rPr>
          <w:rFonts w:hint="eastAsia" w:ascii="宋体" w:hAnsi="宋体" w:cs="宋体"/>
          <w:b/>
          <w:bCs/>
          <w:color w:val="auto"/>
          <w:kern w:val="44"/>
          <w:sz w:val="44"/>
          <w:szCs w:val="44"/>
          <w:highlight w:val="none"/>
          <w:lang w:val="zh-CN"/>
        </w:rPr>
      </w:pPr>
      <w:r>
        <w:rPr>
          <w:rFonts w:hint="eastAsia" w:ascii="宋体" w:hAnsi="宋体" w:cs="宋体"/>
          <w:b/>
          <w:bCs/>
          <w:color w:val="auto"/>
          <w:kern w:val="44"/>
          <w:sz w:val="44"/>
          <w:szCs w:val="44"/>
          <w:highlight w:val="none"/>
          <w:lang w:val="zh-CN"/>
        </w:rPr>
        <w:t>第一章 竞争性磋商公告</w:t>
      </w:r>
      <w:bookmarkEnd w:id="1"/>
      <w:bookmarkEnd w:id="2"/>
      <w:bookmarkStart w:id="4" w:name="_Toc35393629"/>
      <w:bookmarkStart w:id="5" w:name="_Toc28359012"/>
      <w:bookmarkStart w:id="6" w:name="_Toc44229878"/>
      <w:bookmarkStart w:id="7" w:name="_Toc28359089"/>
      <w:bookmarkStart w:id="8" w:name="_Toc35393798"/>
      <w:bookmarkStart w:id="9" w:name="_Toc28359004"/>
      <w:bookmarkStart w:id="10" w:name="_Toc35393792"/>
      <w:bookmarkStart w:id="11" w:name="_Toc35393623"/>
      <w:bookmarkStart w:id="12" w:name="_Toc28359081"/>
    </w:p>
    <w:p w14:paraId="50C8A13D">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color w:val="auto"/>
          <w:szCs w:val="21"/>
          <w:highlight w:val="none"/>
        </w:rPr>
      </w:pPr>
      <w:r>
        <w:rPr>
          <w:rFonts w:hint="eastAsia" w:ascii="宋体" w:hAnsi="宋体" w:cs="宋体"/>
          <w:color w:val="auto"/>
          <w:szCs w:val="21"/>
          <w:highlight w:val="none"/>
        </w:rPr>
        <w:t>项目概况</w:t>
      </w:r>
    </w:p>
    <w:p w14:paraId="3BDE936D">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青秀区长堽村五组城中村改造项目概念规划编制</w:t>
      </w:r>
      <w:r>
        <w:rPr>
          <w:rFonts w:hint="eastAsia" w:ascii="宋体" w:hAnsi="宋体" w:cs="宋体"/>
          <w:color w:val="auto"/>
          <w:szCs w:val="21"/>
          <w:highlight w:val="none"/>
        </w:rPr>
        <w:t>项目的潜在供应商应在</w:t>
      </w:r>
      <w:r>
        <w:rPr>
          <w:rFonts w:hint="eastAsia" w:ascii="宋体" w:hAnsi="宋体" w:cs="宋体"/>
          <w:color w:val="auto"/>
          <w:szCs w:val="21"/>
          <w:highlight w:val="none"/>
          <w:u w:val="single"/>
        </w:rPr>
        <w:t>广西政府采购云平台（https://www.gcy.zfcg.gxzf.gov.cn/）</w:t>
      </w:r>
      <w:r>
        <w:rPr>
          <w:rFonts w:hint="eastAsia" w:ascii="宋体" w:hAnsi="宋体" w:cs="宋体"/>
          <w:snapToGrid w:val="0"/>
          <w:color w:val="auto"/>
          <w:highlight w:val="none"/>
        </w:rPr>
        <w:t>获取（下载）</w:t>
      </w:r>
      <w:r>
        <w:rPr>
          <w:rFonts w:hint="eastAsia" w:ascii="宋体" w:hAnsi="宋体" w:cs="宋体"/>
          <w:color w:val="auto"/>
          <w:szCs w:val="21"/>
          <w:highlight w:val="none"/>
        </w:rPr>
        <w:t>采购文件，并于</w:t>
      </w:r>
      <w:r>
        <w:rPr>
          <w:rFonts w:hint="eastAsia" w:ascii="宋体" w:hAnsi="宋体" w:cs="宋体"/>
          <w:color w:val="auto"/>
          <w:szCs w:val="21"/>
          <w:highlight w:val="none"/>
          <w:u w:val="single"/>
          <w:lang w:eastAsia="zh-CN"/>
        </w:rPr>
        <w:t>2025年3月21日</w:t>
      </w:r>
      <w:r>
        <w:rPr>
          <w:rFonts w:hint="eastAsia" w:ascii="宋体" w:hAnsi="宋体" w:cs="宋体"/>
          <w:color w:val="auto"/>
          <w:szCs w:val="21"/>
          <w:highlight w:val="none"/>
          <w:u w:val="single"/>
        </w:rPr>
        <w:t>9点30分</w:t>
      </w:r>
      <w:r>
        <w:rPr>
          <w:rFonts w:hint="eastAsia" w:ascii="宋体" w:hAnsi="宋体" w:cs="宋体"/>
          <w:bCs/>
          <w:color w:val="auto"/>
          <w:szCs w:val="21"/>
          <w:highlight w:val="none"/>
        </w:rPr>
        <w:t>（北京时间）前提交响应文件</w:t>
      </w:r>
      <w:r>
        <w:rPr>
          <w:rFonts w:hint="eastAsia" w:ascii="宋体" w:hAnsi="宋体" w:cs="宋体"/>
          <w:color w:val="auto"/>
          <w:szCs w:val="21"/>
          <w:highlight w:val="none"/>
        </w:rPr>
        <w:t>。</w:t>
      </w:r>
    </w:p>
    <w:p w14:paraId="64CA9682">
      <w:pPr>
        <w:spacing w:line="360" w:lineRule="auto"/>
        <w:rPr>
          <w:rFonts w:hint="eastAsia" w:ascii="宋体" w:hAnsi="宋体" w:cs="宋体"/>
          <w:color w:val="auto"/>
          <w:highlight w:val="none"/>
        </w:rPr>
      </w:pPr>
    </w:p>
    <w:p w14:paraId="4AFCF83B">
      <w:pPr>
        <w:spacing w:line="360" w:lineRule="auto"/>
        <w:rPr>
          <w:rFonts w:hint="eastAsia" w:ascii="宋体" w:hAnsi="宋体" w:cs="宋体"/>
          <w:b/>
          <w:color w:val="auto"/>
          <w:kern w:val="44"/>
          <w:sz w:val="24"/>
          <w:highlight w:val="none"/>
        </w:rPr>
      </w:pPr>
      <w:r>
        <w:rPr>
          <w:rFonts w:hint="eastAsia" w:ascii="宋体" w:hAnsi="宋体" w:cs="宋体"/>
          <w:b/>
          <w:color w:val="auto"/>
          <w:kern w:val="44"/>
          <w:sz w:val="24"/>
          <w:highlight w:val="none"/>
        </w:rPr>
        <w:t>一、项目基本情况</w:t>
      </w:r>
      <w:bookmarkEnd w:id="4"/>
      <w:bookmarkEnd w:id="5"/>
      <w:bookmarkEnd w:id="6"/>
      <w:bookmarkEnd w:id="7"/>
      <w:bookmarkEnd w:id="8"/>
    </w:p>
    <w:p w14:paraId="65CBC4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项目编号：NNZC2024-C3-030341-GXJZ</w:t>
      </w:r>
    </w:p>
    <w:p w14:paraId="5545FBFD">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项目名称：</w:t>
      </w:r>
      <w:r>
        <w:rPr>
          <w:rFonts w:hint="eastAsia" w:ascii="宋体" w:hAnsi="宋体" w:cs="宋体"/>
          <w:color w:val="auto"/>
          <w:spacing w:val="-4"/>
          <w:szCs w:val="21"/>
          <w:highlight w:val="none"/>
        </w:rPr>
        <w:t>青秀区长堽村五组城中村改造项目概念规划编制</w:t>
      </w:r>
    </w:p>
    <w:p w14:paraId="78E1078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采购方式：竞争性磋商</w:t>
      </w:r>
    </w:p>
    <w:p w14:paraId="6BE9BD9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预算金额：131.63万元</w:t>
      </w:r>
    </w:p>
    <w:p w14:paraId="011B796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最高限价（如有）：131.63万元</w:t>
      </w:r>
    </w:p>
    <w:p w14:paraId="160DA17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采购需求：</w:t>
      </w:r>
    </w:p>
    <w:tbl>
      <w:tblPr>
        <w:tblStyle w:val="51"/>
        <w:tblW w:w="91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8"/>
        <w:gridCol w:w="2645"/>
        <w:gridCol w:w="1500"/>
        <w:gridCol w:w="4293"/>
      </w:tblGrid>
      <w:tr w14:paraId="3F589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678" w:type="dxa"/>
            <w:tcBorders>
              <w:top w:val="single" w:color="000000" w:sz="4" w:space="0"/>
              <w:left w:val="single" w:color="000000" w:sz="4" w:space="0"/>
              <w:bottom w:val="single" w:color="000000" w:sz="4" w:space="0"/>
              <w:right w:val="single" w:color="000000" w:sz="4" w:space="0"/>
            </w:tcBorders>
            <w:vAlign w:val="center"/>
          </w:tcPr>
          <w:p w14:paraId="23F8106D">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2645" w:type="dxa"/>
            <w:tcBorders>
              <w:top w:val="single" w:color="000000" w:sz="4" w:space="0"/>
              <w:left w:val="single" w:color="000000" w:sz="4" w:space="0"/>
              <w:bottom w:val="single" w:color="000000" w:sz="4" w:space="0"/>
              <w:right w:val="single" w:color="000000" w:sz="4" w:space="0"/>
            </w:tcBorders>
            <w:vAlign w:val="center"/>
          </w:tcPr>
          <w:p w14:paraId="7E9ADB6E">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标的名称</w:t>
            </w:r>
          </w:p>
        </w:tc>
        <w:tc>
          <w:tcPr>
            <w:tcW w:w="1500" w:type="dxa"/>
            <w:tcBorders>
              <w:top w:val="single" w:color="000000" w:sz="4" w:space="0"/>
              <w:left w:val="single" w:color="000000" w:sz="4" w:space="0"/>
              <w:bottom w:val="single" w:color="000000" w:sz="4" w:space="0"/>
              <w:right w:val="single" w:color="000000" w:sz="4" w:space="0"/>
            </w:tcBorders>
            <w:vAlign w:val="center"/>
          </w:tcPr>
          <w:p w14:paraId="15E10B81">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数量及单位</w:t>
            </w:r>
          </w:p>
        </w:tc>
        <w:tc>
          <w:tcPr>
            <w:tcW w:w="4293" w:type="dxa"/>
            <w:tcBorders>
              <w:top w:val="single" w:color="000000" w:sz="4" w:space="0"/>
              <w:left w:val="single" w:color="000000" w:sz="4" w:space="0"/>
              <w:bottom w:val="single" w:color="000000" w:sz="4" w:space="0"/>
              <w:right w:val="single" w:color="auto" w:sz="4" w:space="0"/>
            </w:tcBorders>
            <w:vAlign w:val="center"/>
          </w:tcPr>
          <w:p w14:paraId="75830B62">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简要技术需求或服务要求</w:t>
            </w:r>
          </w:p>
        </w:tc>
      </w:tr>
      <w:tr w14:paraId="3628F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678" w:type="dxa"/>
            <w:tcBorders>
              <w:top w:val="single" w:color="000000" w:sz="4" w:space="0"/>
              <w:left w:val="single" w:color="000000" w:sz="4" w:space="0"/>
              <w:bottom w:val="single" w:color="000000" w:sz="4" w:space="0"/>
              <w:right w:val="single" w:color="000000" w:sz="4" w:space="0"/>
            </w:tcBorders>
            <w:vAlign w:val="center"/>
          </w:tcPr>
          <w:p w14:paraId="45E3E147">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645" w:type="dxa"/>
            <w:tcBorders>
              <w:top w:val="single" w:color="000000" w:sz="4" w:space="0"/>
              <w:left w:val="single" w:color="000000" w:sz="4" w:space="0"/>
              <w:bottom w:val="single" w:color="000000" w:sz="4" w:space="0"/>
              <w:right w:val="single" w:color="000000" w:sz="4" w:space="0"/>
            </w:tcBorders>
            <w:vAlign w:val="center"/>
          </w:tcPr>
          <w:p w14:paraId="5246433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青秀区长堽村五组城中村改造项目概念规划编制</w:t>
            </w:r>
          </w:p>
        </w:tc>
        <w:tc>
          <w:tcPr>
            <w:tcW w:w="1500" w:type="dxa"/>
            <w:tcBorders>
              <w:top w:val="single" w:color="000000" w:sz="4" w:space="0"/>
              <w:left w:val="single" w:color="000000" w:sz="4" w:space="0"/>
              <w:bottom w:val="single" w:color="000000" w:sz="4" w:space="0"/>
              <w:right w:val="single" w:color="000000" w:sz="4" w:space="0"/>
            </w:tcBorders>
            <w:vAlign w:val="center"/>
          </w:tcPr>
          <w:p w14:paraId="6C8EBBA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1项</w:t>
            </w:r>
          </w:p>
        </w:tc>
        <w:tc>
          <w:tcPr>
            <w:tcW w:w="4293" w:type="dxa"/>
            <w:tcBorders>
              <w:top w:val="single" w:color="000000" w:sz="4" w:space="0"/>
              <w:left w:val="single" w:color="000000" w:sz="4" w:space="0"/>
              <w:bottom w:val="single" w:color="000000" w:sz="4" w:space="0"/>
              <w:right w:val="single" w:color="auto" w:sz="4" w:space="0"/>
            </w:tcBorders>
            <w:vAlign w:val="center"/>
          </w:tcPr>
          <w:p w14:paraId="3AC1C17F">
            <w:pPr>
              <w:widowControl/>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编制完成《青秀区长堽村五组城中村改造项目概念规划编制》成果；如需进一步了解，详见竞争性磋商文件。</w:t>
            </w:r>
          </w:p>
        </w:tc>
      </w:tr>
    </w:tbl>
    <w:p w14:paraId="5CC21A6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合同履行期限：自合同签订之日起120日内完成并提交《青秀区长堽村五组城中村改造项目概念规划编制》（成果）。</w:t>
      </w:r>
    </w:p>
    <w:p w14:paraId="1D7B433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本项目是否接受联合体：</w:t>
      </w:r>
      <w:r>
        <w:rPr>
          <w:rFonts w:hint="eastAsia" w:ascii="MS Mincho" w:hAnsi="MS Mincho" w:cs="MS Mincho"/>
          <w:color w:val="auto"/>
          <w:szCs w:val="21"/>
          <w:highlight w:val="none"/>
        </w:rPr>
        <w:t>☑</w:t>
      </w:r>
      <w:r>
        <w:rPr>
          <w:rFonts w:hint="eastAsia" w:ascii="宋体" w:hAnsi="宋体" w:cs="宋体"/>
          <w:color w:val="auto"/>
          <w:szCs w:val="21"/>
          <w:highlight w:val="none"/>
        </w:rPr>
        <w:t>是，□否。</w:t>
      </w:r>
    </w:p>
    <w:p w14:paraId="1CCEB3D5">
      <w:pPr>
        <w:spacing w:line="360" w:lineRule="auto"/>
        <w:rPr>
          <w:rFonts w:hint="eastAsia" w:ascii="宋体" w:hAnsi="宋体" w:cs="宋体"/>
          <w:b/>
          <w:color w:val="auto"/>
          <w:kern w:val="44"/>
          <w:sz w:val="24"/>
          <w:highlight w:val="none"/>
        </w:rPr>
      </w:pPr>
      <w:bookmarkStart w:id="13" w:name="_Toc28359090"/>
      <w:bookmarkStart w:id="14" w:name="_Toc35393799"/>
      <w:bookmarkStart w:id="15" w:name="_Toc28359013"/>
      <w:bookmarkStart w:id="16" w:name="_Toc35393630"/>
      <w:bookmarkStart w:id="17" w:name="_Toc44229879"/>
      <w:r>
        <w:rPr>
          <w:rFonts w:hint="eastAsia" w:ascii="宋体" w:hAnsi="宋体" w:cs="宋体"/>
          <w:b/>
          <w:color w:val="auto"/>
          <w:kern w:val="44"/>
          <w:sz w:val="24"/>
          <w:highlight w:val="none"/>
        </w:rPr>
        <w:t>二、申请人的资格条件</w:t>
      </w:r>
      <w:bookmarkEnd w:id="13"/>
      <w:bookmarkEnd w:id="14"/>
      <w:bookmarkEnd w:id="15"/>
      <w:bookmarkEnd w:id="16"/>
      <w:bookmarkEnd w:id="17"/>
    </w:p>
    <w:p w14:paraId="40D5A8D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14:paraId="5FBB8F0E">
      <w:pPr>
        <w:spacing w:line="360" w:lineRule="auto"/>
        <w:ind w:firstLine="420" w:firstLineChars="200"/>
        <w:rPr>
          <w:color w:val="auto"/>
          <w:highlight w:val="none"/>
        </w:rPr>
      </w:pPr>
      <w:r>
        <w:rPr>
          <w:rFonts w:hint="eastAsia" w:ascii="宋体" w:hAnsi="宋体" w:cs="宋体"/>
          <w:color w:val="auto"/>
          <w:szCs w:val="21"/>
          <w:highlight w:val="none"/>
        </w:rPr>
        <w:t>2.落实政府采购政策需满足的资格要求：</w:t>
      </w:r>
    </w:p>
    <w:p w14:paraId="396C0073">
      <w:pPr>
        <w:spacing w:line="360" w:lineRule="auto"/>
        <w:ind w:firstLine="420" w:firstLineChars="200"/>
        <w:rPr>
          <w:rFonts w:hint="eastAsia" w:ascii="宋体" w:hAnsi="宋体" w:cs="宋体"/>
          <w:bCs/>
          <w:color w:val="auto"/>
          <w:szCs w:val="21"/>
          <w:highlight w:val="none"/>
        </w:rPr>
      </w:pPr>
      <w:r>
        <w:rPr>
          <w:rFonts w:hint="eastAsia" w:ascii="MS Mincho" w:hAnsi="MS Mincho" w:cs="MS Mincho"/>
          <w:color w:val="auto"/>
          <w:szCs w:val="21"/>
          <w:highlight w:val="none"/>
        </w:rPr>
        <w:t>□</w:t>
      </w:r>
      <w:r>
        <w:rPr>
          <w:rFonts w:hint="eastAsia" w:ascii="宋体" w:hAnsi="宋体" w:cs="宋体"/>
          <w:bCs/>
          <w:color w:val="auto"/>
          <w:szCs w:val="21"/>
          <w:highlight w:val="none"/>
        </w:rPr>
        <w:t>专门面向中小企业采购的项目（供应商应为中小微企业或监狱企业或残疾人福利性单位）</w:t>
      </w:r>
    </w:p>
    <w:p w14:paraId="7F5A18FC">
      <w:pPr>
        <w:spacing w:line="360" w:lineRule="auto"/>
        <w:ind w:firstLine="420" w:firstLineChars="200"/>
        <w:rPr>
          <w:rFonts w:hint="eastAsia" w:ascii="宋体" w:hAnsi="宋体" w:cs="宋体"/>
          <w:color w:val="auto"/>
          <w:szCs w:val="21"/>
          <w:highlight w:val="none"/>
        </w:rPr>
      </w:pPr>
      <w:r>
        <w:rPr>
          <w:rFonts w:ascii="MS Mincho" w:hAnsi="MS Mincho" w:cs="MS Mincho"/>
          <w:bCs/>
          <w:color w:val="auto"/>
          <w:szCs w:val="21"/>
          <w:highlight w:val="none"/>
        </w:rPr>
        <w:t>☑</w:t>
      </w:r>
      <w:r>
        <w:rPr>
          <w:rFonts w:hint="eastAsia" w:ascii="宋体" w:hAnsi="宋体" w:cs="宋体"/>
          <w:color w:val="auto"/>
          <w:szCs w:val="21"/>
          <w:highlight w:val="none"/>
        </w:rPr>
        <w:t>非专门面向中小企业采购的项目</w:t>
      </w:r>
    </w:p>
    <w:p w14:paraId="3E7D7A40">
      <w:pPr>
        <w:numPr>
          <w:ilvl w:val="255"/>
          <w:numId w:val="0"/>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3.本项目的特定资格要求：供应商须具备城乡规划编制乙级（含乙级）以上资质。</w:t>
      </w:r>
    </w:p>
    <w:p w14:paraId="6EC7C91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4.</w:t>
      </w:r>
      <w:r>
        <w:rPr>
          <w:rFonts w:hint="eastAsia" w:ascii="宋体" w:hAnsi="宋体" w:cs="宋体"/>
          <w:color w:val="auto"/>
          <w:szCs w:val="21"/>
          <w:highlight w:val="none"/>
        </w:rPr>
        <w:t>本项目的特定条件：无。</w:t>
      </w:r>
    </w:p>
    <w:p w14:paraId="017A10AF">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2DECC56">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7851D303">
      <w:pPr>
        <w:spacing w:line="360" w:lineRule="auto"/>
        <w:rPr>
          <w:rFonts w:hint="eastAsia" w:ascii="宋体" w:hAnsi="宋体" w:cs="宋体"/>
          <w:b/>
          <w:color w:val="auto"/>
          <w:kern w:val="44"/>
          <w:sz w:val="24"/>
          <w:highlight w:val="none"/>
        </w:rPr>
      </w:pPr>
      <w:r>
        <w:rPr>
          <w:rFonts w:hint="eastAsia" w:ascii="宋体" w:hAnsi="宋体" w:cs="宋体"/>
          <w:b/>
          <w:color w:val="auto"/>
          <w:kern w:val="44"/>
          <w:sz w:val="24"/>
          <w:highlight w:val="none"/>
        </w:rPr>
        <w:t>三、获取采购文件</w:t>
      </w:r>
      <w:bookmarkEnd w:id="9"/>
      <w:bookmarkEnd w:id="10"/>
      <w:bookmarkEnd w:id="11"/>
      <w:bookmarkEnd w:id="12"/>
    </w:p>
    <w:p w14:paraId="7619023D">
      <w:pPr>
        <w:spacing w:line="360" w:lineRule="auto"/>
        <w:ind w:firstLine="420" w:firstLineChars="200"/>
        <w:rPr>
          <w:rFonts w:hint="eastAsia" w:ascii="宋体" w:hAnsi="宋体" w:cs="宋体"/>
          <w:color w:val="auto"/>
          <w:szCs w:val="21"/>
          <w:highlight w:val="none"/>
        </w:rPr>
      </w:pPr>
      <w:bookmarkStart w:id="18" w:name="_Toc28359005"/>
      <w:bookmarkStart w:id="19" w:name="_Toc35393624"/>
      <w:bookmarkStart w:id="20" w:name="_Toc28359082"/>
      <w:bookmarkStart w:id="21" w:name="_Toc35393793"/>
      <w:r>
        <w:rPr>
          <w:rFonts w:hint="eastAsia" w:ascii="宋体" w:hAnsi="宋体" w:cs="宋体"/>
          <w:color w:val="auto"/>
          <w:szCs w:val="21"/>
          <w:highlight w:val="none"/>
        </w:rPr>
        <w:t>时间：自公告发布之日起。</w:t>
      </w:r>
    </w:p>
    <w:p w14:paraId="3877CA95">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地点：广西政府采购云平台（https://www.gcy.zfcg.gxzf.gov.cn/）。</w:t>
      </w:r>
    </w:p>
    <w:p w14:paraId="66A389AC">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方式：网上下载。本项目不提供纸质采购文件，潜在供应商需使用账号登录或者使用CA登录广西政府采购云平台（https://www.gcy.zfcg.gxzf.gov.cn/）-进入“项目采购”应用，在获取采购文件菜单中选择项目，获取采购文件。电子响应文件制作需要基于广西政府采购云平台获取的采购文件编制，通过其他方式获取采购文件的，将有可能导致供应商无法在广西政府采购云平台编制及上传响应文件。</w:t>
      </w:r>
    </w:p>
    <w:p w14:paraId="2AE579A1">
      <w:pPr>
        <w:spacing w:line="360" w:lineRule="auto"/>
        <w:ind w:firstLine="420" w:firstLineChars="200"/>
        <w:rPr>
          <w:rFonts w:hint="eastAsia" w:ascii="宋体" w:hAnsi="宋体" w:cs="宋体"/>
          <w:b/>
          <w:bCs/>
          <w:color w:val="auto"/>
          <w:sz w:val="24"/>
          <w:highlight w:val="none"/>
        </w:rPr>
      </w:pPr>
      <w:r>
        <w:rPr>
          <w:rFonts w:hint="eastAsia" w:ascii="宋体" w:hAnsi="宋体" w:cs="宋体"/>
          <w:color w:val="auto"/>
          <w:szCs w:val="21"/>
          <w:highlight w:val="none"/>
        </w:rPr>
        <w:t>售价：</w:t>
      </w:r>
      <w:r>
        <w:rPr>
          <w:rFonts w:hint="eastAsia" w:ascii="宋体" w:hAnsi="宋体" w:cs="宋体"/>
          <w:color w:val="auto"/>
          <w:szCs w:val="21"/>
          <w:highlight w:val="none"/>
          <w:u w:val="single"/>
        </w:rPr>
        <w:t>0</w:t>
      </w:r>
      <w:r>
        <w:rPr>
          <w:rFonts w:hint="eastAsia" w:ascii="宋体" w:hAnsi="宋体" w:cs="宋体"/>
          <w:color w:val="auto"/>
          <w:szCs w:val="21"/>
          <w:highlight w:val="none"/>
        </w:rPr>
        <w:t>元。</w:t>
      </w:r>
    </w:p>
    <w:p w14:paraId="4077EFC7">
      <w:pPr>
        <w:spacing w:line="360" w:lineRule="auto"/>
        <w:rPr>
          <w:rFonts w:hint="eastAsia" w:ascii="宋体" w:hAnsi="宋体" w:cs="宋体"/>
          <w:b/>
          <w:color w:val="auto"/>
          <w:kern w:val="44"/>
          <w:sz w:val="24"/>
          <w:highlight w:val="none"/>
        </w:rPr>
      </w:pPr>
      <w:r>
        <w:rPr>
          <w:rFonts w:hint="eastAsia" w:ascii="宋体" w:hAnsi="宋体" w:cs="宋体"/>
          <w:b/>
          <w:color w:val="auto"/>
          <w:kern w:val="44"/>
          <w:sz w:val="24"/>
          <w:highlight w:val="none"/>
        </w:rPr>
        <w:t>四、</w:t>
      </w:r>
      <w:bookmarkEnd w:id="18"/>
      <w:bookmarkEnd w:id="19"/>
      <w:bookmarkEnd w:id="20"/>
      <w:bookmarkEnd w:id="21"/>
      <w:r>
        <w:rPr>
          <w:rFonts w:hint="eastAsia" w:ascii="宋体" w:hAnsi="宋体" w:cs="宋体"/>
          <w:b/>
          <w:color w:val="auto"/>
          <w:kern w:val="44"/>
          <w:sz w:val="24"/>
          <w:highlight w:val="none"/>
        </w:rPr>
        <w:t>响应文件提交</w:t>
      </w:r>
    </w:p>
    <w:p w14:paraId="54367A6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首次响应文件提交截止时间</w:t>
      </w:r>
      <w:r>
        <w:rPr>
          <w:rFonts w:hint="eastAsia" w:ascii="宋体" w:hAnsi="宋体" w:cs="宋体"/>
          <w:bCs/>
          <w:color w:val="auto"/>
          <w:szCs w:val="21"/>
          <w:highlight w:val="none"/>
        </w:rPr>
        <w:t>（北京时间）：</w:t>
      </w:r>
      <w:r>
        <w:rPr>
          <w:rFonts w:hint="eastAsia" w:ascii="宋体" w:hAnsi="宋体" w:cs="宋体"/>
          <w:color w:val="auto"/>
          <w:szCs w:val="21"/>
          <w:highlight w:val="none"/>
          <w:u w:val="single"/>
          <w:lang w:eastAsia="zh-CN"/>
        </w:rPr>
        <w:t>2025年3月21日</w:t>
      </w:r>
      <w:r>
        <w:rPr>
          <w:rFonts w:hint="eastAsia" w:ascii="宋体" w:hAnsi="宋体" w:cs="宋体"/>
          <w:color w:val="auto"/>
          <w:szCs w:val="21"/>
          <w:highlight w:val="none"/>
          <w:u w:val="single"/>
        </w:rPr>
        <w:t>9点30分</w:t>
      </w:r>
      <w:r>
        <w:rPr>
          <w:rFonts w:hint="eastAsia" w:ascii="宋体" w:hAnsi="宋体" w:cs="宋体"/>
          <w:bCs/>
          <w:color w:val="auto"/>
          <w:szCs w:val="21"/>
          <w:highlight w:val="none"/>
        </w:rPr>
        <w:t>（北京时间）。</w:t>
      </w:r>
    </w:p>
    <w:p w14:paraId="4902F52C">
      <w:pP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color w:val="auto"/>
          <w:szCs w:val="21"/>
          <w:highlight w:val="none"/>
        </w:rPr>
        <w:t>地点：</w:t>
      </w:r>
      <w:r>
        <w:rPr>
          <w:rFonts w:hint="eastAsia" w:ascii="宋体" w:hAnsi="宋体" w:cs="宋体"/>
          <w:color w:val="auto"/>
          <w:szCs w:val="21"/>
          <w:highlight w:val="none"/>
          <w:u w:val="single"/>
        </w:rPr>
        <w:t xml:space="preserve">“广西政府采购云”平台远程开标大厅 </w:t>
      </w:r>
      <w:r>
        <w:rPr>
          <w:rFonts w:hint="eastAsia" w:ascii="宋体" w:hAnsi="宋体" w:cs="宋体"/>
          <w:color w:val="auto"/>
          <w:szCs w:val="21"/>
          <w:highlight w:val="none"/>
        </w:rPr>
        <w:t>。</w:t>
      </w:r>
    </w:p>
    <w:p w14:paraId="11846976">
      <w:pPr>
        <w:spacing w:line="360" w:lineRule="auto"/>
        <w:rPr>
          <w:rFonts w:hint="eastAsia" w:ascii="宋体" w:hAnsi="宋体" w:cs="宋体"/>
          <w:b/>
          <w:color w:val="auto"/>
          <w:kern w:val="44"/>
          <w:sz w:val="24"/>
          <w:highlight w:val="none"/>
        </w:rPr>
      </w:pPr>
      <w:r>
        <w:rPr>
          <w:rFonts w:hint="eastAsia" w:ascii="宋体" w:hAnsi="宋体" w:cs="宋体"/>
          <w:b/>
          <w:color w:val="auto"/>
          <w:kern w:val="44"/>
          <w:sz w:val="24"/>
          <w:highlight w:val="none"/>
        </w:rPr>
        <w:t>五、开启</w:t>
      </w:r>
    </w:p>
    <w:p w14:paraId="1FCE8A7E">
      <w:pP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color w:val="auto"/>
          <w:szCs w:val="21"/>
          <w:highlight w:val="none"/>
        </w:rPr>
        <w:t>时间：</w:t>
      </w:r>
      <w:r>
        <w:rPr>
          <w:rFonts w:hint="eastAsia" w:ascii="宋体" w:hAnsi="宋体" w:cs="宋体"/>
          <w:color w:val="auto"/>
          <w:szCs w:val="21"/>
          <w:highlight w:val="none"/>
          <w:u w:val="single"/>
          <w:lang w:eastAsia="zh-CN"/>
        </w:rPr>
        <w:t>2025年3月21日</w:t>
      </w:r>
      <w:r>
        <w:rPr>
          <w:rFonts w:hint="eastAsia" w:ascii="宋体" w:hAnsi="宋体" w:cs="宋体"/>
          <w:color w:val="auto"/>
          <w:szCs w:val="21"/>
          <w:highlight w:val="none"/>
          <w:u w:val="single"/>
        </w:rPr>
        <w:t>9点30分</w:t>
      </w:r>
      <w:r>
        <w:rPr>
          <w:rFonts w:hint="eastAsia" w:ascii="宋体" w:hAnsi="宋体" w:cs="宋体"/>
          <w:color w:val="auto"/>
          <w:szCs w:val="21"/>
          <w:highlight w:val="none"/>
          <w:u w:val="single"/>
          <w:lang w:val="en-US" w:eastAsia="zh-CN"/>
        </w:rPr>
        <w:t>00秒</w:t>
      </w:r>
      <w:r>
        <w:rPr>
          <w:rFonts w:hint="eastAsia" w:ascii="宋体" w:hAnsi="宋体" w:cs="宋体"/>
          <w:bCs/>
          <w:color w:val="auto"/>
          <w:szCs w:val="21"/>
          <w:highlight w:val="none"/>
        </w:rPr>
        <w:t>（北京时间）。</w:t>
      </w:r>
    </w:p>
    <w:p w14:paraId="51A3C735">
      <w:pP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color w:val="auto"/>
          <w:szCs w:val="21"/>
          <w:highlight w:val="none"/>
        </w:rPr>
        <w:t>地点：广西政府采购云平台大厅（https://www.gcy.zfcg.gxzf.gov.cn/）。</w:t>
      </w:r>
    </w:p>
    <w:p w14:paraId="131E2861">
      <w:pPr>
        <w:spacing w:line="360" w:lineRule="auto"/>
        <w:rPr>
          <w:rFonts w:hint="eastAsia" w:ascii="宋体" w:hAnsi="宋体" w:cs="宋体"/>
          <w:b/>
          <w:color w:val="auto"/>
          <w:kern w:val="44"/>
          <w:sz w:val="24"/>
          <w:highlight w:val="none"/>
        </w:rPr>
      </w:pPr>
      <w:bookmarkStart w:id="22" w:name="_Toc35393625"/>
      <w:bookmarkStart w:id="23" w:name="_Toc28359084"/>
      <w:bookmarkStart w:id="24" w:name="_Toc28359007"/>
      <w:bookmarkStart w:id="25" w:name="_Toc35393794"/>
      <w:r>
        <w:rPr>
          <w:rFonts w:hint="eastAsia" w:ascii="宋体" w:hAnsi="宋体" w:cs="宋体"/>
          <w:b/>
          <w:color w:val="auto"/>
          <w:kern w:val="44"/>
          <w:sz w:val="24"/>
          <w:highlight w:val="none"/>
        </w:rPr>
        <w:t>六、公告期限</w:t>
      </w:r>
      <w:bookmarkEnd w:id="22"/>
      <w:bookmarkEnd w:id="23"/>
      <w:bookmarkEnd w:id="24"/>
      <w:bookmarkEnd w:id="25"/>
    </w:p>
    <w:p w14:paraId="06FFC8D7">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14:paraId="1DC88B0B">
      <w:pPr>
        <w:spacing w:line="360" w:lineRule="auto"/>
        <w:rPr>
          <w:rFonts w:hint="eastAsia" w:ascii="宋体" w:hAnsi="宋体" w:cs="宋体"/>
          <w:b/>
          <w:color w:val="auto"/>
          <w:kern w:val="44"/>
          <w:sz w:val="24"/>
          <w:highlight w:val="none"/>
        </w:rPr>
      </w:pPr>
      <w:bookmarkStart w:id="26" w:name="_Toc35393626"/>
      <w:bookmarkStart w:id="27" w:name="_Toc35393795"/>
      <w:r>
        <w:rPr>
          <w:rFonts w:hint="eastAsia" w:ascii="宋体" w:hAnsi="宋体" w:cs="宋体"/>
          <w:b/>
          <w:color w:val="auto"/>
          <w:kern w:val="44"/>
          <w:sz w:val="24"/>
          <w:highlight w:val="none"/>
        </w:rPr>
        <w:t>七、其他补充事宜</w:t>
      </w:r>
      <w:bookmarkEnd w:id="26"/>
      <w:bookmarkEnd w:id="27"/>
    </w:p>
    <w:p w14:paraId="318ADB8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1.磋商保证金：本项目不收取磋商保证金。</w:t>
      </w:r>
    </w:p>
    <w:p w14:paraId="37154654">
      <w:pPr>
        <w:wordWrap w:val="0"/>
        <w:spacing w:line="360" w:lineRule="auto"/>
        <w:ind w:firstLine="315" w:firstLineChars="150"/>
        <w:rPr>
          <w:rFonts w:hint="eastAsia" w:ascii="宋体" w:hAnsi="宋体" w:cs="宋体"/>
          <w:color w:val="auto"/>
          <w:kern w:val="0"/>
          <w:sz w:val="24"/>
          <w:highlight w:val="none"/>
        </w:rPr>
      </w:pPr>
      <w:r>
        <w:rPr>
          <w:rFonts w:hint="eastAsia" w:ascii="宋体" w:hAnsi="宋体" w:cs="宋体"/>
          <w:color w:val="auto"/>
          <w:szCs w:val="21"/>
          <w:highlight w:val="none"/>
        </w:rPr>
        <w:t>2.</w:t>
      </w:r>
      <w:r>
        <w:rPr>
          <w:rFonts w:hint="eastAsia" w:ascii="宋体" w:hAnsi="宋体" w:cs="宋体"/>
          <w:color w:val="auto"/>
          <w:kern w:val="0"/>
          <w:szCs w:val="21"/>
          <w:highlight w:val="none"/>
        </w:rPr>
        <w:t>采购意向公开链接</w:t>
      </w:r>
      <w:r>
        <w:rPr>
          <w:rFonts w:hint="eastAsia" w:ascii="宋体" w:hAnsi="宋体" w:cs="宋体"/>
          <w:color w:val="auto"/>
          <w:szCs w:val="21"/>
          <w:highlight w:val="none"/>
        </w:rPr>
        <w:t>：https://zfcg.gxzf.gov.cn/luban/detail?parentId=66601&amp;articleId=ann_HT6FPMDcGdM69Hf9HHtZUND5ndTMr3NGt5TILBJnhQo=</w:t>
      </w:r>
    </w:p>
    <w:p w14:paraId="4637CE6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3.网上查询地址：中国政府采购网（</w:t>
      </w:r>
      <w:r>
        <w:rPr>
          <w:rFonts w:hint="eastAsia"/>
          <w:color w:val="auto"/>
          <w:highlight w:val="none"/>
        </w:rPr>
        <w:fldChar w:fldCharType="begin"/>
      </w:r>
      <w:r>
        <w:rPr>
          <w:color w:val="auto"/>
          <w:highlight w:val="none"/>
        </w:rPr>
        <w:instrText xml:space="preserve"> HYPERLINK "http://www.ccgp.gov.cn/" </w:instrText>
      </w:r>
      <w:r>
        <w:rPr>
          <w:rFonts w:hint="eastAsia"/>
          <w:color w:val="auto"/>
          <w:highlight w:val="none"/>
        </w:rPr>
        <w:fldChar w:fldCharType="separate"/>
      </w:r>
      <w:r>
        <w:rPr>
          <w:rFonts w:hint="eastAsia" w:ascii="宋体" w:hAnsi="宋体" w:cs="宋体"/>
          <w:color w:val="auto"/>
          <w:szCs w:val="21"/>
          <w:highlight w:val="none"/>
        </w:rPr>
        <w:t>www.ccgp.gov.cn</w:t>
      </w:r>
      <w:r>
        <w:rPr>
          <w:rFonts w:hint="eastAsia" w:ascii="宋体" w:hAnsi="宋体" w:cs="宋体"/>
          <w:color w:val="auto"/>
          <w:szCs w:val="21"/>
          <w:highlight w:val="none"/>
        </w:rPr>
        <w:fldChar w:fldCharType="end"/>
      </w:r>
      <w:r>
        <w:rPr>
          <w:rFonts w:hint="eastAsia" w:ascii="宋体" w:hAnsi="宋体" w:cs="宋体"/>
          <w:color w:val="auto"/>
          <w:szCs w:val="21"/>
          <w:highlight w:val="none"/>
        </w:rPr>
        <w:t>）、广西壮族自治区政府采购网（</w:t>
      </w:r>
      <w:r>
        <w:rPr>
          <w:rFonts w:hint="eastAsia"/>
          <w:color w:val="auto"/>
          <w:highlight w:val="none"/>
        </w:rPr>
        <w:fldChar w:fldCharType="begin"/>
      </w:r>
      <w:r>
        <w:rPr>
          <w:color w:val="auto"/>
          <w:highlight w:val="none"/>
        </w:rPr>
        <w:instrText xml:space="preserve"> HYPERLINK "http://www.gxzfcg.gov.cn" </w:instrText>
      </w:r>
      <w:r>
        <w:rPr>
          <w:rFonts w:hint="eastAsia"/>
          <w:color w:val="auto"/>
          <w:highlight w:val="none"/>
        </w:rPr>
        <w:fldChar w:fldCharType="separate"/>
      </w:r>
      <w:r>
        <w:rPr>
          <w:rFonts w:hint="eastAsia" w:ascii="宋体" w:hAnsi="宋体" w:cs="宋体"/>
          <w:color w:val="auto"/>
          <w:szCs w:val="21"/>
          <w:highlight w:val="none"/>
        </w:rPr>
        <w:t>http://zfcg.gxzf.gov.cn</w:t>
      </w:r>
      <w:r>
        <w:rPr>
          <w:rFonts w:hint="eastAsia" w:ascii="宋体" w:hAnsi="宋体" w:cs="宋体"/>
          <w:color w:val="auto"/>
          <w:szCs w:val="21"/>
          <w:highlight w:val="none"/>
        </w:rPr>
        <w:fldChar w:fldCharType="end"/>
      </w:r>
      <w:r>
        <w:rPr>
          <w:rFonts w:hint="eastAsia" w:ascii="宋体" w:hAnsi="宋体" w:cs="宋体"/>
          <w:color w:val="auto"/>
          <w:szCs w:val="21"/>
          <w:highlight w:val="none"/>
        </w:rPr>
        <w:t>)；</w:t>
      </w:r>
      <w:r>
        <w:rPr>
          <w:rFonts w:hint="eastAsia" w:ascii="宋体" w:hAnsi="宋体" w:cs="宋体"/>
          <w:color w:val="auto"/>
          <w:kern w:val="0"/>
          <w:szCs w:val="21"/>
          <w:highlight w:val="none"/>
        </w:rPr>
        <w:t xml:space="preserve"> http://ggzy.jgswj.gxzf.gov.cn/nnggzy/ (全国公共资源交易平台(广西·南宁)</w:t>
      </w:r>
    </w:p>
    <w:p w14:paraId="65F5D64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4.本项目需要落实的政府采购政策：政府采购促进中小企业发展，政府采购促进残疾人就业政策，政府采购支持监狱企业发展。</w:t>
      </w:r>
    </w:p>
    <w:p w14:paraId="232A369D">
      <w:pPr>
        <w:widowControl/>
        <w:spacing w:line="360" w:lineRule="auto"/>
        <w:ind w:firstLine="420" w:firstLineChars="200"/>
        <w:rPr>
          <w:rFonts w:hint="eastAsia" w:ascii="宋体" w:hAnsi="宋体"/>
          <w:color w:val="auto"/>
          <w:szCs w:val="21"/>
          <w:highlight w:val="none"/>
        </w:rPr>
      </w:pPr>
      <w:r>
        <w:rPr>
          <w:rFonts w:hint="eastAsia" w:ascii="宋体" w:hAnsi="宋体" w:cs="宋体"/>
          <w:color w:val="auto"/>
          <w:kern w:val="0"/>
          <w:szCs w:val="21"/>
          <w:highlight w:val="none"/>
        </w:rPr>
        <w:t>5.供应商</w:t>
      </w:r>
      <w:r>
        <w:rPr>
          <w:rFonts w:hint="eastAsia" w:ascii="宋体" w:hAnsi="宋体"/>
          <w:color w:val="auto"/>
          <w:szCs w:val="21"/>
          <w:highlight w:val="none"/>
        </w:rPr>
        <w:t>竞标注意事项</w:t>
      </w:r>
    </w:p>
    <w:p w14:paraId="257DF031">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本项目为全流程电子化采购项目，通过广西政府采购云平台（https://www.gcy.zfcg.gxzf.gov.cn/）实行在线电子竞标，供应商应先安装“广西政府采购云平台新版客户端”[新版客户端下载路径：广西政府采购网（访问地址http://zfcg.gxzf.gov.cn/）—办事服务—下载专区]，并按照本项目竞争性磋商文件和广西政府采购云平台的要求编制、加密后在提交响应文件截止时间前通过网络上传至广西政府采购云平台（加密的电子响应文件是指</w:t>
      </w:r>
      <w:r>
        <w:rPr>
          <w:rFonts w:hint="eastAsia"/>
          <w:color w:val="auto"/>
          <w:highlight w:val="none"/>
        </w:rPr>
        <w:t>后缀名为“jm</w:t>
      </w:r>
      <w:r>
        <w:rPr>
          <w:color w:val="auto"/>
          <w:highlight w:val="none"/>
        </w:rPr>
        <w:t>bs</w:t>
      </w:r>
      <w:r>
        <w:rPr>
          <w:rFonts w:hint="eastAsia"/>
          <w:color w:val="auto"/>
          <w:highlight w:val="none"/>
        </w:rPr>
        <w:t>”的文件</w:t>
      </w:r>
      <w:r>
        <w:rPr>
          <w:rFonts w:hint="eastAsia" w:ascii="宋体" w:hAnsi="宋体"/>
          <w:color w:val="auto"/>
          <w:szCs w:val="21"/>
          <w:highlight w:val="none"/>
        </w:rPr>
        <w:t>），</w:t>
      </w:r>
      <w:r>
        <w:rPr>
          <w:rFonts w:hint="eastAsia" w:ascii="宋体" w:hAnsi="宋体"/>
          <w:b/>
          <w:color w:val="auto"/>
          <w:szCs w:val="21"/>
          <w:highlight w:val="none"/>
        </w:rPr>
        <w:t>供应商在广西政府采购云平台提交电子响应文件时，请填写参加远程采购活动经办人联系方式。</w:t>
      </w:r>
      <w:r>
        <w:rPr>
          <w:rFonts w:hint="eastAsia" w:ascii="宋体" w:hAnsi="宋体"/>
          <w:color w:val="auto"/>
          <w:szCs w:val="21"/>
          <w:highlight w:val="none"/>
        </w:rPr>
        <w:t>供应商登录广西政府采购云平台，依次进入“服务中心-项目采购-操作流程-电子招投标-</w:t>
      </w:r>
      <w:r>
        <w:rPr>
          <w:rFonts w:hint="eastAsia"/>
          <w:color w:val="auto"/>
          <w:highlight w:val="none"/>
        </w:rPr>
        <w:t>政府采购项目电子交易管理操作指南</w:t>
      </w:r>
      <w:r>
        <w:rPr>
          <w:color w:val="auto"/>
          <w:highlight w:val="none"/>
        </w:rPr>
        <w:t>-</w:t>
      </w:r>
      <w:r>
        <w:rPr>
          <w:rFonts w:hint="eastAsia"/>
          <w:color w:val="auto"/>
          <w:highlight w:val="none"/>
        </w:rPr>
        <w:t>供应商</w:t>
      </w:r>
      <w:r>
        <w:rPr>
          <w:rFonts w:hint="eastAsia" w:ascii="宋体" w:hAnsi="宋体"/>
          <w:color w:val="auto"/>
          <w:szCs w:val="21"/>
          <w:highlight w:val="none"/>
        </w:rPr>
        <w:t>”查看电子竞标具体操作流程。</w:t>
      </w:r>
    </w:p>
    <w:p w14:paraId="6B744264">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未进行网上注册（原在政采云平台注册的临时供应商需在新平台启用后重新注册登记）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依次进入“服务中心-入驻与配置”中查看CA数字证书办理操作流程。</w:t>
      </w:r>
      <w:r>
        <w:rPr>
          <w:rFonts w:hint="eastAsia" w:ascii="宋体" w:hAnsi="宋体" w:cs="宋体"/>
          <w:bCs/>
          <w:color w:val="auto"/>
          <w:kern w:val="0"/>
          <w:szCs w:val="21"/>
          <w:highlight w:val="none"/>
        </w:rPr>
        <w:t>如在操作过程中遇到问题或者需要技术支持，请致电政采云客服热线：</w:t>
      </w:r>
      <w:r>
        <w:rPr>
          <w:rFonts w:ascii="宋体" w:hAnsi="宋体" w:cs="宋体"/>
          <w:bCs/>
          <w:color w:val="auto"/>
          <w:kern w:val="0"/>
          <w:szCs w:val="21"/>
          <w:highlight w:val="none"/>
        </w:rPr>
        <w:t>95763</w:t>
      </w:r>
      <w:r>
        <w:rPr>
          <w:rFonts w:hint="eastAsia" w:ascii="宋体" w:hAnsi="宋体"/>
          <w:color w:val="auto"/>
          <w:szCs w:val="21"/>
          <w:highlight w:val="none"/>
        </w:rPr>
        <w:t>）。</w:t>
      </w:r>
    </w:p>
    <w:p w14:paraId="6623F82D">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0CF4CE50">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269B7F1F">
      <w:pPr>
        <w:numPr>
          <w:ilvl w:val="0"/>
          <w:numId w:val="1"/>
        </w:num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供应商需要在具备摄像头及语音功能且互联网网络状况良好的电脑登录广西政府采购云平台远程开标大厅参与本次磋商，否则后果自负。</w:t>
      </w:r>
    </w:p>
    <w:p w14:paraId="36689A9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66001E0C">
      <w:pPr>
        <w:spacing w:line="360" w:lineRule="auto"/>
        <w:rPr>
          <w:rFonts w:hint="eastAsia" w:ascii="宋体" w:hAnsi="宋体" w:cs="宋体"/>
          <w:b/>
          <w:color w:val="auto"/>
          <w:kern w:val="44"/>
          <w:sz w:val="24"/>
          <w:highlight w:val="none"/>
        </w:rPr>
      </w:pPr>
      <w:r>
        <w:rPr>
          <w:rFonts w:hint="eastAsia" w:ascii="宋体" w:hAnsi="宋体" w:cs="宋体"/>
          <w:b/>
          <w:color w:val="auto"/>
          <w:kern w:val="44"/>
          <w:sz w:val="24"/>
          <w:highlight w:val="none"/>
        </w:rPr>
        <w:t>八、凡对本次采购提出询问，请按以下方式联系</w:t>
      </w:r>
    </w:p>
    <w:p w14:paraId="2D8DA83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1.采购人信息</w:t>
      </w:r>
    </w:p>
    <w:p w14:paraId="2E7B61D5">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名称：</w:t>
      </w:r>
      <w:r>
        <w:rPr>
          <w:rFonts w:hint="eastAsia" w:ascii="宋体" w:hAnsi="宋体" w:cs="宋体"/>
          <w:color w:val="auto"/>
          <w:szCs w:val="21"/>
          <w:highlight w:val="none"/>
          <w:u w:val="single"/>
        </w:rPr>
        <w:t>南宁市青秀区住房和城乡建设局</w:t>
      </w:r>
    </w:p>
    <w:p w14:paraId="4E64FB0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南宁市青秀区悦宾路1号12楼</w:t>
      </w:r>
    </w:p>
    <w:p w14:paraId="12FEFC6F">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联系方式：</w:t>
      </w:r>
      <w:bookmarkStart w:id="28" w:name="_Toc28359086"/>
      <w:bookmarkStart w:id="29" w:name="_Toc28359009"/>
      <w:r>
        <w:rPr>
          <w:rFonts w:hint="eastAsia" w:ascii="宋体" w:hAnsi="宋体" w:cs="宋体"/>
          <w:color w:val="auto"/>
          <w:szCs w:val="21"/>
          <w:highlight w:val="none"/>
          <w:u w:val="single"/>
        </w:rPr>
        <w:t>胡工，0771-5828936</w:t>
      </w:r>
    </w:p>
    <w:p w14:paraId="5B26ED5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2.采购代理机构信息</w:t>
      </w:r>
      <w:bookmarkEnd w:id="28"/>
      <w:bookmarkEnd w:id="29"/>
    </w:p>
    <w:p w14:paraId="7F6BF33A">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名称：</w:t>
      </w:r>
      <w:r>
        <w:rPr>
          <w:rFonts w:hint="eastAsia" w:ascii="宋体" w:hAnsi="宋体" w:cs="宋体"/>
          <w:color w:val="auto"/>
          <w:szCs w:val="21"/>
          <w:highlight w:val="none"/>
          <w:u w:val="single"/>
        </w:rPr>
        <w:t>广西景钲工程咨询有限公司</w:t>
      </w:r>
    </w:p>
    <w:p w14:paraId="6B5EE2F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南宁市良庆区盘歌路 6 号富雅·国际生活广场 A 座五层 509 号房</w:t>
      </w:r>
    </w:p>
    <w:p w14:paraId="32370BE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w:t>
      </w:r>
      <w:bookmarkStart w:id="30" w:name="_Toc28359010"/>
      <w:bookmarkStart w:id="31" w:name="_Toc28359087"/>
      <w:r>
        <w:rPr>
          <w:rFonts w:hint="eastAsia" w:ascii="宋体" w:hAnsi="宋体" w:cs="宋体"/>
          <w:color w:val="auto"/>
          <w:szCs w:val="21"/>
          <w:highlight w:val="none"/>
          <w:u w:val="single"/>
        </w:rPr>
        <w:t>0771-2822223</w:t>
      </w:r>
    </w:p>
    <w:p w14:paraId="04D090D6">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3.项目联系方式</w:t>
      </w:r>
      <w:bookmarkEnd w:id="30"/>
      <w:bookmarkEnd w:id="31"/>
    </w:p>
    <w:p w14:paraId="50511524">
      <w:pPr>
        <w:spacing w:line="360" w:lineRule="auto"/>
        <w:ind w:firstLine="420" w:firstLineChars="200"/>
        <w:rPr>
          <w:rFonts w:hint="eastAsia" w:ascii="宋体" w:hAnsi="宋体" w:cs="宋体"/>
          <w:color w:val="auto"/>
          <w:kern w:val="0"/>
          <w:szCs w:val="21"/>
          <w:highlight w:val="none"/>
          <w:lang w:val="zh-CN"/>
        </w:rPr>
      </w:pPr>
      <w:r>
        <w:rPr>
          <w:rFonts w:ascii="宋体" w:hAnsi="宋体" w:cs="宋体"/>
          <w:color w:val="auto"/>
          <w:kern w:val="0"/>
          <w:szCs w:val="21"/>
          <w:highlight w:val="none"/>
          <w:lang w:val="zh-CN"/>
        </w:rPr>
        <w:t>项目联系人：</w:t>
      </w:r>
      <w:r>
        <w:rPr>
          <w:rFonts w:hint="eastAsia" w:ascii="宋体" w:hAnsi="宋体" w:cs="宋体"/>
          <w:color w:val="auto"/>
          <w:kern w:val="0"/>
          <w:szCs w:val="21"/>
          <w:highlight w:val="none"/>
          <w:u w:val="single"/>
        </w:rPr>
        <w:t>覃世梁</w:t>
      </w:r>
    </w:p>
    <w:p w14:paraId="51A4F725">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0771-2822223</w:t>
      </w:r>
    </w:p>
    <w:p w14:paraId="40AA23F4">
      <w:pPr>
        <w:spacing w:line="360" w:lineRule="auto"/>
        <w:ind w:firstLine="420" w:firstLineChars="200"/>
        <w:jc w:val="left"/>
        <w:rPr>
          <w:rFonts w:hint="eastAsia" w:ascii="宋体" w:hAnsi="宋体" w:cs="宋体"/>
          <w:color w:val="auto"/>
          <w:szCs w:val="21"/>
          <w:highlight w:val="none"/>
          <w:lang w:val="zh-CN"/>
        </w:rPr>
      </w:pPr>
    </w:p>
    <w:p w14:paraId="5A32157D">
      <w:pPr>
        <w:wordWrap w:val="0"/>
        <w:spacing w:line="360" w:lineRule="auto"/>
        <w:ind w:firstLine="420" w:firstLineChars="200"/>
        <w:jc w:val="right"/>
        <w:rPr>
          <w:rFonts w:hint="eastAsia" w:ascii="宋体" w:hAnsi="宋体" w:cs="宋体"/>
          <w:color w:val="auto"/>
          <w:szCs w:val="21"/>
          <w:highlight w:val="none"/>
          <w:lang w:val="zh-CN"/>
        </w:rPr>
      </w:pPr>
      <w:r>
        <w:rPr>
          <w:rFonts w:hint="eastAsia" w:ascii="宋体" w:hAnsi="宋体" w:cs="宋体"/>
          <w:color w:val="auto"/>
          <w:szCs w:val="21"/>
          <w:highlight w:val="none"/>
          <w:lang w:val="zh-CN"/>
        </w:rPr>
        <w:t>广西景钲工程咨询有限公司</w:t>
      </w:r>
    </w:p>
    <w:p w14:paraId="4E6F520C">
      <w:pPr>
        <w:wordWrap w:val="0"/>
        <w:spacing w:line="360" w:lineRule="auto"/>
        <w:ind w:firstLine="420" w:firstLineChars="200"/>
        <w:jc w:val="right"/>
        <w:rPr>
          <w:color w:val="auto"/>
          <w:highlight w:val="none"/>
        </w:rPr>
      </w:pPr>
      <w:r>
        <w:rPr>
          <w:rFonts w:hint="eastAsia" w:ascii="宋体" w:hAnsi="宋体" w:cs="宋体"/>
          <w:color w:val="auto"/>
          <w:szCs w:val="21"/>
          <w:highlight w:val="none"/>
        </w:rPr>
        <w:t>2025</w:t>
      </w:r>
      <w:r>
        <w:rPr>
          <w:rFonts w:hint="eastAsia" w:ascii="宋体" w:hAnsi="宋体" w:cs="宋体"/>
          <w:color w:val="auto"/>
          <w:szCs w:val="21"/>
          <w:highlight w:val="none"/>
          <w:lang w:val="en-US" w:eastAsia="zh-CN"/>
        </w:rPr>
        <w:t>年3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日</w:t>
      </w:r>
    </w:p>
    <w:p w14:paraId="1FAB76F2">
      <w:pPr>
        <w:widowControl/>
        <w:jc w:val="left"/>
        <w:rPr>
          <w:rFonts w:hint="eastAsia" w:ascii="宋体" w:hAnsi="宋体" w:cs="宋体"/>
          <w:b/>
          <w:bCs/>
          <w:color w:val="auto"/>
          <w:kern w:val="44"/>
          <w:sz w:val="44"/>
          <w:szCs w:val="44"/>
          <w:highlight w:val="none"/>
        </w:rPr>
      </w:pPr>
      <w:r>
        <w:rPr>
          <w:rFonts w:ascii="宋体" w:hAnsi="宋体" w:cs="宋体"/>
          <w:color w:val="auto"/>
          <w:highlight w:val="none"/>
        </w:rPr>
        <w:br w:type="page"/>
      </w:r>
    </w:p>
    <w:p w14:paraId="303D76FA">
      <w:pPr>
        <w:keepNext/>
        <w:keepLines/>
        <w:spacing w:before="340" w:after="330" w:line="360" w:lineRule="auto"/>
        <w:jc w:val="center"/>
        <w:outlineLvl w:val="0"/>
        <w:rPr>
          <w:rFonts w:hint="eastAsia" w:ascii="宋体" w:hAnsi="宋体" w:cs="宋体"/>
          <w:b/>
          <w:bCs/>
          <w:color w:val="auto"/>
          <w:kern w:val="44"/>
          <w:sz w:val="44"/>
          <w:szCs w:val="44"/>
          <w:highlight w:val="none"/>
          <w:lang w:val="zh-CN"/>
        </w:rPr>
        <w:sectPr>
          <w:footerReference r:id="rId6" w:type="default"/>
          <w:pgSz w:w="11910" w:h="16840"/>
          <w:pgMar w:top="1418" w:right="1418" w:bottom="1418" w:left="1418" w:header="720" w:footer="720" w:gutter="0"/>
          <w:pgNumType w:start="1"/>
          <w:cols w:space="720" w:num="1"/>
        </w:sectPr>
      </w:pPr>
      <w:bookmarkStart w:id="32" w:name="_Toc106283324"/>
    </w:p>
    <w:p w14:paraId="3F138614">
      <w:pPr>
        <w:keepNext/>
        <w:keepLines/>
        <w:spacing w:before="340" w:after="330" w:line="360" w:lineRule="auto"/>
        <w:jc w:val="center"/>
        <w:outlineLvl w:val="0"/>
        <w:rPr>
          <w:rFonts w:hint="eastAsia" w:ascii="宋体" w:hAnsi="宋体" w:cs="宋体"/>
          <w:b/>
          <w:bCs/>
          <w:color w:val="auto"/>
          <w:kern w:val="44"/>
          <w:sz w:val="44"/>
          <w:szCs w:val="44"/>
          <w:highlight w:val="none"/>
          <w:lang w:val="zh-CN"/>
        </w:rPr>
      </w:pPr>
      <w:r>
        <w:rPr>
          <w:rFonts w:hint="eastAsia" w:ascii="宋体" w:hAnsi="宋体" w:cs="宋体"/>
          <w:b/>
          <w:bCs/>
          <w:color w:val="auto"/>
          <w:kern w:val="44"/>
          <w:sz w:val="44"/>
          <w:szCs w:val="44"/>
          <w:highlight w:val="none"/>
        </w:rPr>
        <w:t>第</w:t>
      </w:r>
      <w:r>
        <w:rPr>
          <w:rFonts w:hint="eastAsia" w:ascii="宋体" w:hAnsi="宋体" w:cs="宋体"/>
          <w:b/>
          <w:bCs/>
          <w:color w:val="auto"/>
          <w:kern w:val="44"/>
          <w:sz w:val="44"/>
          <w:szCs w:val="44"/>
          <w:highlight w:val="none"/>
          <w:lang w:val="zh-CN"/>
        </w:rPr>
        <w:t>二章 采购需求</w:t>
      </w:r>
      <w:bookmarkEnd w:id="3"/>
      <w:bookmarkEnd w:id="32"/>
    </w:p>
    <w:p w14:paraId="6B0B76D8">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说明：</w:t>
      </w:r>
    </w:p>
    <w:p w14:paraId="31DB248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highlight w:val="none"/>
        </w:rPr>
        <w:t>1.为落实政府采购政策需满足的要求</w:t>
      </w:r>
    </w:p>
    <w:p w14:paraId="3F15CDE0">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14:paraId="4287DAFF">
      <w:pPr>
        <w:tabs>
          <w:tab w:val="left" w:pos="180"/>
          <w:tab w:val="left" w:pos="1620"/>
        </w:tabs>
        <w:spacing w:line="360" w:lineRule="auto"/>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（2）服务项目中包含货物的，根据《财政部 发展改革委 生态环境部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评审程序、评审方法和评审标准”。</w:t>
      </w:r>
    </w:p>
    <w:p w14:paraId="70E9538F">
      <w:pPr>
        <w:spacing w:line="360" w:lineRule="auto"/>
        <w:ind w:firstLine="424" w:firstLineChars="202"/>
        <w:jc w:val="left"/>
        <w:rPr>
          <w:rFonts w:hint="eastAsia" w:ascii="宋体" w:hAnsi="宋体" w:cs="宋体"/>
          <w:b/>
          <w:bCs/>
          <w:color w:val="auto"/>
          <w:szCs w:val="21"/>
          <w:highlight w:val="none"/>
        </w:rPr>
      </w:pPr>
      <w:r>
        <w:rPr>
          <w:rFonts w:hint="eastAsia" w:ascii="宋体" w:hAnsi="宋体" w:cs="宋体"/>
          <w:color w:val="auto"/>
          <w:szCs w:val="21"/>
          <w:highlight w:val="none"/>
        </w:rPr>
        <w:t>（3）</w:t>
      </w:r>
      <w:r>
        <w:rPr>
          <w:rFonts w:hint="eastAsia" w:ascii="宋体" w:hAnsi="宋体" w:cs="宋体"/>
          <w:b/>
          <w:bCs/>
          <w:color w:val="auto"/>
          <w:szCs w:val="21"/>
          <w:highlight w:val="none"/>
        </w:rPr>
        <w:t>服务项目中伴随的货物包含列入《网络关键设备和网络安全专用产品目录》的网络安全专用产品，应当按照《信息安全技术网络安全专用产品安全技术要求》等相关国家标准的强制性要求，提供具备资格的机构安全认证合格或者安全检测证明材料（加盖投标人公章），否则投标文件作无效处理。</w:t>
      </w:r>
    </w:p>
    <w:p w14:paraId="42377682">
      <w:pPr>
        <w:spacing w:line="360" w:lineRule="auto"/>
        <w:ind w:firstLine="413" w:firstLineChars="196"/>
        <w:rPr>
          <w:rFonts w:hint="eastAsia" w:ascii="宋体" w:hAnsi="宋体" w:cs="宋体"/>
          <w:b/>
          <w:bCs/>
          <w:color w:val="auto"/>
          <w:szCs w:val="21"/>
          <w:highlight w:val="none"/>
        </w:rPr>
      </w:pPr>
      <w:r>
        <w:rPr>
          <w:rFonts w:hint="eastAsia" w:ascii="宋体" w:hAnsi="宋体" w:cs="宋体"/>
          <w:b/>
          <w:bCs/>
          <w:color w:val="auto"/>
          <w:szCs w:val="21"/>
          <w:highlight w:val="none"/>
        </w:rPr>
        <w:t>2.“实质性要求”是指采购需求中带“</w:t>
      </w:r>
      <w:r>
        <w:rPr>
          <w:rFonts w:hint="eastAsia" w:ascii="宋体" w:hAnsi="宋体" w:cs="宋体"/>
          <w:color w:val="auto"/>
          <w:szCs w:val="21"/>
          <w:highlight w:val="none"/>
        </w:rPr>
        <w:t>▲</w:t>
      </w:r>
      <w:r>
        <w:rPr>
          <w:rFonts w:hint="eastAsia" w:ascii="宋体" w:hAnsi="宋体" w:cs="宋体"/>
          <w:b/>
          <w:bCs/>
          <w:color w:val="auto"/>
          <w:szCs w:val="21"/>
          <w:highlight w:val="none"/>
        </w:rPr>
        <w:t>”的条款或者不能负偏离的条款或者已经指明不满足按响应文件作无效处理的条款。</w:t>
      </w:r>
    </w:p>
    <w:p w14:paraId="64CA1FE2">
      <w:pPr>
        <w:spacing w:line="360" w:lineRule="auto"/>
        <w:ind w:firstLine="426" w:firstLineChars="202"/>
        <w:jc w:val="left"/>
        <w:rPr>
          <w:rFonts w:hint="eastAsia" w:ascii="宋体" w:hAnsi="宋体" w:cs="宋体"/>
          <w:b/>
          <w:bCs/>
          <w:color w:val="auto"/>
          <w:szCs w:val="21"/>
          <w:highlight w:val="none"/>
        </w:rPr>
      </w:pPr>
      <w:r>
        <w:rPr>
          <w:rFonts w:hint="eastAsia" w:ascii="宋体" w:hAnsi="宋体" w:cs="宋体"/>
          <w:b/>
          <w:bCs/>
          <w:color w:val="auto"/>
          <w:szCs w:val="21"/>
          <w:highlight w:val="none"/>
        </w:rPr>
        <w:t>3.不需要供应商对采购需求响应为具体数值的，此采购需求的数值后将以◆号标注。</w:t>
      </w:r>
    </w:p>
    <w:p w14:paraId="393605F5">
      <w:pPr>
        <w:spacing w:line="360" w:lineRule="auto"/>
        <w:ind w:firstLine="422" w:firstLineChars="200"/>
        <w:jc w:val="left"/>
        <w:rPr>
          <w:rFonts w:hint="eastAsia" w:ascii="宋体" w:hAnsi="宋体" w:cs="宋体"/>
          <w:b/>
          <w:bCs/>
          <w:color w:val="auto"/>
          <w:highlight w:val="none"/>
        </w:rPr>
      </w:pPr>
      <w:r>
        <w:rPr>
          <w:rFonts w:hint="eastAsia" w:ascii="宋体" w:hAnsi="宋体" w:cs="宋体"/>
          <w:b/>
          <w:bCs/>
          <w:color w:val="auto"/>
          <w:highlight w:val="none"/>
        </w:rPr>
        <w:t>4.如供应商竞标产品存在侵犯他人的知识产权或者专利成果行为的，应承担相应法律责任。</w:t>
      </w:r>
    </w:p>
    <w:p w14:paraId="688F4E36">
      <w:pPr>
        <w:spacing w:line="360" w:lineRule="auto"/>
        <w:ind w:firstLine="422" w:firstLineChars="200"/>
        <w:jc w:val="left"/>
        <w:rPr>
          <w:rFonts w:hint="eastAsia" w:ascii="宋体" w:hAnsi="宋体" w:cs="宋体"/>
          <w:color w:val="auto"/>
          <w:szCs w:val="21"/>
          <w:highlight w:val="none"/>
        </w:rPr>
      </w:pPr>
      <w:r>
        <w:rPr>
          <w:rFonts w:hint="eastAsia" w:ascii="宋体" w:hAnsi="宋体" w:cs="宋体"/>
          <w:b/>
          <w:bCs/>
          <w:color w:val="auto"/>
          <w:szCs w:val="21"/>
          <w:highlight w:val="none"/>
        </w:rPr>
        <w:t>5.</w:t>
      </w:r>
      <w:r>
        <w:rPr>
          <w:rFonts w:hint="eastAsia" w:ascii="宋体" w:hAnsi="宋体" w:cs="宋体"/>
          <w:b/>
          <w:bCs/>
          <w:color w:val="auto"/>
          <w:highlight w:val="none"/>
        </w:rPr>
        <w:t>本</w:t>
      </w:r>
      <w:r>
        <w:rPr>
          <w:rFonts w:hint="eastAsia" w:ascii="宋体" w:hAnsi="宋体" w:cs="宋体"/>
          <w:b/>
          <w:color w:val="auto"/>
          <w:highlight w:val="none"/>
        </w:rPr>
        <w:t>项目中小企业划分标准所属行业名称（行业名称及划分见本章附件2）：其他未列明服务业。</w:t>
      </w:r>
    </w:p>
    <w:tbl>
      <w:tblPr>
        <w:tblStyle w:val="51"/>
        <w:tblW w:w="89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9"/>
        <w:gridCol w:w="814"/>
        <w:gridCol w:w="320"/>
        <w:gridCol w:w="233"/>
        <w:gridCol w:w="554"/>
        <w:gridCol w:w="6548"/>
      </w:tblGrid>
      <w:tr w14:paraId="4A58C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998" w:type="dxa"/>
            <w:gridSpan w:val="6"/>
            <w:shd w:val="clear" w:color="auto" w:fill="D7D7D7" w:themeFill="background1" w:themeFillShade="D8"/>
            <w:vAlign w:val="center"/>
          </w:tcPr>
          <w:p w14:paraId="25BC781E">
            <w:pPr>
              <w:tabs>
                <w:tab w:val="left" w:pos="2055"/>
              </w:tabs>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一、服务需求</w:t>
            </w:r>
          </w:p>
        </w:tc>
      </w:tr>
      <w:tr w14:paraId="598E1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29" w:type="dxa"/>
            <w:shd w:val="clear" w:color="auto" w:fill="D7D7D7" w:themeFill="background1" w:themeFillShade="D8"/>
            <w:vAlign w:val="center"/>
          </w:tcPr>
          <w:p w14:paraId="4C24AD5D">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814" w:type="dxa"/>
            <w:shd w:val="clear" w:color="auto" w:fill="D7D7D7" w:themeFill="background1" w:themeFillShade="D8"/>
            <w:vAlign w:val="center"/>
          </w:tcPr>
          <w:p w14:paraId="361BB07D">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标的名称</w:t>
            </w:r>
          </w:p>
        </w:tc>
        <w:tc>
          <w:tcPr>
            <w:tcW w:w="553" w:type="dxa"/>
            <w:gridSpan w:val="2"/>
            <w:shd w:val="clear" w:color="auto" w:fill="D7D7D7" w:themeFill="background1" w:themeFillShade="D8"/>
            <w:vAlign w:val="center"/>
          </w:tcPr>
          <w:p w14:paraId="5F4E6DDF">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数量</w:t>
            </w:r>
          </w:p>
        </w:tc>
        <w:tc>
          <w:tcPr>
            <w:tcW w:w="554" w:type="dxa"/>
            <w:shd w:val="clear" w:color="auto" w:fill="D7D7D7" w:themeFill="background1" w:themeFillShade="D8"/>
            <w:vAlign w:val="center"/>
          </w:tcPr>
          <w:p w14:paraId="5ED9E245">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单位</w:t>
            </w:r>
          </w:p>
        </w:tc>
        <w:tc>
          <w:tcPr>
            <w:tcW w:w="6548" w:type="dxa"/>
            <w:shd w:val="clear" w:color="auto" w:fill="D7D7D7" w:themeFill="background1" w:themeFillShade="D8"/>
            <w:vAlign w:val="center"/>
          </w:tcPr>
          <w:p w14:paraId="67CA5E3C">
            <w:pPr>
              <w:tabs>
                <w:tab w:val="left" w:pos="2055"/>
              </w:tabs>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服务需求</w:t>
            </w:r>
          </w:p>
        </w:tc>
      </w:tr>
      <w:tr w14:paraId="3EF4D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529" w:type="dxa"/>
            <w:vAlign w:val="center"/>
          </w:tcPr>
          <w:p w14:paraId="3B055CD2">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814" w:type="dxa"/>
            <w:vAlign w:val="center"/>
          </w:tcPr>
          <w:p w14:paraId="57C6C672">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青秀区长堽村五组城中村改造项目概念规划编制</w:t>
            </w:r>
          </w:p>
        </w:tc>
        <w:tc>
          <w:tcPr>
            <w:tcW w:w="553" w:type="dxa"/>
            <w:gridSpan w:val="2"/>
            <w:vAlign w:val="center"/>
          </w:tcPr>
          <w:p w14:paraId="7FB7DB4D">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554" w:type="dxa"/>
            <w:vAlign w:val="center"/>
          </w:tcPr>
          <w:p w14:paraId="4B651BA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6548" w:type="dxa"/>
          </w:tcPr>
          <w:p w14:paraId="00E280C2">
            <w:pPr>
              <w:spacing w:line="360" w:lineRule="auto"/>
              <w:ind w:firstLine="422" w:firstLineChars="200"/>
              <w:rPr>
                <w:rFonts w:hint="eastAsia" w:ascii="宋体" w:hAnsi="宋体" w:cs="宋体"/>
                <w:color w:val="auto"/>
                <w:szCs w:val="21"/>
                <w:highlight w:val="none"/>
              </w:rPr>
            </w:pPr>
            <w:r>
              <w:rPr>
                <w:rFonts w:hint="eastAsia" w:ascii="宋体" w:hAnsi="宋体" w:cs="宋体"/>
                <w:b/>
                <w:bCs/>
                <w:color w:val="auto"/>
                <w:kern w:val="0"/>
                <w:szCs w:val="21"/>
                <w:highlight w:val="none"/>
              </w:rPr>
              <w:t>一、项目背景</w:t>
            </w:r>
          </w:p>
          <w:p w14:paraId="0C72309A">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根据《国务院办公厅关于在超大特大城市积极稳步推进城中村改造的指导意见》以及南宁市城中村改造工作相关要求，积极稳步推进城中村改造相关工作，为后续的城中村改造工作提供规划指引和建设指引。</w:t>
            </w:r>
          </w:p>
          <w:p w14:paraId="13BF382D">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二、项目范围</w:t>
            </w:r>
          </w:p>
          <w:p w14:paraId="086B1C1C">
            <w:pPr>
              <w:spacing w:line="360" w:lineRule="auto"/>
              <w:ind w:firstLine="420" w:firstLineChars="200"/>
              <w:rPr>
                <w:rFonts w:hint="eastAsia" w:ascii="宋体" w:hAnsi="宋体" w:cs="宋体"/>
                <w:color w:val="auto"/>
                <w:kern w:val="0"/>
                <w:szCs w:val="21"/>
                <w:highlight w:val="none"/>
              </w:rPr>
            </w:pPr>
            <w:bookmarkStart w:id="266" w:name="_GoBack"/>
            <w:r>
              <w:rPr>
                <w:rFonts w:hint="eastAsia" w:ascii="宋体" w:hAnsi="宋体" w:cs="宋体"/>
                <w:color w:val="auto"/>
                <w:kern w:val="0"/>
                <w:szCs w:val="21"/>
                <w:highlight w:val="none"/>
              </w:rPr>
              <w:t>长堽片区城中村改造项目约总面积约75.21公顷亩，包括长堽五组、长堽四组，改造范围北至南梧路，南至清厢快速路，西至沙江路，东至南宁市第十七中学以东，另含南国街、长堽路、建政路等地部分危旧房。（以上面积以实测数据为准）</w:t>
            </w:r>
          </w:p>
          <w:p w14:paraId="03331AD9">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本次概念规划项目范围为以上改造范围，研究范围为改造范围涉及控制性详细规划单元范围。</w:t>
            </w:r>
          </w:p>
          <w:bookmarkEnd w:id="266"/>
          <w:p w14:paraId="1A6D50F5">
            <w:pPr>
              <w:spacing w:line="360" w:lineRule="auto"/>
              <w:ind w:firstLine="422" w:firstLineChars="200"/>
              <w:rPr>
                <w:rFonts w:hint="eastAsia" w:ascii="宋体" w:hAnsi="宋体" w:cs="宋体"/>
                <w:color w:val="auto"/>
                <w:kern w:val="0"/>
                <w:szCs w:val="21"/>
                <w:highlight w:val="none"/>
              </w:rPr>
            </w:pPr>
            <w:r>
              <w:rPr>
                <w:rFonts w:hint="eastAsia" w:ascii="宋体" w:hAnsi="宋体" w:cs="宋体"/>
                <w:b/>
                <w:bCs/>
                <w:color w:val="auto"/>
                <w:kern w:val="0"/>
                <w:szCs w:val="21"/>
                <w:highlight w:val="none"/>
              </w:rPr>
              <w:t>三、项目目的</w:t>
            </w:r>
          </w:p>
          <w:p w14:paraId="6EC782A5">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通过城中村改造项目概念规划，为城中村项目的开展和实施提供指引，践行以人为本的规划理念，改善居住条件和生态环境，提高土地利用效率，促进产业转型升级，指导城中村改造项目的进一步开展。</w:t>
            </w:r>
          </w:p>
          <w:p w14:paraId="76EBE442">
            <w:pPr>
              <w:spacing w:line="360" w:lineRule="auto"/>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四、规划依据</w:t>
            </w:r>
          </w:p>
          <w:p w14:paraId="52A09C9B">
            <w:pPr>
              <w:numPr>
                <w:ilvl w:val="0"/>
                <w:numId w:val="2"/>
              </w:num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《中华人民共和国城乡规划法》</w:t>
            </w:r>
          </w:p>
          <w:p w14:paraId="76A4BE0C">
            <w:pPr>
              <w:numPr>
                <w:ilvl w:val="0"/>
                <w:numId w:val="2"/>
              </w:num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《广西壮族自治区土地管理条例》</w:t>
            </w:r>
          </w:p>
          <w:p w14:paraId="291BC719">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（3）《国务院办公厅关于在超大特大城市积极稳步推进城中村改造的指导意见》</w:t>
            </w:r>
          </w:p>
          <w:p w14:paraId="29B1E3EC">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（4）《城市居住区规划设计标准》(GB50180-2018)；</w:t>
            </w:r>
          </w:p>
          <w:p w14:paraId="2881A668">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（5）《城市综合交通体系规划标准》（GB/T1328-2018）；</w:t>
            </w:r>
          </w:p>
          <w:p w14:paraId="10D9BD2D">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（6）《国土空间调查、规划、用途管制用地用海分类指南》；</w:t>
            </w:r>
          </w:p>
          <w:p w14:paraId="0C3B0F37">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（7）《支持城市更新的规划与土地政策指引（2023版）》</w:t>
            </w:r>
          </w:p>
          <w:p w14:paraId="50C3565E">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（8）《南宁市城中村改造工作方案》</w:t>
            </w:r>
          </w:p>
          <w:p w14:paraId="70D5467D">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五、工作内容</w:t>
            </w:r>
          </w:p>
          <w:p w14:paraId="40FE0A4B">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概念规划的编制内容包括战略定位、现状分析、发展愿景、发展策略、产业策划、基地分析、空间结构、功能分区、平面布局、土地利用、交通系统、开放空间、公共服务设施、城市设计、经济测算、开发模式等内容。</w:t>
            </w:r>
          </w:p>
          <w:p w14:paraId="6CDDB3D6">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六、成果构成</w:t>
            </w:r>
          </w:p>
          <w:p w14:paraId="10491BB8">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概念规划成果包含文本、图集和相关矢量数据。</w:t>
            </w:r>
          </w:p>
          <w:p w14:paraId="5FB928CD">
            <w:pPr>
              <w:spacing w:line="360" w:lineRule="auto"/>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▲七、质量要求</w:t>
            </w:r>
          </w:p>
          <w:p w14:paraId="5D5F1AD6">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规划成果应符合南宁市城中村改造相关工作要求和项目涉及的有关技术规范。</w:t>
            </w:r>
          </w:p>
          <w:p w14:paraId="24955FD5">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八、提交成果</w:t>
            </w:r>
          </w:p>
          <w:p w14:paraId="118A2AED">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1、纸质成果5套；</w:t>
            </w:r>
          </w:p>
          <w:p w14:paraId="7C9D7094">
            <w:pPr>
              <w:pStyle w:val="67"/>
              <w:spacing w:line="360" w:lineRule="auto"/>
              <w:ind w:firstLine="420"/>
              <w:rPr>
                <w:rFonts w:hint="eastAsia" w:ascii="宋体" w:hAnsi="宋体" w:cs="宋体"/>
                <w:color w:val="auto"/>
                <w:szCs w:val="21"/>
                <w:highlight w:val="none"/>
              </w:rPr>
            </w:pPr>
            <w:r>
              <w:rPr>
                <w:rFonts w:hint="eastAsia" w:ascii="宋体" w:hAnsi="宋体" w:cs="宋体"/>
                <w:color w:val="auto"/>
                <w:kern w:val="0"/>
                <w:szCs w:val="21"/>
                <w:highlight w:val="none"/>
              </w:rPr>
              <w:t>2、电子文件成果、相关矢量数据成果，以光盘形式提交3份。</w:t>
            </w:r>
          </w:p>
        </w:tc>
      </w:tr>
      <w:tr w14:paraId="58A49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998" w:type="dxa"/>
            <w:gridSpan w:val="6"/>
            <w:shd w:val="clear" w:color="auto" w:fill="D7D7D7" w:themeFill="background1" w:themeFillShade="D8"/>
            <w:vAlign w:val="center"/>
          </w:tcPr>
          <w:p w14:paraId="52E5E590">
            <w:pPr>
              <w:autoSpaceDE w:val="0"/>
              <w:autoSpaceDN w:val="0"/>
              <w:spacing w:line="360" w:lineRule="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二、商务条款</w:t>
            </w:r>
          </w:p>
        </w:tc>
      </w:tr>
      <w:tr w14:paraId="72E1F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63" w:type="dxa"/>
            <w:gridSpan w:val="3"/>
            <w:vAlign w:val="center"/>
          </w:tcPr>
          <w:p w14:paraId="3DD69436">
            <w:pPr>
              <w:tabs>
                <w:tab w:val="left" w:pos="180"/>
                <w:tab w:val="left" w:pos="1620"/>
              </w:tabs>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合同签订期</w:t>
            </w:r>
          </w:p>
        </w:tc>
        <w:tc>
          <w:tcPr>
            <w:tcW w:w="7335" w:type="dxa"/>
            <w:gridSpan w:val="3"/>
            <w:vAlign w:val="center"/>
          </w:tcPr>
          <w:p w14:paraId="6C00B9BA">
            <w:pPr>
              <w:pStyle w:val="16"/>
              <w:spacing w:line="360" w:lineRule="auto"/>
              <w:rPr>
                <w:rFonts w:hint="eastAsia" w:ascii="宋体" w:hAnsi="宋体" w:cs="宋体"/>
                <w:color w:val="auto"/>
                <w:szCs w:val="21"/>
                <w:highlight w:val="none"/>
              </w:rPr>
            </w:pPr>
            <w:r>
              <w:rPr>
                <w:rFonts w:hint="eastAsia" w:ascii="宋体" w:hAnsi="宋体" w:cs="宋体"/>
                <w:color w:val="auto"/>
                <w:szCs w:val="21"/>
                <w:highlight w:val="none"/>
              </w:rPr>
              <w:t>自成交通知书发出之日起25日内。</w:t>
            </w:r>
          </w:p>
        </w:tc>
      </w:tr>
      <w:tr w14:paraId="5F23C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63" w:type="dxa"/>
            <w:gridSpan w:val="3"/>
            <w:vAlign w:val="center"/>
          </w:tcPr>
          <w:p w14:paraId="6152FA94">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服务期限或者服务时间</w:t>
            </w:r>
          </w:p>
        </w:tc>
        <w:tc>
          <w:tcPr>
            <w:tcW w:w="7335" w:type="dxa"/>
            <w:gridSpan w:val="3"/>
            <w:vAlign w:val="center"/>
          </w:tcPr>
          <w:p w14:paraId="4763EA6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自合同签订之日起120日内完成并提交《青秀区长堽村五组城中村改造项目概念规划编制》（成果）。</w:t>
            </w:r>
          </w:p>
        </w:tc>
      </w:tr>
      <w:tr w14:paraId="646EC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63" w:type="dxa"/>
            <w:gridSpan w:val="3"/>
            <w:vAlign w:val="center"/>
          </w:tcPr>
          <w:p w14:paraId="3EA8C10C">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服务地点</w:t>
            </w:r>
          </w:p>
        </w:tc>
        <w:tc>
          <w:tcPr>
            <w:tcW w:w="7335" w:type="dxa"/>
            <w:gridSpan w:val="3"/>
            <w:vAlign w:val="center"/>
          </w:tcPr>
          <w:p w14:paraId="6B02C5E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服务地点：南宁市内采购人指定地点。</w:t>
            </w:r>
          </w:p>
        </w:tc>
      </w:tr>
      <w:tr w14:paraId="7C6F6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63" w:type="dxa"/>
            <w:gridSpan w:val="3"/>
            <w:vAlign w:val="center"/>
          </w:tcPr>
          <w:p w14:paraId="09105B22">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售后服务要求</w:t>
            </w:r>
          </w:p>
        </w:tc>
        <w:tc>
          <w:tcPr>
            <w:tcW w:w="7335" w:type="dxa"/>
            <w:gridSpan w:val="3"/>
            <w:vAlign w:val="center"/>
          </w:tcPr>
          <w:p w14:paraId="5384EAA3">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1、质量保证期1年（自提交服务成果并验收合格之日起计）。</w:t>
            </w:r>
          </w:p>
          <w:p w14:paraId="2D2A4D67">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2、中标供应商根据审查会、工作对接会、协调会等意见相应修改完善设计内容。</w:t>
            </w:r>
          </w:p>
          <w:p w14:paraId="4AE82842">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3、接到采购人处理问题通知后3小时内到达采购人指定现场，8小时内提出解决方案，5个工作日内完成问题处理。</w:t>
            </w:r>
          </w:p>
          <w:p w14:paraId="475D3C86">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4、团队要求：成交供应商须投入足够的人员并满足本项目咨询服务业务要求，保证按时按质按量完成采购人的委托工作；</w:t>
            </w:r>
          </w:p>
          <w:p w14:paraId="5EE7C4A2">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5、其他：根据审查会、工作对接会、协调会等意见相应修改完善设计内容，协助采购人处理涉及</w:t>
            </w:r>
            <w:r>
              <w:rPr>
                <w:rFonts w:hint="eastAsia" w:ascii="宋体" w:hAnsi="宋体" w:cs="宋体"/>
                <w:bCs/>
                <w:color w:val="auto"/>
                <w:szCs w:val="21"/>
                <w:highlight w:val="none"/>
              </w:rPr>
              <w:t>长堽村五组</w:t>
            </w:r>
            <w:r>
              <w:rPr>
                <w:rFonts w:hint="eastAsia" w:ascii="宋体" w:hAnsi="宋体" w:cs="宋体"/>
                <w:color w:val="auto"/>
                <w:kern w:val="0"/>
                <w:szCs w:val="21"/>
                <w:highlight w:val="none"/>
              </w:rPr>
              <w:t>规划的有关问题。</w:t>
            </w:r>
          </w:p>
        </w:tc>
      </w:tr>
      <w:tr w14:paraId="16A4F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63" w:type="dxa"/>
            <w:gridSpan w:val="3"/>
            <w:vAlign w:val="center"/>
          </w:tcPr>
          <w:p w14:paraId="57D7078A">
            <w:pPr>
              <w:spacing w:line="360" w:lineRule="auto"/>
              <w:jc w:val="center"/>
              <w:outlineLvl w:val="0"/>
              <w:rPr>
                <w:rFonts w:hint="eastAsia" w:ascii="宋体" w:hAnsi="宋体" w:cs="宋体"/>
                <w:b/>
                <w:bCs/>
                <w:color w:val="auto"/>
                <w:szCs w:val="21"/>
                <w:highlight w:val="none"/>
              </w:rPr>
            </w:pPr>
            <w:r>
              <w:rPr>
                <w:rFonts w:hint="eastAsia" w:ascii="宋体" w:hAnsi="宋体" w:cs="宋体"/>
                <w:b/>
                <w:bCs/>
                <w:color w:val="auto"/>
                <w:szCs w:val="21"/>
                <w:highlight w:val="none"/>
              </w:rPr>
              <w:t>报价要求</w:t>
            </w:r>
          </w:p>
        </w:tc>
        <w:tc>
          <w:tcPr>
            <w:tcW w:w="7335" w:type="dxa"/>
            <w:gridSpan w:val="3"/>
            <w:vAlign w:val="center"/>
          </w:tcPr>
          <w:p w14:paraId="6F491392">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bCs/>
                <w:color w:val="auto"/>
                <w:kern w:val="0"/>
                <w:szCs w:val="21"/>
                <w:highlight w:val="none"/>
              </w:rPr>
              <w:t>1、投标报价形式：本项目采用总价包干</w:t>
            </w:r>
            <w:r>
              <w:rPr>
                <w:rFonts w:hint="eastAsia" w:ascii="宋体" w:hAnsi="宋体" w:cs="宋体"/>
                <w:color w:val="auto"/>
                <w:szCs w:val="21"/>
                <w:highlight w:val="none"/>
              </w:rPr>
              <w:t>方式进行报价，</w:t>
            </w:r>
            <w:r>
              <w:rPr>
                <w:rFonts w:hint="eastAsia" w:ascii="宋体" w:hAnsi="宋体" w:cs="宋体"/>
                <w:bCs/>
                <w:color w:val="auto"/>
                <w:kern w:val="0"/>
                <w:szCs w:val="21"/>
                <w:highlight w:val="none"/>
              </w:rPr>
              <w:t>供应商报价不得超过最高限价，否则做无效投标处理。</w:t>
            </w:r>
            <w:r>
              <w:rPr>
                <w:rFonts w:hint="eastAsia" w:ascii="宋体" w:hAnsi="宋体" w:cs="宋体"/>
                <w:color w:val="auto"/>
                <w:szCs w:val="21"/>
                <w:highlight w:val="none"/>
              </w:rPr>
              <w:t>供应商根据市场价格、本项目《服务需求一览表》中的所有内容、成本及自身条件、市场风险考虑，以总价包干报价方式进行报价并完成本项目所有工作。</w:t>
            </w:r>
          </w:p>
          <w:p w14:paraId="6180AB18">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▲2、报价必须含以下部分，包括：</w:t>
            </w:r>
          </w:p>
          <w:p w14:paraId="203096A8">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（1）服务的价格；</w:t>
            </w:r>
          </w:p>
          <w:p w14:paraId="031063D5">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（2）必要的保险费用和各项税金；</w:t>
            </w:r>
          </w:p>
          <w:p w14:paraId="26D289B8">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szCs w:val="21"/>
                <w:highlight w:val="none"/>
              </w:rPr>
              <w:t>实施和完成工作所需的劳务费、技术服务费、</w:t>
            </w:r>
            <w:r>
              <w:rPr>
                <w:rFonts w:hint="eastAsia" w:ascii="宋体" w:hAnsi="宋体" w:cs="宋体"/>
                <w:color w:val="auto"/>
                <w:kern w:val="0"/>
                <w:szCs w:val="21"/>
                <w:highlight w:val="none"/>
              </w:rPr>
              <w:t>售后服务费用、</w:t>
            </w:r>
            <w:r>
              <w:rPr>
                <w:rFonts w:hint="eastAsia" w:ascii="宋体" w:hAnsi="宋体" w:cs="宋体"/>
                <w:color w:val="auto"/>
                <w:szCs w:val="21"/>
                <w:highlight w:val="none"/>
              </w:rPr>
              <w:t>交通、通信、办公场地、管理费、税费、利润、专家咨询费、差旅、会务、材料等费用和政策性文件规定及合同包含的所有风险、责任等各项(所有费用)</w:t>
            </w:r>
            <w:r>
              <w:rPr>
                <w:rFonts w:hint="eastAsia" w:ascii="宋体" w:hAnsi="宋体" w:cs="宋体"/>
                <w:color w:val="auto"/>
                <w:kern w:val="0"/>
                <w:szCs w:val="21"/>
                <w:highlight w:val="none"/>
              </w:rPr>
              <w:t>；</w:t>
            </w:r>
          </w:p>
          <w:p w14:paraId="75FA192E">
            <w:pPr>
              <w:spacing w:line="360" w:lineRule="auto"/>
              <w:rPr>
                <w:rFonts w:hint="eastAsia" w:ascii="宋体" w:hAnsi="宋体" w:cs="宋体"/>
                <w:bCs/>
                <w:color w:val="auto"/>
                <w:szCs w:val="21"/>
                <w:highlight w:val="none"/>
              </w:rPr>
            </w:pPr>
            <w:r>
              <w:rPr>
                <w:rFonts w:hint="eastAsia" w:ascii="宋体" w:hAnsi="宋体" w:cs="宋体"/>
                <w:color w:val="auto"/>
                <w:kern w:val="0"/>
                <w:szCs w:val="21"/>
                <w:highlight w:val="none"/>
              </w:rPr>
              <w:t>（4）</w:t>
            </w:r>
            <w:r>
              <w:rPr>
                <w:rFonts w:hint="eastAsia" w:ascii="宋体" w:hAnsi="宋体" w:cs="宋体"/>
                <w:color w:val="auto"/>
                <w:szCs w:val="21"/>
                <w:highlight w:val="none"/>
              </w:rPr>
              <w:t>供应商应对本项目所有服务内容进行总价包干方式，采购人不再支付任何费用。</w:t>
            </w:r>
          </w:p>
        </w:tc>
      </w:tr>
      <w:tr w14:paraId="0545E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63" w:type="dxa"/>
            <w:gridSpan w:val="3"/>
            <w:vAlign w:val="center"/>
          </w:tcPr>
          <w:p w14:paraId="5205F87A">
            <w:pPr>
              <w:spacing w:line="360" w:lineRule="auto"/>
              <w:jc w:val="center"/>
              <w:outlineLvl w:val="0"/>
              <w:rPr>
                <w:rFonts w:hint="eastAsia" w:ascii="宋体" w:hAnsi="宋体" w:cs="宋体"/>
                <w:b/>
                <w:bCs/>
                <w:color w:val="auto"/>
                <w:szCs w:val="21"/>
                <w:highlight w:val="none"/>
              </w:rPr>
            </w:pPr>
            <w:r>
              <w:rPr>
                <w:rFonts w:hint="eastAsia" w:ascii="宋体" w:hAnsi="宋体" w:cs="宋体"/>
                <w:b/>
                <w:bCs/>
                <w:color w:val="auto"/>
                <w:szCs w:val="21"/>
                <w:highlight w:val="none"/>
              </w:rPr>
              <w:t>验收要求</w:t>
            </w:r>
          </w:p>
        </w:tc>
        <w:tc>
          <w:tcPr>
            <w:tcW w:w="7335" w:type="dxa"/>
            <w:gridSpan w:val="3"/>
            <w:vAlign w:val="center"/>
          </w:tcPr>
          <w:p w14:paraId="4A1A35E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1.验收标准、规范：符合相关国家标准、行业标准、地方标准或其他强制性标准及规范、响应文件承诺及采购文件要求。</w:t>
            </w:r>
          </w:p>
          <w:p w14:paraId="6A922FF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对合同条款的调整（如对验收、违约责任等有特殊要求的）：协商后另行签订补充协议。</w:t>
            </w:r>
          </w:p>
        </w:tc>
      </w:tr>
      <w:tr w14:paraId="6C2DC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63" w:type="dxa"/>
            <w:gridSpan w:val="3"/>
            <w:vAlign w:val="center"/>
          </w:tcPr>
          <w:p w14:paraId="65ED8AD7">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付款方式</w:t>
            </w:r>
          </w:p>
        </w:tc>
        <w:tc>
          <w:tcPr>
            <w:tcW w:w="7335" w:type="dxa"/>
            <w:gridSpan w:val="3"/>
            <w:vAlign w:val="center"/>
          </w:tcPr>
          <w:p w14:paraId="64F45523">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（1）成交供应商提交概念规划初稿（电子版）和付款申请后，采购人收到发票后支付合同金额30%。</w:t>
            </w:r>
          </w:p>
          <w:p w14:paraId="0C73034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（2）成交供应商提交概念规划中期成（电子版）果、通过专家评审、并提交付款申请后，采购人收到发票后内支付合同金额40%。</w:t>
            </w:r>
          </w:p>
          <w:p w14:paraId="33523D72">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（3）成交供应商提交概念规划最终成果（纸质和电子版）、通过验收、并提交付款申请后，采购人收到发票后内支付合同金额30%。</w:t>
            </w:r>
          </w:p>
          <w:p w14:paraId="750C1926">
            <w:pPr>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注：采购人每支付一笔款项前，供应商必须提供相应数额的增值税发票。</w:t>
            </w:r>
          </w:p>
        </w:tc>
      </w:tr>
      <w:tr w14:paraId="5DE9A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63" w:type="dxa"/>
            <w:gridSpan w:val="3"/>
            <w:vAlign w:val="center"/>
          </w:tcPr>
          <w:p w14:paraId="33078BBF">
            <w:pPr>
              <w:tabs>
                <w:tab w:val="left" w:pos="180"/>
                <w:tab w:val="left" w:pos="1620"/>
              </w:tabs>
              <w:spacing w:line="360" w:lineRule="auto"/>
              <w:jc w:val="center"/>
              <w:rPr>
                <w:rFonts w:hint="eastAsia" w:ascii="宋体" w:hAnsi="宋体" w:cs="宋体"/>
                <w:b/>
                <w:bCs/>
                <w:color w:val="auto"/>
                <w:szCs w:val="21"/>
                <w:highlight w:val="none"/>
              </w:rPr>
            </w:pPr>
            <w:bookmarkStart w:id="33" w:name="_Toc254970631"/>
            <w:bookmarkStart w:id="34" w:name="_Toc254970490"/>
            <w:r>
              <w:rPr>
                <w:rFonts w:hint="eastAsia" w:ascii="宋体" w:hAnsi="宋体" w:cs="宋体"/>
                <w:b/>
                <w:bCs/>
                <w:color w:val="auto"/>
                <w:szCs w:val="21"/>
                <w:highlight w:val="none"/>
              </w:rPr>
              <w:t>采购人其他</w:t>
            </w:r>
          </w:p>
          <w:p w14:paraId="4388FF1F">
            <w:pPr>
              <w:tabs>
                <w:tab w:val="left" w:pos="180"/>
                <w:tab w:val="left" w:pos="1620"/>
              </w:tabs>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要求</w:t>
            </w:r>
          </w:p>
        </w:tc>
        <w:tc>
          <w:tcPr>
            <w:tcW w:w="7335" w:type="dxa"/>
            <w:gridSpan w:val="3"/>
            <w:vAlign w:val="center"/>
          </w:tcPr>
          <w:p w14:paraId="79B00ED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应保证针对本项目的服务（或货物）所涉及的知识产权和所提供的相关技术资料是合法取得，并享有完整的知识产权，不会因为采购人的使用而被责令停止使用、追偿或要求赔偿损失，如出现此情况，一切经济和法律责任均由供应商承担。</w:t>
            </w:r>
          </w:p>
          <w:p w14:paraId="7236525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2.知识产权归属：本次项目成果归采购人所有，供应商不得擅自对外发表、出版。</w:t>
            </w:r>
          </w:p>
          <w:p w14:paraId="2902377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3.供应商有义务随时向采购人解释所有成果内容。</w:t>
            </w:r>
          </w:p>
          <w:p w14:paraId="551691F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保密要求：供应商的工作人员应对本项目中接触到的采购人所有的知识产权、商业秘密、技术成果等信息负有保密义务。未经采购人书面同意，不得向社会公众或第三方通过任何途径出示、泄露，不得许可使用，不得对上述信息进行复制、传播、销售；保证不向外泄漏任何相关数据，不向外泄漏任何保密的技术资料。如出现供应商的工作人员泄密事件，供应商应负有连带责任。</w:t>
            </w:r>
          </w:p>
        </w:tc>
      </w:tr>
      <w:tr w14:paraId="1355B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998" w:type="dxa"/>
            <w:gridSpan w:val="6"/>
            <w:shd w:val="clear" w:color="auto" w:fill="D7D7D7" w:themeFill="background1" w:themeFillShade="D8"/>
            <w:vAlign w:val="center"/>
          </w:tcPr>
          <w:p w14:paraId="690C2E36">
            <w:pPr>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t>三、其他要求</w:t>
            </w:r>
          </w:p>
        </w:tc>
      </w:tr>
      <w:tr w14:paraId="48789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63" w:type="dxa"/>
            <w:gridSpan w:val="3"/>
            <w:vAlign w:val="center"/>
          </w:tcPr>
          <w:p w14:paraId="5B338093">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其他要求</w:t>
            </w:r>
          </w:p>
        </w:tc>
        <w:tc>
          <w:tcPr>
            <w:tcW w:w="7335" w:type="dxa"/>
            <w:gridSpan w:val="3"/>
            <w:vAlign w:val="center"/>
          </w:tcPr>
          <w:p w14:paraId="61D877C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供应商应根据项目采购需求结合自身情况提供以下内容（包括但不限于）：项目需求理解、服务承诺、项目实施人员（包括项目负责人、其他人员）等。</w:t>
            </w:r>
          </w:p>
        </w:tc>
      </w:tr>
    </w:tbl>
    <w:p w14:paraId="7B27382B">
      <w:pP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p>
    <w:p w14:paraId="4A6A2A9A">
      <w:pPr>
        <w:spacing w:line="428" w:lineRule="exact"/>
        <w:ind w:left="119"/>
        <w:rPr>
          <w:rFonts w:hint="eastAsia" w:ascii="宋体" w:hAnsi="宋体" w:cs="宋体"/>
          <w:color w:val="auto"/>
          <w:sz w:val="17"/>
          <w:szCs w:val="17"/>
          <w:highlight w:val="none"/>
        </w:rPr>
      </w:pPr>
      <w:r>
        <w:rPr>
          <w:rFonts w:hint="eastAsia" w:ascii="宋体" w:hAnsi="宋体" w:cs="宋体"/>
          <w:color w:val="auto"/>
          <w:sz w:val="32"/>
          <w:szCs w:val="32"/>
          <w:highlight w:val="none"/>
        </w:rPr>
        <w:t>附件1：</w:t>
      </w:r>
    </w:p>
    <w:p w14:paraId="1D3EE4DD">
      <w:pPr>
        <w:spacing w:line="528" w:lineRule="exact"/>
        <w:ind w:left="1871"/>
        <w:rPr>
          <w:rFonts w:hint="eastAsia" w:ascii="宋体" w:hAnsi="宋体" w:cs="宋体"/>
          <w:color w:val="auto"/>
          <w:sz w:val="40"/>
          <w:szCs w:val="40"/>
          <w:highlight w:val="none"/>
        </w:rPr>
      </w:pPr>
      <w:r>
        <w:rPr>
          <w:rFonts w:hint="eastAsia" w:ascii="宋体" w:hAnsi="宋体" w:cs="宋体"/>
          <w:color w:val="auto"/>
          <w:sz w:val="40"/>
          <w:szCs w:val="40"/>
          <w:highlight w:val="none"/>
        </w:rPr>
        <w:t>节能产品政府采购品目清单</w:t>
      </w:r>
    </w:p>
    <w:tbl>
      <w:tblPr>
        <w:tblStyle w:val="51"/>
        <w:tblW w:w="9220" w:type="dxa"/>
        <w:tblInd w:w="93" w:type="dxa"/>
        <w:tblLayout w:type="autofit"/>
        <w:tblCellMar>
          <w:top w:w="0" w:type="dxa"/>
          <w:left w:w="108" w:type="dxa"/>
          <w:bottom w:w="0" w:type="dxa"/>
          <w:right w:w="108" w:type="dxa"/>
        </w:tblCellMar>
      </w:tblPr>
      <w:tblGrid>
        <w:gridCol w:w="641"/>
        <w:gridCol w:w="1116"/>
        <w:gridCol w:w="1516"/>
        <w:gridCol w:w="1612"/>
        <w:gridCol w:w="4335"/>
      </w:tblGrid>
      <w:tr w14:paraId="2B7CC904">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noWrap w:val="0"/>
            <w:vAlign w:val="top"/>
          </w:tcPr>
          <w:p w14:paraId="16D4A4F6">
            <w:pPr>
              <w:widowControl/>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4020" w:type="dxa"/>
            <w:gridSpan w:val="3"/>
            <w:tcBorders>
              <w:top w:val="single" w:color="000000" w:sz="8" w:space="0"/>
              <w:left w:val="nil"/>
              <w:bottom w:val="single" w:color="000000" w:sz="8" w:space="0"/>
              <w:right w:val="single" w:color="000000" w:sz="8" w:space="0"/>
            </w:tcBorders>
            <w:noWrap w:val="0"/>
            <w:vAlign w:val="center"/>
          </w:tcPr>
          <w:p w14:paraId="2BB6EDD3">
            <w:pPr>
              <w:widowControl/>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4540" w:type="dxa"/>
            <w:tcBorders>
              <w:top w:val="single" w:color="000000" w:sz="8" w:space="0"/>
              <w:left w:val="nil"/>
              <w:bottom w:val="single" w:color="000000" w:sz="8" w:space="0"/>
              <w:right w:val="single" w:color="000000" w:sz="8" w:space="0"/>
            </w:tcBorders>
            <w:noWrap w:val="0"/>
            <w:vAlign w:val="center"/>
          </w:tcPr>
          <w:p w14:paraId="691E64DE">
            <w:pPr>
              <w:widowControl/>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14:paraId="5EB69F42">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5E3F9EC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422FA06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320" w:type="dxa"/>
            <w:tcBorders>
              <w:top w:val="nil"/>
              <w:left w:val="nil"/>
              <w:bottom w:val="single" w:color="000000" w:sz="8" w:space="0"/>
              <w:right w:val="single" w:color="000000" w:sz="8" w:space="0"/>
            </w:tcBorders>
            <w:noWrap w:val="0"/>
            <w:vAlign w:val="center"/>
          </w:tcPr>
          <w:p w14:paraId="1DB48FF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1620" w:type="dxa"/>
            <w:tcBorders>
              <w:top w:val="nil"/>
              <w:left w:val="nil"/>
              <w:bottom w:val="single" w:color="000000" w:sz="8" w:space="0"/>
              <w:right w:val="single" w:color="000000" w:sz="8" w:space="0"/>
            </w:tcBorders>
            <w:noWrap w:val="0"/>
            <w:vAlign w:val="center"/>
          </w:tcPr>
          <w:p w14:paraId="38ACF8E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2F9F1291">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37243355">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44E4106">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681DCCC">
            <w:pPr>
              <w:widowControl/>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19F9B51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1620" w:type="dxa"/>
            <w:tcBorders>
              <w:top w:val="nil"/>
              <w:left w:val="nil"/>
              <w:bottom w:val="single" w:color="000000" w:sz="8" w:space="0"/>
              <w:right w:val="single" w:color="000000" w:sz="8" w:space="0"/>
            </w:tcBorders>
            <w:noWrap w:val="0"/>
            <w:vAlign w:val="center"/>
          </w:tcPr>
          <w:p w14:paraId="435368F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2FF52F3E">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063E1509">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689B108">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AC71387">
            <w:pPr>
              <w:widowControl/>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6299594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1620" w:type="dxa"/>
            <w:tcBorders>
              <w:top w:val="nil"/>
              <w:left w:val="nil"/>
              <w:bottom w:val="single" w:color="000000" w:sz="8" w:space="0"/>
              <w:right w:val="single" w:color="000000" w:sz="8" w:space="0"/>
            </w:tcBorders>
            <w:noWrap w:val="0"/>
            <w:vAlign w:val="center"/>
          </w:tcPr>
          <w:p w14:paraId="42E5459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4E169AD8">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17DDB56D">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1B5E2B1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65CDFDB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14:paraId="5FC2894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20" w:type="dxa"/>
            <w:tcBorders>
              <w:top w:val="nil"/>
              <w:left w:val="nil"/>
              <w:bottom w:val="single" w:color="000000" w:sz="8" w:space="0"/>
              <w:right w:val="single" w:color="000000" w:sz="8" w:space="0"/>
            </w:tcBorders>
            <w:noWrap w:val="0"/>
            <w:vAlign w:val="center"/>
          </w:tcPr>
          <w:p w14:paraId="13159D7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540" w:type="dxa"/>
            <w:tcBorders>
              <w:top w:val="nil"/>
              <w:left w:val="nil"/>
              <w:bottom w:val="single" w:color="000000" w:sz="8" w:space="0"/>
              <w:right w:val="single" w:color="000000" w:sz="8" w:space="0"/>
            </w:tcBorders>
            <w:noWrap w:val="0"/>
            <w:vAlign w:val="center"/>
          </w:tcPr>
          <w:p w14:paraId="2E9CED4C">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5D74A0EA">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25509AB">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F89B4E2">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14AE199">
            <w:pPr>
              <w:widowControl/>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5841E75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4540" w:type="dxa"/>
            <w:tcBorders>
              <w:top w:val="nil"/>
              <w:left w:val="nil"/>
              <w:bottom w:val="single" w:color="000000" w:sz="8" w:space="0"/>
              <w:right w:val="single" w:color="000000" w:sz="8" w:space="0"/>
            </w:tcBorders>
            <w:noWrap w:val="0"/>
            <w:vAlign w:val="center"/>
          </w:tcPr>
          <w:p w14:paraId="374530FB">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34291B34">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2832ADD">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CB0B498">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E3705B6">
            <w:pPr>
              <w:widowControl/>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477A640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4540" w:type="dxa"/>
            <w:tcBorders>
              <w:top w:val="nil"/>
              <w:left w:val="nil"/>
              <w:bottom w:val="single" w:color="000000" w:sz="8" w:space="0"/>
              <w:right w:val="single" w:color="000000" w:sz="8" w:space="0"/>
            </w:tcBorders>
            <w:noWrap w:val="0"/>
            <w:vAlign w:val="center"/>
          </w:tcPr>
          <w:p w14:paraId="4EF351D9">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497A5E54">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DFACCA3">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773ACE7">
            <w:pPr>
              <w:widowControl/>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3F5DE74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20" w:type="dxa"/>
            <w:tcBorders>
              <w:top w:val="nil"/>
              <w:left w:val="nil"/>
              <w:bottom w:val="single" w:color="000000" w:sz="8" w:space="0"/>
              <w:right w:val="single" w:color="000000" w:sz="8" w:space="0"/>
            </w:tcBorders>
            <w:noWrap w:val="0"/>
            <w:vAlign w:val="center"/>
          </w:tcPr>
          <w:p w14:paraId="1D33E54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4540" w:type="dxa"/>
            <w:tcBorders>
              <w:top w:val="nil"/>
              <w:left w:val="nil"/>
              <w:bottom w:val="single" w:color="000000" w:sz="8" w:space="0"/>
              <w:right w:val="single" w:color="000000" w:sz="8" w:space="0"/>
            </w:tcBorders>
            <w:noWrap w:val="0"/>
            <w:vAlign w:val="center"/>
          </w:tcPr>
          <w:p w14:paraId="12BD7BD2">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26160F35">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9E151E5">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6E09205">
            <w:pPr>
              <w:widowControl/>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784DD94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20" w:type="dxa"/>
            <w:tcBorders>
              <w:top w:val="nil"/>
              <w:left w:val="nil"/>
              <w:bottom w:val="single" w:color="000000" w:sz="8" w:space="0"/>
              <w:right w:val="single" w:color="000000" w:sz="8" w:space="0"/>
            </w:tcBorders>
            <w:noWrap w:val="0"/>
            <w:vAlign w:val="center"/>
          </w:tcPr>
          <w:p w14:paraId="39F1692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540" w:type="dxa"/>
            <w:tcBorders>
              <w:top w:val="nil"/>
              <w:left w:val="nil"/>
              <w:bottom w:val="single" w:color="000000" w:sz="8" w:space="0"/>
              <w:right w:val="single" w:color="000000" w:sz="8" w:space="0"/>
            </w:tcBorders>
            <w:noWrap w:val="0"/>
            <w:vAlign w:val="center"/>
          </w:tcPr>
          <w:p w14:paraId="439CFEA0">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26A22C0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4BBAEDE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080" w:type="dxa"/>
            <w:tcBorders>
              <w:top w:val="nil"/>
              <w:left w:val="nil"/>
              <w:bottom w:val="single" w:color="000000" w:sz="8" w:space="0"/>
              <w:right w:val="single" w:color="000000" w:sz="8" w:space="0"/>
            </w:tcBorders>
            <w:noWrap w:val="0"/>
            <w:vAlign w:val="center"/>
          </w:tcPr>
          <w:p w14:paraId="608ECE5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320" w:type="dxa"/>
            <w:tcBorders>
              <w:top w:val="nil"/>
              <w:left w:val="nil"/>
              <w:bottom w:val="single" w:color="000000" w:sz="8" w:space="0"/>
              <w:right w:val="single" w:color="000000" w:sz="8" w:space="0"/>
            </w:tcBorders>
            <w:noWrap w:val="0"/>
            <w:vAlign w:val="center"/>
          </w:tcPr>
          <w:p w14:paraId="132D644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14:paraId="0A4B3C3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09989EF3">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6743BD10">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5FA3776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080" w:type="dxa"/>
            <w:tcBorders>
              <w:top w:val="nil"/>
              <w:left w:val="nil"/>
              <w:bottom w:val="single" w:color="000000" w:sz="8" w:space="0"/>
              <w:right w:val="single" w:color="000000" w:sz="8" w:space="0"/>
            </w:tcBorders>
            <w:noWrap w:val="0"/>
            <w:vAlign w:val="center"/>
          </w:tcPr>
          <w:p w14:paraId="5B3FBBD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320" w:type="dxa"/>
            <w:tcBorders>
              <w:top w:val="nil"/>
              <w:left w:val="nil"/>
              <w:bottom w:val="single" w:color="000000" w:sz="8" w:space="0"/>
              <w:right w:val="single" w:color="000000" w:sz="8" w:space="0"/>
            </w:tcBorders>
            <w:noWrap w:val="0"/>
            <w:vAlign w:val="center"/>
          </w:tcPr>
          <w:p w14:paraId="0F5AE36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14:paraId="76F7202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7A9B3DE5">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7DD0CF11">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0B3E1F4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080" w:type="dxa"/>
            <w:tcBorders>
              <w:top w:val="nil"/>
              <w:left w:val="nil"/>
              <w:bottom w:val="single" w:color="000000" w:sz="8" w:space="0"/>
              <w:right w:val="single" w:color="000000" w:sz="8" w:space="0"/>
            </w:tcBorders>
            <w:noWrap w:val="0"/>
            <w:vAlign w:val="center"/>
          </w:tcPr>
          <w:p w14:paraId="67F2218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320" w:type="dxa"/>
            <w:tcBorders>
              <w:top w:val="nil"/>
              <w:left w:val="nil"/>
              <w:bottom w:val="single" w:color="000000" w:sz="8" w:space="0"/>
              <w:right w:val="single" w:color="000000" w:sz="8" w:space="0"/>
            </w:tcBorders>
            <w:noWrap w:val="0"/>
            <w:vAlign w:val="center"/>
          </w:tcPr>
          <w:p w14:paraId="70F3D03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20" w:type="dxa"/>
            <w:tcBorders>
              <w:top w:val="nil"/>
              <w:left w:val="nil"/>
              <w:bottom w:val="single" w:color="000000" w:sz="8" w:space="0"/>
              <w:right w:val="single" w:color="000000" w:sz="8" w:space="0"/>
            </w:tcBorders>
            <w:noWrap w:val="0"/>
            <w:vAlign w:val="center"/>
          </w:tcPr>
          <w:p w14:paraId="1068CA0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5F9C2D2C">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1E352AE4">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05F94A3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081EE36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14:paraId="1E1552E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1620" w:type="dxa"/>
            <w:tcBorders>
              <w:top w:val="nil"/>
              <w:left w:val="nil"/>
              <w:bottom w:val="single" w:color="000000" w:sz="8" w:space="0"/>
              <w:right w:val="single" w:color="000000" w:sz="8" w:space="0"/>
            </w:tcBorders>
            <w:noWrap w:val="0"/>
            <w:vAlign w:val="center"/>
          </w:tcPr>
          <w:p w14:paraId="274C451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540" w:type="dxa"/>
            <w:tcBorders>
              <w:top w:val="nil"/>
              <w:left w:val="nil"/>
              <w:bottom w:val="single" w:color="000000" w:sz="8" w:space="0"/>
              <w:right w:val="single" w:color="000000" w:sz="8" w:space="0"/>
            </w:tcBorders>
            <w:noWrap w:val="0"/>
            <w:vAlign w:val="center"/>
          </w:tcPr>
          <w:p w14:paraId="67D57A7B">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36C5F686">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7B8F971">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A65AB6D">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A607946">
            <w:pPr>
              <w:widowControl/>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7551257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540" w:type="dxa"/>
            <w:tcBorders>
              <w:top w:val="nil"/>
              <w:left w:val="nil"/>
              <w:bottom w:val="single" w:color="000000" w:sz="8" w:space="0"/>
              <w:right w:val="single" w:color="000000" w:sz="8" w:space="0"/>
            </w:tcBorders>
            <w:noWrap w:val="0"/>
            <w:vAlign w:val="center"/>
          </w:tcPr>
          <w:p w14:paraId="2EB5EF39">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1168A738">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058DF06">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31D230A">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2DAA1A9">
            <w:pPr>
              <w:widowControl/>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78F539B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540" w:type="dxa"/>
            <w:tcBorders>
              <w:top w:val="nil"/>
              <w:left w:val="nil"/>
              <w:bottom w:val="single" w:color="000000" w:sz="8" w:space="0"/>
              <w:right w:val="single" w:color="000000" w:sz="8" w:space="0"/>
            </w:tcBorders>
            <w:noWrap w:val="0"/>
            <w:vAlign w:val="center"/>
          </w:tcPr>
          <w:p w14:paraId="248506C6">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2F678713">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5C2AA4B">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952790C">
            <w:pPr>
              <w:widowControl/>
              <w:jc w:val="left"/>
              <w:rPr>
                <w:rFonts w:hint="eastAsia"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6A8350A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1620" w:type="dxa"/>
            <w:tcBorders>
              <w:top w:val="nil"/>
              <w:left w:val="nil"/>
              <w:bottom w:val="single" w:color="000000" w:sz="8" w:space="0"/>
              <w:right w:val="single" w:color="000000" w:sz="8" w:space="0"/>
            </w:tcBorders>
            <w:noWrap w:val="0"/>
            <w:vAlign w:val="center"/>
          </w:tcPr>
          <w:p w14:paraId="667A0DE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540" w:type="dxa"/>
            <w:tcBorders>
              <w:top w:val="nil"/>
              <w:left w:val="nil"/>
              <w:bottom w:val="single" w:color="000000" w:sz="8" w:space="0"/>
              <w:right w:val="single" w:color="000000" w:sz="8" w:space="0"/>
            </w:tcBorders>
            <w:noWrap w:val="0"/>
            <w:vAlign w:val="center"/>
          </w:tcPr>
          <w:p w14:paraId="148E5E2F">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65F19B19">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B529713">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DEDCE57">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DF31AEF">
            <w:pPr>
              <w:widowControl/>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5A9DEDC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540" w:type="dxa"/>
            <w:tcBorders>
              <w:top w:val="nil"/>
              <w:left w:val="nil"/>
              <w:bottom w:val="single" w:color="000000" w:sz="8" w:space="0"/>
              <w:right w:val="single" w:color="000000" w:sz="8" w:space="0"/>
            </w:tcBorders>
            <w:noWrap w:val="0"/>
            <w:vAlign w:val="center"/>
          </w:tcPr>
          <w:p w14:paraId="3437161A">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540000BC">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FE498AD">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61EDD48">
            <w:pPr>
              <w:widowControl/>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78C0B88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1620" w:type="dxa"/>
            <w:tcBorders>
              <w:top w:val="nil"/>
              <w:left w:val="nil"/>
              <w:bottom w:val="single" w:color="000000" w:sz="8" w:space="0"/>
              <w:right w:val="single" w:color="000000" w:sz="8" w:space="0"/>
            </w:tcBorders>
            <w:noWrap w:val="0"/>
            <w:vAlign w:val="center"/>
          </w:tcPr>
          <w:p w14:paraId="6C82157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540" w:type="dxa"/>
            <w:tcBorders>
              <w:top w:val="nil"/>
              <w:left w:val="nil"/>
              <w:bottom w:val="single" w:color="000000" w:sz="8" w:space="0"/>
              <w:right w:val="single" w:color="000000" w:sz="8" w:space="0"/>
            </w:tcBorders>
            <w:noWrap w:val="0"/>
            <w:vAlign w:val="center"/>
          </w:tcPr>
          <w:p w14:paraId="180EB785">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70C0A749">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37093B1">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CB37CC8">
            <w:pPr>
              <w:widowControl/>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063ED47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20" w:type="dxa"/>
            <w:tcBorders>
              <w:top w:val="nil"/>
              <w:left w:val="nil"/>
              <w:bottom w:val="single" w:color="000000" w:sz="8" w:space="0"/>
              <w:right w:val="single" w:color="000000" w:sz="8" w:space="0"/>
            </w:tcBorders>
            <w:noWrap w:val="0"/>
            <w:vAlign w:val="center"/>
          </w:tcPr>
          <w:p w14:paraId="0A7CB6B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540" w:type="dxa"/>
            <w:tcBorders>
              <w:top w:val="nil"/>
              <w:left w:val="nil"/>
              <w:bottom w:val="single" w:color="000000" w:sz="8" w:space="0"/>
              <w:right w:val="single" w:color="000000" w:sz="8" w:space="0"/>
            </w:tcBorders>
            <w:noWrap w:val="0"/>
            <w:vAlign w:val="center"/>
          </w:tcPr>
          <w:p w14:paraId="74140803">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26FF25AB">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6EF35BC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080" w:type="dxa"/>
            <w:tcBorders>
              <w:top w:val="nil"/>
              <w:left w:val="nil"/>
              <w:bottom w:val="single" w:color="000000" w:sz="8" w:space="0"/>
              <w:right w:val="single" w:color="000000" w:sz="8" w:space="0"/>
            </w:tcBorders>
            <w:noWrap w:val="0"/>
            <w:vAlign w:val="center"/>
          </w:tcPr>
          <w:p w14:paraId="60E4D39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320" w:type="dxa"/>
            <w:tcBorders>
              <w:top w:val="nil"/>
              <w:left w:val="nil"/>
              <w:bottom w:val="single" w:color="000000" w:sz="8" w:space="0"/>
              <w:right w:val="single" w:color="000000" w:sz="8" w:space="0"/>
            </w:tcBorders>
            <w:noWrap w:val="0"/>
            <w:vAlign w:val="center"/>
          </w:tcPr>
          <w:p w14:paraId="06E7599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14:paraId="08529E2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2B150E00">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5D633D1A">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721AC4C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080" w:type="dxa"/>
            <w:tcBorders>
              <w:top w:val="nil"/>
              <w:left w:val="nil"/>
              <w:bottom w:val="single" w:color="000000" w:sz="8" w:space="0"/>
              <w:right w:val="single" w:color="000000" w:sz="8" w:space="0"/>
            </w:tcBorders>
            <w:noWrap w:val="0"/>
            <w:vAlign w:val="center"/>
          </w:tcPr>
          <w:p w14:paraId="07C1C71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320" w:type="dxa"/>
            <w:tcBorders>
              <w:top w:val="nil"/>
              <w:left w:val="nil"/>
              <w:bottom w:val="single" w:color="000000" w:sz="8" w:space="0"/>
              <w:right w:val="single" w:color="000000" w:sz="8" w:space="0"/>
            </w:tcBorders>
            <w:noWrap w:val="0"/>
            <w:vAlign w:val="center"/>
          </w:tcPr>
          <w:p w14:paraId="7607533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20" w:type="dxa"/>
            <w:tcBorders>
              <w:top w:val="nil"/>
              <w:left w:val="nil"/>
              <w:bottom w:val="single" w:color="000000" w:sz="8" w:space="0"/>
              <w:right w:val="single" w:color="000000" w:sz="8" w:space="0"/>
            </w:tcBorders>
            <w:noWrap w:val="0"/>
            <w:vAlign w:val="center"/>
          </w:tcPr>
          <w:p w14:paraId="51B58B5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160FC825">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50163A7E">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7D6B096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080" w:type="dxa"/>
            <w:tcBorders>
              <w:top w:val="nil"/>
              <w:left w:val="nil"/>
              <w:bottom w:val="single" w:color="000000" w:sz="8" w:space="0"/>
              <w:right w:val="single" w:color="000000" w:sz="8" w:space="0"/>
            </w:tcBorders>
            <w:noWrap w:val="0"/>
            <w:vAlign w:val="center"/>
          </w:tcPr>
          <w:p w14:paraId="1756479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1320" w:type="dxa"/>
            <w:tcBorders>
              <w:top w:val="nil"/>
              <w:left w:val="nil"/>
              <w:bottom w:val="single" w:color="000000" w:sz="8" w:space="0"/>
              <w:right w:val="single" w:color="000000" w:sz="8" w:space="0"/>
            </w:tcBorders>
            <w:noWrap w:val="0"/>
            <w:vAlign w:val="center"/>
          </w:tcPr>
          <w:p w14:paraId="0858E6F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20" w:type="dxa"/>
            <w:tcBorders>
              <w:top w:val="nil"/>
              <w:left w:val="nil"/>
              <w:bottom w:val="single" w:color="000000" w:sz="8" w:space="0"/>
              <w:right w:val="single" w:color="000000" w:sz="8" w:space="0"/>
            </w:tcBorders>
            <w:noWrap w:val="0"/>
            <w:vAlign w:val="center"/>
          </w:tcPr>
          <w:p w14:paraId="24FD1DA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6C7EA0D5">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0D389453">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21958CB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21D9853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320" w:type="dxa"/>
            <w:tcBorders>
              <w:top w:val="nil"/>
              <w:left w:val="nil"/>
              <w:bottom w:val="single" w:color="000000" w:sz="8" w:space="0"/>
              <w:right w:val="single" w:color="000000" w:sz="8" w:space="0"/>
            </w:tcBorders>
            <w:noWrap w:val="0"/>
            <w:vAlign w:val="center"/>
          </w:tcPr>
          <w:p w14:paraId="3214566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20" w:type="dxa"/>
            <w:tcBorders>
              <w:top w:val="nil"/>
              <w:left w:val="nil"/>
              <w:bottom w:val="single" w:color="000000" w:sz="8" w:space="0"/>
              <w:right w:val="single" w:color="000000" w:sz="8" w:space="0"/>
            </w:tcBorders>
            <w:noWrap w:val="0"/>
            <w:vAlign w:val="center"/>
          </w:tcPr>
          <w:p w14:paraId="64CE392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36361794">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7773C02B">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B291E1E">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E94FE9C">
            <w:pPr>
              <w:widowControl/>
              <w:jc w:val="left"/>
              <w:rPr>
                <w:rFonts w:hint="eastAsia"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44F4542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1620" w:type="dxa"/>
            <w:tcBorders>
              <w:top w:val="nil"/>
              <w:left w:val="nil"/>
              <w:bottom w:val="single" w:color="000000" w:sz="8" w:space="0"/>
              <w:right w:val="single" w:color="000000" w:sz="8" w:space="0"/>
            </w:tcBorders>
            <w:noWrap w:val="0"/>
            <w:vAlign w:val="center"/>
          </w:tcPr>
          <w:p w14:paraId="04456B0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540" w:type="dxa"/>
            <w:tcBorders>
              <w:top w:val="nil"/>
              <w:left w:val="nil"/>
              <w:bottom w:val="single" w:color="000000" w:sz="8" w:space="0"/>
              <w:right w:val="single" w:color="000000" w:sz="8" w:space="0"/>
            </w:tcBorders>
            <w:noWrap w:val="0"/>
            <w:vAlign w:val="center"/>
          </w:tcPr>
          <w:p w14:paraId="162B4879">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722DAC25">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F5F7321">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06EE4A8">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909AD12">
            <w:pPr>
              <w:widowControl/>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5B7A47B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540" w:type="dxa"/>
            <w:tcBorders>
              <w:top w:val="nil"/>
              <w:left w:val="nil"/>
              <w:bottom w:val="single" w:color="000000" w:sz="8" w:space="0"/>
              <w:right w:val="single" w:color="000000" w:sz="8" w:space="0"/>
            </w:tcBorders>
            <w:noWrap w:val="0"/>
            <w:vAlign w:val="center"/>
          </w:tcPr>
          <w:p w14:paraId="5857A005">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78122C7B">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0113852">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2A3B9B5">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EF67B40">
            <w:pPr>
              <w:widowControl/>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199C32B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540" w:type="dxa"/>
            <w:tcBorders>
              <w:top w:val="nil"/>
              <w:left w:val="nil"/>
              <w:bottom w:val="single" w:color="000000" w:sz="8" w:space="0"/>
              <w:right w:val="single" w:color="000000" w:sz="8" w:space="0"/>
            </w:tcBorders>
            <w:noWrap w:val="0"/>
            <w:vAlign w:val="center"/>
          </w:tcPr>
          <w:p w14:paraId="7C27FEFE">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0E1D2D6E">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630A96C">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F9D164B">
            <w:pPr>
              <w:widowControl/>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0D4C3E8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20" w:type="dxa"/>
            <w:tcBorders>
              <w:top w:val="nil"/>
              <w:left w:val="nil"/>
              <w:bottom w:val="single" w:color="000000" w:sz="8" w:space="0"/>
              <w:right w:val="single" w:color="000000" w:sz="8" w:space="0"/>
            </w:tcBorders>
            <w:noWrap w:val="0"/>
            <w:vAlign w:val="center"/>
          </w:tcPr>
          <w:p w14:paraId="1342851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33808618">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33399A31">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4161C55">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0FFA00D">
            <w:pPr>
              <w:widowControl/>
              <w:jc w:val="left"/>
              <w:rPr>
                <w:rFonts w:hint="eastAsia"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00B31FE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20" w:type="dxa"/>
            <w:tcBorders>
              <w:top w:val="nil"/>
              <w:left w:val="nil"/>
              <w:bottom w:val="single" w:color="000000" w:sz="8" w:space="0"/>
              <w:right w:val="single" w:color="000000" w:sz="8" w:space="0"/>
            </w:tcBorders>
            <w:noWrap w:val="0"/>
            <w:vAlign w:val="center"/>
          </w:tcPr>
          <w:p w14:paraId="22DCCED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4540" w:type="dxa"/>
            <w:tcBorders>
              <w:top w:val="nil"/>
              <w:left w:val="nil"/>
              <w:bottom w:val="single" w:color="000000" w:sz="8" w:space="0"/>
              <w:right w:val="single" w:color="000000" w:sz="8" w:space="0"/>
            </w:tcBorders>
            <w:noWrap w:val="0"/>
            <w:vAlign w:val="center"/>
          </w:tcPr>
          <w:p w14:paraId="317B54AB">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31B93B78">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F917E39">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C7EC7A8">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DBC7BC3">
            <w:pPr>
              <w:widowControl/>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1633390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540" w:type="dxa"/>
            <w:tcBorders>
              <w:top w:val="nil"/>
              <w:left w:val="nil"/>
              <w:bottom w:val="single" w:color="000000" w:sz="8" w:space="0"/>
              <w:right w:val="single" w:color="000000" w:sz="8" w:space="0"/>
            </w:tcBorders>
            <w:noWrap w:val="0"/>
            <w:vAlign w:val="center"/>
          </w:tcPr>
          <w:p w14:paraId="35D4A662">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5B2ADC32">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E1C402D">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1C48490">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7238899">
            <w:pPr>
              <w:widowControl/>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15585C8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540" w:type="dxa"/>
            <w:tcBorders>
              <w:top w:val="nil"/>
              <w:left w:val="nil"/>
              <w:bottom w:val="single" w:color="000000" w:sz="8" w:space="0"/>
              <w:right w:val="single" w:color="000000" w:sz="8" w:space="0"/>
            </w:tcBorders>
            <w:noWrap w:val="0"/>
            <w:vAlign w:val="center"/>
          </w:tcPr>
          <w:p w14:paraId="1A0CE449">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035CF456">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052DB39">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3C6D33D">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2858B97">
            <w:pPr>
              <w:widowControl/>
              <w:jc w:val="left"/>
              <w:rPr>
                <w:rFonts w:hint="eastAsia"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5A51EE7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540" w:type="dxa"/>
            <w:tcBorders>
              <w:top w:val="nil"/>
              <w:left w:val="nil"/>
              <w:bottom w:val="single" w:color="000000" w:sz="8" w:space="0"/>
              <w:right w:val="single" w:color="000000" w:sz="8" w:space="0"/>
            </w:tcBorders>
            <w:noWrap w:val="0"/>
            <w:vAlign w:val="center"/>
          </w:tcPr>
          <w:p w14:paraId="0D026AEE">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1C316F4E">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617EB9A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54F7203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320" w:type="dxa"/>
            <w:tcBorders>
              <w:top w:val="nil"/>
              <w:left w:val="nil"/>
              <w:bottom w:val="single" w:color="000000" w:sz="8" w:space="0"/>
              <w:right w:val="single" w:color="000000" w:sz="8" w:space="0"/>
            </w:tcBorders>
            <w:noWrap w:val="0"/>
            <w:vAlign w:val="center"/>
          </w:tcPr>
          <w:p w14:paraId="30EA405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1620" w:type="dxa"/>
            <w:tcBorders>
              <w:top w:val="nil"/>
              <w:left w:val="nil"/>
              <w:bottom w:val="single" w:color="000000" w:sz="8" w:space="0"/>
              <w:right w:val="single" w:color="000000" w:sz="8" w:space="0"/>
            </w:tcBorders>
            <w:noWrap w:val="0"/>
            <w:vAlign w:val="center"/>
          </w:tcPr>
          <w:p w14:paraId="4904079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77A46A06">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737B93FB">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B5F575C">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05725C2">
            <w:pPr>
              <w:widowControl/>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360A229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20" w:type="dxa"/>
            <w:tcBorders>
              <w:top w:val="nil"/>
              <w:left w:val="nil"/>
              <w:bottom w:val="single" w:color="000000" w:sz="8" w:space="0"/>
              <w:right w:val="single" w:color="000000" w:sz="8" w:space="0"/>
            </w:tcBorders>
            <w:noWrap w:val="0"/>
            <w:vAlign w:val="center"/>
          </w:tcPr>
          <w:p w14:paraId="2F544AF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1F66C873">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11226772">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D3FA0D9">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1BC1BBF">
            <w:pPr>
              <w:widowControl/>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5916CD8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20" w:type="dxa"/>
            <w:tcBorders>
              <w:top w:val="nil"/>
              <w:left w:val="nil"/>
              <w:bottom w:val="single" w:color="000000" w:sz="8" w:space="0"/>
              <w:right w:val="single" w:color="000000" w:sz="8" w:space="0"/>
            </w:tcBorders>
            <w:noWrap w:val="0"/>
            <w:vAlign w:val="center"/>
          </w:tcPr>
          <w:p w14:paraId="6BF6E0B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46E1B0ED">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6D006B3A">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34763C9">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B6FEC61">
            <w:pPr>
              <w:widowControl/>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287D2E6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20" w:type="dxa"/>
            <w:tcBorders>
              <w:top w:val="nil"/>
              <w:left w:val="nil"/>
              <w:bottom w:val="single" w:color="000000" w:sz="8" w:space="0"/>
              <w:right w:val="single" w:color="000000" w:sz="8" w:space="0"/>
            </w:tcBorders>
            <w:noWrap w:val="0"/>
            <w:vAlign w:val="center"/>
          </w:tcPr>
          <w:p w14:paraId="7541680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7EBDD4F4">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48147C32">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noWrap w:val="0"/>
            <w:vAlign w:val="center"/>
          </w:tcPr>
          <w:p w14:paraId="29CEC8F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080" w:type="dxa"/>
            <w:tcBorders>
              <w:top w:val="nil"/>
              <w:left w:val="nil"/>
              <w:bottom w:val="single" w:color="000000" w:sz="8" w:space="0"/>
              <w:right w:val="single" w:color="000000" w:sz="8" w:space="0"/>
            </w:tcBorders>
            <w:noWrap w:val="0"/>
            <w:vAlign w:val="center"/>
          </w:tcPr>
          <w:p w14:paraId="2C5C2BA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1320" w:type="dxa"/>
            <w:tcBorders>
              <w:top w:val="nil"/>
              <w:left w:val="nil"/>
              <w:bottom w:val="single" w:color="000000" w:sz="8" w:space="0"/>
              <w:right w:val="single" w:color="000000" w:sz="8" w:space="0"/>
            </w:tcBorders>
            <w:noWrap w:val="0"/>
            <w:vAlign w:val="center"/>
          </w:tcPr>
          <w:p w14:paraId="2668775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20" w:type="dxa"/>
            <w:tcBorders>
              <w:top w:val="nil"/>
              <w:left w:val="nil"/>
              <w:bottom w:val="single" w:color="000000" w:sz="8" w:space="0"/>
              <w:right w:val="single" w:color="000000" w:sz="8" w:space="0"/>
            </w:tcBorders>
            <w:noWrap w:val="0"/>
            <w:vAlign w:val="center"/>
          </w:tcPr>
          <w:p w14:paraId="2F1D266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0BFA7B6E">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17FCA00C">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noWrap w:val="0"/>
            <w:vAlign w:val="center"/>
          </w:tcPr>
          <w:p w14:paraId="5A258EC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080" w:type="dxa"/>
            <w:tcBorders>
              <w:top w:val="nil"/>
              <w:left w:val="nil"/>
              <w:bottom w:val="single" w:color="000000" w:sz="8" w:space="0"/>
              <w:right w:val="single" w:color="000000" w:sz="8" w:space="0"/>
            </w:tcBorders>
            <w:noWrap w:val="0"/>
            <w:vAlign w:val="center"/>
          </w:tcPr>
          <w:p w14:paraId="34B3BB5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1320" w:type="dxa"/>
            <w:tcBorders>
              <w:top w:val="nil"/>
              <w:left w:val="nil"/>
              <w:bottom w:val="single" w:color="000000" w:sz="8" w:space="0"/>
              <w:right w:val="single" w:color="000000" w:sz="8" w:space="0"/>
            </w:tcBorders>
            <w:noWrap w:val="0"/>
            <w:vAlign w:val="center"/>
          </w:tcPr>
          <w:p w14:paraId="76E9E0A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20" w:type="dxa"/>
            <w:tcBorders>
              <w:top w:val="nil"/>
              <w:left w:val="nil"/>
              <w:bottom w:val="single" w:color="000000" w:sz="8" w:space="0"/>
              <w:right w:val="single" w:color="000000" w:sz="8" w:space="0"/>
            </w:tcBorders>
            <w:noWrap w:val="0"/>
            <w:vAlign w:val="center"/>
          </w:tcPr>
          <w:p w14:paraId="6483BE4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540" w:type="dxa"/>
            <w:tcBorders>
              <w:top w:val="nil"/>
              <w:left w:val="nil"/>
              <w:bottom w:val="single" w:color="000000" w:sz="8" w:space="0"/>
              <w:right w:val="single" w:color="000000" w:sz="8" w:space="0"/>
            </w:tcBorders>
            <w:noWrap w:val="0"/>
            <w:vAlign w:val="center"/>
          </w:tcPr>
          <w:p w14:paraId="02843191">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1AD369B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06C4F90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080" w:type="dxa"/>
            <w:tcBorders>
              <w:top w:val="nil"/>
              <w:left w:val="nil"/>
              <w:bottom w:val="single" w:color="000000" w:sz="8" w:space="0"/>
              <w:right w:val="single" w:color="000000" w:sz="8" w:space="0"/>
            </w:tcBorders>
            <w:noWrap w:val="0"/>
            <w:vAlign w:val="center"/>
          </w:tcPr>
          <w:p w14:paraId="2C24519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320" w:type="dxa"/>
            <w:tcBorders>
              <w:top w:val="nil"/>
              <w:left w:val="nil"/>
              <w:bottom w:val="single" w:color="000000" w:sz="8" w:space="0"/>
              <w:right w:val="single" w:color="000000" w:sz="8" w:space="0"/>
            </w:tcBorders>
            <w:noWrap w:val="0"/>
            <w:vAlign w:val="center"/>
          </w:tcPr>
          <w:p w14:paraId="6378E61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20" w:type="dxa"/>
            <w:tcBorders>
              <w:top w:val="nil"/>
              <w:left w:val="nil"/>
              <w:bottom w:val="single" w:color="000000" w:sz="8" w:space="0"/>
              <w:right w:val="single" w:color="000000" w:sz="8" w:space="0"/>
            </w:tcBorders>
            <w:noWrap w:val="0"/>
            <w:vAlign w:val="center"/>
          </w:tcPr>
          <w:p w14:paraId="6810A1D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0BAC57CD">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46EAA754">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6B53140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5AA88F9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1320" w:type="dxa"/>
            <w:tcBorders>
              <w:top w:val="nil"/>
              <w:left w:val="nil"/>
              <w:bottom w:val="single" w:color="000000" w:sz="8" w:space="0"/>
              <w:right w:val="single" w:color="000000" w:sz="8" w:space="0"/>
            </w:tcBorders>
            <w:noWrap w:val="0"/>
            <w:vAlign w:val="center"/>
          </w:tcPr>
          <w:p w14:paraId="4C69A0A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20" w:type="dxa"/>
            <w:tcBorders>
              <w:top w:val="nil"/>
              <w:left w:val="nil"/>
              <w:bottom w:val="single" w:color="000000" w:sz="8" w:space="0"/>
              <w:right w:val="single" w:color="000000" w:sz="8" w:space="0"/>
            </w:tcBorders>
            <w:noWrap w:val="0"/>
            <w:vAlign w:val="center"/>
          </w:tcPr>
          <w:p w14:paraId="0592D9C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2763715B">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2AC7D91A">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FCBAB14">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4DA7F88">
            <w:pPr>
              <w:widowControl/>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447BCF5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20" w:type="dxa"/>
            <w:tcBorders>
              <w:top w:val="nil"/>
              <w:left w:val="nil"/>
              <w:bottom w:val="single" w:color="000000" w:sz="8" w:space="0"/>
              <w:right w:val="single" w:color="000000" w:sz="8" w:space="0"/>
            </w:tcBorders>
            <w:noWrap w:val="0"/>
            <w:vAlign w:val="center"/>
          </w:tcPr>
          <w:p w14:paraId="2070D9A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484A79EB">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3584EF4B">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A0AFB87">
            <w:pPr>
              <w:widowControl/>
              <w:jc w:val="left"/>
              <w:rPr>
                <w:rFonts w:hint="eastAsia"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DF9EA18">
            <w:pPr>
              <w:widowControl/>
              <w:jc w:val="left"/>
              <w:rPr>
                <w:rFonts w:hint="eastAsia"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5B4DAC7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20" w:type="dxa"/>
            <w:tcBorders>
              <w:top w:val="nil"/>
              <w:left w:val="nil"/>
              <w:bottom w:val="single" w:color="000000" w:sz="8" w:space="0"/>
              <w:right w:val="single" w:color="000000" w:sz="8" w:space="0"/>
            </w:tcBorders>
            <w:noWrap w:val="0"/>
            <w:vAlign w:val="center"/>
          </w:tcPr>
          <w:p w14:paraId="66411A5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69CB363D">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4886763B">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3E97298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080" w:type="dxa"/>
            <w:tcBorders>
              <w:top w:val="nil"/>
              <w:left w:val="nil"/>
              <w:bottom w:val="single" w:color="000000" w:sz="8" w:space="0"/>
              <w:right w:val="single" w:color="000000" w:sz="8" w:space="0"/>
            </w:tcBorders>
            <w:noWrap w:val="0"/>
            <w:vAlign w:val="center"/>
          </w:tcPr>
          <w:p w14:paraId="733BBBE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1320" w:type="dxa"/>
            <w:tcBorders>
              <w:top w:val="nil"/>
              <w:left w:val="nil"/>
              <w:bottom w:val="single" w:color="000000" w:sz="8" w:space="0"/>
              <w:right w:val="single" w:color="000000" w:sz="8" w:space="0"/>
            </w:tcBorders>
            <w:noWrap w:val="0"/>
            <w:vAlign w:val="center"/>
          </w:tcPr>
          <w:p w14:paraId="46BFA7A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14:paraId="2C3FC40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3F855DAC">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4126C758">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6EE8C54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080" w:type="dxa"/>
            <w:tcBorders>
              <w:top w:val="nil"/>
              <w:left w:val="nil"/>
              <w:bottom w:val="single" w:color="000000" w:sz="8" w:space="0"/>
              <w:right w:val="single" w:color="000000" w:sz="8" w:space="0"/>
            </w:tcBorders>
            <w:noWrap w:val="0"/>
            <w:vAlign w:val="center"/>
          </w:tcPr>
          <w:p w14:paraId="25225A5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320" w:type="dxa"/>
            <w:tcBorders>
              <w:top w:val="nil"/>
              <w:left w:val="nil"/>
              <w:bottom w:val="single" w:color="000000" w:sz="8" w:space="0"/>
              <w:right w:val="single" w:color="000000" w:sz="8" w:space="0"/>
            </w:tcBorders>
            <w:noWrap w:val="0"/>
            <w:vAlign w:val="center"/>
          </w:tcPr>
          <w:p w14:paraId="3F6DBDA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14:paraId="6FD4631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6530396A">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1BA8AF2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23330C9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080" w:type="dxa"/>
            <w:tcBorders>
              <w:top w:val="nil"/>
              <w:left w:val="nil"/>
              <w:bottom w:val="single" w:color="000000" w:sz="8" w:space="0"/>
              <w:right w:val="single" w:color="000000" w:sz="8" w:space="0"/>
            </w:tcBorders>
            <w:noWrap w:val="0"/>
            <w:vAlign w:val="center"/>
          </w:tcPr>
          <w:p w14:paraId="62FD256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320" w:type="dxa"/>
            <w:tcBorders>
              <w:top w:val="nil"/>
              <w:left w:val="nil"/>
              <w:bottom w:val="single" w:color="000000" w:sz="8" w:space="0"/>
              <w:right w:val="single" w:color="000000" w:sz="8" w:space="0"/>
            </w:tcBorders>
            <w:noWrap w:val="0"/>
            <w:vAlign w:val="center"/>
          </w:tcPr>
          <w:p w14:paraId="5D48927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14:paraId="2CE6449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26AC238F">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5BA0B02A">
      <w:pPr>
        <w:pStyle w:val="19"/>
        <w:spacing w:line="360" w:lineRule="auto"/>
        <w:rPr>
          <w:rFonts w:hint="eastAsia" w:ascii="宋体" w:hAnsi="宋体" w:cs="宋体"/>
          <w:color w:val="auto"/>
          <w:szCs w:val="21"/>
          <w:highlight w:val="none"/>
        </w:rPr>
      </w:pPr>
      <w:r>
        <w:rPr>
          <w:rFonts w:hint="eastAsia" w:ascii="宋体" w:hAnsi="宋体" w:cs="宋体"/>
          <w:color w:val="auto"/>
          <w:spacing w:val="-3"/>
          <w:szCs w:val="21"/>
          <w:highlight w:val="none"/>
        </w:rPr>
        <w:t>注：1.节能产品认证应依据相关国家标准的最新版本，依据国家标准中二级能效（水效）</w:t>
      </w:r>
      <w:r>
        <w:rPr>
          <w:rFonts w:hint="eastAsia" w:ascii="宋体" w:hAnsi="宋体" w:cs="宋体"/>
          <w:color w:val="auto"/>
          <w:szCs w:val="21"/>
          <w:highlight w:val="none"/>
        </w:rPr>
        <w:t>指标。</w:t>
      </w:r>
    </w:p>
    <w:p w14:paraId="3CAB5D97">
      <w:pPr>
        <w:pStyle w:val="27"/>
        <w:jc w:val="left"/>
        <w:rPr>
          <w:rFonts w:hint="eastAsia" w:hAnsi="宋体" w:cs="宋体"/>
          <w:color w:val="auto"/>
          <w:sz w:val="32"/>
          <w:szCs w:val="32"/>
          <w:highlight w:val="none"/>
        </w:rPr>
      </w:pPr>
      <w:r>
        <w:rPr>
          <w:rFonts w:hint="eastAsia" w:hAnsi="宋体" w:cs="宋体"/>
          <w:color w:val="auto"/>
          <w:highlight w:val="none"/>
        </w:rPr>
        <w:t xml:space="preserve">    2.以“★”标注的为政府强制采购产品。</w:t>
      </w:r>
      <w:r>
        <w:rPr>
          <w:rFonts w:hint="eastAsia" w:hAnsi="宋体" w:cs="宋体"/>
          <w:color w:val="auto"/>
          <w:highlight w:val="none"/>
        </w:rPr>
        <w:br w:type="page"/>
      </w:r>
      <w:r>
        <w:rPr>
          <w:rFonts w:hint="eastAsia" w:hAnsi="宋体" w:cs="宋体"/>
          <w:color w:val="auto"/>
          <w:sz w:val="32"/>
          <w:szCs w:val="32"/>
          <w:highlight w:val="none"/>
        </w:rPr>
        <w:t>附件2：</w:t>
      </w:r>
    </w:p>
    <w:p w14:paraId="767C99E4">
      <w:pPr>
        <w:spacing w:line="528" w:lineRule="exact"/>
        <w:ind w:left="1871"/>
        <w:rPr>
          <w:rFonts w:hint="eastAsia" w:ascii="宋体" w:hAns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51"/>
        <w:tblW w:w="9500" w:type="dxa"/>
        <w:tblInd w:w="250" w:type="dxa"/>
        <w:tblLayout w:type="fixed"/>
        <w:tblCellMar>
          <w:top w:w="0" w:type="dxa"/>
          <w:left w:w="108" w:type="dxa"/>
          <w:bottom w:w="0" w:type="dxa"/>
          <w:right w:w="108" w:type="dxa"/>
        </w:tblCellMar>
      </w:tblPr>
      <w:tblGrid>
        <w:gridCol w:w="1985"/>
        <w:gridCol w:w="1985"/>
        <w:gridCol w:w="851"/>
        <w:gridCol w:w="1843"/>
        <w:gridCol w:w="1702"/>
        <w:gridCol w:w="1134"/>
      </w:tblGrid>
      <w:tr w14:paraId="76CF13FA">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3D57B584">
            <w:pPr>
              <w:widowControl/>
              <w:spacing w:line="360" w:lineRule="auto"/>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noWrap w:val="0"/>
            <w:vAlign w:val="center"/>
          </w:tcPr>
          <w:p w14:paraId="20ECC079">
            <w:pPr>
              <w:widowControl/>
              <w:spacing w:line="360" w:lineRule="auto"/>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24FFA17F">
            <w:pPr>
              <w:widowControl/>
              <w:spacing w:line="360" w:lineRule="auto"/>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noWrap w:val="0"/>
            <w:vAlign w:val="center"/>
          </w:tcPr>
          <w:p w14:paraId="5086FA87">
            <w:pPr>
              <w:widowControl/>
              <w:spacing w:line="360" w:lineRule="auto"/>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noWrap w:val="0"/>
            <w:vAlign w:val="center"/>
          </w:tcPr>
          <w:p w14:paraId="6B6462A8">
            <w:pPr>
              <w:widowControl/>
              <w:spacing w:line="360" w:lineRule="auto"/>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5659D3EF">
            <w:pPr>
              <w:widowControl/>
              <w:spacing w:line="360" w:lineRule="auto"/>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56BB65FC">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08D3015B">
            <w:pPr>
              <w:widowControl/>
              <w:spacing w:line="36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984" w:type="dxa"/>
            <w:tcBorders>
              <w:top w:val="nil"/>
              <w:left w:val="nil"/>
              <w:bottom w:val="single" w:color="auto" w:sz="4" w:space="0"/>
              <w:right w:val="single" w:color="auto" w:sz="4" w:space="0"/>
            </w:tcBorders>
            <w:noWrap w:val="0"/>
            <w:vAlign w:val="center"/>
          </w:tcPr>
          <w:p w14:paraId="5A808BEB">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3DE29AA">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56D4A4D">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5A961624">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0A275336">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0050C60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718EF9F">
            <w:pPr>
              <w:widowControl/>
              <w:spacing w:line="36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984" w:type="dxa"/>
            <w:tcBorders>
              <w:top w:val="nil"/>
              <w:left w:val="nil"/>
              <w:bottom w:val="single" w:color="auto" w:sz="4" w:space="0"/>
              <w:right w:val="single" w:color="auto" w:sz="4" w:space="0"/>
            </w:tcBorders>
            <w:noWrap w:val="0"/>
            <w:vAlign w:val="center"/>
          </w:tcPr>
          <w:p w14:paraId="29E11E91">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225B87F">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126A1540">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14C0A388">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57FFE349">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1AB9AF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9C0792C">
            <w:pPr>
              <w:widowControl/>
              <w:spacing w:line="360" w:lineRule="auto"/>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F127770">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464B88A">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3725F0B">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701" w:type="dxa"/>
            <w:tcBorders>
              <w:top w:val="nil"/>
              <w:left w:val="nil"/>
              <w:bottom w:val="single" w:color="auto" w:sz="4" w:space="0"/>
              <w:right w:val="single" w:color="auto" w:sz="4" w:space="0"/>
            </w:tcBorders>
            <w:noWrap w:val="0"/>
            <w:vAlign w:val="center"/>
          </w:tcPr>
          <w:p w14:paraId="57D1D141">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15FD4E72">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3EFEB1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9A6552F">
            <w:pPr>
              <w:widowControl/>
              <w:spacing w:line="36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984" w:type="dxa"/>
            <w:tcBorders>
              <w:top w:val="nil"/>
              <w:left w:val="nil"/>
              <w:bottom w:val="single" w:color="auto" w:sz="4" w:space="0"/>
              <w:right w:val="single" w:color="auto" w:sz="4" w:space="0"/>
            </w:tcBorders>
            <w:noWrap w:val="0"/>
            <w:vAlign w:val="center"/>
          </w:tcPr>
          <w:p w14:paraId="37305BD4">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9619878">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3FAEA91">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701" w:type="dxa"/>
            <w:tcBorders>
              <w:top w:val="nil"/>
              <w:left w:val="nil"/>
              <w:bottom w:val="single" w:color="auto" w:sz="4" w:space="0"/>
              <w:right w:val="single" w:color="auto" w:sz="4" w:space="0"/>
            </w:tcBorders>
            <w:noWrap w:val="0"/>
            <w:vAlign w:val="center"/>
          </w:tcPr>
          <w:p w14:paraId="4A9B4391">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4755FF29">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453D08D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EBD436B">
            <w:pPr>
              <w:widowControl/>
              <w:spacing w:line="360" w:lineRule="auto"/>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7A15993">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5E98C90D">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7D4B5A1">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701" w:type="dxa"/>
            <w:tcBorders>
              <w:top w:val="nil"/>
              <w:left w:val="nil"/>
              <w:bottom w:val="single" w:color="auto" w:sz="4" w:space="0"/>
              <w:right w:val="single" w:color="auto" w:sz="4" w:space="0"/>
            </w:tcBorders>
            <w:noWrap w:val="0"/>
            <w:vAlign w:val="center"/>
          </w:tcPr>
          <w:p w14:paraId="6511C2E6">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5A2F27C6">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0A61F22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E4557F1">
            <w:pPr>
              <w:widowControl/>
              <w:spacing w:line="36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984" w:type="dxa"/>
            <w:tcBorders>
              <w:top w:val="nil"/>
              <w:left w:val="nil"/>
              <w:bottom w:val="single" w:color="auto" w:sz="4" w:space="0"/>
              <w:right w:val="single" w:color="auto" w:sz="4" w:space="0"/>
            </w:tcBorders>
            <w:noWrap w:val="0"/>
            <w:vAlign w:val="center"/>
          </w:tcPr>
          <w:p w14:paraId="6287291F">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7C27D0B">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5A7B9D9">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01" w:type="dxa"/>
            <w:tcBorders>
              <w:top w:val="nil"/>
              <w:left w:val="nil"/>
              <w:bottom w:val="single" w:color="auto" w:sz="4" w:space="0"/>
              <w:right w:val="single" w:color="auto" w:sz="4" w:space="0"/>
            </w:tcBorders>
            <w:noWrap w:val="0"/>
            <w:vAlign w:val="center"/>
          </w:tcPr>
          <w:p w14:paraId="7BD0BD8A">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1B782CD5">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3F5B5C4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E97A4C0">
            <w:pPr>
              <w:widowControl/>
              <w:spacing w:line="360" w:lineRule="auto"/>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FC53536">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7B7C142">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49FEDFA">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701" w:type="dxa"/>
            <w:tcBorders>
              <w:top w:val="nil"/>
              <w:left w:val="nil"/>
              <w:bottom w:val="single" w:color="auto" w:sz="4" w:space="0"/>
              <w:right w:val="single" w:color="auto" w:sz="4" w:space="0"/>
            </w:tcBorders>
            <w:noWrap w:val="0"/>
            <w:vAlign w:val="center"/>
          </w:tcPr>
          <w:p w14:paraId="41970451">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7DC6D237">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27E987E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F905816">
            <w:pPr>
              <w:widowControl/>
              <w:spacing w:line="36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984" w:type="dxa"/>
            <w:tcBorders>
              <w:top w:val="nil"/>
              <w:left w:val="nil"/>
              <w:bottom w:val="single" w:color="auto" w:sz="4" w:space="0"/>
              <w:right w:val="single" w:color="auto" w:sz="4" w:space="0"/>
            </w:tcBorders>
            <w:noWrap w:val="0"/>
            <w:vAlign w:val="center"/>
          </w:tcPr>
          <w:p w14:paraId="4873A6FD">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50D685C">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19C2EFF9">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01" w:type="dxa"/>
            <w:tcBorders>
              <w:top w:val="nil"/>
              <w:left w:val="nil"/>
              <w:bottom w:val="single" w:color="auto" w:sz="4" w:space="0"/>
              <w:right w:val="single" w:color="auto" w:sz="4" w:space="0"/>
            </w:tcBorders>
            <w:noWrap w:val="0"/>
            <w:vAlign w:val="center"/>
          </w:tcPr>
          <w:p w14:paraId="02C3C3EC">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48020F5C">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456A74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B0088AF">
            <w:pPr>
              <w:widowControl/>
              <w:spacing w:line="360" w:lineRule="auto"/>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BD2DDA5">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4C00C25">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D915B46">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77700787">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2436C98D">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9B1BBA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AE3AB24">
            <w:pPr>
              <w:widowControl/>
              <w:spacing w:line="36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noWrap w:val="0"/>
            <w:vAlign w:val="center"/>
          </w:tcPr>
          <w:p w14:paraId="6ECA8309">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D05E7AF">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F71DA71">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66FCF8A7">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71C22F9B">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632F36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05FCFC5">
            <w:pPr>
              <w:widowControl/>
              <w:spacing w:line="360" w:lineRule="auto"/>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E0F2E40">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A6E3D58">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DEC741D">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701" w:type="dxa"/>
            <w:tcBorders>
              <w:top w:val="nil"/>
              <w:left w:val="nil"/>
              <w:bottom w:val="single" w:color="auto" w:sz="4" w:space="0"/>
              <w:right w:val="single" w:color="auto" w:sz="4" w:space="0"/>
            </w:tcBorders>
            <w:noWrap w:val="0"/>
            <w:vAlign w:val="center"/>
          </w:tcPr>
          <w:p w14:paraId="198CE0E7">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38496408">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2A0EA6E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5C01819">
            <w:pPr>
              <w:widowControl/>
              <w:spacing w:line="36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984" w:type="dxa"/>
            <w:tcBorders>
              <w:top w:val="nil"/>
              <w:left w:val="nil"/>
              <w:bottom w:val="single" w:color="auto" w:sz="4" w:space="0"/>
              <w:right w:val="single" w:color="auto" w:sz="4" w:space="0"/>
            </w:tcBorders>
            <w:noWrap w:val="0"/>
            <w:vAlign w:val="center"/>
          </w:tcPr>
          <w:p w14:paraId="7A5B825D">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05A4B50">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1D21F3AE">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01" w:type="dxa"/>
            <w:tcBorders>
              <w:top w:val="nil"/>
              <w:left w:val="nil"/>
              <w:bottom w:val="single" w:color="auto" w:sz="4" w:space="0"/>
              <w:right w:val="single" w:color="auto" w:sz="4" w:space="0"/>
            </w:tcBorders>
            <w:noWrap w:val="0"/>
            <w:vAlign w:val="center"/>
          </w:tcPr>
          <w:p w14:paraId="41DFEE5E">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4D09EEE1">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F2076A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19FF02B">
            <w:pPr>
              <w:widowControl/>
              <w:spacing w:line="360" w:lineRule="auto"/>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0E35AF3">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4684503">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1250C07">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701" w:type="dxa"/>
            <w:tcBorders>
              <w:top w:val="nil"/>
              <w:left w:val="nil"/>
              <w:bottom w:val="single" w:color="auto" w:sz="4" w:space="0"/>
              <w:right w:val="single" w:color="auto" w:sz="4" w:space="0"/>
            </w:tcBorders>
            <w:noWrap w:val="0"/>
            <w:vAlign w:val="center"/>
          </w:tcPr>
          <w:p w14:paraId="0D72CDB7">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1C172790">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7D0EC2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B403130">
            <w:pPr>
              <w:widowControl/>
              <w:spacing w:line="36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984" w:type="dxa"/>
            <w:tcBorders>
              <w:top w:val="nil"/>
              <w:left w:val="nil"/>
              <w:bottom w:val="single" w:color="auto" w:sz="4" w:space="0"/>
              <w:right w:val="single" w:color="auto" w:sz="4" w:space="0"/>
            </w:tcBorders>
            <w:noWrap w:val="0"/>
            <w:vAlign w:val="center"/>
          </w:tcPr>
          <w:p w14:paraId="5E8A238A">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A772A19">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D88305E">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5A20DD7B">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5E495230">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0AC3D6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9FEDBA9">
            <w:pPr>
              <w:widowControl/>
              <w:spacing w:line="360" w:lineRule="auto"/>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11EF4ED">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FAD7D75">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CCB9DB2">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701" w:type="dxa"/>
            <w:tcBorders>
              <w:top w:val="nil"/>
              <w:left w:val="nil"/>
              <w:bottom w:val="single" w:color="auto" w:sz="4" w:space="0"/>
              <w:right w:val="single" w:color="auto" w:sz="4" w:space="0"/>
            </w:tcBorders>
            <w:noWrap w:val="0"/>
            <w:vAlign w:val="center"/>
          </w:tcPr>
          <w:p w14:paraId="12A75173">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0E80E0B9">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CBBADF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0159489">
            <w:pPr>
              <w:widowControl/>
              <w:spacing w:line="36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984" w:type="dxa"/>
            <w:tcBorders>
              <w:top w:val="nil"/>
              <w:left w:val="nil"/>
              <w:bottom w:val="single" w:color="auto" w:sz="4" w:space="0"/>
              <w:right w:val="single" w:color="auto" w:sz="4" w:space="0"/>
            </w:tcBorders>
            <w:noWrap w:val="0"/>
            <w:vAlign w:val="center"/>
          </w:tcPr>
          <w:p w14:paraId="3F06C285">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AE2B9DB">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F8F0500">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20606C3A">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7786EC6F">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4F06C0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0A7B8AD">
            <w:pPr>
              <w:widowControl/>
              <w:spacing w:line="360" w:lineRule="auto"/>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29F52A7">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6C82755">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2A00714">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6FE12B09">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6D607D80">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7A457D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8E5D2AE">
            <w:pPr>
              <w:widowControl/>
              <w:spacing w:line="36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984" w:type="dxa"/>
            <w:tcBorders>
              <w:top w:val="nil"/>
              <w:left w:val="nil"/>
              <w:bottom w:val="single" w:color="auto" w:sz="4" w:space="0"/>
              <w:right w:val="single" w:color="auto" w:sz="4" w:space="0"/>
            </w:tcBorders>
            <w:noWrap w:val="0"/>
            <w:vAlign w:val="center"/>
          </w:tcPr>
          <w:p w14:paraId="445BFA47">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3167A0E">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CF881A3">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4AF89223">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5FAA5E7B">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8BB1CB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4A5B91C">
            <w:pPr>
              <w:widowControl/>
              <w:spacing w:line="360" w:lineRule="auto"/>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C16D636">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3255A3C">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6BEC3BD">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7619D87F">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3D0AAEF9">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3F728B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6F9315B">
            <w:pPr>
              <w:widowControl/>
              <w:spacing w:line="36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noWrap w:val="0"/>
            <w:vAlign w:val="center"/>
          </w:tcPr>
          <w:p w14:paraId="517BFA9C">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B79DD97">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7E1F4B5">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01" w:type="dxa"/>
            <w:tcBorders>
              <w:top w:val="nil"/>
              <w:left w:val="nil"/>
              <w:bottom w:val="single" w:color="auto" w:sz="4" w:space="0"/>
              <w:right w:val="single" w:color="auto" w:sz="4" w:space="0"/>
            </w:tcBorders>
            <w:noWrap w:val="0"/>
            <w:vAlign w:val="center"/>
          </w:tcPr>
          <w:p w14:paraId="3F5B1658">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459DE21">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68B9EB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9EB8A27">
            <w:pPr>
              <w:widowControl/>
              <w:spacing w:line="360" w:lineRule="auto"/>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6D83301">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DD8AFF3">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48ECC32">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701" w:type="dxa"/>
            <w:tcBorders>
              <w:top w:val="nil"/>
              <w:left w:val="nil"/>
              <w:bottom w:val="single" w:color="auto" w:sz="4" w:space="0"/>
              <w:right w:val="single" w:color="auto" w:sz="4" w:space="0"/>
            </w:tcBorders>
            <w:noWrap w:val="0"/>
            <w:vAlign w:val="center"/>
          </w:tcPr>
          <w:p w14:paraId="50B7AC41">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232C5D4A">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E6691D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F08DC14">
            <w:pPr>
              <w:widowControl/>
              <w:spacing w:line="36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noWrap w:val="0"/>
            <w:vAlign w:val="center"/>
          </w:tcPr>
          <w:p w14:paraId="253723D5">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7AFAE94">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A7FD6E7">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01B7D874">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6B6F8CE6">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1B1FE5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A914069">
            <w:pPr>
              <w:widowControl/>
              <w:spacing w:line="360" w:lineRule="auto"/>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84DC909">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A807D32">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8CFCA6D">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701" w:type="dxa"/>
            <w:tcBorders>
              <w:top w:val="nil"/>
              <w:left w:val="nil"/>
              <w:bottom w:val="single" w:color="auto" w:sz="4" w:space="0"/>
              <w:right w:val="single" w:color="auto" w:sz="4" w:space="0"/>
            </w:tcBorders>
            <w:noWrap w:val="0"/>
            <w:vAlign w:val="center"/>
          </w:tcPr>
          <w:p w14:paraId="4D85EEA5">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6EE4F68D">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02DBC9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0004360">
            <w:pPr>
              <w:widowControl/>
              <w:spacing w:line="36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noWrap w:val="0"/>
            <w:vAlign w:val="center"/>
          </w:tcPr>
          <w:p w14:paraId="6FBC4152">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AE1591B">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79BD419">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701" w:type="dxa"/>
            <w:tcBorders>
              <w:top w:val="nil"/>
              <w:left w:val="nil"/>
              <w:bottom w:val="single" w:color="auto" w:sz="4" w:space="0"/>
              <w:right w:val="single" w:color="auto" w:sz="4" w:space="0"/>
            </w:tcBorders>
            <w:noWrap w:val="0"/>
            <w:vAlign w:val="center"/>
          </w:tcPr>
          <w:p w14:paraId="7195541B">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08DBC751">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02485AB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0064B0B">
            <w:pPr>
              <w:widowControl/>
              <w:spacing w:line="360" w:lineRule="auto"/>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0EB39EE">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6A8FF2A3">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1C53E09">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701" w:type="dxa"/>
            <w:tcBorders>
              <w:top w:val="nil"/>
              <w:left w:val="nil"/>
              <w:bottom w:val="single" w:color="auto" w:sz="4" w:space="0"/>
              <w:right w:val="single" w:color="auto" w:sz="4" w:space="0"/>
            </w:tcBorders>
            <w:noWrap w:val="0"/>
            <w:vAlign w:val="center"/>
          </w:tcPr>
          <w:p w14:paraId="099DF3A5">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5AFC7911">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256532F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BC9AFC8">
            <w:pPr>
              <w:widowControl/>
              <w:spacing w:line="36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984" w:type="dxa"/>
            <w:tcBorders>
              <w:top w:val="nil"/>
              <w:left w:val="nil"/>
              <w:bottom w:val="single" w:color="auto" w:sz="4" w:space="0"/>
              <w:right w:val="single" w:color="auto" w:sz="4" w:space="0"/>
            </w:tcBorders>
            <w:noWrap w:val="0"/>
            <w:vAlign w:val="center"/>
          </w:tcPr>
          <w:p w14:paraId="3CEC60C2">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5E09902">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445409C6">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615009EA">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41B91D21">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4D0ECE1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97B9C1F">
            <w:pPr>
              <w:widowControl/>
              <w:spacing w:line="360" w:lineRule="auto"/>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E15B1D6">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B6F464A">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2E69E4C">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701" w:type="dxa"/>
            <w:tcBorders>
              <w:top w:val="nil"/>
              <w:left w:val="nil"/>
              <w:bottom w:val="single" w:color="auto" w:sz="4" w:space="0"/>
              <w:right w:val="single" w:color="auto" w:sz="4" w:space="0"/>
            </w:tcBorders>
            <w:noWrap w:val="0"/>
            <w:vAlign w:val="center"/>
          </w:tcPr>
          <w:p w14:paraId="2570A3B2">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558EFADE">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4B808EB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6CCFB94">
            <w:pPr>
              <w:widowControl/>
              <w:spacing w:line="36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noWrap w:val="0"/>
            <w:vAlign w:val="center"/>
          </w:tcPr>
          <w:p w14:paraId="7C716D21">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FDD6E29">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B9785AF">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1E79EB97">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7593FAEF">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8DE506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3FDF78B">
            <w:pPr>
              <w:widowControl/>
              <w:spacing w:line="360" w:lineRule="auto"/>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A32F0E9">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20621609">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E2EED2A">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701" w:type="dxa"/>
            <w:tcBorders>
              <w:top w:val="nil"/>
              <w:left w:val="nil"/>
              <w:bottom w:val="single" w:color="auto" w:sz="4" w:space="0"/>
              <w:right w:val="single" w:color="auto" w:sz="4" w:space="0"/>
            </w:tcBorders>
            <w:noWrap w:val="0"/>
            <w:vAlign w:val="center"/>
          </w:tcPr>
          <w:p w14:paraId="57937352">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1C9E7311">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37AB1C6">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3245C8E9">
            <w:pPr>
              <w:widowControl/>
              <w:spacing w:line="36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noWrap w:val="0"/>
            <w:vAlign w:val="center"/>
          </w:tcPr>
          <w:p w14:paraId="7D5C489F">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82E2AD5">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FFB1312">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24722E49">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09E87E5D">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4DDCBC97">
      <w:pPr>
        <w:pStyle w:val="50"/>
        <w:rPr>
          <w:color w:val="auto"/>
          <w:sz w:val="21"/>
          <w:szCs w:val="21"/>
          <w:highlight w:val="none"/>
        </w:rPr>
        <w:sectPr>
          <w:pgSz w:w="11910" w:h="16840"/>
          <w:pgMar w:top="1418" w:right="1418" w:bottom="1418" w:left="1418" w:header="720" w:footer="720" w:gutter="0"/>
          <w:cols w:space="720" w:num="1"/>
          <w:docGrid w:linePitch="286" w:charSpace="0"/>
        </w:sectPr>
      </w:pPr>
      <w:r>
        <w:rPr>
          <w:rFonts w:hint="eastAsia" w:ascii="宋体" w:hAnsi="宋体" w:cs="宋体"/>
          <w:color w:val="auto"/>
          <w:sz w:val="21"/>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bookmarkEnd w:id="33"/>
    <w:bookmarkEnd w:id="34"/>
    <w:p w14:paraId="3A33DED8">
      <w:pPr>
        <w:keepNext/>
        <w:keepLines/>
        <w:spacing w:before="340" w:after="330" w:line="360" w:lineRule="auto"/>
        <w:jc w:val="center"/>
        <w:outlineLvl w:val="0"/>
        <w:rPr>
          <w:rFonts w:hint="eastAsia" w:ascii="宋体" w:hAnsi="宋体" w:cs="宋体"/>
          <w:b/>
          <w:bCs/>
          <w:color w:val="auto"/>
          <w:kern w:val="44"/>
          <w:sz w:val="44"/>
          <w:szCs w:val="44"/>
          <w:highlight w:val="none"/>
          <w:lang w:val="zh-CN"/>
        </w:rPr>
      </w:pPr>
      <w:bookmarkStart w:id="35" w:name="_Toc106283325"/>
      <w:bookmarkStart w:id="36" w:name="_Toc30869"/>
      <w:r>
        <w:rPr>
          <w:rFonts w:hint="eastAsia" w:ascii="宋体" w:hAnsi="宋体" w:cs="宋体"/>
          <w:b/>
          <w:bCs/>
          <w:color w:val="auto"/>
          <w:kern w:val="44"/>
          <w:sz w:val="44"/>
          <w:szCs w:val="44"/>
          <w:highlight w:val="none"/>
          <w:lang w:val="zh-CN"/>
        </w:rPr>
        <w:t>第三章 供应商须知</w:t>
      </w:r>
      <w:bookmarkEnd w:id="35"/>
      <w:bookmarkEnd w:id="36"/>
    </w:p>
    <w:p w14:paraId="72F8DE61">
      <w:pPr>
        <w:keepNext/>
        <w:keepLines/>
        <w:spacing w:before="20" w:after="20" w:line="360" w:lineRule="auto"/>
        <w:jc w:val="center"/>
        <w:outlineLvl w:val="1"/>
        <w:rPr>
          <w:rFonts w:hint="eastAsia" w:ascii="宋体" w:hAnsi="宋体" w:cs="宋体"/>
          <w:bCs/>
          <w:color w:val="auto"/>
          <w:sz w:val="32"/>
          <w:szCs w:val="32"/>
          <w:highlight w:val="none"/>
          <w:lang w:val="zh-CN"/>
        </w:rPr>
      </w:pPr>
      <w:bookmarkStart w:id="37" w:name="_Toc106283326"/>
      <w:bookmarkStart w:id="38" w:name="_Toc23950"/>
      <w:r>
        <w:rPr>
          <w:rFonts w:hint="eastAsia" w:ascii="宋体" w:hAnsi="宋体" w:cs="宋体"/>
          <w:bCs/>
          <w:color w:val="auto"/>
          <w:sz w:val="32"/>
          <w:szCs w:val="32"/>
          <w:highlight w:val="none"/>
          <w:lang w:val="zh-CN"/>
        </w:rPr>
        <w:t>第一节 供应商须知前附表</w:t>
      </w:r>
      <w:bookmarkEnd w:id="37"/>
      <w:bookmarkEnd w:id="38"/>
    </w:p>
    <w:tbl>
      <w:tblPr>
        <w:tblStyle w:val="51"/>
        <w:tblW w:w="96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2378"/>
        <w:gridCol w:w="6355"/>
      </w:tblGrid>
      <w:tr w14:paraId="6D3AD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50782E3E">
            <w:pPr>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条款号</w:t>
            </w:r>
          </w:p>
        </w:tc>
        <w:tc>
          <w:tcPr>
            <w:tcW w:w="2378" w:type="dxa"/>
            <w:vAlign w:val="center"/>
          </w:tcPr>
          <w:p w14:paraId="2D92D5DE">
            <w:pPr>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条款内容</w:t>
            </w:r>
          </w:p>
        </w:tc>
        <w:tc>
          <w:tcPr>
            <w:tcW w:w="6355" w:type="dxa"/>
            <w:vAlign w:val="center"/>
          </w:tcPr>
          <w:p w14:paraId="75237B37">
            <w:pPr>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具体要求</w:t>
            </w:r>
          </w:p>
        </w:tc>
      </w:tr>
      <w:tr w14:paraId="179C9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05685B54">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w:t>
            </w:r>
          </w:p>
        </w:tc>
        <w:tc>
          <w:tcPr>
            <w:tcW w:w="2378" w:type="dxa"/>
            <w:vAlign w:val="center"/>
          </w:tcPr>
          <w:p w14:paraId="0F84656F">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供应商资格条件</w:t>
            </w:r>
          </w:p>
        </w:tc>
        <w:tc>
          <w:tcPr>
            <w:tcW w:w="6355" w:type="dxa"/>
            <w:vAlign w:val="center"/>
          </w:tcPr>
          <w:p w14:paraId="6534047A">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供应商资格条件要求详见公告。</w:t>
            </w:r>
          </w:p>
        </w:tc>
      </w:tr>
      <w:tr w14:paraId="2B7B9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6E1F6A38">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5.1</w:t>
            </w:r>
          </w:p>
        </w:tc>
        <w:tc>
          <w:tcPr>
            <w:tcW w:w="2378" w:type="dxa"/>
            <w:vAlign w:val="center"/>
          </w:tcPr>
          <w:p w14:paraId="463ACF51">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是否接受联合体竞标</w:t>
            </w:r>
          </w:p>
        </w:tc>
        <w:tc>
          <w:tcPr>
            <w:tcW w:w="6355" w:type="dxa"/>
            <w:vAlign w:val="center"/>
          </w:tcPr>
          <w:p w14:paraId="593042B2">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☑是/□否</w:t>
            </w:r>
          </w:p>
        </w:tc>
      </w:tr>
      <w:tr w14:paraId="2F83F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3EB2675E">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5.2</w:t>
            </w:r>
          </w:p>
        </w:tc>
        <w:tc>
          <w:tcPr>
            <w:tcW w:w="2378" w:type="dxa"/>
            <w:vAlign w:val="center"/>
          </w:tcPr>
          <w:p w14:paraId="5D345ECF">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联合体竞标要求</w:t>
            </w:r>
          </w:p>
        </w:tc>
        <w:tc>
          <w:tcPr>
            <w:tcW w:w="6355" w:type="dxa"/>
            <w:vAlign w:val="center"/>
          </w:tcPr>
          <w:p w14:paraId="3D2606FD">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1.两个以上供应商可以组成一个竞标联合体，以一个供应商的身份共同参加竞标，联合体竞标人的名称应统一按“XXX公司与XXX公司的联合体”的规则填写。</w:t>
            </w:r>
          </w:p>
          <w:p w14:paraId="76E6DEF0">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以联合体形式参加竞标的，联合体各方均必须具备《中华人民共和国政府采购法》第二十二条第一款规定的基本条件（涉及行政许可范围的内容，联合体各方均应具备相应资质）。本项目有特殊要求规定竞标人特定条件的，联合体各方中至少有一方必须符合招标文件“本项目的特定条件”。</w:t>
            </w:r>
          </w:p>
          <w:p w14:paraId="1203A4E3">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联合体竞标的，须提供《联合体协议书》（格式后附），协议书必须明确主体方（或者牵头方）并明确约定联合体各方承担的工作和相应的责任（各方承担责任与义务的分工必须符合采购需求，否则，联合体投标无效），并将联合竞标协议放入响应文件。联合体各方必须共同与采购人签订采购合同，就采购合同约定的事项对采购人承担连带责任。</w:t>
            </w:r>
          </w:p>
          <w:p w14:paraId="30D94A25">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4.以联合体形式参加政府采购活动的，联合体各方不得再单独参加或者与其他竞标人另外组成联合体参加同一合同项下的政府采购活动，否则与之相关的竞标文件作废。</w:t>
            </w:r>
          </w:p>
          <w:p w14:paraId="1AFE3154">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5.联合体中有同类资质的竞标人按照联合体分工承担相同工作的，应当按照资质等级较低的竞标人确定资质等级。</w:t>
            </w:r>
          </w:p>
          <w:p w14:paraId="24B72CB9">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 联合体竞标业绩、履约能力联合体各方提供均可计算。</w:t>
            </w:r>
          </w:p>
          <w:p w14:paraId="223B7A71">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7.联合体各方均应按照磋商文件的规定提交资格证明文件。</w:t>
            </w:r>
          </w:p>
          <w:p w14:paraId="5ED51498">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8、除招标文件规定联合体各方必须分别提供的材料外，招标文件要求提供的其他材料由联合体牵头单位提供即可。招标文件要求提供的材料复印件，加盖联合体牵头人公章即可。</w:t>
            </w:r>
          </w:p>
        </w:tc>
      </w:tr>
      <w:tr w14:paraId="5AD5F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75023F12">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w:t>
            </w:r>
          </w:p>
        </w:tc>
        <w:tc>
          <w:tcPr>
            <w:tcW w:w="2378" w:type="dxa"/>
            <w:vAlign w:val="center"/>
          </w:tcPr>
          <w:p w14:paraId="723A9105">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是否允许分包</w:t>
            </w:r>
          </w:p>
        </w:tc>
        <w:tc>
          <w:tcPr>
            <w:tcW w:w="6355" w:type="dxa"/>
            <w:vAlign w:val="center"/>
          </w:tcPr>
          <w:p w14:paraId="4BDA53D8">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☑不允许分包</w:t>
            </w:r>
          </w:p>
          <w:p w14:paraId="11CF5605">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□允许分包</w:t>
            </w:r>
          </w:p>
          <w:p w14:paraId="5A23BB68">
            <w:pPr>
              <w:spacing w:line="360" w:lineRule="auto"/>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分包内容：</w:t>
            </w:r>
            <w:r>
              <w:rPr>
                <w:rFonts w:hint="eastAsia" w:asciiTheme="minorEastAsia" w:hAnsiTheme="minorEastAsia" w:eastAsiaTheme="minorEastAsia" w:cstheme="minorEastAsia"/>
                <w:color w:val="auto"/>
                <w:szCs w:val="21"/>
                <w:highlight w:val="none"/>
                <w:u w:val="single"/>
              </w:rPr>
              <w:t xml:space="preserve">                                     。</w:t>
            </w:r>
          </w:p>
          <w:p w14:paraId="27D96A76">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分包金额或者比例：</w:t>
            </w:r>
            <w:r>
              <w:rPr>
                <w:rFonts w:hint="eastAsia" w:asciiTheme="minorEastAsia" w:hAnsiTheme="minorEastAsia" w:eastAsiaTheme="minorEastAsia" w:cstheme="minorEastAsia"/>
                <w:color w:val="auto"/>
                <w:szCs w:val="21"/>
                <w:highlight w:val="none"/>
                <w:u w:val="single"/>
              </w:rPr>
              <w:t xml:space="preserve">                                     。</w:t>
            </w:r>
          </w:p>
        </w:tc>
      </w:tr>
      <w:tr w14:paraId="42D2A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5D719570">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12.1.1</w:t>
            </w:r>
          </w:p>
        </w:tc>
        <w:tc>
          <w:tcPr>
            <w:tcW w:w="2378" w:type="dxa"/>
            <w:vAlign w:val="center"/>
          </w:tcPr>
          <w:p w14:paraId="697ECCBE">
            <w:pPr>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资格证明文件组成</w:t>
            </w:r>
          </w:p>
        </w:tc>
        <w:tc>
          <w:tcPr>
            <w:tcW w:w="6355" w:type="dxa"/>
            <w:vAlign w:val="center"/>
          </w:tcPr>
          <w:p w14:paraId="408173CF">
            <w:pPr>
              <w:numPr>
                <w:ilvl w:val="0"/>
                <w:numId w:val="3"/>
              </w:numPr>
              <w:spacing w:line="360" w:lineRule="auto"/>
              <w:ind w:firstLine="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供应商为法人或者其他组织的提供其营业执照等证明文件（如营业执照或者事业单位法人证书或者执业许可证等）复印件，供应商为自然人的提供其身份证复印件；（</w:t>
            </w:r>
            <w:r>
              <w:rPr>
                <w:rFonts w:hint="eastAsia" w:asciiTheme="minorEastAsia" w:hAnsiTheme="minorEastAsia" w:eastAsiaTheme="minorEastAsia" w:cstheme="minorEastAsia"/>
                <w:b/>
                <w:color w:val="auto"/>
                <w:szCs w:val="21"/>
                <w:highlight w:val="none"/>
              </w:rPr>
              <w:t>必须提供，否则响应文件按无效响应处理</w:t>
            </w:r>
            <w:r>
              <w:rPr>
                <w:rFonts w:hint="eastAsia" w:asciiTheme="minorEastAsia" w:hAnsiTheme="minorEastAsia" w:eastAsiaTheme="minorEastAsia" w:cstheme="minorEastAsia"/>
                <w:color w:val="auto"/>
                <w:szCs w:val="21"/>
                <w:highlight w:val="none"/>
              </w:rPr>
              <w:t>）</w:t>
            </w:r>
          </w:p>
          <w:p w14:paraId="41449D6C">
            <w:pPr>
              <w:numPr>
                <w:ilvl w:val="0"/>
                <w:numId w:val="3"/>
              </w:numPr>
              <w:snapToGrid w:val="0"/>
              <w:spacing w:line="360" w:lineRule="auto"/>
              <w:ind w:firstLine="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供应商依法缴纳税收的相关材料（</w:t>
            </w:r>
            <w:r>
              <w:rPr>
                <w:rFonts w:hint="eastAsia" w:asciiTheme="minorEastAsia" w:hAnsiTheme="minorEastAsia" w:eastAsiaTheme="minorEastAsia" w:cstheme="minorEastAsia"/>
                <w:color w:val="auto"/>
                <w:szCs w:val="21"/>
                <w:highlight w:val="none"/>
                <w:u w:val="single"/>
              </w:rPr>
              <w:t>2024年9月至2025年2月</w:t>
            </w:r>
            <w:r>
              <w:rPr>
                <w:rFonts w:hint="eastAsia" w:asciiTheme="minorEastAsia" w:hAnsiTheme="minorEastAsia" w:eastAsiaTheme="minorEastAsia" w:cstheme="minorEastAsia"/>
                <w:color w:val="auto"/>
                <w:szCs w:val="21"/>
                <w:highlight w:val="none"/>
              </w:rPr>
              <w:t>内连续3个月的依法缴纳税收的凭据复印件；依法免税的供应商，必须提供相应文件证明其依法免税。从取得营业执照时间起到响应文件提交截止时间为止不足要求月数的，只需提供从取得营业执照起的依法缴纳税收相应证明文件）；（</w:t>
            </w:r>
            <w:r>
              <w:rPr>
                <w:rFonts w:hint="eastAsia" w:asciiTheme="minorEastAsia" w:hAnsiTheme="minorEastAsia" w:eastAsiaTheme="minorEastAsia" w:cstheme="minorEastAsia"/>
                <w:b/>
                <w:color w:val="auto"/>
                <w:szCs w:val="21"/>
                <w:highlight w:val="none"/>
              </w:rPr>
              <w:t>必须提供，否则响应文件按无效响应处理</w:t>
            </w:r>
            <w:r>
              <w:rPr>
                <w:rFonts w:hint="eastAsia" w:asciiTheme="minorEastAsia" w:hAnsiTheme="minorEastAsia" w:eastAsiaTheme="minorEastAsia" w:cstheme="minorEastAsia"/>
                <w:color w:val="auto"/>
                <w:szCs w:val="21"/>
                <w:highlight w:val="none"/>
              </w:rPr>
              <w:t>）</w:t>
            </w:r>
          </w:p>
          <w:p w14:paraId="00580E2E">
            <w:pPr>
              <w:numPr>
                <w:ilvl w:val="0"/>
                <w:numId w:val="3"/>
              </w:numPr>
              <w:snapToGrid w:val="0"/>
              <w:spacing w:line="360" w:lineRule="auto"/>
              <w:ind w:firstLine="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供应商依法缴纳社会保障资金的相关材料（</w:t>
            </w:r>
            <w:r>
              <w:rPr>
                <w:rFonts w:hint="eastAsia" w:asciiTheme="minorEastAsia" w:hAnsiTheme="minorEastAsia" w:eastAsiaTheme="minorEastAsia" w:cstheme="minorEastAsia"/>
                <w:color w:val="auto"/>
                <w:szCs w:val="21"/>
                <w:highlight w:val="none"/>
                <w:u w:val="single"/>
              </w:rPr>
              <w:t>2024年9月至2025年2月</w:t>
            </w:r>
            <w:r>
              <w:rPr>
                <w:rFonts w:hint="eastAsia" w:asciiTheme="minorEastAsia" w:hAnsiTheme="minorEastAsia" w:eastAsiaTheme="minorEastAsia" w:cstheme="minorEastAsia"/>
                <w:color w:val="auto"/>
                <w:szCs w:val="21"/>
                <w:highlight w:val="none"/>
              </w:rPr>
              <w:t>）内连续3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Theme="minorEastAsia" w:hAnsiTheme="minorEastAsia" w:eastAsiaTheme="minorEastAsia" w:cstheme="minorEastAsia"/>
                <w:b/>
                <w:color w:val="auto"/>
                <w:szCs w:val="21"/>
                <w:highlight w:val="none"/>
              </w:rPr>
              <w:t>必须提供，否则响应文件按无效响应处理</w:t>
            </w:r>
            <w:r>
              <w:rPr>
                <w:rFonts w:hint="eastAsia" w:asciiTheme="minorEastAsia" w:hAnsiTheme="minorEastAsia" w:eastAsiaTheme="minorEastAsia" w:cstheme="minorEastAsia"/>
                <w:color w:val="auto"/>
                <w:szCs w:val="21"/>
                <w:highlight w:val="none"/>
              </w:rPr>
              <w:t>）</w:t>
            </w:r>
          </w:p>
          <w:p w14:paraId="4D24BB4C">
            <w:pPr>
              <w:numPr>
                <w:ilvl w:val="0"/>
                <w:numId w:val="3"/>
              </w:numPr>
              <w:snapToGrid w:val="0"/>
              <w:spacing w:line="360" w:lineRule="auto"/>
              <w:ind w:firstLine="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财务状况报告[2023年或2024年]度经审计的财务报告复印件或者银行出具的资信证明。上述经审计的财务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Theme="minorEastAsia" w:hAnsiTheme="minorEastAsia" w:eastAsiaTheme="minorEastAsia" w:cstheme="minorEastAsia"/>
                <w:b/>
                <w:color w:val="auto"/>
                <w:szCs w:val="21"/>
                <w:highlight w:val="none"/>
              </w:rPr>
              <w:t>必须提供，否则响应文件按无效响应处理</w:t>
            </w:r>
            <w:r>
              <w:rPr>
                <w:rFonts w:hint="eastAsia" w:asciiTheme="minorEastAsia" w:hAnsiTheme="minorEastAsia" w:eastAsiaTheme="minorEastAsia" w:cstheme="minorEastAsia"/>
                <w:color w:val="auto"/>
                <w:szCs w:val="21"/>
                <w:highlight w:val="none"/>
              </w:rPr>
              <w:t>）</w:t>
            </w:r>
          </w:p>
          <w:p w14:paraId="1532427B">
            <w:pPr>
              <w:numPr>
                <w:ilvl w:val="0"/>
                <w:numId w:val="3"/>
              </w:numPr>
              <w:snapToGrid w:val="0"/>
              <w:spacing w:line="360" w:lineRule="auto"/>
              <w:ind w:firstLine="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供应商直接控股、管理关系信息表（格式后附）；（</w:t>
            </w:r>
            <w:r>
              <w:rPr>
                <w:rFonts w:hint="eastAsia" w:asciiTheme="minorEastAsia" w:hAnsiTheme="minorEastAsia" w:eastAsiaTheme="minorEastAsia" w:cstheme="minorEastAsia"/>
                <w:b/>
                <w:color w:val="auto"/>
                <w:szCs w:val="21"/>
                <w:highlight w:val="none"/>
              </w:rPr>
              <w:t>必须提供，否则响应文件按无效响应处理</w:t>
            </w:r>
            <w:r>
              <w:rPr>
                <w:rFonts w:hint="eastAsia" w:asciiTheme="minorEastAsia" w:hAnsiTheme="minorEastAsia" w:eastAsiaTheme="minorEastAsia" w:cstheme="minorEastAsia"/>
                <w:color w:val="auto"/>
                <w:szCs w:val="21"/>
                <w:highlight w:val="none"/>
              </w:rPr>
              <w:t>）</w:t>
            </w:r>
          </w:p>
          <w:p w14:paraId="442D31D0">
            <w:pPr>
              <w:numPr>
                <w:ilvl w:val="0"/>
                <w:numId w:val="3"/>
              </w:numPr>
              <w:snapToGrid w:val="0"/>
              <w:spacing w:line="360" w:lineRule="auto"/>
              <w:ind w:firstLine="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资格声明函（格式后附）；（</w:t>
            </w:r>
            <w:r>
              <w:rPr>
                <w:rFonts w:hint="eastAsia" w:asciiTheme="minorEastAsia" w:hAnsiTheme="minorEastAsia" w:eastAsiaTheme="minorEastAsia" w:cstheme="minorEastAsia"/>
                <w:b/>
                <w:color w:val="auto"/>
                <w:szCs w:val="21"/>
                <w:highlight w:val="none"/>
              </w:rPr>
              <w:t>必须提供，否则响应文件按无效响应处理</w:t>
            </w:r>
            <w:r>
              <w:rPr>
                <w:rFonts w:hint="eastAsia" w:asciiTheme="minorEastAsia" w:hAnsiTheme="minorEastAsia" w:eastAsiaTheme="minorEastAsia" w:cstheme="minorEastAsia"/>
                <w:color w:val="auto"/>
                <w:szCs w:val="21"/>
                <w:highlight w:val="none"/>
              </w:rPr>
              <w:t>）</w:t>
            </w:r>
          </w:p>
          <w:p w14:paraId="14DCDD32">
            <w:pPr>
              <w:numPr>
                <w:ilvl w:val="0"/>
                <w:numId w:val="3"/>
              </w:numPr>
              <w:snapToGrid w:val="0"/>
              <w:spacing w:line="360" w:lineRule="auto"/>
              <w:ind w:firstLine="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联合体协议书（格式后附）；</w:t>
            </w:r>
            <w:r>
              <w:rPr>
                <w:rFonts w:hint="eastAsia" w:asciiTheme="minorEastAsia" w:hAnsiTheme="minorEastAsia" w:eastAsiaTheme="minorEastAsia" w:cstheme="minorEastAsia"/>
                <w:b/>
                <w:color w:val="auto"/>
                <w:szCs w:val="21"/>
                <w:highlight w:val="none"/>
              </w:rPr>
              <w:t>（联合体竞标时必须提供，否则响应文件按无效响应处理）</w:t>
            </w:r>
          </w:p>
          <w:p w14:paraId="781E7877">
            <w:pPr>
              <w:numPr>
                <w:ilvl w:val="0"/>
                <w:numId w:val="3"/>
              </w:numPr>
              <w:snapToGrid w:val="0"/>
              <w:spacing w:line="360" w:lineRule="auto"/>
              <w:ind w:firstLine="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符合特定资格条件的有关证明材料；</w:t>
            </w:r>
            <w:r>
              <w:rPr>
                <w:rFonts w:hint="eastAsia" w:ascii="宋体" w:hAnsi="宋体" w:cs="宋体"/>
                <w:color w:val="auto"/>
                <w:szCs w:val="21"/>
                <w:highlight w:val="none"/>
              </w:rPr>
              <w:t>供应商须</w:t>
            </w:r>
            <w:r>
              <w:rPr>
                <w:rFonts w:hint="eastAsia" w:asciiTheme="minorEastAsia" w:hAnsiTheme="minorEastAsia" w:eastAsiaTheme="minorEastAsia" w:cstheme="minorEastAsia"/>
                <w:color w:val="auto"/>
                <w:szCs w:val="21"/>
                <w:highlight w:val="none"/>
              </w:rPr>
              <w:t>具备城乡规划编制乙级（含乙级）以上资质。</w:t>
            </w:r>
            <w:r>
              <w:rPr>
                <w:rFonts w:hint="eastAsia" w:asciiTheme="minorEastAsia" w:hAnsiTheme="minorEastAsia" w:eastAsiaTheme="minorEastAsia" w:cstheme="minorEastAsia"/>
                <w:b/>
                <w:bCs/>
                <w:color w:val="auto"/>
                <w:szCs w:val="21"/>
                <w:highlight w:val="none"/>
              </w:rPr>
              <w:t>（必须提供，否则作无效响应处理）</w:t>
            </w:r>
          </w:p>
          <w:p w14:paraId="44005B00">
            <w:pPr>
              <w:numPr>
                <w:ilvl w:val="255"/>
                <w:numId w:val="0"/>
              </w:numPr>
              <w:snapToGrid w:val="0"/>
              <w:spacing w:line="360" w:lineRule="auto"/>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9.除磋商文件规定必须提供以外，供应商认为需要提供的其他证明材料。</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szCs w:val="21"/>
                <w:highlight w:val="none"/>
                <w:lang w:val="en-US" w:eastAsia="zh-CN"/>
              </w:rPr>
              <w:t>如有，请提供</w:t>
            </w:r>
            <w:r>
              <w:rPr>
                <w:rFonts w:hint="eastAsia" w:asciiTheme="minorEastAsia" w:hAnsiTheme="minorEastAsia" w:eastAsiaTheme="minorEastAsia" w:cstheme="minorEastAsia"/>
                <w:b/>
                <w:bCs/>
                <w:color w:val="auto"/>
                <w:szCs w:val="21"/>
                <w:highlight w:val="none"/>
                <w:lang w:eastAsia="zh-CN"/>
              </w:rPr>
              <w:t>）</w:t>
            </w:r>
          </w:p>
          <w:p w14:paraId="5CAFECE2">
            <w:pPr>
              <w:snapToGrid w:val="0"/>
              <w:spacing w:line="360" w:lineRule="auto"/>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注：</w:t>
            </w:r>
          </w:p>
          <w:p w14:paraId="641F8ACB">
            <w:pPr>
              <w:spacing w:line="360" w:lineRule="auto"/>
              <w:ind w:firstLine="422" w:firstLineChars="20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1.以上标明“必须提供”的材料属于复印件的扫描件的，必须加盖供应商电子公章，否则响应文件按无效响应处理。</w:t>
            </w:r>
          </w:p>
          <w:p w14:paraId="291C6EC8">
            <w:pPr>
              <w:spacing w:line="360" w:lineRule="auto"/>
              <w:ind w:firstLine="422"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2.联合体竞标时，第1-5项资格证明文件联合体各方均必须分别提供，联合体各方分别盖章和签字，否则响应文件按无效响应处理。</w:t>
            </w:r>
          </w:p>
        </w:tc>
      </w:tr>
      <w:tr w14:paraId="132B2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26ED5527">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12.1.2</w:t>
            </w:r>
          </w:p>
        </w:tc>
        <w:tc>
          <w:tcPr>
            <w:tcW w:w="2378" w:type="dxa"/>
            <w:vAlign w:val="center"/>
          </w:tcPr>
          <w:p w14:paraId="79E884FE">
            <w:pPr>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商务技术文件组成</w:t>
            </w:r>
          </w:p>
        </w:tc>
        <w:tc>
          <w:tcPr>
            <w:tcW w:w="6355" w:type="dxa"/>
            <w:vAlign w:val="center"/>
          </w:tcPr>
          <w:p w14:paraId="6842FD95">
            <w:pPr>
              <w:numPr>
                <w:ilvl w:val="0"/>
                <w:numId w:val="4"/>
              </w:numPr>
              <w:spacing w:line="360" w:lineRule="auto"/>
              <w:ind w:firstLine="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无串通竞标行为的承诺函（格式后附）；（</w:t>
            </w:r>
            <w:r>
              <w:rPr>
                <w:rFonts w:hint="eastAsia" w:asciiTheme="minorEastAsia" w:hAnsiTheme="minorEastAsia" w:eastAsiaTheme="minorEastAsia" w:cstheme="minorEastAsia"/>
                <w:b/>
                <w:color w:val="auto"/>
                <w:szCs w:val="21"/>
                <w:highlight w:val="none"/>
              </w:rPr>
              <w:t>必须提供，否则响应文件按无效响应处理</w:t>
            </w:r>
            <w:r>
              <w:rPr>
                <w:rFonts w:hint="eastAsia" w:asciiTheme="minorEastAsia" w:hAnsiTheme="minorEastAsia" w:eastAsiaTheme="minorEastAsia" w:cstheme="minorEastAsia"/>
                <w:color w:val="auto"/>
                <w:szCs w:val="21"/>
                <w:highlight w:val="none"/>
              </w:rPr>
              <w:t>）</w:t>
            </w:r>
          </w:p>
          <w:p w14:paraId="6D0719F6">
            <w:pPr>
              <w:numPr>
                <w:ilvl w:val="0"/>
                <w:numId w:val="4"/>
              </w:numPr>
              <w:snapToGrid w:val="0"/>
              <w:spacing w:line="360" w:lineRule="auto"/>
              <w:ind w:firstLine="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法定代表人身份证明书（格式后附）及法定代表人有效身份证正反面复印件；（</w:t>
            </w:r>
            <w:r>
              <w:rPr>
                <w:rFonts w:hint="eastAsia" w:asciiTheme="minorEastAsia" w:hAnsiTheme="minorEastAsia" w:eastAsiaTheme="minorEastAsia" w:cstheme="minorEastAsia"/>
                <w:b/>
                <w:bCs/>
                <w:color w:val="auto"/>
                <w:szCs w:val="21"/>
                <w:highlight w:val="none"/>
              </w:rPr>
              <w:t>除自然人竞标外必须提供，否则响应文件按无效响应处理）</w:t>
            </w:r>
          </w:p>
          <w:p w14:paraId="447BF498">
            <w:pPr>
              <w:numPr>
                <w:ilvl w:val="0"/>
                <w:numId w:val="4"/>
              </w:numPr>
              <w:spacing w:line="360" w:lineRule="auto"/>
              <w:ind w:firstLine="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法定代表人授权委托书（格式后附）及委托代理人有效身份证正反面复印件；（</w:t>
            </w:r>
            <w:r>
              <w:rPr>
                <w:rFonts w:hint="eastAsia" w:asciiTheme="minorEastAsia" w:hAnsiTheme="minorEastAsia" w:eastAsiaTheme="minorEastAsia" w:cstheme="minorEastAsia"/>
                <w:b/>
                <w:color w:val="auto"/>
                <w:szCs w:val="21"/>
                <w:highlight w:val="none"/>
              </w:rPr>
              <w:t>委托时必须提供，否则响应文件按无效响应处理）</w:t>
            </w:r>
          </w:p>
          <w:p w14:paraId="6263395E">
            <w:pPr>
              <w:numPr>
                <w:ilvl w:val="0"/>
                <w:numId w:val="4"/>
              </w:numPr>
              <w:spacing w:line="360" w:lineRule="auto"/>
              <w:ind w:firstLine="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商务条款偏离表（格式后附）；（</w:t>
            </w:r>
            <w:r>
              <w:rPr>
                <w:rFonts w:hint="eastAsia" w:asciiTheme="minorEastAsia" w:hAnsiTheme="minorEastAsia" w:eastAsiaTheme="minorEastAsia" w:cstheme="minorEastAsia"/>
                <w:b/>
                <w:color w:val="auto"/>
                <w:szCs w:val="21"/>
                <w:highlight w:val="none"/>
              </w:rPr>
              <w:t>必须提供，否则响应文件按无效响应处理</w:t>
            </w:r>
            <w:r>
              <w:rPr>
                <w:rFonts w:hint="eastAsia" w:asciiTheme="minorEastAsia" w:hAnsiTheme="minorEastAsia" w:eastAsiaTheme="minorEastAsia" w:cstheme="minorEastAsia"/>
                <w:color w:val="auto"/>
                <w:szCs w:val="21"/>
                <w:highlight w:val="none"/>
              </w:rPr>
              <w:t>）</w:t>
            </w:r>
          </w:p>
          <w:p w14:paraId="139CB64D">
            <w:pPr>
              <w:numPr>
                <w:ilvl w:val="0"/>
                <w:numId w:val="4"/>
              </w:numPr>
              <w:spacing w:line="360" w:lineRule="auto"/>
              <w:ind w:firstLine="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竞标人情况介绍；（</w:t>
            </w:r>
            <w:r>
              <w:rPr>
                <w:rFonts w:hint="eastAsia" w:asciiTheme="minorEastAsia" w:hAnsiTheme="minorEastAsia" w:eastAsiaTheme="minorEastAsia" w:cstheme="minorEastAsia"/>
                <w:b/>
                <w:color w:val="auto"/>
                <w:szCs w:val="21"/>
                <w:highlight w:val="none"/>
              </w:rPr>
              <w:t>如有</w:t>
            </w:r>
            <w:r>
              <w:rPr>
                <w:rFonts w:hint="eastAsia" w:asciiTheme="minorEastAsia" w:hAnsiTheme="minorEastAsia" w:eastAsiaTheme="minorEastAsia" w:cstheme="minorEastAsia"/>
                <w:b/>
                <w:color w:val="auto"/>
                <w:szCs w:val="21"/>
                <w:highlight w:val="none"/>
                <w:lang w:eastAsia="zh-CN"/>
              </w:rPr>
              <w:t>，</w:t>
            </w:r>
            <w:r>
              <w:rPr>
                <w:rFonts w:hint="eastAsia" w:asciiTheme="minorEastAsia" w:hAnsiTheme="minorEastAsia" w:eastAsiaTheme="minorEastAsia" w:cstheme="minorEastAsia"/>
                <w:b/>
                <w:color w:val="auto"/>
                <w:szCs w:val="21"/>
                <w:highlight w:val="none"/>
                <w:lang w:val="en-US" w:eastAsia="zh-CN"/>
              </w:rPr>
              <w:t>请提供</w:t>
            </w:r>
            <w:r>
              <w:rPr>
                <w:rFonts w:hint="eastAsia" w:asciiTheme="minorEastAsia" w:hAnsiTheme="minorEastAsia" w:eastAsiaTheme="minorEastAsia" w:cstheme="minorEastAsia"/>
                <w:color w:val="auto"/>
                <w:szCs w:val="21"/>
                <w:highlight w:val="none"/>
              </w:rPr>
              <w:t>）</w:t>
            </w:r>
          </w:p>
          <w:p w14:paraId="7E0A51B4">
            <w:pPr>
              <w:numPr>
                <w:ilvl w:val="0"/>
                <w:numId w:val="4"/>
              </w:numPr>
              <w:spacing w:line="360" w:lineRule="auto"/>
              <w:ind w:firstLine="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服务需求偏离表（格式后附）；</w:t>
            </w:r>
            <w:r>
              <w:rPr>
                <w:rFonts w:hint="eastAsia" w:asciiTheme="minorEastAsia" w:hAnsiTheme="minorEastAsia" w:eastAsiaTheme="minorEastAsia" w:cstheme="minorEastAsia"/>
                <w:b/>
                <w:color w:val="auto"/>
                <w:szCs w:val="21"/>
                <w:highlight w:val="none"/>
              </w:rPr>
              <w:t>（必须提供，否则响应文件按无效响应处理）</w:t>
            </w:r>
          </w:p>
          <w:p w14:paraId="6CED6D42">
            <w:pPr>
              <w:numPr>
                <w:ilvl w:val="0"/>
                <w:numId w:val="4"/>
              </w:numPr>
              <w:spacing w:line="360" w:lineRule="auto"/>
              <w:ind w:firstLine="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概念规划方案（格式自拟）</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szCs w:val="21"/>
                <w:highlight w:val="none"/>
                <w:lang w:val="en-US" w:eastAsia="zh-CN"/>
              </w:rPr>
              <w:t>如有，请提供</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color w:val="auto"/>
                <w:szCs w:val="21"/>
                <w:highlight w:val="none"/>
              </w:rPr>
              <w:t>；</w:t>
            </w:r>
          </w:p>
          <w:p w14:paraId="6B857B61">
            <w:pPr>
              <w:numPr>
                <w:ilvl w:val="0"/>
                <w:numId w:val="4"/>
              </w:numPr>
              <w:spacing w:line="360" w:lineRule="auto"/>
              <w:ind w:firstLine="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服务承诺（格式自拟）</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szCs w:val="21"/>
                <w:highlight w:val="none"/>
                <w:lang w:val="en-US" w:eastAsia="zh-CN"/>
              </w:rPr>
              <w:t>如有，请提供</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color w:val="auto"/>
                <w:szCs w:val="21"/>
                <w:highlight w:val="none"/>
              </w:rPr>
              <w:t>；</w:t>
            </w:r>
          </w:p>
          <w:p w14:paraId="7ADB228F">
            <w:pPr>
              <w:numPr>
                <w:ilvl w:val="0"/>
                <w:numId w:val="4"/>
              </w:numPr>
              <w:spacing w:line="360" w:lineRule="auto"/>
              <w:ind w:firstLine="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项目实施人员一览表（格式自拟）</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szCs w:val="21"/>
                <w:highlight w:val="none"/>
                <w:lang w:val="en-US" w:eastAsia="zh-CN"/>
              </w:rPr>
              <w:t>如有，请提供</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color w:val="auto"/>
                <w:szCs w:val="21"/>
                <w:highlight w:val="none"/>
              </w:rPr>
              <w:t>；</w:t>
            </w:r>
          </w:p>
          <w:p w14:paraId="43C9BE90">
            <w:pPr>
              <w:numPr>
                <w:ilvl w:val="0"/>
                <w:numId w:val="4"/>
              </w:numPr>
              <w:tabs>
                <w:tab w:val="left" w:pos="840"/>
              </w:tabs>
              <w:spacing w:line="360" w:lineRule="auto"/>
              <w:ind w:firstLine="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对应采购需求的服务需求、商务条款提供的其他文件资料；（</w:t>
            </w:r>
            <w:r>
              <w:rPr>
                <w:rFonts w:hint="eastAsia" w:asciiTheme="minorEastAsia" w:hAnsiTheme="minorEastAsia" w:eastAsiaTheme="minorEastAsia" w:cstheme="minorEastAsia"/>
                <w:b/>
                <w:color w:val="auto"/>
                <w:szCs w:val="21"/>
                <w:highlight w:val="none"/>
              </w:rPr>
              <w:t>如有</w:t>
            </w:r>
            <w:r>
              <w:rPr>
                <w:rFonts w:hint="eastAsia" w:asciiTheme="minorEastAsia" w:hAnsiTheme="minorEastAsia" w:eastAsiaTheme="minorEastAsia" w:cstheme="minorEastAsia"/>
                <w:b/>
                <w:color w:val="auto"/>
                <w:szCs w:val="21"/>
                <w:highlight w:val="none"/>
                <w:lang w:eastAsia="zh-CN"/>
              </w:rPr>
              <w:t>，</w:t>
            </w:r>
            <w:r>
              <w:rPr>
                <w:rFonts w:hint="eastAsia" w:asciiTheme="minorEastAsia" w:hAnsiTheme="minorEastAsia" w:eastAsiaTheme="minorEastAsia" w:cstheme="minorEastAsia"/>
                <w:b/>
                <w:color w:val="auto"/>
                <w:szCs w:val="21"/>
                <w:highlight w:val="none"/>
                <w:lang w:val="en-US" w:eastAsia="zh-CN"/>
              </w:rPr>
              <w:t>请提供</w:t>
            </w:r>
            <w:r>
              <w:rPr>
                <w:rFonts w:hint="eastAsia" w:asciiTheme="minorEastAsia" w:hAnsiTheme="minorEastAsia" w:eastAsiaTheme="minorEastAsia" w:cstheme="minorEastAsia"/>
                <w:color w:val="auto"/>
                <w:szCs w:val="21"/>
                <w:highlight w:val="none"/>
              </w:rPr>
              <w:t>）</w:t>
            </w:r>
          </w:p>
          <w:p w14:paraId="2DA06278">
            <w:pPr>
              <w:numPr>
                <w:ilvl w:val="0"/>
                <w:numId w:val="4"/>
              </w:numPr>
              <w:spacing w:line="360" w:lineRule="auto"/>
              <w:ind w:firstLine="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供应商认为需要提供的其他有关资料。（</w:t>
            </w:r>
            <w:r>
              <w:rPr>
                <w:rFonts w:hint="eastAsia" w:asciiTheme="minorEastAsia" w:hAnsiTheme="minorEastAsia" w:eastAsiaTheme="minorEastAsia" w:cstheme="minorEastAsia"/>
                <w:b/>
                <w:color w:val="auto"/>
                <w:szCs w:val="21"/>
                <w:highlight w:val="none"/>
              </w:rPr>
              <w:t>如有</w:t>
            </w:r>
            <w:r>
              <w:rPr>
                <w:rFonts w:hint="eastAsia" w:asciiTheme="minorEastAsia" w:hAnsiTheme="minorEastAsia" w:eastAsiaTheme="minorEastAsia" w:cstheme="minorEastAsia"/>
                <w:b/>
                <w:color w:val="auto"/>
                <w:szCs w:val="21"/>
                <w:highlight w:val="none"/>
                <w:lang w:eastAsia="zh-CN"/>
              </w:rPr>
              <w:t>，</w:t>
            </w:r>
            <w:r>
              <w:rPr>
                <w:rFonts w:hint="eastAsia" w:asciiTheme="minorEastAsia" w:hAnsiTheme="minorEastAsia" w:eastAsiaTheme="minorEastAsia" w:cstheme="minorEastAsia"/>
                <w:b/>
                <w:color w:val="auto"/>
                <w:szCs w:val="21"/>
                <w:highlight w:val="none"/>
                <w:lang w:val="en-US" w:eastAsia="zh-CN"/>
              </w:rPr>
              <w:t>请提供</w:t>
            </w:r>
            <w:r>
              <w:rPr>
                <w:rFonts w:hint="eastAsia" w:asciiTheme="minorEastAsia" w:hAnsiTheme="minorEastAsia" w:eastAsiaTheme="minorEastAsia" w:cstheme="minorEastAsia"/>
                <w:color w:val="auto"/>
                <w:szCs w:val="21"/>
                <w:highlight w:val="none"/>
              </w:rPr>
              <w:t>）</w:t>
            </w:r>
          </w:p>
          <w:p w14:paraId="7CEE6C5B">
            <w:pPr>
              <w:snapToGrid w:val="0"/>
              <w:spacing w:line="360" w:lineRule="auto"/>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注：</w:t>
            </w:r>
          </w:p>
          <w:p w14:paraId="61BFEC4C">
            <w:pPr>
              <w:spacing w:line="360" w:lineRule="auto"/>
              <w:ind w:firstLine="422" w:firstLineChars="20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1.以上标明“必须提供”的材料属于复印件的扫描件的，必须加盖供应商电子公章，否则响应文件按无效响应处理。</w:t>
            </w:r>
          </w:p>
          <w:p w14:paraId="1AD90896">
            <w:pPr>
              <w:spacing w:line="360" w:lineRule="auto"/>
              <w:ind w:firstLine="422" w:firstLineChars="20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必须提供的材料在第五章“响应文件格式”中有要求法定代表人或委托代理人签字的，必须由法定代表人或委托代理人签字（签字方式可使用法定代表人或委托代理人个人CA证书签章，没有办理广西政府采购云平台个人CA证书签章的可在响应文件中涉及到签字的位置手写签字后扫描或者拍照做成 PDF 的格式上传），否则响应文件按无效响应处理。</w:t>
            </w:r>
          </w:p>
        </w:tc>
      </w:tr>
      <w:tr w14:paraId="46C6F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79B6DD14">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12.1.2</w:t>
            </w:r>
          </w:p>
        </w:tc>
        <w:tc>
          <w:tcPr>
            <w:tcW w:w="2378" w:type="dxa"/>
            <w:vAlign w:val="center"/>
          </w:tcPr>
          <w:p w14:paraId="774C3BCD">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报价文件组成</w:t>
            </w:r>
          </w:p>
        </w:tc>
        <w:tc>
          <w:tcPr>
            <w:tcW w:w="6355" w:type="dxa"/>
            <w:vAlign w:val="center"/>
          </w:tcPr>
          <w:p w14:paraId="429F2B46">
            <w:pPr>
              <w:numPr>
                <w:ilvl w:val="0"/>
                <w:numId w:val="5"/>
              </w:numPr>
              <w:tabs>
                <w:tab w:val="left" w:pos="459"/>
              </w:tabs>
              <w:snapToGrid w:val="0"/>
              <w:spacing w:line="360" w:lineRule="auto"/>
              <w:ind w:firstLine="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响应函（格式后附）；（</w:t>
            </w:r>
            <w:r>
              <w:rPr>
                <w:rFonts w:hint="eastAsia" w:asciiTheme="minorEastAsia" w:hAnsiTheme="minorEastAsia" w:eastAsiaTheme="minorEastAsia" w:cstheme="minorEastAsia"/>
                <w:b/>
                <w:color w:val="auto"/>
                <w:szCs w:val="21"/>
                <w:highlight w:val="none"/>
              </w:rPr>
              <w:t>必须提供，否则响应文件按无效响应处理</w:t>
            </w:r>
            <w:r>
              <w:rPr>
                <w:rFonts w:hint="eastAsia" w:asciiTheme="minorEastAsia" w:hAnsiTheme="minorEastAsia" w:eastAsiaTheme="minorEastAsia" w:cstheme="minorEastAsia"/>
                <w:color w:val="auto"/>
                <w:szCs w:val="21"/>
                <w:highlight w:val="none"/>
              </w:rPr>
              <w:t>）</w:t>
            </w:r>
          </w:p>
          <w:p w14:paraId="6F4BE362">
            <w:pPr>
              <w:numPr>
                <w:ilvl w:val="0"/>
                <w:numId w:val="5"/>
              </w:numPr>
              <w:spacing w:line="360" w:lineRule="auto"/>
              <w:ind w:firstLine="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响应报价表（格式后附）；（</w:t>
            </w:r>
            <w:r>
              <w:rPr>
                <w:rFonts w:hint="eastAsia" w:asciiTheme="minorEastAsia" w:hAnsiTheme="minorEastAsia" w:eastAsiaTheme="minorEastAsia" w:cstheme="minorEastAsia"/>
                <w:b/>
                <w:color w:val="auto"/>
                <w:szCs w:val="21"/>
                <w:highlight w:val="none"/>
              </w:rPr>
              <w:t>必须提供，否则响应文件按无效响应处理</w:t>
            </w:r>
            <w:r>
              <w:rPr>
                <w:rFonts w:hint="eastAsia" w:asciiTheme="minorEastAsia" w:hAnsiTheme="minorEastAsia" w:eastAsiaTheme="minorEastAsia" w:cstheme="minorEastAsia"/>
                <w:color w:val="auto"/>
                <w:szCs w:val="21"/>
                <w:highlight w:val="none"/>
              </w:rPr>
              <w:t>）</w:t>
            </w:r>
          </w:p>
          <w:p w14:paraId="4D5F2754">
            <w:pPr>
              <w:numPr>
                <w:ilvl w:val="0"/>
                <w:numId w:val="5"/>
              </w:numPr>
              <w:spacing w:line="360" w:lineRule="auto"/>
              <w:ind w:firstLine="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中小企业声明函（格式后附）或残疾人福利性单位声明函（格式后附）或供应商属于监狱企业的证明材料。（</w:t>
            </w:r>
            <w:r>
              <w:rPr>
                <w:rFonts w:hint="eastAsia" w:asciiTheme="minorEastAsia" w:hAnsiTheme="minorEastAsia" w:eastAsiaTheme="minorEastAsia" w:cstheme="minorEastAsia"/>
                <w:b/>
                <w:color w:val="auto"/>
                <w:szCs w:val="21"/>
                <w:highlight w:val="none"/>
              </w:rPr>
              <w:t>如有，请提供</w:t>
            </w:r>
            <w:r>
              <w:rPr>
                <w:rFonts w:hint="eastAsia" w:asciiTheme="minorEastAsia" w:hAnsiTheme="minorEastAsia" w:eastAsiaTheme="minorEastAsia" w:cstheme="minorEastAsia"/>
                <w:color w:val="auto"/>
                <w:szCs w:val="21"/>
                <w:highlight w:val="none"/>
              </w:rPr>
              <w:t>）</w:t>
            </w:r>
          </w:p>
          <w:p w14:paraId="56749DC0">
            <w:pPr>
              <w:snapToGrid w:val="0"/>
              <w:spacing w:line="360" w:lineRule="auto"/>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注：</w:t>
            </w:r>
          </w:p>
          <w:p w14:paraId="52D4BF97">
            <w:pPr>
              <w:spacing w:line="360" w:lineRule="auto"/>
              <w:ind w:firstLine="422"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1.以上标明“必须提供”的材料属于复印件的扫描件的，必须加盖供应商电子公章，否则响应文件按无效响应处理。</w:t>
            </w:r>
          </w:p>
        </w:tc>
      </w:tr>
      <w:tr w14:paraId="0FE79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595E62DD">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12.2</w:t>
            </w:r>
          </w:p>
        </w:tc>
        <w:tc>
          <w:tcPr>
            <w:tcW w:w="2378" w:type="dxa"/>
            <w:vAlign w:val="center"/>
          </w:tcPr>
          <w:p w14:paraId="1503ACCD">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响应文件电子版要求</w:t>
            </w:r>
          </w:p>
        </w:tc>
        <w:tc>
          <w:tcPr>
            <w:tcW w:w="6355" w:type="dxa"/>
            <w:vAlign w:val="center"/>
          </w:tcPr>
          <w:p w14:paraId="4908F942">
            <w:pPr>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1.响应文件电子版要求：按照本采购文件“第五章 响应文件格式”编写（第五章未附格式的，由供应商自行拟定），不可涂改并在规定加盖公章处加盖电子公章，</w:t>
            </w:r>
            <w:r>
              <w:rPr>
                <w:rFonts w:hint="eastAsia" w:asciiTheme="minorEastAsia" w:hAnsiTheme="minorEastAsia" w:eastAsiaTheme="minorEastAsia" w:cstheme="minorEastAsia"/>
                <w:b/>
                <w:color w:val="auto"/>
                <w:szCs w:val="21"/>
                <w:highlight w:val="none"/>
              </w:rPr>
              <w:t>否则响应文件按无效响应处理</w:t>
            </w:r>
            <w:r>
              <w:rPr>
                <w:rFonts w:hint="eastAsia" w:asciiTheme="minorEastAsia" w:hAnsiTheme="minorEastAsia" w:eastAsiaTheme="minorEastAsia" w:cstheme="minorEastAsia"/>
                <w:color w:val="auto"/>
                <w:szCs w:val="21"/>
                <w:highlight w:val="none"/>
              </w:rPr>
              <w:t>。</w:t>
            </w:r>
          </w:p>
          <w:p w14:paraId="784F2912">
            <w:pPr>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2.响应文件电子版密封方式：电子响应文件通过平台有效CA加密后在广西政府采购云平台投送。</w:t>
            </w:r>
          </w:p>
        </w:tc>
      </w:tr>
      <w:tr w14:paraId="3F1F8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43B4FA2F">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15.2</w:t>
            </w:r>
          </w:p>
        </w:tc>
        <w:tc>
          <w:tcPr>
            <w:tcW w:w="2378" w:type="dxa"/>
            <w:vAlign w:val="center"/>
          </w:tcPr>
          <w:p w14:paraId="10EEC753">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响应报价要求</w:t>
            </w:r>
          </w:p>
        </w:tc>
        <w:tc>
          <w:tcPr>
            <w:tcW w:w="6355" w:type="dxa"/>
            <w:vAlign w:val="center"/>
          </w:tcPr>
          <w:p w14:paraId="3361845C">
            <w:pPr>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报价为完成采购人指定服务全部内容的报价，即履行合同的最终价格，包括了供应商完成本项目所需的一切工作内容而发生的所有直接费用、间接费用、其他费用、税金等全部费用和供应商要求获得的利润以及应由供应商承担的义务、责任和风险所发生的一切费用（若第二章另有约定则从其约定）。</w:t>
            </w:r>
          </w:p>
        </w:tc>
      </w:tr>
      <w:tr w14:paraId="12136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36E43A94">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16.2</w:t>
            </w:r>
          </w:p>
        </w:tc>
        <w:tc>
          <w:tcPr>
            <w:tcW w:w="2378" w:type="dxa"/>
            <w:vAlign w:val="center"/>
          </w:tcPr>
          <w:p w14:paraId="6CA8078B">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竞标有效期</w:t>
            </w:r>
          </w:p>
        </w:tc>
        <w:tc>
          <w:tcPr>
            <w:tcW w:w="6355" w:type="dxa"/>
            <w:vAlign w:val="center"/>
          </w:tcPr>
          <w:p w14:paraId="05366027">
            <w:pPr>
              <w:tabs>
                <w:tab w:val="left" w:pos="720"/>
                <w:tab w:val="left" w:pos="840"/>
              </w:tabs>
              <w:snapToGrid w:val="0"/>
              <w:spacing w:after="50" w:line="360" w:lineRule="auto"/>
              <w:ind w:left="283" w:hanging="283" w:hangingChars="135"/>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自响应文件提交截止之日起</w:t>
            </w:r>
            <w:r>
              <w:rPr>
                <w:rFonts w:hint="eastAsia" w:asciiTheme="minorEastAsia" w:hAnsiTheme="minorEastAsia" w:eastAsiaTheme="minorEastAsia" w:cstheme="minorEastAsia"/>
                <w:color w:val="auto"/>
                <w:szCs w:val="21"/>
                <w:highlight w:val="none"/>
                <w:u w:val="single"/>
              </w:rPr>
              <w:t xml:space="preserve"> 60 </w:t>
            </w:r>
            <w:r>
              <w:rPr>
                <w:rFonts w:hint="eastAsia" w:asciiTheme="minorEastAsia" w:hAnsiTheme="minorEastAsia" w:eastAsiaTheme="minorEastAsia" w:cstheme="minorEastAsia"/>
                <w:color w:val="auto"/>
                <w:szCs w:val="21"/>
                <w:highlight w:val="none"/>
              </w:rPr>
              <w:t>日。</w:t>
            </w:r>
          </w:p>
        </w:tc>
      </w:tr>
      <w:tr w14:paraId="56AA6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0D6332A3">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17.1</w:t>
            </w:r>
          </w:p>
        </w:tc>
        <w:tc>
          <w:tcPr>
            <w:tcW w:w="2378" w:type="dxa"/>
            <w:vAlign w:val="center"/>
          </w:tcPr>
          <w:p w14:paraId="319A3D34">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磋商保证金</w:t>
            </w:r>
          </w:p>
        </w:tc>
        <w:tc>
          <w:tcPr>
            <w:tcW w:w="6355" w:type="dxa"/>
            <w:vAlign w:val="center"/>
          </w:tcPr>
          <w:p w14:paraId="052AD141">
            <w:pPr>
              <w:jc w:val="left"/>
              <w:rPr>
                <w:rFonts w:hint="eastAsia" w:asciiTheme="minorEastAsia" w:hAnsiTheme="minorEastAsia" w:eastAsiaTheme="minorEastAsia" w:cstheme="minorEastAsia"/>
                <w:color w:val="auto"/>
                <w:szCs w:val="21"/>
                <w:highlight w:val="none"/>
              </w:rPr>
            </w:pPr>
            <w:r>
              <w:rPr>
                <w:rFonts w:hint="eastAsia" w:ascii="宋体" w:hAnsi="宋体"/>
                <w:color w:val="auto"/>
                <w:szCs w:val="21"/>
                <w:highlight w:val="none"/>
              </w:rPr>
              <w:t>本项目不收取磋商保证金。</w:t>
            </w:r>
          </w:p>
        </w:tc>
      </w:tr>
      <w:tr w14:paraId="2FF20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Merge w:val="restart"/>
            <w:vAlign w:val="center"/>
          </w:tcPr>
          <w:p w14:paraId="62C5948F">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20.1</w:t>
            </w:r>
          </w:p>
        </w:tc>
        <w:tc>
          <w:tcPr>
            <w:tcW w:w="2378" w:type="dxa"/>
            <w:vAlign w:val="center"/>
          </w:tcPr>
          <w:p w14:paraId="50E111C8">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响应文件提交起止时间</w:t>
            </w:r>
          </w:p>
        </w:tc>
        <w:tc>
          <w:tcPr>
            <w:tcW w:w="6355" w:type="dxa"/>
            <w:vAlign w:val="center"/>
          </w:tcPr>
          <w:p w14:paraId="65740BB5">
            <w:pPr>
              <w:snapToGrid w:val="0"/>
              <w:spacing w:line="360" w:lineRule="auto"/>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详见竞争性磋商公告。</w:t>
            </w:r>
          </w:p>
        </w:tc>
      </w:tr>
      <w:tr w14:paraId="79D23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Merge w:val="continue"/>
            <w:vAlign w:val="center"/>
          </w:tcPr>
          <w:p w14:paraId="731F56C4">
            <w:pPr>
              <w:spacing w:line="360" w:lineRule="auto"/>
              <w:jc w:val="center"/>
              <w:rPr>
                <w:rFonts w:hint="eastAsia" w:asciiTheme="minorEastAsia" w:hAnsiTheme="minorEastAsia" w:eastAsiaTheme="minorEastAsia" w:cstheme="minorEastAsia"/>
                <w:color w:val="auto"/>
                <w:szCs w:val="21"/>
                <w:highlight w:val="none"/>
              </w:rPr>
            </w:pPr>
          </w:p>
        </w:tc>
        <w:tc>
          <w:tcPr>
            <w:tcW w:w="2378" w:type="dxa"/>
            <w:vAlign w:val="center"/>
          </w:tcPr>
          <w:p w14:paraId="14508222">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响应文件提交地点</w:t>
            </w:r>
          </w:p>
        </w:tc>
        <w:tc>
          <w:tcPr>
            <w:tcW w:w="6355" w:type="dxa"/>
            <w:vAlign w:val="center"/>
          </w:tcPr>
          <w:p w14:paraId="6F9D1F9A">
            <w:pPr>
              <w:snapToGrid w:val="0"/>
              <w:spacing w:line="360" w:lineRule="auto"/>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详见竞争性磋商公告。</w:t>
            </w:r>
          </w:p>
        </w:tc>
      </w:tr>
      <w:tr w14:paraId="0A62F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1135EEDE">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20.6</w:t>
            </w:r>
          </w:p>
        </w:tc>
        <w:tc>
          <w:tcPr>
            <w:tcW w:w="2378" w:type="dxa"/>
            <w:vAlign w:val="center"/>
          </w:tcPr>
          <w:p w14:paraId="5D197E4F">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备份响应文件</w:t>
            </w:r>
          </w:p>
        </w:tc>
        <w:tc>
          <w:tcPr>
            <w:tcW w:w="6355" w:type="dxa"/>
            <w:vAlign w:val="center"/>
          </w:tcPr>
          <w:p w14:paraId="360F775D">
            <w:pPr>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本项目不接受备份响应文件。</w:t>
            </w:r>
          </w:p>
        </w:tc>
      </w:tr>
      <w:tr w14:paraId="7CEAE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12790E07">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w:t>
            </w:r>
          </w:p>
        </w:tc>
        <w:tc>
          <w:tcPr>
            <w:tcW w:w="2378" w:type="dxa"/>
            <w:vAlign w:val="center"/>
          </w:tcPr>
          <w:p w14:paraId="491BCE87">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响应文件的退回</w:t>
            </w:r>
          </w:p>
        </w:tc>
        <w:tc>
          <w:tcPr>
            <w:tcW w:w="6355" w:type="dxa"/>
            <w:vAlign w:val="center"/>
          </w:tcPr>
          <w:p w14:paraId="4ACEDC6C">
            <w:pPr>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详见竞争性磋商公告。</w:t>
            </w:r>
          </w:p>
        </w:tc>
      </w:tr>
      <w:tr w14:paraId="6DA4B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Merge w:val="restart"/>
            <w:vAlign w:val="center"/>
          </w:tcPr>
          <w:p w14:paraId="5B3BFD6B">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26.2</w:t>
            </w:r>
          </w:p>
        </w:tc>
        <w:tc>
          <w:tcPr>
            <w:tcW w:w="2378" w:type="dxa"/>
            <w:vAlign w:val="center"/>
          </w:tcPr>
          <w:p w14:paraId="2775EAE2">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负偏离要求</w:t>
            </w:r>
          </w:p>
        </w:tc>
        <w:tc>
          <w:tcPr>
            <w:tcW w:w="6355" w:type="dxa"/>
            <w:vAlign w:val="center"/>
          </w:tcPr>
          <w:p w14:paraId="71C0A0FD">
            <w:pPr>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商务条款评审中允许负偏离的条款数为</w:t>
            </w:r>
            <w:r>
              <w:rPr>
                <w:rFonts w:hint="eastAsia" w:asciiTheme="minorEastAsia" w:hAnsiTheme="minorEastAsia" w:eastAsiaTheme="minorEastAsia" w:cstheme="minorEastAsia"/>
                <w:color w:val="auto"/>
                <w:szCs w:val="21"/>
                <w:highlight w:val="none"/>
                <w:u w:val="single"/>
              </w:rPr>
              <w:t>0</w:t>
            </w:r>
            <w:r>
              <w:rPr>
                <w:rFonts w:hint="eastAsia" w:asciiTheme="minorEastAsia" w:hAnsiTheme="minorEastAsia" w:eastAsiaTheme="minorEastAsia" w:cstheme="minorEastAsia"/>
                <w:color w:val="auto"/>
                <w:szCs w:val="21"/>
                <w:highlight w:val="none"/>
              </w:rPr>
              <w:t>项。</w:t>
            </w:r>
          </w:p>
          <w:p w14:paraId="05ECEF4B">
            <w:pPr>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服务需求评审中允许负偏离的条款数为</w:t>
            </w:r>
            <w:r>
              <w:rPr>
                <w:rFonts w:hint="eastAsia" w:asciiTheme="minorEastAsia" w:hAnsiTheme="minorEastAsia" w:eastAsiaTheme="minorEastAsia" w:cstheme="minorEastAsia"/>
                <w:color w:val="auto"/>
                <w:szCs w:val="21"/>
                <w:highlight w:val="none"/>
                <w:u w:val="single"/>
              </w:rPr>
              <w:t>0</w:t>
            </w:r>
            <w:r>
              <w:rPr>
                <w:rFonts w:hint="eastAsia" w:asciiTheme="minorEastAsia" w:hAnsiTheme="minorEastAsia" w:eastAsiaTheme="minorEastAsia" w:cstheme="minorEastAsia"/>
                <w:color w:val="auto"/>
                <w:szCs w:val="21"/>
                <w:highlight w:val="none"/>
              </w:rPr>
              <w:t>项。</w:t>
            </w:r>
          </w:p>
        </w:tc>
      </w:tr>
      <w:tr w14:paraId="3329E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Merge w:val="continue"/>
            <w:vAlign w:val="center"/>
          </w:tcPr>
          <w:p w14:paraId="6396B1A8">
            <w:pPr>
              <w:spacing w:line="360" w:lineRule="auto"/>
              <w:jc w:val="center"/>
              <w:rPr>
                <w:rFonts w:hint="eastAsia" w:asciiTheme="minorEastAsia" w:hAnsiTheme="minorEastAsia" w:eastAsiaTheme="minorEastAsia" w:cstheme="minorEastAsia"/>
                <w:color w:val="auto"/>
                <w:szCs w:val="21"/>
                <w:highlight w:val="none"/>
              </w:rPr>
            </w:pPr>
          </w:p>
        </w:tc>
        <w:tc>
          <w:tcPr>
            <w:tcW w:w="2378" w:type="dxa"/>
            <w:vAlign w:val="center"/>
          </w:tcPr>
          <w:p w14:paraId="272A5778">
            <w:pPr>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磋商的顺序</w:t>
            </w:r>
          </w:p>
        </w:tc>
        <w:tc>
          <w:tcPr>
            <w:tcW w:w="6355" w:type="dxa"/>
            <w:vAlign w:val="center"/>
          </w:tcPr>
          <w:p w14:paraId="1E6A5D7A">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□按照提交响应文件的顺序，通知磋商时，若某供应商不在通知现场时，该供应商排序到最后磋商，按照签到的顺序由其下一位供应商先参与磋商。</w:t>
            </w:r>
          </w:p>
          <w:p w14:paraId="7190E4B6">
            <w:pPr>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☑随机排序。</w:t>
            </w:r>
          </w:p>
          <w:p w14:paraId="5EA320B0">
            <w:pPr>
              <w:spacing w:line="360" w:lineRule="auto"/>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4D0E4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68E1E9F6">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28.1</w:t>
            </w:r>
          </w:p>
        </w:tc>
        <w:tc>
          <w:tcPr>
            <w:tcW w:w="2378" w:type="dxa"/>
            <w:vAlign w:val="center"/>
          </w:tcPr>
          <w:p w14:paraId="3DD97070">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履约保证金</w:t>
            </w:r>
          </w:p>
        </w:tc>
        <w:tc>
          <w:tcPr>
            <w:tcW w:w="6355" w:type="dxa"/>
            <w:vAlign w:val="center"/>
          </w:tcPr>
          <w:p w14:paraId="59BB4C02">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履约保证金金额：</w:t>
            </w:r>
            <w:r>
              <w:rPr>
                <w:rFonts w:hint="eastAsia" w:asciiTheme="minorEastAsia" w:hAnsiTheme="minorEastAsia" w:eastAsiaTheme="minorEastAsia" w:cstheme="minorEastAsia"/>
                <w:color w:val="auto"/>
                <w:szCs w:val="21"/>
                <w:highlight w:val="none"/>
                <w:u w:val="single"/>
              </w:rPr>
              <w:t>无</w:t>
            </w:r>
            <w:r>
              <w:rPr>
                <w:rFonts w:hint="eastAsia" w:asciiTheme="minorEastAsia" w:hAnsiTheme="minorEastAsia" w:eastAsiaTheme="minorEastAsia" w:cstheme="minorEastAsia"/>
                <w:color w:val="auto"/>
                <w:szCs w:val="21"/>
                <w:highlight w:val="none"/>
              </w:rPr>
              <w:t>。（备注：如成交供应商属于小微企业，则免于收取履约保证金）</w:t>
            </w:r>
          </w:p>
          <w:p w14:paraId="015FC1F8">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履约保证金递交方式：</w:t>
            </w:r>
            <w:r>
              <w:rPr>
                <w:rFonts w:hint="eastAsia" w:asciiTheme="minorEastAsia" w:hAnsiTheme="minorEastAsia" w:eastAsiaTheme="minorEastAsia" w:cstheme="minorEastAsia"/>
                <w:color w:val="auto"/>
                <w:szCs w:val="21"/>
                <w:highlight w:val="none"/>
                <w:u w:val="single"/>
              </w:rPr>
              <w:t>银行转账、支票、汇票、本票或者金融、担保机构出具的保函等非现金方式（成交供应商须在签订合同前向采购人提交）</w:t>
            </w:r>
            <w:r>
              <w:rPr>
                <w:rFonts w:hint="eastAsia" w:asciiTheme="minorEastAsia" w:hAnsiTheme="minorEastAsia" w:eastAsiaTheme="minorEastAsia" w:cstheme="minorEastAsia"/>
                <w:color w:val="auto"/>
                <w:szCs w:val="21"/>
                <w:highlight w:val="none"/>
              </w:rPr>
              <w:t>。</w:t>
            </w:r>
          </w:p>
          <w:p w14:paraId="51A10762">
            <w:pPr>
              <w:spacing w:line="360" w:lineRule="auto"/>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履约保证金退付方式、时间及条件：</w:t>
            </w:r>
            <w:r>
              <w:rPr>
                <w:rFonts w:hint="eastAsia" w:asciiTheme="minorEastAsia" w:hAnsiTheme="minorEastAsia" w:eastAsiaTheme="minorEastAsia" w:cstheme="minorEastAsia"/>
                <w:color w:val="auto"/>
                <w:szCs w:val="21"/>
                <w:highlight w:val="none"/>
                <w:u w:val="single"/>
              </w:rPr>
              <w:t>项目验收合格后，由成交供应商向采购人递交退还履约保证金的书面申请；采购人收到申请书后，经核对，成交供应商未出现合同约定的履约保证金相应扣除或抵作违约金等情形的，由采购人在5个工作日内向成交供应商无息返还履约保证金。履约保证金不足以弥补违约金及采购人损失时，采购人有权从合同金额中扣除。如成交供应商不能履行合同义务，履约保证金不予退还。</w:t>
            </w:r>
          </w:p>
          <w:p w14:paraId="29A50E99">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履约保证金指定账户：</w:t>
            </w:r>
            <w:r>
              <w:rPr>
                <w:rFonts w:hint="eastAsia" w:asciiTheme="minorEastAsia" w:hAnsiTheme="minorEastAsia" w:eastAsiaTheme="minorEastAsia" w:cstheme="minorEastAsia"/>
                <w:color w:val="auto"/>
                <w:szCs w:val="21"/>
                <w:highlight w:val="none"/>
                <w:u w:val="single"/>
              </w:rPr>
              <w:t>合同签订前，采购人发函告知成交供应商具体信息。</w:t>
            </w:r>
          </w:p>
          <w:p w14:paraId="3C2DDA46">
            <w:pPr>
              <w:spacing w:line="360" w:lineRule="auto"/>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备注：</w:t>
            </w:r>
          </w:p>
          <w:p w14:paraId="461B8F56">
            <w:pPr>
              <w:spacing w:line="360" w:lineRule="auto"/>
              <w:ind w:firstLine="422" w:firstLineChars="200"/>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 xml:space="preserve">1. </w:t>
            </w:r>
            <w:bookmarkStart w:id="39" w:name="_Hlk54170335"/>
            <w:r>
              <w:rPr>
                <w:rFonts w:hint="eastAsia" w:asciiTheme="minorEastAsia" w:hAnsiTheme="minorEastAsia" w:eastAsiaTheme="minorEastAsia" w:cstheme="minorEastAsia"/>
                <w:b/>
                <w:bCs/>
                <w:color w:val="auto"/>
                <w:szCs w:val="21"/>
                <w:highlight w:val="none"/>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39"/>
          </w:p>
          <w:p w14:paraId="2A56C344">
            <w:pPr>
              <w:spacing w:line="360" w:lineRule="auto"/>
              <w:ind w:firstLine="422" w:firstLineChars="200"/>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2. 根据《广西壮族自治区人民政府办公厅关于印发广西保障中小企业款项支付工作方案的通知》（桂政办发〔2020〕89号）规定，采购人在与小微企业签订政府采购合同时，免于收取履约保证金。</w:t>
            </w:r>
          </w:p>
          <w:p w14:paraId="5D8DC631">
            <w:pPr>
              <w:spacing w:line="360" w:lineRule="auto"/>
              <w:ind w:firstLine="422" w:firstLineChars="200"/>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3. 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22F93260">
            <w:pPr>
              <w:snapToGrid w:val="0"/>
              <w:spacing w:line="360" w:lineRule="auto"/>
              <w:ind w:firstLine="422"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4.采用金融、担保机构出具的保函的，必须为无条件保函，否则不予签订合同。</w:t>
            </w:r>
          </w:p>
        </w:tc>
      </w:tr>
      <w:tr w14:paraId="52540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37E9E14E">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29.5</w:t>
            </w:r>
          </w:p>
        </w:tc>
        <w:tc>
          <w:tcPr>
            <w:tcW w:w="2378" w:type="dxa"/>
            <w:vAlign w:val="center"/>
          </w:tcPr>
          <w:p w14:paraId="22754C7F">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签订合同携带的材料</w:t>
            </w:r>
          </w:p>
        </w:tc>
        <w:tc>
          <w:tcPr>
            <w:tcW w:w="6355" w:type="dxa"/>
            <w:vAlign w:val="center"/>
          </w:tcPr>
          <w:p w14:paraId="090471D7">
            <w:pPr>
              <w:autoSpaceDE w:val="0"/>
              <w:autoSpaceDN w:val="0"/>
              <w:spacing w:line="360" w:lineRule="auto"/>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委托代理人负责签订合同的，须携带授权委托书及委托代理人身份证原件等其他资格证件。</w:t>
            </w:r>
          </w:p>
          <w:p w14:paraId="0A900672">
            <w:pPr>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法定代表人负责签订合同的，须携带法定代表人身份证明原件及身份证原件等其他证明材料。</w:t>
            </w:r>
          </w:p>
        </w:tc>
      </w:tr>
      <w:tr w14:paraId="7B61B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Merge w:val="restart"/>
            <w:vAlign w:val="center"/>
          </w:tcPr>
          <w:p w14:paraId="7C7240A2">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31.2</w:t>
            </w:r>
          </w:p>
        </w:tc>
        <w:tc>
          <w:tcPr>
            <w:tcW w:w="2378" w:type="dxa"/>
            <w:vAlign w:val="center"/>
          </w:tcPr>
          <w:p w14:paraId="46267406">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接收质疑函方式</w:t>
            </w:r>
          </w:p>
        </w:tc>
        <w:tc>
          <w:tcPr>
            <w:tcW w:w="6355" w:type="dxa"/>
            <w:vAlign w:val="center"/>
          </w:tcPr>
          <w:p w14:paraId="4C3DD6AE">
            <w:pPr>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以书面形式</w:t>
            </w:r>
          </w:p>
        </w:tc>
      </w:tr>
      <w:tr w14:paraId="18F05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Merge w:val="continue"/>
            <w:vAlign w:val="center"/>
          </w:tcPr>
          <w:p w14:paraId="6F89A542">
            <w:pPr>
              <w:spacing w:line="360" w:lineRule="auto"/>
              <w:jc w:val="center"/>
              <w:rPr>
                <w:rFonts w:hint="eastAsia" w:asciiTheme="minorEastAsia" w:hAnsiTheme="minorEastAsia" w:eastAsiaTheme="minorEastAsia" w:cstheme="minorEastAsia"/>
                <w:color w:val="auto"/>
                <w:szCs w:val="21"/>
                <w:highlight w:val="none"/>
              </w:rPr>
            </w:pPr>
          </w:p>
        </w:tc>
        <w:tc>
          <w:tcPr>
            <w:tcW w:w="2378" w:type="dxa"/>
            <w:vAlign w:val="center"/>
          </w:tcPr>
          <w:p w14:paraId="0E95D3AF">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质疑联系部门</w:t>
            </w:r>
          </w:p>
          <w:p w14:paraId="24E69A0C">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及联系方式</w:t>
            </w:r>
          </w:p>
        </w:tc>
        <w:tc>
          <w:tcPr>
            <w:tcW w:w="6355" w:type="dxa"/>
            <w:vAlign w:val="center"/>
          </w:tcPr>
          <w:p w14:paraId="3DB07E0D">
            <w:pPr>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u w:val="single"/>
              </w:rPr>
              <w:t>广西景钲工程咨询有限公司</w:t>
            </w:r>
            <w:r>
              <w:rPr>
                <w:rFonts w:hint="eastAsia" w:asciiTheme="minorEastAsia" w:hAnsiTheme="minorEastAsia" w:eastAsiaTheme="minorEastAsia" w:cstheme="minorEastAsia"/>
                <w:color w:val="auto"/>
                <w:szCs w:val="21"/>
                <w:highlight w:val="none"/>
              </w:rPr>
              <w:t>；</w:t>
            </w:r>
          </w:p>
          <w:p w14:paraId="36E07B56">
            <w:pPr>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联系电话：</w:t>
            </w:r>
            <w:r>
              <w:rPr>
                <w:rFonts w:hint="eastAsia" w:asciiTheme="minorEastAsia" w:hAnsiTheme="minorEastAsia" w:eastAsiaTheme="minorEastAsia" w:cstheme="minorEastAsia"/>
                <w:color w:val="auto"/>
                <w:szCs w:val="21"/>
                <w:highlight w:val="none"/>
                <w:u w:val="single"/>
              </w:rPr>
              <w:t>0771-2822223</w:t>
            </w:r>
          </w:p>
          <w:p w14:paraId="5CE85813">
            <w:pPr>
              <w:snapToGrid w:val="0"/>
              <w:spacing w:line="360" w:lineRule="auto"/>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通讯地址：</w:t>
            </w:r>
            <w:r>
              <w:rPr>
                <w:rFonts w:hint="eastAsia" w:asciiTheme="minorEastAsia" w:hAnsiTheme="minorEastAsia" w:eastAsiaTheme="minorEastAsia" w:cstheme="minorEastAsia"/>
                <w:color w:val="auto"/>
                <w:szCs w:val="21"/>
                <w:highlight w:val="none"/>
                <w:u w:val="single"/>
              </w:rPr>
              <w:t>南宁市良庆区盘歌路 6 号富雅·国际生活广场 A 座五层 509 号房</w:t>
            </w:r>
          </w:p>
          <w:p w14:paraId="5887B5D4">
            <w:pPr>
              <w:spacing w:line="360" w:lineRule="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u w:val="single"/>
              </w:rPr>
              <w:t>南宁市青秀区住房和城乡建设局</w:t>
            </w:r>
            <w:r>
              <w:rPr>
                <w:rFonts w:hint="eastAsia" w:asciiTheme="minorEastAsia" w:hAnsiTheme="minorEastAsia" w:eastAsiaTheme="minorEastAsia" w:cstheme="minorEastAsia"/>
                <w:color w:val="auto"/>
                <w:szCs w:val="21"/>
                <w:highlight w:val="none"/>
              </w:rPr>
              <w:t>；</w:t>
            </w:r>
          </w:p>
          <w:p w14:paraId="6957798E">
            <w:pPr>
              <w:snapToGrid w:val="0"/>
              <w:spacing w:line="360" w:lineRule="auto"/>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联系电话：</w:t>
            </w:r>
            <w:r>
              <w:rPr>
                <w:rFonts w:hint="eastAsia" w:asciiTheme="minorEastAsia" w:hAnsiTheme="minorEastAsia" w:eastAsiaTheme="minorEastAsia" w:cstheme="minorEastAsia"/>
                <w:color w:val="auto"/>
                <w:szCs w:val="21"/>
                <w:highlight w:val="none"/>
                <w:u w:val="single"/>
              </w:rPr>
              <w:t>0771-5828936</w:t>
            </w:r>
          </w:p>
          <w:p w14:paraId="5BDF19DF">
            <w:pPr>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通讯地址：</w:t>
            </w:r>
            <w:r>
              <w:rPr>
                <w:rFonts w:hint="eastAsia" w:asciiTheme="minorEastAsia" w:hAnsiTheme="minorEastAsia" w:eastAsiaTheme="minorEastAsia" w:cstheme="minorEastAsia"/>
                <w:color w:val="auto"/>
                <w:szCs w:val="21"/>
                <w:highlight w:val="none"/>
                <w:u w:val="single"/>
              </w:rPr>
              <w:t>南宁市青秀区悦宾路1号12楼</w:t>
            </w:r>
          </w:p>
        </w:tc>
      </w:tr>
      <w:tr w14:paraId="2CD1C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Merge w:val="continue"/>
            <w:vAlign w:val="center"/>
          </w:tcPr>
          <w:p w14:paraId="5885A86D">
            <w:pPr>
              <w:spacing w:line="360" w:lineRule="auto"/>
              <w:jc w:val="center"/>
              <w:rPr>
                <w:rFonts w:hint="eastAsia" w:asciiTheme="minorEastAsia" w:hAnsiTheme="minorEastAsia" w:eastAsiaTheme="minorEastAsia" w:cstheme="minorEastAsia"/>
                <w:color w:val="auto"/>
                <w:szCs w:val="21"/>
                <w:highlight w:val="none"/>
              </w:rPr>
            </w:pPr>
          </w:p>
        </w:tc>
        <w:tc>
          <w:tcPr>
            <w:tcW w:w="2378" w:type="dxa"/>
            <w:vAlign w:val="center"/>
          </w:tcPr>
          <w:p w14:paraId="1A9B3D0F">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现场提交质疑办理业务时间</w:t>
            </w:r>
          </w:p>
        </w:tc>
        <w:tc>
          <w:tcPr>
            <w:tcW w:w="6355" w:type="dxa"/>
            <w:vAlign w:val="center"/>
          </w:tcPr>
          <w:p w14:paraId="50822BA9">
            <w:pPr>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质疑期内每个工作日</w:t>
            </w:r>
            <w:r>
              <w:rPr>
                <w:rFonts w:hint="eastAsia" w:asciiTheme="minorEastAsia" w:hAnsiTheme="minorEastAsia" w:eastAsiaTheme="minorEastAsia" w:cstheme="minorEastAsia"/>
                <w:color w:val="auto"/>
                <w:szCs w:val="21"/>
                <w:highlight w:val="none"/>
                <w:u w:val="single"/>
              </w:rPr>
              <w:t>9</w:t>
            </w:r>
            <w:r>
              <w:rPr>
                <w:rFonts w:hint="eastAsia" w:asciiTheme="minorEastAsia" w:hAnsiTheme="minorEastAsia" w:eastAsiaTheme="minorEastAsia" w:cstheme="minorEastAsia"/>
                <w:color w:val="auto"/>
                <w:szCs w:val="21"/>
                <w:highlight w:val="none"/>
              </w:rPr>
              <w:t>时</w:t>
            </w:r>
            <w:r>
              <w:rPr>
                <w:rFonts w:hint="eastAsia" w:asciiTheme="minorEastAsia" w:hAnsiTheme="minorEastAsia" w:eastAsiaTheme="minorEastAsia" w:cstheme="minorEastAsia"/>
                <w:color w:val="auto"/>
                <w:szCs w:val="21"/>
                <w:highlight w:val="none"/>
                <w:u w:val="single"/>
              </w:rPr>
              <w:t>00</w:t>
            </w:r>
            <w:r>
              <w:rPr>
                <w:rFonts w:hint="eastAsia" w:asciiTheme="minorEastAsia" w:hAnsiTheme="minorEastAsia" w:eastAsiaTheme="minorEastAsia" w:cstheme="minorEastAsia"/>
                <w:color w:val="auto"/>
                <w:szCs w:val="21"/>
                <w:highlight w:val="none"/>
              </w:rPr>
              <w:t>分到</w:t>
            </w:r>
            <w:r>
              <w:rPr>
                <w:rFonts w:hint="eastAsia" w:asciiTheme="minorEastAsia" w:hAnsiTheme="minorEastAsia" w:eastAsiaTheme="minorEastAsia" w:cstheme="minorEastAsia"/>
                <w:color w:val="auto"/>
                <w:szCs w:val="21"/>
                <w:highlight w:val="none"/>
                <w:u w:val="single"/>
              </w:rPr>
              <w:t>12</w:t>
            </w:r>
            <w:r>
              <w:rPr>
                <w:rFonts w:hint="eastAsia" w:asciiTheme="minorEastAsia" w:hAnsiTheme="minorEastAsia" w:eastAsiaTheme="minorEastAsia" w:cstheme="minorEastAsia"/>
                <w:color w:val="auto"/>
                <w:szCs w:val="21"/>
                <w:highlight w:val="none"/>
              </w:rPr>
              <w:t>时</w:t>
            </w:r>
            <w:r>
              <w:rPr>
                <w:rFonts w:hint="eastAsia" w:asciiTheme="minorEastAsia" w:hAnsiTheme="minorEastAsia" w:eastAsiaTheme="minorEastAsia" w:cstheme="minorEastAsia"/>
                <w:color w:val="auto"/>
                <w:szCs w:val="21"/>
                <w:highlight w:val="none"/>
                <w:u w:val="single"/>
              </w:rPr>
              <w:t>00</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u w:val="single"/>
              </w:rPr>
              <w:t>15</w:t>
            </w:r>
            <w:r>
              <w:rPr>
                <w:rFonts w:hint="eastAsia" w:asciiTheme="minorEastAsia" w:hAnsiTheme="minorEastAsia" w:eastAsiaTheme="minorEastAsia" w:cstheme="minorEastAsia"/>
                <w:color w:val="auto"/>
                <w:szCs w:val="21"/>
                <w:highlight w:val="none"/>
              </w:rPr>
              <w:t>时</w:t>
            </w:r>
            <w:r>
              <w:rPr>
                <w:rFonts w:hint="eastAsia" w:asciiTheme="minorEastAsia" w:hAnsiTheme="minorEastAsia" w:eastAsiaTheme="minorEastAsia" w:cstheme="minorEastAsia"/>
                <w:color w:val="auto"/>
                <w:szCs w:val="21"/>
                <w:highlight w:val="none"/>
                <w:u w:val="single"/>
              </w:rPr>
              <w:t>00</w:t>
            </w:r>
            <w:r>
              <w:rPr>
                <w:rFonts w:hint="eastAsia" w:asciiTheme="minorEastAsia" w:hAnsiTheme="minorEastAsia" w:eastAsiaTheme="minorEastAsia" w:cstheme="minorEastAsia"/>
                <w:color w:val="auto"/>
                <w:szCs w:val="21"/>
                <w:highlight w:val="none"/>
              </w:rPr>
              <w:t>分到</w:t>
            </w:r>
            <w:r>
              <w:rPr>
                <w:rFonts w:hint="eastAsia" w:asciiTheme="minorEastAsia" w:hAnsiTheme="minorEastAsia" w:eastAsiaTheme="minorEastAsia" w:cstheme="minorEastAsia"/>
                <w:color w:val="auto"/>
                <w:szCs w:val="21"/>
                <w:highlight w:val="none"/>
                <w:u w:val="single"/>
              </w:rPr>
              <w:t>17</w:t>
            </w:r>
            <w:r>
              <w:rPr>
                <w:rFonts w:hint="eastAsia" w:asciiTheme="minorEastAsia" w:hAnsiTheme="minorEastAsia" w:eastAsiaTheme="minorEastAsia" w:cstheme="minorEastAsia"/>
                <w:color w:val="auto"/>
                <w:szCs w:val="21"/>
                <w:highlight w:val="none"/>
              </w:rPr>
              <w:t>时</w:t>
            </w:r>
            <w:r>
              <w:rPr>
                <w:rFonts w:hint="eastAsia" w:asciiTheme="minorEastAsia" w:hAnsiTheme="minorEastAsia" w:eastAsiaTheme="minorEastAsia" w:cstheme="minorEastAsia"/>
                <w:color w:val="auto"/>
                <w:szCs w:val="21"/>
                <w:highlight w:val="none"/>
                <w:u w:val="single"/>
              </w:rPr>
              <w:t>30</w:t>
            </w:r>
            <w:r>
              <w:rPr>
                <w:rFonts w:hint="eastAsia" w:asciiTheme="minorEastAsia" w:hAnsiTheme="minorEastAsia" w:eastAsiaTheme="minorEastAsia" w:cstheme="minorEastAsia"/>
                <w:color w:val="auto"/>
                <w:szCs w:val="21"/>
                <w:highlight w:val="none"/>
              </w:rPr>
              <w:t>分</w:t>
            </w:r>
          </w:p>
        </w:tc>
      </w:tr>
      <w:tr w14:paraId="00BDD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07305000">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31.6</w:t>
            </w:r>
          </w:p>
        </w:tc>
        <w:tc>
          <w:tcPr>
            <w:tcW w:w="2378" w:type="dxa"/>
            <w:vAlign w:val="center"/>
          </w:tcPr>
          <w:p w14:paraId="6379B9CF">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受理投诉方式</w:t>
            </w:r>
          </w:p>
        </w:tc>
        <w:tc>
          <w:tcPr>
            <w:tcW w:w="6355" w:type="dxa"/>
            <w:vAlign w:val="center"/>
          </w:tcPr>
          <w:p w14:paraId="4FDA21AD">
            <w:pPr>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1.受理方式：纸质方式受理，投诉书正、副本（经过质疑的事项才可投诉）。</w:t>
            </w:r>
          </w:p>
          <w:p w14:paraId="7E4ABDC4">
            <w:pPr>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2.邮寄地址：</w:t>
            </w:r>
          </w:p>
          <w:p w14:paraId="145EF2D4">
            <w:pPr>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名称：青秀区财政局</w:t>
            </w:r>
          </w:p>
          <w:p w14:paraId="199674C7">
            <w:pPr>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地址：南宁市青秀区悦宾路1号</w:t>
            </w:r>
          </w:p>
          <w:p w14:paraId="3C0AADE4">
            <w:pPr>
              <w:snapToGrid w:val="0"/>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联系电话：</w:t>
            </w:r>
            <w:r>
              <w:rPr>
                <w:rFonts w:hint="eastAsia" w:asciiTheme="minorEastAsia" w:hAnsiTheme="minorEastAsia" w:eastAsiaTheme="minorEastAsia" w:cstheme="minorEastAsia"/>
                <w:color w:val="auto"/>
                <w:szCs w:val="21"/>
                <w:highlight w:val="none"/>
              </w:rPr>
              <w:t>0771- 5826232</w:t>
            </w:r>
          </w:p>
        </w:tc>
      </w:tr>
      <w:tr w14:paraId="6A914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0DA6098A">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w:t>
            </w:r>
          </w:p>
        </w:tc>
        <w:tc>
          <w:tcPr>
            <w:tcW w:w="2378" w:type="dxa"/>
            <w:vAlign w:val="center"/>
          </w:tcPr>
          <w:p w14:paraId="35C8AF9A">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采购代理费</w:t>
            </w:r>
          </w:p>
        </w:tc>
        <w:tc>
          <w:tcPr>
            <w:tcW w:w="6355" w:type="dxa"/>
            <w:vAlign w:val="center"/>
          </w:tcPr>
          <w:p w14:paraId="6F057C53">
            <w:pPr>
              <w:snapToGrid w:val="0"/>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 是否收取采购代理费：</w:t>
            </w:r>
          </w:p>
          <w:p w14:paraId="407F6859">
            <w:pPr>
              <w:snapToGrid w:val="0"/>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☑是    □否</w:t>
            </w:r>
          </w:p>
          <w:p w14:paraId="72D30342">
            <w:pPr>
              <w:snapToGrid w:val="0"/>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2.采购代理费支付方式：</w:t>
            </w:r>
          </w:p>
          <w:p w14:paraId="2430EE85">
            <w:pPr>
              <w:snapToGrid w:val="0"/>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☑本项目代理服务费由</w:t>
            </w:r>
            <w:r>
              <w:rPr>
                <w:rFonts w:hint="eastAsia" w:asciiTheme="minorEastAsia" w:hAnsiTheme="minorEastAsia" w:eastAsiaTheme="minorEastAsia" w:cstheme="minorEastAsia"/>
                <w:color w:val="auto"/>
                <w:kern w:val="0"/>
                <w:szCs w:val="21"/>
                <w:highlight w:val="none"/>
                <w:u w:val="single"/>
              </w:rPr>
              <w:t>成交供应商</w:t>
            </w:r>
            <w:r>
              <w:rPr>
                <w:rFonts w:hint="eastAsia" w:asciiTheme="minorEastAsia" w:hAnsiTheme="minorEastAsia" w:eastAsiaTheme="minorEastAsia" w:cstheme="minorEastAsia"/>
                <w:color w:val="auto"/>
                <w:kern w:val="0"/>
                <w:szCs w:val="21"/>
                <w:highlight w:val="none"/>
              </w:rPr>
              <w:t>在合同签订之前，一次性向采购代理机构支付。在合同签订之前未支付代理服务费的，视同放弃中标（成交）资格。</w:t>
            </w:r>
          </w:p>
          <w:p w14:paraId="043B1B65">
            <w:pPr>
              <w:snapToGrid w:val="0"/>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□采购人支付。</w:t>
            </w:r>
          </w:p>
          <w:p w14:paraId="6A969235">
            <w:pPr>
              <w:snapToGrid w:val="0"/>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3.采购代理费收取标准：</w:t>
            </w:r>
          </w:p>
          <w:p w14:paraId="2D73F504">
            <w:pPr>
              <w:snapToGrid w:val="0"/>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委托代理服务费参照《国家发展改革委关于降低部分建设项目收费标准规范收费行为等有关问题的通知》（发改价格〔2011〕534号）及《广西壮族自治区物价局转发国家发展改革委关于降低部分建设项目收费标准规范收费行为等有关问题的通知》（桂价费〔2011〕55号） 服务 类收费标准向中标人收取。</w:t>
            </w:r>
          </w:p>
          <w:p w14:paraId="548B544C">
            <w:pPr>
              <w:snapToGrid w:val="0"/>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4.采购代理费收取银行账户</w:t>
            </w:r>
          </w:p>
          <w:p w14:paraId="002DCA25">
            <w:pPr>
              <w:pStyle w:val="27"/>
              <w:snapToGrid w:val="0"/>
              <w:spacing w:line="360" w:lineRule="auto"/>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账户名称：广西景钲工程咨询有限公司</w:t>
            </w:r>
          </w:p>
          <w:p w14:paraId="77B09B72">
            <w:pPr>
              <w:pStyle w:val="27"/>
              <w:snapToGrid w:val="0"/>
              <w:spacing w:line="360" w:lineRule="auto"/>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开户银行：805113806600004</w:t>
            </w:r>
          </w:p>
          <w:p w14:paraId="4D48527C">
            <w:pPr>
              <w:snapToGrid w:val="0"/>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银行账号：广西北部湾银行股份有限公司南宁市南湖支行</w:t>
            </w:r>
          </w:p>
        </w:tc>
      </w:tr>
      <w:tr w14:paraId="73360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6170E06D">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34.1</w:t>
            </w:r>
          </w:p>
        </w:tc>
        <w:tc>
          <w:tcPr>
            <w:tcW w:w="2378" w:type="dxa"/>
            <w:vAlign w:val="center"/>
          </w:tcPr>
          <w:p w14:paraId="425EA684">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解释</w:t>
            </w:r>
          </w:p>
        </w:tc>
        <w:tc>
          <w:tcPr>
            <w:tcW w:w="6355" w:type="dxa"/>
            <w:vAlign w:val="center"/>
          </w:tcPr>
          <w:p w14:paraId="4426E587">
            <w:pPr>
              <w:snapToGrid w:val="0"/>
              <w:spacing w:line="360" w:lineRule="auto"/>
              <w:jc w:val="left"/>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解释权：</w:t>
            </w:r>
            <w:r>
              <w:rPr>
                <w:rFonts w:hint="eastAsia" w:asciiTheme="minorEastAsia" w:hAnsiTheme="minorEastAsia" w:eastAsiaTheme="minorEastAsia" w:cstheme="minorEastAsia"/>
                <w:color w:val="auto"/>
                <w:kern w:val="0"/>
                <w:szCs w:val="21"/>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Theme="minorEastAsia" w:hAnsiTheme="minorEastAsia" w:eastAsiaTheme="minorEastAsia" w:cstheme="minorEastAsia"/>
                <w:b/>
                <w:color w:val="auto"/>
                <w:kern w:val="0"/>
                <w:szCs w:val="21"/>
                <w:highlight w:val="none"/>
              </w:rPr>
              <w:t>由采购人或者采购代理机构负责解释。</w:t>
            </w:r>
          </w:p>
          <w:p w14:paraId="23404223">
            <w:pPr>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kern w:val="0"/>
                <w:szCs w:val="21"/>
                <w:highlight w:val="none"/>
              </w:rPr>
              <w:t>法律责任：</w:t>
            </w:r>
            <w:r>
              <w:rPr>
                <w:rFonts w:hint="eastAsia" w:asciiTheme="minorEastAsia" w:hAnsiTheme="minorEastAsia" w:eastAsiaTheme="minorEastAsia" w:cstheme="minorEastAsia"/>
                <w:color w:val="auto"/>
                <w:kern w:val="0"/>
                <w:szCs w:val="21"/>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0CC1B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7AC096C8">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34.2</w:t>
            </w:r>
          </w:p>
        </w:tc>
        <w:tc>
          <w:tcPr>
            <w:tcW w:w="2378" w:type="dxa"/>
            <w:vAlign w:val="center"/>
          </w:tcPr>
          <w:p w14:paraId="49657EF3">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其他</w:t>
            </w:r>
          </w:p>
        </w:tc>
        <w:tc>
          <w:tcPr>
            <w:tcW w:w="6355" w:type="dxa"/>
            <w:vAlign w:val="center"/>
          </w:tcPr>
          <w:p w14:paraId="55C419B3">
            <w:pPr>
              <w:snapToGrid w:val="0"/>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1.本磋商文件中描述供应商的“公章”是指供应商通过指定电子化政府采购平台办理数字证书（CA认证）获得的以法定主体行为名称制作的电子印章。</w:t>
            </w:r>
          </w:p>
          <w:p w14:paraId="5F1AD7AB">
            <w:pPr>
              <w:snapToGrid w:val="0"/>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3D0ADB0">
            <w:pPr>
              <w:snapToGrid w:val="0"/>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3.本磋商文件中描述供应商的“签字”是指供应商通过指定电子化政府采购平台办理数字证书（CA认证）获得的以供应商法定代表人或者委托代理人姓名制作的电子印章或手写签字。</w:t>
            </w:r>
          </w:p>
          <w:p w14:paraId="17A4085D">
            <w:pPr>
              <w:snapToGrid w:val="0"/>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4.自然人竞标的，磋商文件规定盖公章处由自然人摁手指指印。</w:t>
            </w:r>
          </w:p>
          <w:p w14:paraId="0AE19FF2">
            <w:pPr>
              <w:snapToGrid w:val="0"/>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5.本磋商文件所称的“以上”“以下”“以内”“届满”，包括本数；所称的“不满”“超过”“以外”，不包括本数。</w:t>
            </w:r>
          </w:p>
        </w:tc>
      </w:tr>
    </w:tbl>
    <w:p w14:paraId="7EA2854C">
      <w:pPr>
        <w:keepNext/>
        <w:keepLines/>
        <w:spacing w:before="20" w:after="20" w:line="360" w:lineRule="auto"/>
        <w:jc w:val="center"/>
        <w:outlineLvl w:val="1"/>
        <w:rPr>
          <w:rFonts w:hint="eastAsia" w:ascii="宋体" w:hAnsi="宋体" w:cs="宋体"/>
          <w:bCs/>
          <w:color w:val="auto"/>
          <w:sz w:val="32"/>
          <w:szCs w:val="32"/>
          <w:highlight w:val="none"/>
          <w:lang w:val="zh-CN"/>
        </w:rPr>
      </w:pPr>
      <w:r>
        <w:rPr>
          <w:rFonts w:hint="eastAsia" w:ascii="宋体" w:hAnsi="宋体" w:cs="宋体"/>
          <w:bCs/>
          <w:color w:val="auto"/>
          <w:sz w:val="32"/>
          <w:szCs w:val="32"/>
          <w:highlight w:val="none"/>
          <w:lang w:val="zh-CN"/>
        </w:rPr>
        <w:br w:type="page"/>
      </w:r>
      <w:bookmarkStart w:id="40" w:name="_Toc106283327"/>
      <w:bookmarkStart w:id="41" w:name="_Toc11911"/>
      <w:r>
        <w:rPr>
          <w:rFonts w:hint="eastAsia" w:ascii="宋体" w:hAnsi="宋体" w:cs="宋体"/>
          <w:bCs/>
          <w:color w:val="auto"/>
          <w:sz w:val="32"/>
          <w:szCs w:val="32"/>
          <w:highlight w:val="none"/>
          <w:lang w:val="zh-CN"/>
        </w:rPr>
        <w:t>第二节 供应商须知正文</w:t>
      </w:r>
      <w:bookmarkEnd w:id="40"/>
      <w:bookmarkEnd w:id="41"/>
    </w:p>
    <w:p w14:paraId="3BE0C3DF">
      <w:pPr>
        <w:keepNext/>
        <w:keepLines/>
        <w:spacing w:line="360" w:lineRule="auto"/>
        <w:outlineLvl w:val="2"/>
        <w:rPr>
          <w:rFonts w:hint="eastAsia" w:ascii="宋体" w:hAnsi="宋体" w:cs="宋体"/>
          <w:b/>
          <w:color w:val="auto"/>
          <w:sz w:val="32"/>
          <w:szCs w:val="32"/>
          <w:highlight w:val="none"/>
          <w:lang w:val="zh-CN"/>
        </w:rPr>
      </w:pPr>
      <w:bookmarkStart w:id="42" w:name="_Toc28128"/>
      <w:r>
        <w:rPr>
          <w:rFonts w:hint="eastAsia" w:ascii="宋体" w:hAnsi="宋体" w:cs="宋体"/>
          <w:b/>
          <w:color w:val="auto"/>
          <w:sz w:val="32"/>
          <w:szCs w:val="32"/>
          <w:highlight w:val="none"/>
          <w:lang w:val="zh-CN"/>
        </w:rPr>
        <w:t>一、总则</w:t>
      </w:r>
      <w:bookmarkEnd w:id="42"/>
    </w:p>
    <w:p w14:paraId="38C7273E">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1.适用范围</w:t>
      </w:r>
    </w:p>
    <w:p w14:paraId="4B39383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6D2E3C6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21D0B5AE">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2.定义</w:t>
      </w:r>
    </w:p>
    <w:p w14:paraId="5ED6A1C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6B088F9A">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4279F80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5C2C68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2.4“服务”是指除货物和工程以外的其他政府采购对象。</w:t>
      </w:r>
    </w:p>
    <w:p w14:paraId="2EB889A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2.5“竞标”是指供应商按照本项目竞争性磋商公告或者邀请函规定的方式获取磋商文件、提交响应文件并希望获得标的的行为。</w:t>
      </w:r>
    </w:p>
    <w:p w14:paraId="7886304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4EF6CE6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2.7“实质性要求”是指磋商文件中已经指明不满足则响应文件按无效响应处理的条款，或者不能负偏离的条款，或者采购需求中带“▲”的条款。</w:t>
      </w:r>
    </w:p>
    <w:p w14:paraId="6D58879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2.8“正偏离”，是指响应文件对磋商文件“采购需求”中有关条款作出的响应优于条款要求并有利于采购人的情形。</w:t>
      </w:r>
    </w:p>
    <w:p w14:paraId="7856FE6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2.9“负偏离”，是指响应文件对磋商文件“采购需求”中有关条款作出的响应不满足条款要求，导致采购人要求不能得到满足的情形。</w:t>
      </w:r>
    </w:p>
    <w:p w14:paraId="3C6A9F2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61680D4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14:paraId="6FD352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14:paraId="190C6CC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2.13“评审报价”是指供应商提交的最后报价并经修正（如有）和政策功能价格扣除（如有）后的价格。</w:t>
      </w:r>
    </w:p>
    <w:p w14:paraId="0CB57C17">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3.供应商的资格条件</w:t>
      </w:r>
    </w:p>
    <w:p w14:paraId="29662C8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4FC6733B">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4.磋商费用</w:t>
      </w:r>
    </w:p>
    <w:p w14:paraId="0B3F8FE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207F5E5E">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5.联合体竞标</w:t>
      </w:r>
    </w:p>
    <w:p w14:paraId="5153F56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1CF9F4D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highlight w:val="none"/>
        </w:rPr>
        <w:t>如接受联合体竞标，</w:t>
      </w:r>
      <w:r>
        <w:rPr>
          <w:rFonts w:hint="eastAsia" w:ascii="宋体" w:hAnsi="宋体" w:cs="宋体"/>
          <w:color w:val="auto"/>
          <w:szCs w:val="21"/>
          <w:highlight w:val="none"/>
        </w:rPr>
        <w:t>联合体竞标要求详见“供应商须知前附表”。</w:t>
      </w:r>
    </w:p>
    <w:p w14:paraId="3C32AB1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根据《政府采购促进中小企业发展管理办法》（财库[2020]46号）和《关于进一步加大政府采购支持中小企业力度的通知》（财库〔2022〕19号）规定，接受大中型企业与小微企业组成联合体的采购项目，对于联合协议约定小微企业的合同份额占到合同总金额 30%以上的，采购人、采购代理机构应当对联合体的报价给予4%-6%的扣除，用扣除后的价格参加评审。组成联合体的小微企业与联合体内其他企业、分包企业之间存在直接控股、管理关系的，不享受价格扣除优惠政策。</w:t>
      </w:r>
    </w:p>
    <w:p w14:paraId="7EDA0956">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6.转包与分包</w:t>
      </w:r>
    </w:p>
    <w:p w14:paraId="0DA517B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6.1本项目是否允许分包详见“供应商须知前附表”，本项目不允许违法分包。</w:t>
      </w:r>
    </w:p>
    <w:p w14:paraId="118C6BE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根据《政府采购促进中小企业发展管理办法》（财库[2020]46号）和《关于进一步加大政府采购支持中小企业力度的通知》（财库〔2022〕19号）规定，允许大中型企业向一家或者多家小微企业分包的采购项目，对于分包意向协议约定小微企业的合同份额占到合同总金额 30%以上的，采购人、采购代理机构应当对大中型企业的报价给予4%-6%的扣除，用扣除后的价格参加评审。接受分包的小微企业与分包企业之间存在直接控股、管理关系的，不享受价格扣除优惠政策。</w:t>
      </w:r>
    </w:p>
    <w:p w14:paraId="53153AC3">
      <w:pPr>
        <w:spacing w:line="360" w:lineRule="auto"/>
        <w:ind w:firstLine="482" w:firstLineChars="200"/>
        <w:rPr>
          <w:rFonts w:hint="eastAsia" w:ascii="宋体" w:hAnsi="宋体" w:cs="宋体"/>
          <w:b/>
          <w:bCs/>
          <w:color w:val="auto"/>
          <w:sz w:val="24"/>
          <w:highlight w:val="none"/>
        </w:rPr>
      </w:pPr>
      <w:bookmarkStart w:id="43" w:name="_Toc254970673"/>
      <w:bookmarkStart w:id="44" w:name="_Toc254970532"/>
      <w:r>
        <w:rPr>
          <w:rFonts w:hint="eastAsia" w:ascii="宋体" w:hAnsi="宋体" w:cs="宋体"/>
          <w:b/>
          <w:bCs/>
          <w:color w:val="auto"/>
          <w:sz w:val="24"/>
          <w:highlight w:val="none"/>
        </w:rPr>
        <w:t>7.特别说明</w:t>
      </w:r>
      <w:bookmarkEnd w:id="43"/>
      <w:bookmarkEnd w:id="44"/>
    </w:p>
    <w:p w14:paraId="707C389B">
      <w:pPr>
        <w:spacing w:line="360" w:lineRule="auto"/>
        <w:ind w:firstLine="420" w:firstLineChars="200"/>
        <w:rPr>
          <w:rFonts w:hint="eastAsia" w:ascii="宋体" w:hAnsi="宋体" w:cs="宋体"/>
          <w:color w:val="auto"/>
          <w:szCs w:val="21"/>
          <w:highlight w:val="none"/>
        </w:rPr>
      </w:pPr>
      <w:bookmarkStart w:id="45" w:name="_8.1提供相同品牌产品且通过资格审查、符合性审查的不同投标人参加同一合"/>
      <w:bookmarkEnd w:id="45"/>
      <w:r>
        <w:rPr>
          <w:rFonts w:hint="eastAsia" w:ascii="宋体" w:hAnsi="宋体" w:cs="宋体"/>
          <w:color w:val="auto"/>
          <w:szCs w:val="21"/>
          <w:highlight w:val="none"/>
        </w:rPr>
        <w:t>7.1</w:t>
      </w:r>
      <w:bookmarkStart w:id="46" w:name="_Hlk65832145"/>
      <w:r>
        <w:rPr>
          <w:rFonts w:hint="eastAsia" w:ascii="宋体" w:hAnsi="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w:t>
      </w:r>
    </w:p>
    <w:bookmarkEnd w:id="46"/>
    <w:p w14:paraId="6894967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14:paraId="275DD66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55F738E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14:paraId="08500AE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01BF373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1FB5A65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16BA8F3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0E15831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6A527C6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97AF84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14:paraId="7D93572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（1）不同供应商的响应文件由同一单位或者个人编制；或者不同供应商报名的IP地址一致的；或者编制标书硬件设备CPU编号、硬盘编号、网卡地址一致的情况。</w:t>
      </w:r>
    </w:p>
    <w:p w14:paraId="1882E57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70A98A3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3327B86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15DABE4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03C3A396">
      <w:pPr>
        <w:tabs>
          <w:tab w:val="left" w:pos="6931"/>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p>
    <w:p w14:paraId="03675E8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7.6供应商有下列情形之一的，属于恶意串通行为，将报同级监督管理部门：</w:t>
      </w:r>
    </w:p>
    <w:p w14:paraId="2FA21AE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78EE58F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6AD9030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22552B9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3875D47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1B648AD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7B2EF0A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52D350B8">
      <w:pPr>
        <w:spacing w:line="360" w:lineRule="auto"/>
        <w:rPr>
          <w:rFonts w:hint="eastAsia" w:ascii="宋体" w:hAnsi="宋体" w:cs="宋体"/>
          <w:color w:val="auto"/>
          <w:highlight w:val="none"/>
        </w:rPr>
      </w:pPr>
      <w:bookmarkStart w:id="47" w:name="_Toc254970675"/>
      <w:bookmarkStart w:id="48" w:name="_Toc17207"/>
      <w:bookmarkStart w:id="49" w:name="_Toc254970534"/>
    </w:p>
    <w:p w14:paraId="0FCC8E12">
      <w:pPr>
        <w:keepNext/>
        <w:keepLines/>
        <w:spacing w:line="360" w:lineRule="auto"/>
        <w:outlineLvl w:val="2"/>
        <w:rPr>
          <w:rFonts w:hint="eastAsia" w:ascii="宋体" w:hAnsi="宋体" w:cs="宋体"/>
          <w:b/>
          <w:color w:val="auto"/>
          <w:sz w:val="32"/>
          <w:szCs w:val="32"/>
          <w:highlight w:val="none"/>
        </w:rPr>
      </w:pPr>
      <w:r>
        <w:rPr>
          <w:rFonts w:hint="eastAsia" w:ascii="宋体" w:hAnsi="宋体" w:cs="宋体"/>
          <w:b/>
          <w:color w:val="auto"/>
          <w:sz w:val="32"/>
          <w:szCs w:val="32"/>
          <w:highlight w:val="none"/>
          <w:lang w:val="zh-CN"/>
        </w:rPr>
        <w:t>二、磋商文件</w:t>
      </w:r>
      <w:bookmarkEnd w:id="47"/>
      <w:bookmarkEnd w:id="48"/>
      <w:bookmarkEnd w:id="49"/>
    </w:p>
    <w:p w14:paraId="3572F93E">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8.磋商文件的构成</w:t>
      </w:r>
    </w:p>
    <w:p w14:paraId="16D09BEA">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第一章 竞争性磋商公告；</w:t>
      </w:r>
    </w:p>
    <w:p w14:paraId="5BFA120F">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第二章 采购需求；</w:t>
      </w:r>
    </w:p>
    <w:p w14:paraId="2393B02E">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第三章 供应商须知； </w:t>
      </w:r>
    </w:p>
    <w:p w14:paraId="73DA894F">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第四章 评审程序、评审方法和评审标准；</w:t>
      </w:r>
    </w:p>
    <w:p w14:paraId="21D2892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第五章 响应文件格式；</w:t>
      </w:r>
    </w:p>
    <w:p w14:paraId="24E51F00">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第六章 合同文本。</w:t>
      </w:r>
    </w:p>
    <w:p w14:paraId="04E2F774">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9.供应商的询问</w:t>
      </w:r>
    </w:p>
    <w:p w14:paraId="123BD65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供应商应认真阅读磋商文件的采购需求，如供应商对磋商文件有疑问的，如要求采购人作出澄清或者修改的，供应商尽应在提交响应文件截止之日前，以书面形式向采购人、采购代理机构提出。</w:t>
      </w:r>
    </w:p>
    <w:p w14:paraId="1C99853E">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10.磋商文件的澄清和修改</w:t>
      </w:r>
    </w:p>
    <w:p w14:paraId="48996E9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41358E19">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3E9921B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10.3提交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响应文件截止之日3个工作日前，以书面形式通知所有获取磋商文件的供应商；不足3个工作日的，采购人、采购代理机构应当顺延提交响应文件截止时间。</w:t>
      </w:r>
    </w:p>
    <w:p w14:paraId="13AFFC2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10.4</w:t>
      </w:r>
      <w:r>
        <w:rPr>
          <w:rFonts w:hint="eastAsia" w:ascii="宋体" w:hAnsi="宋体" w:cs="宋体"/>
          <w:color w:val="auto"/>
          <w:highlight w:val="none"/>
          <w:shd w:val="clear" w:color="auto" w:fill="FFFFFF"/>
        </w:rPr>
        <w:t>采购信息更正公告的内容应当包括采购人和采购代理机构名称、地址、联系方式，原</w:t>
      </w:r>
      <w:r>
        <w:rPr>
          <w:rFonts w:hint="eastAsia" w:ascii="宋体" w:hAnsi="宋体" w:cs="宋体"/>
          <w:color w:val="auto"/>
          <w:szCs w:val="21"/>
          <w:highlight w:val="none"/>
        </w:rPr>
        <w:t>公告的采购项目名称及首次公告日期，更正事项、内容及日期，采购项目联系人和电话。</w:t>
      </w:r>
    </w:p>
    <w:p w14:paraId="6169D36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10.5 采购人和采购代理机构可以视采购具体情况，变更提交响应文件截止时间和竞谈时间，将变更时间将在“采购文件公告”中“七、其他补充事宜2.网上查询地址”规定的政府采购信息发布媒体上发布更正公告。</w:t>
      </w:r>
    </w:p>
    <w:p w14:paraId="33E06286">
      <w:pPr>
        <w:spacing w:line="360" w:lineRule="auto"/>
        <w:ind w:firstLine="420" w:firstLineChars="200"/>
        <w:rPr>
          <w:rFonts w:hint="eastAsia" w:ascii="宋体" w:hAnsi="宋体" w:cs="宋体"/>
          <w:b/>
          <w:color w:val="auto"/>
          <w:kern w:val="0"/>
          <w:szCs w:val="21"/>
          <w:highlight w:val="none"/>
        </w:rPr>
      </w:pPr>
      <w:r>
        <w:rPr>
          <w:rFonts w:hint="eastAsia" w:ascii="宋体" w:hAnsi="宋体" w:cs="宋体"/>
          <w:color w:val="auto"/>
          <w:szCs w:val="21"/>
          <w:highlight w:val="none"/>
        </w:rPr>
        <w:t>▲</w:t>
      </w:r>
      <w:r>
        <w:rPr>
          <w:rFonts w:hint="eastAsia" w:ascii="宋体" w:hAnsi="宋体" w:cs="宋体"/>
          <w:b/>
          <w:color w:val="auto"/>
          <w:kern w:val="0"/>
          <w:szCs w:val="21"/>
          <w:highlight w:val="none"/>
        </w:rPr>
        <w:t>响应文件未按磋商文件的澄清、修改的内容编制，又不符合实质性要求的，其响应文件作无效处理。</w:t>
      </w:r>
    </w:p>
    <w:p w14:paraId="4230806D">
      <w:pPr>
        <w:spacing w:after="120" w:line="360" w:lineRule="auto"/>
        <w:rPr>
          <w:rFonts w:hint="eastAsia" w:ascii="宋体" w:hAnsi="宋体" w:cs="宋体"/>
          <w:color w:val="auto"/>
          <w:highlight w:val="none"/>
          <w:lang w:val="zh-CN"/>
        </w:rPr>
      </w:pPr>
    </w:p>
    <w:p w14:paraId="59BBB5F4">
      <w:pPr>
        <w:keepNext/>
        <w:keepLines/>
        <w:spacing w:line="360" w:lineRule="auto"/>
        <w:outlineLvl w:val="2"/>
        <w:rPr>
          <w:rFonts w:hint="eastAsia" w:ascii="宋体" w:hAnsi="宋体" w:cs="宋体"/>
          <w:b/>
          <w:color w:val="auto"/>
          <w:sz w:val="32"/>
          <w:szCs w:val="32"/>
          <w:highlight w:val="none"/>
          <w:lang w:val="zh-CN"/>
        </w:rPr>
      </w:pPr>
      <w:bookmarkStart w:id="50" w:name="_Toc19069"/>
      <w:r>
        <w:rPr>
          <w:rFonts w:hint="eastAsia" w:ascii="宋体" w:hAnsi="宋体" w:cs="宋体"/>
          <w:b/>
          <w:color w:val="auto"/>
          <w:sz w:val="32"/>
          <w:szCs w:val="32"/>
          <w:highlight w:val="none"/>
          <w:lang w:val="zh-CN"/>
        </w:rPr>
        <w:t>三、响应文件的编制</w:t>
      </w:r>
      <w:bookmarkEnd w:id="50"/>
    </w:p>
    <w:p w14:paraId="1140421C">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11.响应文件的编制原则</w:t>
      </w:r>
    </w:p>
    <w:p w14:paraId="6934F84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30266A6E">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12.响应文件的组成</w:t>
      </w:r>
    </w:p>
    <w:p w14:paraId="4CCDCA3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12.1响应文件由资格证明文件、报价文件、商务和技术文件三部分组成。</w:t>
      </w:r>
    </w:p>
    <w:p w14:paraId="0DD45C8E">
      <w:pPr>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12.1.1资格证明文件：详见须知前附表</w:t>
      </w:r>
    </w:p>
    <w:p w14:paraId="26EF779F">
      <w:pPr>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12.1.2商务技术文件：详见须知前附表</w:t>
      </w:r>
    </w:p>
    <w:p w14:paraId="4BCCE5E7">
      <w:pPr>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12.1.3报价文件：详见须知前附表</w:t>
      </w:r>
    </w:p>
    <w:p w14:paraId="0E9CB24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12.2响应文件电子版：详见须知前附表</w:t>
      </w:r>
    </w:p>
    <w:p w14:paraId="2C6FFBBA">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13.计量单位</w:t>
      </w:r>
    </w:p>
    <w:p w14:paraId="5F18CF4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55D5E124">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14.竞标的风险</w:t>
      </w:r>
    </w:p>
    <w:p w14:paraId="092AFA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50E9D9B9">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15.响应报价要求和构成</w:t>
      </w:r>
    </w:p>
    <w:p w14:paraId="365276CF">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15.1响应报价应按“第五章 响应文件格式”中“响应报价表”格式填写。</w:t>
      </w:r>
    </w:p>
    <w:p w14:paraId="14A4AC8F">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15.2响应报价的价格构成见“供应商须知前附表”。</w:t>
      </w:r>
    </w:p>
    <w:p w14:paraId="0C7C96C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15.3响应报价要求</w:t>
      </w:r>
    </w:p>
    <w:p w14:paraId="22B05BC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15.3.1供应商的响应报价应符合以下要求，否则响应文件按无效响应处理：</w:t>
      </w:r>
    </w:p>
    <w:p w14:paraId="62BDD02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（1）供应商必须就“采购需求”中所竞标的每个分标的全部内容分别作完整唯一总价报价，不得存在漏项报价；</w:t>
      </w:r>
    </w:p>
    <w:p w14:paraId="26E894A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（2）供应商必须就所竞标的分标的单项内容作唯一报价。</w:t>
      </w:r>
    </w:p>
    <w:p w14:paraId="439CCFD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15.3.2响应报价（包含首次报价、最后报价）超过所竞标分标规定的采购预算金额或者最高限价的，其响应文件将作无效处理。</w:t>
      </w:r>
    </w:p>
    <w:p w14:paraId="71DE7C3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15.3.3</w:t>
      </w:r>
      <w:bookmarkStart w:id="51" w:name="_Hlk42592874"/>
      <w:r>
        <w:rPr>
          <w:rFonts w:hint="eastAsia" w:ascii="宋体" w:hAnsi="宋体" w:cs="宋体"/>
          <w:color w:val="auto"/>
          <w:szCs w:val="21"/>
          <w:highlight w:val="none"/>
        </w:rPr>
        <w:t>响应报价（包含首次报价、最后报价）超过分项采购预算金额或者最高限价的，其响应文件将作无效处理。</w:t>
      </w:r>
    </w:p>
    <w:bookmarkEnd w:id="51"/>
    <w:p w14:paraId="7F512A24">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16.竞标有效期</w:t>
      </w:r>
    </w:p>
    <w:p w14:paraId="67CA9C3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62D6DA0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6777B47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7652CBE2">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17.磋商保证金</w:t>
      </w:r>
    </w:p>
    <w:p w14:paraId="6164A61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6D43DBE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17.2磋商保证金的退还</w:t>
      </w:r>
    </w:p>
    <w:p w14:paraId="5F570A5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17.2.1未</w:t>
      </w:r>
      <w:r>
        <w:rPr>
          <w:rFonts w:hint="eastAsia" w:ascii="宋体" w:hAnsi="宋体" w:cs="宋体"/>
          <w:color w:val="auto"/>
          <w:spacing w:val="-6"/>
          <w:szCs w:val="21"/>
          <w:highlight w:val="none"/>
        </w:rPr>
        <w:t>成交供应商的磋商保证金自成交通知书发出之日起4个工作日内退还，退还方式如下：</w:t>
      </w:r>
    </w:p>
    <w:p w14:paraId="2933E6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（1）采用银行转账方式的，以转账方式退回到供应商银行账户。</w:t>
      </w:r>
    </w:p>
    <w:p w14:paraId="470B4B4B">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采用支票、汇票、本票或者金融、担保机构出具的保函方式的，由供应商代表持相关授权证明材料至采购人或者采购代理机构办理支票、汇票、本票或者金融、担保机构出具的保函原件退还手续。</w:t>
      </w:r>
    </w:p>
    <w:p w14:paraId="1754460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17.2.2成交供应商的磋商保证金自签订合同之日起4个工作日内退还，退还方式同未成交供应商的磋商保证金的退还方式。 </w:t>
      </w:r>
    </w:p>
    <w:p w14:paraId="1710375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17.3磋商保证金不计息。</w:t>
      </w:r>
    </w:p>
    <w:p w14:paraId="6427DD8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686B0EA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6E1D67B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（2）供应商在响应文件中提供虚假材料的；</w:t>
      </w:r>
    </w:p>
    <w:p w14:paraId="791FE16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（3）除因不可抗力或者磋商文件认可的情形以外，成交供应商不与采购人签订合同的；</w:t>
      </w:r>
    </w:p>
    <w:p w14:paraId="5716AF5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（4）供应商与采购人、其他供应商或者采购代理机构恶意串通的；</w:t>
      </w:r>
    </w:p>
    <w:p w14:paraId="1C5179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（5）磋商文件规定的其他情形。</w:t>
      </w:r>
    </w:p>
    <w:p w14:paraId="7CB83F64">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18.响应文件编制的要求</w:t>
      </w:r>
    </w:p>
    <w:p w14:paraId="4364E99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zCs w:val="21"/>
          <w:highlight w:val="none"/>
        </w:rPr>
        <w:t>后果由供应商承担。</w:t>
      </w:r>
    </w:p>
    <w:p w14:paraId="116164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18.2响应文件应按资格证明、商务技术文件、报价分别编制，本磋商只接受电子版响应文件，要求见本章“12.2响应文件电子版要求”。</w:t>
      </w:r>
    </w:p>
    <w:p w14:paraId="6065C3D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w:t>
      </w:r>
      <w:bookmarkStart w:id="52" w:name="_Hlk65832699"/>
      <w:r>
        <w:rPr>
          <w:rFonts w:hint="eastAsia" w:ascii="宋体" w:hAnsi="宋体" w:cs="宋体"/>
          <w:color w:val="auto"/>
          <w:szCs w:val="21"/>
          <w:highlight w:val="none"/>
        </w:rPr>
        <w:t>3响应文件须由供应商在</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第五章 响应文件格式</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规定位置进行签署、盖章</w:t>
      </w:r>
      <w:bookmarkEnd w:id="52"/>
      <w:r>
        <w:rPr>
          <w:rFonts w:hint="eastAsia" w:ascii="宋体" w:hAnsi="宋体" w:cs="宋体"/>
          <w:color w:val="auto"/>
          <w:szCs w:val="21"/>
          <w:highlight w:val="none"/>
        </w:rPr>
        <w:t>，否则其响应文件按无效响应处理。骑缝盖公章不视为在规定位置盖章。</w:t>
      </w:r>
    </w:p>
    <w:p w14:paraId="3B183E5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18.4响应文件中标注的供应商名称应与营业执照（事业单位法人证书、执业许可证、自然人身份证）及电子公章一致，否则其响应文件按无效响应处理。</w:t>
      </w:r>
    </w:p>
    <w:p w14:paraId="2C1B906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18.5响应文件应避免涂改、行间插字或者删除，否则其响应文件按无效响应处理。</w:t>
      </w:r>
    </w:p>
    <w:p w14:paraId="387EA2BE">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19.响应文件的密封和标记</w:t>
      </w:r>
    </w:p>
    <w:p w14:paraId="6D363421">
      <w:pPr>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19.1供应商进行电子交易应安装客户端软件—“广西政府采购云平台新版客户端”，并按照磋商文件和电子交易平台的要求编制并加密响应文件。供应商未按规定加密的响应文件，电子交易平台将拒收并提示。</w:t>
      </w:r>
    </w:p>
    <w:p w14:paraId="537ABF69">
      <w:pPr>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19.2使用“广西政府采购云平台新版客户端”需要提前申领CA数字证书。</w:t>
      </w:r>
    </w:p>
    <w:p w14:paraId="270E0EDD">
      <w:pPr>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19.3为确保网上操作合法、有效和安全，供应商应当在响应文件提交截止时间前完成在“政府采购云平台”的身份认证，确保在电子交易过程中能够对相关数据电文进行加密和使用电子签名。</w:t>
      </w:r>
    </w:p>
    <w:p w14:paraId="615D0774">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20.响应文件的提交</w:t>
      </w:r>
    </w:p>
    <w:p w14:paraId="48F3DEC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14:paraId="4EB773B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20.2 在响应文件提交截止时间以后，不能补充、修改响应文件。</w:t>
      </w:r>
    </w:p>
    <w:p w14:paraId="6EDFA02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20.3 在提交“最后报价”后，供应商不能退出磋商。</w:t>
      </w:r>
    </w:p>
    <w:p w14:paraId="1410D6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6514461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20.5 采购机构不可视情况延长提交响应文件的截止时间。</w:t>
      </w:r>
    </w:p>
    <w:p w14:paraId="55D25B5D">
      <w:pPr>
        <w:spacing w:line="360" w:lineRule="auto"/>
        <w:ind w:firstLine="420" w:firstLineChars="200"/>
        <w:rPr>
          <w:rFonts w:hint="eastAsia" w:ascii="宋体" w:hAnsi="宋体" w:cs="宋体"/>
          <w:color w:val="auto"/>
          <w:sz w:val="24"/>
          <w:highlight w:val="none"/>
        </w:rPr>
      </w:pPr>
      <w:r>
        <w:rPr>
          <w:rFonts w:hint="eastAsia" w:ascii="宋体" w:hAnsi="宋体" w:cs="宋体"/>
          <w:color w:val="auto"/>
          <w:szCs w:val="21"/>
          <w:highlight w:val="none"/>
        </w:rPr>
        <w:t>20.6备份响应文件。</w:t>
      </w:r>
      <w:r>
        <w:rPr>
          <w:rFonts w:hint="eastAsia" w:ascii="宋体" w:hAnsi="宋体" w:cs="宋体"/>
          <w:bCs/>
          <w:color w:val="auto"/>
          <w:szCs w:val="21"/>
          <w:highlight w:val="none"/>
        </w:rPr>
        <w:t>详见在“供应商须知前附表”。</w:t>
      </w:r>
    </w:p>
    <w:p w14:paraId="0207EBA9">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21.响应文件的补充、修改与撤回</w:t>
      </w:r>
    </w:p>
    <w:p w14:paraId="04E862F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详见“供应商须知前附表”。</w:t>
      </w:r>
    </w:p>
    <w:p w14:paraId="6228D2BA">
      <w:pPr>
        <w:spacing w:line="360" w:lineRule="auto"/>
        <w:ind w:firstLine="482" w:firstLineChars="200"/>
        <w:rPr>
          <w:rFonts w:hint="eastAsia" w:ascii="宋体" w:hAnsi="宋体" w:cs="宋体"/>
          <w:b/>
          <w:bCs/>
          <w:color w:val="auto"/>
          <w:sz w:val="24"/>
          <w:highlight w:val="none"/>
        </w:rPr>
      </w:pPr>
      <w:bookmarkStart w:id="53" w:name="_Hlk45702405"/>
      <w:r>
        <w:rPr>
          <w:rFonts w:hint="eastAsia" w:ascii="宋体" w:hAnsi="宋体" w:cs="宋体"/>
          <w:b/>
          <w:bCs/>
          <w:color w:val="auto"/>
          <w:sz w:val="24"/>
          <w:highlight w:val="none"/>
        </w:rPr>
        <w:t>22.响应文件的退回</w:t>
      </w:r>
    </w:p>
    <w:p w14:paraId="5329213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在响应文件提交截止时间止提交响应文件的供应商不足3家时电子响应文件由代理机构在广西政府采购云平台操作退回，除此之外采购人和采购代理机构对已提交的电子响应文件概不退回。</w:t>
      </w:r>
    </w:p>
    <w:p w14:paraId="6BEC5555">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23.截止时间后的撤回</w:t>
      </w:r>
    </w:p>
    <w:bookmarkEnd w:id="53"/>
    <w:p w14:paraId="64927E9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供应商在首次响应文件提交截止时间后向采购人、采购代理机构书面申请撤回响应文件的，将根据本须知正文17.4的规定不予退还其磋商保证金。</w:t>
      </w:r>
    </w:p>
    <w:p w14:paraId="631013B1">
      <w:pPr>
        <w:spacing w:after="120" w:line="360" w:lineRule="auto"/>
        <w:rPr>
          <w:rFonts w:hint="eastAsia" w:ascii="宋体" w:hAnsi="宋体" w:cs="宋体"/>
          <w:color w:val="auto"/>
          <w:highlight w:val="none"/>
          <w:lang w:val="zh-CN"/>
        </w:rPr>
      </w:pPr>
    </w:p>
    <w:p w14:paraId="7AD05227">
      <w:pPr>
        <w:keepNext/>
        <w:keepLines/>
        <w:spacing w:line="360" w:lineRule="auto"/>
        <w:outlineLvl w:val="2"/>
        <w:rPr>
          <w:rFonts w:hint="eastAsia" w:ascii="宋体" w:hAnsi="宋体" w:cs="宋体"/>
          <w:b/>
          <w:color w:val="auto"/>
          <w:sz w:val="32"/>
          <w:szCs w:val="32"/>
          <w:highlight w:val="none"/>
          <w:lang w:val="zh-CN"/>
        </w:rPr>
      </w:pPr>
      <w:bookmarkStart w:id="54" w:name="_Toc6778"/>
      <w:r>
        <w:rPr>
          <w:rFonts w:hint="eastAsia" w:ascii="宋体" w:hAnsi="宋体" w:cs="宋体"/>
          <w:b/>
          <w:color w:val="auto"/>
          <w:sz w:val="32"/>
          <w:szCs w:val="32"/>
          <w:highlight w:val="none"/>
          <w:lang w:val="zh-CN"/>
        </w:rPr>
        <w:t>四、评审及磋商</w:t>
      </w:r>
      <w:bookmarkEnd w:id="54"/>
    </w:p>
    <w:p w14:paraId="24EC8EBE">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24.磋商小组成立</w:t>
      </w:r>
    </w:p>
    <w:p w14:paraId="222CCA2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2B53ACF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41FF439">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25.响应文件的开启</w:t>
      </w:r>
    </w:p>
    <w:p w14:paraId="18E8FC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25.1响应文件由磋商小组或者采购代理机构在“供应商须知前附表”规定的时间开启。</w:t>
      </w:r>
    </w:p>
    <w:p w14:paraId="3D3668D6">
      <w:pPr>
        <w:spacing w:line="360" w:lineRule="auto"/>
        <w:ind w:firstLine="420" w:firstLineChars="200"/>
        <w:rPr>
          <w:rFonts w:hint="eastAsia" w:ascii="宋体" w:hAnsi="宋体" w:cs="宋体"/>
          <w:bCs/>
          <w:color w:val="auto"/>
          <w:kern w:val="0"/>
          <w:szCs w:val="21"/>
          <w:highlight w:val="none"/>
          <w:lang w:val="zh-CN"/>
        </w:rPr>
      </w:pPr>
      <w:r>
        <w:rPr>
          <w:rFonts w:hint="eastAsia" w:ascii="宋体" w:hAnsi="宋体" w:cs="宋体"/>
          <w:color w:val="auto"/>
          <w:kern w:val="0"/>
          <w:szCs w:val="21"/>
          <w:highlight w:val="none"/>
          <w:lang w:val="zh-CN"/>
        </w:rPr>
        <w:t xml:space="preserve">25.2 </w:t>
      </w:r>
      <w:r>
        <w:rPr>
          <w:rFonts w:hint="eastAsia" w:ascii="宋体" w:hAnsi="宋体" w:cs="宋体"/>
          <w:bCs/>
          <w:color w:val="auto"/>
          <w:kern w:val="0"/>
          <w:szCs w:val="21"/>
          <w:highlight w:val="none"/>
          <w:lang w:val="zh-CN"/>
        </w:rPr>
        <w:t>响应文件解密</w:t>
      </w:r>
    </w:p>
    <w:p w14:paraId="6B60ADF6">
      <w:pPr>
        <w:snapToGrid w:val="0"/>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bCs/>
          <w:color w:val="auto"/>
          <w:kern w:val="0"/>
          <w:szCs w:val="21"/>
          <w:highlight w:val="none"/>
          <w:lang w:val="zh-CN"/>
        </w:rPr>
        <w:t>采购代理机构将在“供应商须知前附表”规定的时</w:t>
      </w:r>
      <w:r>
        <w:rPr>
          <w:rFonts w:hint="eastAsia" w:ascii="宋体" w:hAnsi="宋体" w:cs="宋体"/>
          <w:color w:val="auto"/>
          <w:kern w:val="0"/>
          <w:szCs w:val="21"/>
          <w:highlight w:val="none"/>
          <w:lang w:val="zh-CN"/>
        </w:rPr>
        <w:t>间通过电子交易平台组织响应文件开启，采购机构依托电子交易平台发起开始解密指令，供应商的法定代表人或其委托代理人</w:t>
      </w:r>
      <w:r>
        <w:rPr>
          <w:rFonts w:hint="eastAsia" w:ascii="宋体" w:hAnsi="宋体" w:cs="宋体"/>
          <w:b/>
          <w:color w:val="auto"/>
          <w:kern w:val="0"/>
          <w:szCs w:val="21"/>
          <w:highlight w:val="none"/>
          <w:lang w:val="zh-CN"/>
        </w:rPr>
        <w:t>须携带加密时所用的CA锁按平台提示和采购文件的规定登录到广西政府采购云平台电子开标大厅签到并在发起解密指令之时起30分钟内完成对电子响应文件在线解密</w:t>
      </w:r>
      <w:r>
        <w:rPr>
          <w:rFonts w:hint="eastAsia" w:ascii="宋体" w:hAnsi="宋体" w:cs="宋体"/>
          <w:color w:val="auto"/>
          <w:kern w:val="0"/>
          <w:szCs w:val="21"/>
          <w:highlight w:val="none"/>
          <w:lang w:val="zh-CN"/>
        </w:rPr>
        <w:t>。发起解密指令之时起5分钟内供应商还未进行解密的，代理机构要通知供应商，供应商没预留联系方式或预留联系方式无效，导致代理机构无法联系到供应商进行解密的，</w:t>
      </w:r>
      <w:r>
        <w:rPr>
          <w:rFonts w:hint="eastAsia" w:ascii="宋体" w:hAnsi="宋体" w:cs="宋体"/>
          <w:b/>
          <w:color w:val="auto"/>
          <w:kern w:val="0"/>
          <w:szCs w:val="21"/>
          <w:highlight w:val="none"/>
          <w:lang w:val="zh-CN"/>
        </w:rPr>
        <w:t>视为响应文件无效。</w:t>
      </w:r>
      <w:r>
        <w:rPr>
          <w:rFonts w:hint="eastAsia" w:ascii="宋体" w:hAnsi="宋体" w:cs="宋体"/>
          <w:color w:val="auto"/>
          <w:kern w:val="0"/>
          <w:szCs w:val="21"/>
          <w:highlight w:val="none"/>
          <w:lang w:val="zh-CN"/>
        </w:rPr>
        <w:t>（解密</w:t>
      </w:r>
      <w:r>
        <w:rPr>
          <w:rFonts w:hint="eastAsia" w:ascii="宋体" w:hAnsi="宋体" w:cs="宋体"/>
          <w:bCs/>
          <w:color w:val="auto"/>
          <w:kern w:val="0"/>
          <w:szCs w:val="21"/>
          <w:highlight w:val="none"/>
          <w:lang w:val="zh-CN"/>
        </w:rPr>
        <w:t>异常情况处理：详见本章</w:t>
      </w:r>
      <w:r>
        <w:rPr>
          <w:rFonts w:hint="eastAsia" w:ascii="宋体" w:hAnsi="宋体" w:cs="宋体"/>
          <w:color w:val="auto"/>
          <w:kern w:val="0"/>
          <w:szCs w:val="21"/>
          <w:highlight w:val="none"/>
          <w:lang w:val="zh-CN"/>
        </w:rPr>
        <w:t>26.3电子交易活动的中止。）</w:t>
      </w:r>
    </w:p>
    <w:p w14:paraId="76FE967F">
      <w:pPr>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如</w:t>
      </w:r>
      <w:r>
        <w:rPr>
          <w:rFonts w:hint="eastAsia" w:ascii="宋体" w:hAnsi="宋体" w:cs="宋体"/>
          <w:bCs/>
          <w:color w:val="auto"/>
          <w:kern w:val="0"/>
          <w:szCs w:val="21"/>
          <w:highlight w:val="none"/>
          <w:lang w:val="zh-CN"/>
        </w:rPr>
        <w:t>供应商成功解密响应文件，但未在“广西政府采购云平台”电子开标大厅参加磋商的，视同认可磋商过程和结果，</w:t>
      </w:r>
      <w:r>
        <w:rPr>
          <w:rFonts w:hint="eastAsia" w:ascii="宋体" w:hAnsi="宋体" w:cs="宋体"/>
          <w:color w:val="auto"/>
          <w:kern w:val="0"/>
          <w:szCs w:val="21"/>
          <w:highlight w:val="none"/>
          <w:lang w:val="zh-CN"/>
        </w:rPr>
        <w:t>由此产生的后果由供应商自行负责。参与磋商的供应商不足3家的，不得磋商。</w:t>
      </w:r>
    </w:p>
    <w:p w14:paraId="1FE08824">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26.评审程序、评审方法和评审标准</w:t>
      </w:r>
    </w:p>
    <w:p w14:paraId="03D3864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26.1磋商小组按照“第四章 评审程序、评审方法和评审标准”规定的方法、评审因素、标准和程序对响应文件进行评审。</w:t>
      </w:r>
    </w:p>
    <w:p w14:paraId="64D20F6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26.2 采购需求负偏离要求及磋商顺序详见“供应商须知前附表”。</w:t>
      </w:r>
    </w:p>
    <w:p w14:paraId="69A6C20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26.3电子交易活动的中止。采购过程中出现以下情形，导致电子交易平台无法正常运行，或者无法保证电子交易的公平、公正和安全时，采购机构可中止电子交易活动：</w:t>
      </w:r>
    </w:p>
    <w:p w14:paraId="3D6F7DC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793954A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27721D5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5FDD020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（4）病毒发作导致不能进行正常操作的； </w:t>
      </w:r>
    </w:p>
    <w:p w14:paraId="3CA2A0F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（5）其他无法保证电子交易的公平、公正和安全的情况。</w:t>
      </w:r>
    </w:p>
    <w:p w14:paraId="46057A2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5B2BBE8C">
      <w:pPr>
        <w:spacing w:after="120" w:line="360" w:lineRule="auto"/>
        <w:rPr>
          <w:rFonts w:hint="eastAsia" w:ascii="宋体" w:hAnsi="宋体" w:cs="宋体"/>
          <w:color w:val="auto"/>
          <w:highlight w:val="none"/>
          <w:lang w:val="zh-CN"/>
        </w:rPr>
      </w:pPr>
    </w:p>
    <w:p w14:paraId="3839EA49">
      <w:pPr>
        <w:keepNext/>
        <w:keepLines/>
        <w:spacing w:line="360" w:lineRule="auto"/>
        <w:outlineLvl w:val="2"/>
        <w:rPr>
          <w:rFonts w:hint="eastAsia" w:ascii="宋体" w:hAnsi="宋体" w:cs="宋体"/>
          <w:b/>
          <w:color w:val="auto"/>
          <w:sz w:val="32"/>
          <w:szCs w:val="32"/>
          <w:highlight w:val="none"/>
          <w:lang w:val="zh-CN"/>
        </w:rPr>
      </w:pPr>
      <w:bookmarkStart w:id="55" w:name="_Toc17927"/>
      <w:r>
        <w:rPr>
          <w:rFonts w:hint="eastAsia" w:ascii="宋体" w:hAnsi="宋体" w:cs="宋体"/>
          <w:b/>
          <w:color w:val="auto"/>
          <w:sz w:val="32"/>
          <w:szCs w:val="32"/>
          <w:highlight w:val="none"/>
          <w:lang w:val="zh-CN"/>
        </w:rPr>
        <w:t>五、成交及合同</w:t>
      </w:r>
      <w:bookmarkEnd w:id="55"/>
    </w:p>
    <w:p w14:paraId="20DDBBCD">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27.确定成交供应商及结果公告</w:t>
      </w:r>
    </w:p>
    <w:p w14:paraId="757A73AC">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5B48345">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采购人也可以重新开展采购活动。以上信息查询记录及相关证据与磋商文件一并保存。</w:t>
      </w:r>
    </w:p>
    <w:p w14:paraId="291CDC9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7.3</w:t>
      </w:r>
      <w:r>
        <w:rPr>
          <w:rFonts w:hint="eastAsia" w:ascii="宋体" w:hAnsi="宋体" w:cs="宋体"/>
          <w:color w:val="auto"/>
          <w:szCs w:val="21"/>
          <w:highlight w:val="none"/>
        </w:rPr>
        <w:t xml:space="preserve">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53473D55">
      <w:pPr>
        <w:spacing w:line="360" w:lineRule="auto"/>
        <w:ind w:firstLine="420" w:firstLineChars="200"/>
        <w:rPr>
          <w:rFonts w:hint="eastAsia" w:ascii="宋体" w:hAnsi="宋体" w:cs="宋体"/>
          <w:color w:val="auto"/>
          <w:szCs w:val="21"/>
          <w:highlight w:val="none"/>
        </w:rPr>
      </w:pPr>
      <w:r>
        <w:rPr>
          <w:rFonts w:ascii="宋体" w:hAnsi="宋体"/>
          <w:bCs/>
          <w:color w:val="auto"/>
          <w:szCs w:val="21"/>
          <w:highlight w:val="none"/>
        </w:rPr>
        <w:t>27.4</w:t>
      </w:r>
      <w:r>
        <w:rPr>
          <w:rFonts w:hint="eastAsia" w:ascii="宋体" w:hAnsi="宋体"/>
          <w:bCs/>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采购人也可以重新开展采购活动。</w:t>
      </w:r>
    </w:p>
    <w:p w14:paraId="6F08D3B9">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28.履约保证金</w:t>
      </w:r>
    </w:p>
    <w:p w14:paraId="40AF44FC">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履约保证金的金额、提交方式、退付的时间和条件详见 “供应商须知前附表”。成交供应商未按规定提交履约保证金的，视为拒绝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签订合同，采购人可以按照评审报告推荐的成交候选人名单排序，确定下一候选人为成交供应商，也可以重新开展政府采购活动。</w:t>
      </w:r>
    </w:p>
    <w:p w14:paraId="1EF65D3A">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.2签订合同后，如成交供应商不按双方签订的合同规定履约，则没收其全部履约保证金，履约保证金不足以赔偿损失的，按实际损失赔偿。</w:t>
      </w:r>
    </w:p>
    <w:p w14:paraId="6C634033">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在履约保证金退还日期前，若成交供应商的开户名称、开户银行、账号有变动的，请以书面形式通知履约保证金收取单位，否则由此产生的后果由成交供应商自行承担。</w:t>
      </w:r>
    </w:p>
    <w:p w14:paraId="36A2E554">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29.签订合同</w:t>
      </w:r>
    </w:p>
    <w:p w14:paraId="2244AAA6">
      <w:pPr>
        <w:adjustRightInd w:val="0"/>
        <w:snapToGrid w:val="0"/>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29.1采购人与成交供应商应当在成交通知书规定的时间内，按照磋商文件确定的合同文本以及采购标的、服务技术、采购金额、采购数量、技术和服务要求等事项签订政府采购合同。如成交供应商为联合体的，由联合体成员各方法定代表人或其授权代表与采购人代表签订合同。</w:t>
      </w:r>
    </w:p>
    <w:p w14:paraId="3F5361B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7CD7B6C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7A8B538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29.4如签订合同并生效后，供应商无故拒绝或延期，除按照合同条款处理外，列入不良行为记录，并给予通报。</w:t>
      </w:r>
    </w:p>
    <w:p w14:paraId="4E0FF8BF">
      <w:pPr>
        <w:adjustRightInd w:val="0"/>
        <w:spacing w:line="360" w:lineRule="auto"/>
        <w:ind w:firstLine="420" w:firstLineChars="200"/>
        <w:rPr>
          <w:rFonts w:hint="eastAsia" w:ascii="宋体" w:hAnsi="宋体" w:cs="宋体"/>
          <w:color w:val="auto"/>
          <w:kern w:val="0"/>
          <w:sz w:val="24"/>
          <w:szCs w:val="21"/>
          <w:highlight w:val="none"/>
          <w:lang w:val="zh-CN"/>
        </w:rPr>
      </w:pPr>
      <w:r>
        <w:rPr>
          <w:rFonts w:hint="eastAsia" w:ascii="宋体" w:hAnsi="宋体" w:cs="宋体"/>
          <w:color w:val="auto"/>
          <w:kern w:val="0"/>
          <w:szCs w:val="21"/>
          <w:highlight w:val="none"/>
          <w:lang w:val="zh-CN"/>
        </w:rPr>
        <w:t>29.5采购合同由采购人与成交供应商根据磋商文件、响应文件等内容签订，签订携带资料详见“供应商须知前附表”。</w:t>
      </w:r>
    </w:p>
    <w:p w14:paraId="55C692B9">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30.政府采购合同公告</w:t>
      </w:r>
    </w:p>
    <w:p w14:paraId="3DF7AD2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采购人或者受托采购代理机构应当自政府采购合同签订之日起2个工作日内，将政府采购合同</w:t>
      </w:r>
      <w:r>
        <w:rPr>
          <w:rFonts w:hint="eastAsia" w:ascii="宋体" w:hAnsi="宋体" w:cs="宋体"/>
          <w:bCs/>
          <w:color w:val="auto"/>
          <w:highlight w:val="none"/>
        </w:rPr>
        <w:t>在</w:t>
      </w:r>
      <w:r>
        <w:rPr>
          <w:rFonts w:hint="eastAsia" w:ascii="宋体" w:hAnsi="宋体" w:cs="宋体"/>
          <w:color w:val="auto"/>
          <w:kern w:val="0"/>
          <w:szCs w:val="21"/>
          <w:highlight w:val="none"/>
        </w:rPr>
        <w:t>“广西政府采购网”（http://zfcg.gxzf.gov.cn）</w:t>
      </w:r>
      <w:r>
        <w:rPr>
          <w:rFonts w:hint="eastAsia" w:ascii="宋体" w:hAnsi="宋体" w:cs="宋体"/>
          <w:bCs/>
          <w:color w:val="auto"/>
          <w:highlight w:val="none"/>
        </w:rPr>
        <w:t>上发布</w:t>
      </w:r>
      <w:r>
        <w:rPr>
          <w:rFonts w:hint="eastAsia" w:ascii="宋体" w:hAnsi="宋体" w:cs="宋体"/>
          <w:color w:val="auto"/>
          <w:highlight w:val="none"/>
        </w:rPr>
        <w:t>公告，但政府采购合同中涉及国家秘密、商业秘密的内容除外。</w:t>
      </w:r>
    </w:p>
    <w:p w14:paraId="61BAAB39">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31. 询问、质疑和投诉</w:t>
      </w:r>
    </w:p>
    <w:p w14:paraId="5147A5C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44B0086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304039D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（1）对可以质疑的磋商文件提出质疑的，为收到磋商文件之日或者竞争性磋商公告期限届满之日；</w:t>
      </w:r>
    </w:p>
    <w:p w14:paraId="2AF75A0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6E447FA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54E0FDD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5677A79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31.4 供应商提出质疑应当提交质疑函和必要的证明材料，针对同一采购程序环节的质疑必须在法定质疑期内一次性提出。质疑函应当包括下列内容：</w:t>
      </w:r>
    </w:p>
    <w:p w14:paraId="4764BD9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7ECB42F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（2）质疑项目的名称、编号；</w:t>
      </w:r>
    </w:p>
    <w:p w14:paraId="56D5058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14:paraId="4540DE6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（4）事实依据；</w:t>
      </w:r>
    </w:p>
    <w:p w14:paraId="64A2277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（5）必要的法律依据；</w:t>
      </w:r>
    </w:p>
    <w:p w14:paraId="3BD18DC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（6）提出质疑的日期。</w:t>
      </w:r>
    </w:p>
    <w:p w14:paraId="7137C01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02D0F4D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254CD44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（1）对采购文件提出的质疑，依法通过澄清或者修改可以继续开展采购活动的，澄清或者修改采购文件后继续开展采购活动；否则应当修改采购文件后重新开展采购活动。</w:t>
      </w:r>
    </w:p>
    <w:p w14:paraId="0F77DC1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（2）对采购过程或者成交结果提出的质疑，合格供应商符合法定数量时，可以从合格的成交候选人中另行确定成交供应商的，应当依法另行确定成交供应商；否则应当重新开展采购活动。</w:t>
      </w:r>
    </w:p>
    <w:p w14:paraId="04444A3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4ADFAEE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受理投诉方式见“供应商须知前附表”。</w:t>
      </w:r>
      <w:bookmarkStart w:id="56" w:name="_Toc80205930"/>
    </w:p>
    <w:p w14:paraId="0245404A">
      <w:pPr>
        <w:spacing w:after="120" w:line="360" w:lineRule="auto"/>
        <w:rPr>
          <w:rFonts w:hint="eastAsia" w:ascii="宋体" w:hAnsi="宋体" w:cs="宋体"/>
          <w:color w:val="auto"/>
          <w:highlight w:val="none"/>
          <w:lang w:val="zh-CN"/>
        </w:rPr>
      </w:pPr>
    </w:p>
    <w:p w14:paraId="35C01A18">
      <w:pPr>
        <w:keepNext/>
        <w:keepLines/>
        <w:spacing w:line="360" w:lineRule="auto"/>
        <w:outlineLvl w:val="2"/>
        <w:rPr>
          <w:rFonts w:hint="eastAsia" w:ascii="宋体" w:hAnsi="宋体" w:cs="宋体"/>
          <w:b/>
          <w:color w:val="auto"/>
          <w:sz w:val="32"/>
          <w:szCs w:val="32"/>
          <w:highlight w:val="none"/>
          <w:lang w:val="zh-CN"/>
        </w:rPr>
      </w:pPr>
      <w:bookmarkStart w:id="57" w:name="_Toc18946"/>
      <w:r>
        <w:rPr>
          <w:rFonts w:hint="eastAsia" w:ascii="宋体" w:hAnsi="宋体" w:cs="宋体"/>
          <w:b/>
          <w:color w:val="auto"/>
          <w:sz w:val="32"/>
          <w:szCs w:val="32"/>
          <w:highlight w:val="none"/>
          <w:lang w:val="zh-CN"/>
        </w:rPr>
        <w:t>六、验收</w:t>
      </w:r>
      <w:bookmarkEnd w:id="56"/>
      <w:bookmarkEnd w:id="57"/>
    </w:p>
    <w:p w14:paraId="25B5E1F1">
      <w:pPr>
        <w:tabs>
          <w:tab w:val="left" w:pos="0"/>
        </w:tabs>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32.验收</w:t>
      </w:r>
    </w:p>
    <w:p w14:paraId="4DA98F26">
      <w:pPr>
        <w:tabs>
          <w:tab w:val="left" w:pos="0"/>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CE59246">
      <w:pPr>
        <w:tabs>
          <w:tab w:val="left" w:pos="0"/>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0E296FBC">
      <w:pPr>
        <w:tabs>
          <w:tab w:val="left" w:pos="0"/>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6B02CC7">
      <w:pPr>
        <w:tabs>
          <w:tab w:val="left" w:pos="0"/>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B2B1F3">
      <w:pPr>
        <w:spacing w:after="120" w:line="360" w:lineRule="auto"/>
        <w:rPr>
          <w:rFonts w:hint="eastAsia" w:ascii="宋体" w:hAnsi="宋体" w:cs="宋体"/>
          <w:color w:val="auto"/>
          <w:highlight w:val="none"/>
          <w:lang w:val="zh-CN"/>
        </w:rPr>
      </w:pPr>
    </w:p>
    <w:p w14:paraId="55618115">
      <w:pPr>
        <w:keepNext/>
        <w:keepLines/>
        <w:spacing w:line="360" w:lineRule="auto"/>
        <w:outlineLvl w:val="2"/>
        <w:rPr>
          <w:rFonts w:hint="eastAsia" w:ascii="宋体" w:hAnsi="宋体" w:cs="宋体"/>
          <w:b/>
          <w:color w:val="auto"/>
          <w:sz w:val="32"/>
          <w:szCs w:val="32"/>
          <w:highlight w:val="none"/>
          <w:lang w:val="zh-CN"/>
        </w:rPr>
      </w:pPr>
      <w:bookmarkStart w:id="58" w:name="_Toc24218"/>
      <w:r>
        <w:rPr>
          <w:rFonts w:hint="eastAsia" w:ascii="宋体" w:hAnsi="宋体" w:cs="宋体"/>
          <w:b/>
          <w:color w:val="auto"/>
          <w:sz w:val="32"/>
          <w:szCs w:val="32"/>
          <w:highlight w:val="none"/>
          <w:lang w:val="zh-CN"/>
        </w:rPr>
        <w:t>七、其他事项</w:t>
      </w:r>
      <w:bookmarkEnd w:id="58"/>
    </w:p>
    <w:p w14:paraId="18A1D940">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33.代理服务费</w:t>
      </w:r>
    </w:p>
    <w:p w14:paraId="14181ED4">
      <w:pPr>
        <w:tabs>
          <w:tab w:val="left" w:pos="0"/>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33.1代理服务收费标准及缴费账户详见“供应商须知前附表”，供应商为联合体的，可以由联合体中的一方或者多方共同交纳代理服务费。</w:t>
      </w:r>
    </w:p>
    <w:p w14:paraId="7C6375CA">
      <w:pPr>
        <w:tabs>
          <w:tab w:val="left" w:pos="0"/>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33.2代理服务收费标准：</w:t>
      </w:r>
    </w:p>
    <w:tbl>
      <w:tblPr>
        <w:tblStyle w:val="51"/>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1A99E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0EAAD13A">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费率</w:t>
            </w:r>
          </w:p>
          <w:p w14:paraId="4A2967E0">
            <w:pPr>
              <w:spacing w:line="360" w:lineRule="auto"/>
              <w:rPr>
                <w:rFonts w:hint="eastAsia" w:ascii="宋体" w:hAnsi="宋体"/>
                <w:color w:val="auto"/>
                <w:szCs w:val="21"/>
                <w:highlight w:val="none"/>
              </w:rPr>
            </w:pPr>
            <w:r>
              <w:rPr>
                <w:rFonts w:hint="eastAsia" w:ascii="宋体" w:hAnsi="宋体"/>
                <w:color w:val="auto"/>
                <w:szCs w:val="21"/>
                <w:highlight w:val="none"/>
              </w:rPr>
              <w:t>中标金额</w:t>
            </w:r>
          </w:p>
        </w:tc>
        <w:tc>
          <w:tcPr>
            <w:tcW w:w="1659" w:type="dxa"/>
            <w:vAlign w:val="center"/>
          </w:tcPr>
          <w:p w14:paraId="3182D2FE">
            <w:pPr>
              <w:spacing w:line="360" w:lineRule="auto"/>
              <w:ind w:firstLine="105" w:firstLineChars="50"/>
              <w:jc w:val="center"/>
              <w:rPr>
                <w:rFonts w:hint="eastAsia" w:ascii="宋体" w:hAnsi="宋体"/>
                <w:color w:val="auto"/>
                <w:szCs w:val="21"/>
                <w:highlight w:val="none"/>
              </w:rPr>
            </w:pPr>
            <w:r>
              <w:rPr>
                <w:rFonts w:hint="eastAsia" w:ascii="宋体" w:hAnsi="宋体"/>
                <w:color w:val="auto"/>
                <w:szCs w:val="21"/>
                <w:highlight w:val="none"/>
              </w:rPr>
              <w:t>货物招标</w:t>
            </w:r>
          </w:p>
        </w:tc>
        <w:tc>
          <w:tcPr>
            <w:tcW w:w="1687" w:type="dxa"/>
            <w:vAlign w:val="center"/>
          </w:tcPr>
          <w:p w14:paraId="02E53338">
            <w:pPr>
              <w:spacing w:line="360" w:lineRule="auto"/>
              <w:jc w:val="center"/>
              <w:rPr>
                <w:rFonts w:hint="eastAsia" w:ascii="宋体" w:hAnsi="宋体"/>
                <w:color w:val="auto"/>
                <w:szCs w:val="21"/>
                <w:highlight w:val="none"/>
              </w:rPr>
            </w:pPr>
            <w:r>
              <w:rPr>
                <w:rFonts w:hint="eastAsia" w:ascii="宋体" w:hAnsi="宋体"/>
                <w:color w:val="auto"/>
                <w:szCs w:val="21"/>
                <w:highlight w:val="none"/>
              </w:rPr>
              <w:t>服务招标</w:t>
            </w:r>
          </w:p>
        </w:tc>
        <w:tc>
          <w:tcPr>
            <w:tcW w:w="1659" w:type="dxa"/>
            <w:vAlign w:val="center"/>
          </w:tcPr>
          <w:p w14:paraId="2DEA8FC3">
            <w:pPr>
              <w:spacing w:line="360" w:lineRule="auto"/>
              <w:jc w:val="center"/>
              <w:rPr>
                <w:rFonts w:hint="eastAsia" w:ascii="宋体" w:hAnsi="宋体"/>
                <w:color w:val="auto"/>
                <w:szCs w:val="21"/>
                <w:highlight w:val="none"/>
              </w:rPr>
            </w:pPr>
            <w:r>
              <w:rPr>
                <w:rFonts w:hint="eastAsia" w:ascii="宋体" w:hAnsi="宋体"/>
                <w:color w:val="auto"/>
                <w:szCs w:val="21"/>
                <w:highlight w:val="none"/>
              </w:rPr>
              <w:t>工程招标</w:t>
            </w:r>
          </w:p>
        </w:tc>
      </w:tr>
      <w:tr w14:paraId="73789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DB13CBD">
            <w:pPr>
              <w:spacing w:line="360" w:lineRule="auto"/>
              <w:rPr>
                <w:rFonts w:hint="eastAsia" w:ascii="宋体" w:hAnsi="宋体"/>
                <w:color w:val="auto"/>
                <w:szCs w:val="21"/>
                <w:highlight w:val="none"/>
              </w:rPr>
            </w:pPr>
            <w:r>
              <w:rPr>
                <w:rFonts w:hint="eastAsia" w:ascii="宋体" w:hAnsi="宋体"/>
                <w:color w:val="auto"/>
                <w:szCs w:val="21"/>
                <w:highlight w:val="none"/>
              </w:rPr>
              <w:t>100万元以下</w:t>
            </w:r>
          </w:p>
        </w:tc>
        <w:tc>
          <w:tcPr>
            <w:tcW w:w="1659" w:type="dxa"/>
          </w:tcPr>
          <w:p w14:paraId="3373E53E">
            <w:pPr>
              <w:spacing w:line="360" w:lineRule="auto"/>
              <w:rPr>
                <w:rFonts w:hint="eastAsia" w:ascii="宋体" w:hAnsi="宋体"/>
                <w:color w:val="auto"/>
                <w:szCs w:val="21"/>
                <w:highlight w:val="none"/>
              </w:rPr>
            </w:pP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1.5%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w:t>
            </w:r>
          </w:p>
        </w:tc>
        <w:tc>
          <w:tcPr>
            <w:tcW w:w="1687" w:type="dxa"/>
          </w:tcPr>
          <w:p w14:paraId="002E596A">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1.5%</w:t>
            </w:r>
          </w:p>
        </w:tc>
        <w:tc>
          <w:tcPr>
            <w:tcW w:w="1659" w:type="dxa"/>
          </w:tcPr>
          <w:p w14:paraId="0D28DB7A">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1.0%</w:t>
            </w:r>
          </w:p>
        </w:tc>
      </w:tr>
      <w:tr w14:paraId="2E533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38587BD">
            <w:pPr>
              <w:spacing w:line="360" w:lineRule="auto"/>
              <w:rPr>
                <w:rFonts w:hint="eastAsia" w:ascii="宋体" w:hAnsi="宋体"/>
                <w:color w:val="auto"/>
                <w:szCs w:val="21"/>
                <w:highlight w:val="none"/>
              </w:rPr>
            </w:pPr>
            <w:r>
              <w:rPr>
                <w:rFonts w:hint="eastAsia" w:ascii="宋体" w:hAnsi="宋体"/>
                <w:color w:val="auto"/>
                <w:szCs w:val="21"/>
                <w:highlight w:val="none"/>
              </w:rPr>
              <w:t>100～500万元</w:t>
            </w:r>
          </w:p>
        </w:tc>
        <w:tc>
          <w:tcPr>
            <w:tcW w:w="1659" w:type="dxa"/>
          </w:tcPr>
          <w:p w14:paraId="64B563DB">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 xml:space="preserve">1.1% </w:t>
            </w:r>
            <w:r>
              <w:rPr>
                <w:rFonts w:hint="eastAsia" w:ascii="宋体" w:hAnsi="宋体" w:cs="宋体"/>
                <w:color w:val="auto"/>
                <w:kern w:val="0"/>
                <w:szCs w:val="21"/>
                <w:highlight w:val="none"/>
              </w:rPr>
              <w:t xml:space="preserve">                </w:t>
            </w:r>
          </w:p>
        </w:tc>
        <w:tc>
          <w:tcPr>
            <w:tcW w:w="1687" w:type="dxa"/>
          </w:tcPr>
          <w:p w14:paraId="1DC4AEB0">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0.8%</w:t>
            </w:r>
          </w:p>
        </w:tc>
        <w:tc>
          <w:tcPr>
            <w:tcW w:w="1659" w:type="dxa"/>
          </w:tcPr>
          <w:p w14:paraId="1D6E5F85">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0.7%</w:t>
            </w:r>
          </w:p>
        </w:tc>
      </w:tr>
      <w:tr w14:paraId="1839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8D978D9">
            <w:pPr>
              <w:spacing w:line="360" w:lineRule="auto"/>
              <w:rPr>
                <w:rFonts w:hint="eastAsia" w:ascii="宋体" w:hAnsi="宋体"/>
                <w:color w:val="auto"/>
                <w:szCs w:val="21"/>
                <w:highlight w:val="none"/>
              </w:rPr>
            </w:pPr>
            <w:r>
              <w:rPr>
                <w:rFonts w:hint="eastAsia" w:ascii="宋体" w:hAnsi="宋体"/>
                <w:color w:val="auto"/>
                <w:szCs w:val="21"/>
                <w:highlight w:val="none"/>
              </w:rPr>
              <w:t>500～1000万元</w:t>
            </w:r>
          </w:p>
        </w:tc>
        <w:tc>
          <w:tcPr>
            <w:tcW w:w="1659" w:type="dxa"/>
          </w:tcPr>
          <w:p w14:paraId="59FDE67C">
            <w:pPr>
              <w:spacing w:line="360" w:lineRule="auto"/>
              <w:rPr>
                <w:rFonts w:hint="eastAsia" w:ascii="宋体" w:hAnsi="宋体"/>
                <w:color w:val="auto"/>
                <w:szCs w:val="21"/>
                <w:highlight w:val="none"/>
              </w:rPr>
            </w:pP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0.8% </w:t>
            </w:r>
            <w:r>
              <w:rPr>
                <w:rFonts w:hint="eastAsia" w:ascii="宋体" w:hAnsi="宋体" w:cs="宋体"/>
                <w:color w:val="auto"/>
                <w:kern w:val="0"/>
                <w:szCs w:val="21"/>
                <w:highlight w:val="none"/>
              </w:rPr>
              <w:t xml:space="preserve">               </w:t>
            </w:r>
          </w:p>
        </w:tc>
        <w:tc>
          <w:tcPr>
            <w:tcW w:w="1687" w:type="dxa"/>
          </w:tcPr>
          <w:p w14:paraId="7C801216">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0.45%</w:t>
            </w:r>
          </w:p>
        </w:tc>
        <w:tc>
          <w:tcPr>
            <w:tcW w:w="1659" w:type="dxa"/>
          </w:tcPr>
          <w:p w14:paraId="5842DD89">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0.55%</w:t>
            </w:r>
          </w:p>
        </w:tc>
      </w:tr>
      <w:tr w14:paraId="0CFAC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AB70D49">
            <w:pPr>
              <w:spacing w:line="360" w:lineRule="auto"/>
              <w:rPr>
                <w:rFonts w:hint="eastAsia" w:ascii="宋体" w:hAnsi="宋体"/>
                <w:color w:val="auto"/>
                <w:szCs w:val="21"/>
                <w:highlight w:val="none"/>
              </w:rPr>
            </w:pPr>
            <w:r>
              <w:rPr>
                <w:rFonts w:hint="eastAsia" w:ascii="宋体" w:hAnsi="宋体"/>
                <w:color w:val="auto"/>
                <w:szCs w:val="21"/>
                <w:highlight w:val="none"/>
              </w:rPr>
              <w:t>1000～5000万元</w:t>
            </w:r>
          </w:p>
        </w:tc>
        <w:tc>
          <w:tcPr>
            <w:tcW w:w="1659" w:type="dxa"/>
          </w:tcPr>
          <w:p w14:paraId="5B859856">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 xml:space="preserve">0.5% </w:t>
            </w:r>
            <w:r>
              <w:rPr>
                <w:rFonts w:hint="eastAsia" w:ascii="宋体" w:hAnsi="宋体" w:cs="宋体"/>
                <w:color w:val="auto"/>
                <w:kern w:val="0"/>
                <w:szCs w:val="21"/>
                <w:highlight w:val="none"/>
              </w:rPr>
              <w:t xml:space="preserve">               </w:t>
            </w:r>
          </w:p>
        </w:tc>
        <w:tc>
          <w:tcPr>
            <w:tcW w:w="1687" w:type="dxa"/>
          </w:tcPr>
          <w:p w14:paraId="2F320DF5">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0.25%</w:t>
            </w:r>
          </w:p>
        </w:tc>
        <w:tc>
          <w:tcPr>
            <w:tcW w:w="1659" w:type="dxa"/>
          </w:tcPr>
          <w:p w14:paraId="2E4E4D5E">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0.35%</w:t>
            </w:r>
          </w:p>
        </w:tc>
      </w:tr>
      <w:tr w14:paraId="6384C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CE67055">
            <w:pPr>
              <w:spacing w:line="360" w:lineRule="auto"/>
              <w:rPr>
                <w:rFonts w:hint="eastAsia" w:ascii="宋体" w:hAnsi="宋体"/>
                <w:color w:val="auto"/>
                <w:szCs w:val="21"/>
                <w:highlight w:val="none"/>
              </w:rPr>
            </w:pPr>
            <w:r>
              <w:rPr>
                <w:rFonts w:hint="eastAsia" w:ascii="宋体" w:hAnsi="宋体"/>
                <w:color w:val="auto"/>
                <w:szCs w:val="21"/>
                <w:highlight w:val="none"/>
              </w:rPr>
              <w:t>5000万元～1亿元</w:t>
            </w:r>
          </w:p>
        </w:tc>
        <w:tc>
          <w:tcPr>
            <w:tcW w:w="1659" w:type="dxa"/>
          </w:tcPr>
          <w:p w14:paraId="7F702658">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 xml:space="preserve">0.25%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w:t>
            </w:r>
          </w:p>
        </w:tc>
        <w:tc>
          <w:tcPr>
            <w:tcW w:w="1687" w:type="dxa"/>
          </w:tcPr>
          <w:p w14:paraId="0C7C0A63">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0.1%</w:t>
            </w:r>
          </w:p>
        </w:tc>
        <w:tc>
          <w:tcPr>
            <w:tcW w:w="1659" w:type="dxa"/>
          </w:tcPr>
          <w:p w14:paraId="0DA73ABB">
            <w:pPr>
              <w:spacing w:line="360" w:lineRule="auto"/>
              <w:ind w:firstLine="210" w:firstLineChars="100"/>
              <w:rPr>
                <w:rFonts w:hint="eastAsia" w:ascii="宋体" w:hAnsi="宋体"/>
                <w:color w:val="auto"/>
                <w:szCs w:val="21"/>
                <w:highlight w:val="none"/>
              </w:rPr>
            </w:pPr>
            <w:r>
              <w:rPr>
                <w:rFonts w:ascii="宋体" w:hAnsi="宋体" w:cs="宋体"/>
                <w:color w:val="auto"/>
                <w:kern w:val="0"/>
                <w:szCs w:val="21"/>
                <w:highlight w:val="none"/>
              </w:rPr>
              <w:t>0.2%</w:t>
            </w:r>
          </w:p>
        </w:tc>
      </w:tr>
      <w:tr w14:paraId="06B31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793774A">
            <w:pPr>
              <w:spacing w:line="360" w:lineRule="auto"/>
              <w:rPr>
                <w:rFonts w:hint="eastAsia" w:ascii="宋体" w:hAnsi="宋体"/>
                <w:color w:val="auto"/>
                <w:szCs w:val="21"/>
                <w:highlight w:val="none"/>
              </w:rPr>
            </w:pPr>
            <w:r>
              <w:rPr>
                <w:rFonts w:hint="eastAsia" w:ascii="宋体" w:hAnsi="宋体"/>
                <w:color w:val="auto"/>
                <w:szCs w:val="21"/>
                <w:highlight w:val="none"/>
              </w:rPr>
              <w:t>1～5亿元</w:t>
            </w:r>
          </w:p>
        </w:tc>
        <w:tc>
          <w:tcPr>
            <w:tcW w:w="1659" w:type="dxa"/>
          </w:tcPr>
          <w:p w14:paraId="6F54462B">
            <w:pPr>
              <w:spacing w:line="360" w:lineRule="auto"/>
              <w:ind w:firstLine="210" w:firstLineChars="100"/>
              <w:rPr>
                <w:rFonts w:hint="eastAsia" w:ascii="宋体" w:hAnsi="宋体"/>
                <w:color w:val="auto"/>
                <w:szCs w:val="21"/>
                <w:highlight w:val="none"/>
              </w:rPr>
            </w:pPr>
            <w:r>
              <w:rPr>
                <w:rFonts w:hint="eastAsia" w:ascii="宋体" w:hAnsi="宋体"/>
                <w:color w:val="auto"/>
                <w:szCs w:val="21"/>
                <w:highlight w:val="none"/>
              </w:rPr>
              <w:t>0.05%</w:t>
            </w:r>
          </w:p>
        </w:tc>
        <w:tc>
          <w:tcPr>
            <w:tcW w:w="1687" w:type="dxa"/>
          </w:tcPr>
          <w:p w14:paraId="0F14DC3B">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0.05%</w:t>
            </w:r>
          </w:p>
        </w:tc>
        <w:tc>
          <w:tcPr>
            <w:tcW w:w="1659" w:type="dxa"/>
          </w:tcPr>
          <w:p w14:paraId="2E51799C">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0.05%</w:t>
            </w:r>
          </w:p>
        </w:tc>
      </w:tr>
      <w:tr w14:paraId="245CF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F52D2E2">
            <w:pPr>
              <w:spacing w:line="360" w:lineRule="auto"/>
              <w:rPr>
                <w:rFonts w:hint="eastAsia" w:ascii="宋体" w:hAnsi="宋体"/>
                <w:color w:val="auto"/>
                <w:szCs w:val="21"/>
                <w:highlight w:val="none"/>
              </w:rPr>
            </w:pPr>
            <w:r>
              <w:rPr>
                <w:rFonts w:hint="eastAsia" w:ascii="宋体" w:hAnsi="宋体"/>
                <w:color w:val="auto"/>
                <w:szCs w:val="21"/>
                <w:highlight w:val="none"/>
              </w:rPr>
              <w:t>5～10亿元</w:t>
            </w:r>
          </w:p>
        </w:tc>
        <w:tc>
          <w:tcPr>
            <w:tcW w:w="1659" w:type="dxa"/>
          </w:tcPr>
          <w:p w14:paraId="4770DD73">
            <w:pPr>
              <w:spacing w:line="360" w:lineRule="auto"/>
              <w:ind w:firstLine="105" w:firstLineChars="50"/>
              <w:rPr>
                <w:rFonts w:hint="eastAsia" w:ascii="宋体" w:hAnsi="宋体"/>
                <w:color w:val="auto"/>
                <w:szCs w:val="21"/>
                <w:highlight w:val="none"/>
              </w:rPr>
            </w:pPr>
            <w:r>
              <w:rPr>
                <w:rFonts w:hint="eastAsia" w:ascii="宋体" w:hAnsi="宋体"/>
                <w:color w:val="auto"/>
                <w:szCs w:val="21"/>
                <w:highlight w:val="none"/>
              </w:rPr>
              <w:t>0.035%</w:t>
            </w:r>
          </w:p>
        </w:tc>
        <w:tc>
          <w:tcPr>
            <w:tcW w:w="1687" w:type="dxa"/>
          </w:tcPr>
          <w:p w14:paraId="4FEC6B34">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0.035%</w:t>
            </w:r>
          </w:p>
        </w:tc>
        <w:tc>
          <w:tcPr>
            <w:tcW w:w="1659" w:type="dxa"/>
          </w:tcPr>
          <w:p w14:paraId="3BD98F58">
            <w:pPr>
              <w:spacing w:line="360" w:lineRule="auto"/>
              <w:ind w:firstLine="105" w:firstLineChars="50"/>
              <w:rPr>
                <w:rFonts w:hint="eastAsia" w:ascii="宋体" w:hAnsi="宋体"/>
                <w:color w:val="auto"/>
                <w:szCs w:val="21"/>
                <w:highlight w:val="none"/>
              </w:rPr>
            </w:pPr>
            <w:r>
              <w:rPr>
                <w:rFonts w:hint="eastAsia" w:ascii="宋体" w:hAnsi="宋体"/>
                <w:color w:val="auto"/>
                <w:szCs w:val="21"/>
                <w:highlight w:val="none"/>
              </w:rPr>
              <w:t>0.035%</w:t>
            </w:r>
          </w:p>
        </w:tc>
      </w:tr>
      <w:tr w14:paraId="38D02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E0526C1">
            <w:pPr>
              <w:spacing w:line="360" w:lineRule="auto"/>
              <w:rPr>
                <w:rFonts w:hint="eastAsia" w:ascii="宋体" w:hAnsi="宋体"/>
                <w:color w:val="auto"/>
                <w:szCs w:val="21"/>
                <w:highlight w:val="none"/>
              </w:rPr>
            </w:pPr>
            <w:r>
              <w:rPr>
                <w:rFonts w:hint="eastAsia" w:ascii="宋体" w:hAnsi="宋体"/>
                <w:color w:val="auto"/>
                <w:szCs w:val="21"/>
                <w:highlight w:val="none"/>
              </w:rPr>
              <w:t>10～50亿元</w:t>
            </w:r>
          </w:p>
        </w:tc>
        <w:tc>
          <w:tcPr>
            <w:tcW w:w="1659" w:type="dxa"/>
          </w:tcPr>
          <w:p w14:paraId="46AC75AE">
            <w:pPr>
              <w:spacing w:line="360" w:lineRule="auto"/>
              <w:ind w:firstLine="105" w:firstLineChars="50"/>
              <w:rPr>
                <w:rFonts w:hint="eastAsia" w:ascii="宋体" w:hAnsi="宋体"/>
                <w:color w:val="auto"/>
                <w:szCs w:val="21"/>
                <w:highlight w:val="none"/>
              </w:rPr>
            </w:pPr>
            <w:r>
              <w:rPr>
                <w:rFonts w:hint="eastAsia" w:ascii="宋体" w:hAnsi="宋体"/>
                <w:color w:val="auto"/>
                <w:szCs w:val="21"/>
                <w:highlight w:val="none"/>
              </w:rPr>
              <w:t>0.008%</w:t>
            </w:r>
          </w:p>
        </w:tc>
        <w:tc>
          <w:tcPr>
            <w:tcW w:w="1687" w:type="dxa"/>
          </w:tcPr>
          <w:p w14:paraId="612B7D8F">
            <w:pPr>
              <w:spacing w:line="360" w:lineRule="auto"/>
              <w:ind w:firstLine="210" w:firstLineChars="100"/>
              <w:rPr>
                <w:rFonts w:hint="eastAsia" w:ascii="宋体" w:hAnsi="宋体"/>
                <w:color w:val="auto"/>
                <w:szCs w:val="21"/>
                <w:highlight w:val="none"/>
              </w:rPr>
            </w:pPr>
            <w:r>
              <w:rPr>
                <w:rFonts w:hint="eastAsia" w:ascii="宋体" w:hAnsi="宋体"/>
                <w:color w:val="auto"/>
                <w:szCs w:val="21"/>
                <w:highlight w:val="none"/>
              </w:rPr>
              <w:t>0.008%</w:t>
            </w:r>
          </w:p>
        </w:tc>
        <w:tc>
          <w:tcPr>
            <w:tcW w:w="1659" w:type="dxa"/>
          </w:tcPr>
          <w:p w14:paraId="5C7CBF9F">
            <w:pPr>
              <w:spacing w:line="360" w:lineRule="auto"/>
              <w:ind w:firstLine="105" w:firstLineChars="50"/>
              <w:rPr>
                <w:rFonts w:hint="eastAsia" w:ascii="宋体" w:hAnsi="宋体"/>
                <w:color w:val="auto"/>
                <w:szCs w:val="21"/>
                <w:highlight w:val="none"/>
              </w:rPr>
            </w:pPr>
            <w:r>
              <w:rPr>
                <w:rFonts w:hint="eastAsia" w:ascii="宋体" w:hAnsi="宋体"/>
                <w:color w:val="auto"/>
                <w:szCs w:val="21"/>
                <w:highlight w:val="none"/>
              </w:rPr>
              <w:t>0.008%</w:t>
            </w:r>
          </w:p>
        </w:tc>
      </w:tr>
      <w:tr w14:paraId="06A3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56C63D4">
            <w:pPr>
              <w:spacing w:line="360" w:lineRule="auto"/>
              <w:rPr>
                <w:rFonts w:hint="eastAsia" w:ascii="宋体" w:hAnsi="宋体"/>
                <w:color w:val="auto"/>
                <w:szCs w:val="21"/>
                <w:highlight w:val="none"/>
              </w:rPr>
            </w:pPr>
            <w:r>
              <w:rPr>
                <w:rFonts w:hint="eastAsia" w:ascii="宋体" w:hAnsi="宋体"/>
                <w:color w:val="auto"/>
                <w:szCs w:val="21"/>
                <w:highlight w:val="none"/>
              </w:rPr>
              <w:t>50～100亿元</w:t>
            </w:r>
          </w:p>
        </w:tc>
        <w:tc>
          <w:tcPr>
            <w:tcW w:w="1659" w:type="dxa"/>
          </w:tcPr>
          <w:p w14:paraId="4A3E87B1">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0.006%</w:t>
            </w:r>
          </w:p>
        </w:tc>
        <w:tc>
          <w:tcPr>
            <w:tcW w:w="1687" w:type="dxa"/>
          </w:tcPr>
          <w:p w14:paraId="5BE87CAC">
            <w:pPr>
              <w:spacing w:line="360" w:lineRule="auto"/>
              <w:ind w:firstLine="210" w:firstLineChars="100"/>
              <w:rPr>
                <w:rFonts w:hint="eastAsia" w:ascii="宋体" w:hAnsi="宋体"/>
                <w:color w:val="auto"/>
                <w:szCs w:val="21"/>
                <w:highlight w:val="none"/>
              </w:rPr>
            </w:pPr>
            <w:r>
              <w:rPr>
                <w:rFonts w:hint="eastAsia" w:ascii="宋体" w:hAnsi="宋体"/>
                <w:color w:val="auto"/>
                <w:szCs w:val="21"/>
                <w:highlight w:val="none"/>
              </w:rPr>
              <w:t>0.006%</w:t>
            </w:r>
          </w:p>
        </w:tc>
        <w:tc>
          <w:tcPr>
            <w:tcW w:w="1659" w:type="dxa"/>
          </w:tcPr>
          <w:p w14:paraId="0103B77E">
            <w:pPr>
              <w:spacing w:line="360" w:lineRule="auto"/>
              <w:ind w:firstLine="105" w:firstLineChars="50"/>
              <w:rPr>
                <w:rFonts w:hint="eastAsia" w:ascii="宋体" w:hAnsi="宋体"/>
                <w:color w:val="auto"/>
                <w:szCs w:val="21"/>
                <w:highlight w:val="none"/>
              </w:rPr>
            </w:pPr>
            <w:r>
              <w:rPr>
                <w:rFonts w:hint="eastAsia" w:ascii="宋体" w:hAnsi="宋体"/>
                <w:color w:val="auto"/>
                <w:szCs w:val="21"/>
                <w:highlight w:val="none"/>
              </w:rPr>
              <w:t>0.006%</w:t>
            </w:r>
          </w:p>
        </w:tc>
      </w:tr>
      <w:tr w14:paraId="03E87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7D8C2C1">
            <w:pPr>
              <w:spacing w:line="360" w:lineRule="auto"/>
              <w:rPr>
                <w:rFonts w:hint="eastAsia" w:ascii="宋体" w:hAnsi="宋体"/>
                <w:color w:val="auto"/>
                <w:szCs w:val="21"/>
                <w:highlight w:val="none"/>
              </w:rPr>
            </w:pPr>
            <w:r>
              <w:rPr>
                <w:rFonts w:hint="eastAsia" w:ascii="宋体" w:hAnsi="宋体"/>
                <w:color w:val="auto"/>
                <w:szCs w:val="21"/>
                <w:highlight w:val="none"/>
              </w:rPr>
              <w:t>100亿以上</w:t>
            </w:r>
          </w:p>
        </w:tc>
        <w:tc>
          <w:tcPr>
            <w:tcW w:w="1659" w:type="dxa"/>
          </w:tcPr>
          <w:p w14:paraId="11B42AEF">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0.004%</w:t>
            </w:r>
          </w:p>
        </w:tc>
        <w:tc>
          <w:tcPr>
            <w:tcW w:w="1687" w:type="dxa"/>
          </w:tcPr>
          <w:p w14:paraId="47DFCB9F">
            <w:pPr>
              <w:spacing w:line="360" w:lineRule="auto"/>
              <w:ind w:firstLine="210" w:firstLineChars="100"/>
              <w:rPr>
                <w:rFonts w:hint="eastAsia" w:ascii="宋体" w:hAnsi="宋体"/>
                <w:color w:val="auto"/>
                <w:szCs w:val="21"/>
                <w:highlight w:val="none"/>
              </w:rPr>
            </w:pPr>
            <w:r>
              <w:rPr>
                <w:rFonts w:hint="eastAsia" w:ascii="宋体" w:hAnsi="宋体"/>
                <w:color w:val="auto"/>
                <w:szCs w:val="21"/>
                <w:highlight w:val="none"/>
              </w:rPr>
              <w:t>0.004%</w:t>
            </w:r>
          </w:p>
        </w:tc>
        <w:tc>
          <w:tcPr>
            <w:tcW w:w="1659" w:type="dxa"/>
          </w:tcPr>
          <w:p w14:paraId="6F936076">
            <w:pPr>
              <w:spacing w:line="360" w:lineRule="auto"/>
              <w:ind w:firstLine="105" w:firstLineChars="50"/>
              <w:rPr>
                <w:rFonts w:hint="eastAsia" w:ascii="宋体" w:hAnsi="宋体"/>
                <w:color w:val="auto"/>
                <w:szCs w:val="21"/>
                <w:highlight w:val="none"/>
              </w:rPr>
            </w:pPr>
            <w:r>
              <w:rPr>
                <w:rFonts w:hint="eastAsia" w:ascii="宋体" w:hAnsi="宋体"/>
                <w:color w:val="auto"/>
                <w:szCs w:val="21"/>
                <w:highlight w:val="none"/>
              </w:rPr>
              <w:t>0.004%</w:t>
            </w:r>
          </w:p>
        </w:tc>
      </w:tr>
    </w:tbl>
    <w:p w14:paraId="08198181">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注：</w:t>
      </w:r>
      <w:r>
        <w:rPr>
          <w:rFonts w:ascii="宋体" w:hAnsi="宋体" w:cs="宋体"/>
          <w:color w:val="auto"/>
          <w:szCs w:val="21"/>
          <w:highlight w:val="none"/>
        </w:rPr>
        <w:t xml:space="preserve"> </w:t>
      </w:r>
    </w:p>
    <w:p w14:paraId="5589E9C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按本表费率计算的收费为</w:t>
      </w:r>
      <w:r>
        <w:rPr>
          <w:rFonts w:hint="eastAsia" w:ascii="宋体" w:hAnsi="宋体" w:cs="宋体"/>
          <w:color w:val="auto"/>
          <w:szCs w:val="21"/>
          <w:highlight w:val="none"/>
        </w:rPr>
        <w:t>采购</w:t>
      </w:r>
      <w:r>
        <w:rPr>
          <w:rFonts w:ascii="宋体" w:hAnsi="宋体" w:cs="宋体"/>
          <w:color w:val="auto"/>
          <w:szCs w:val="21"/>
          <w:highlight w:val="none"/>
        </w:rPr>
        <w:t>代理的收费基准价格</w:t>
      </w:r>
      <w:r>
        <w:rPr>
          <w:rFonts w:hint="eastAsia" w:ascii="宋体" w:hAnsi="宋体" w:cs="宋体"/>
          <w:color w:val="auto"/>
          <w:szCs w:val="21"/>
          <w:highlight w:val="none"/>
        </w:rPr>
        <w:t>；</w:t>
      </w:r>
    </w:p>
    <w:p w14:paraId="26D9A4A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（2）采购</w:t>
      </w:r>
      <w:r>
        <w:rPr>
          <w:rFonts w:ascii="宋体" w:hAnsi="宋体" w:cs="宋体"/>
          <w:color w:val="auto"/>
          <w:szCs w:val="21"/>
          <w:highlight w:val="none"/>
        </w:rPr>
        <w:t>代理收费按差额定率累进法计算。</w:t>
      </w:r>
    </w:p>
    <w:p w14:paraId="068E40BC">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例如：某</w:t>
      </w:r>
      <w:r>
        <w:rPr>
          <w:rFonts w:hint="eastAsia" w:ascii="宋体" w:hAnsi="宋体" w:cs="宋体"/>
          <w:color w:val="auto"/>
          <w:szCs w:val="21"/>
          <w:highlight w:val="none"/>
        </w:rPr>
        <w:t>货物采购</w:t>
      </w:r>
      <w:r>
        <w:rPr>
          <w:rFonts w:ascii="宋体" w:hAnsi="宋体" w:cs="宋体"/>
          <w:color w:val="auto"/>
          <w:szCs w:val="21"/>
          <w:highlight w:val="none"/>
        </w:rPr>
        <w:t>代理业务</w:t>
      </w:r>
      <w:r>
        <w:rPr>
          <w:rFonts w:hint="eastAsia" w:ascii="宋体" w:hAnsi="宋体" w:cs="宋体"/>
          <w:color w:val="auto"/>
          <w:szCs w:val="21"/>
          <w:highlight w:val="none"/>
        </w:rPr>
        <w:t>中标</w:t>
      </w:r>
      <w:r>
        <w:rPr>
          <w:rFonts w:ascii="宋体" w:hAnsi="宋体" w:cs="宋体"/>
          <w:color w:val="auto"/>
          <w:szCs w:val="21"/>
          <w:highlight w:val="none"/>
        </w:rPr>
        <w:t>金额</w:t>
      </w:r>
      <w:r>
        <w:rPr>
          <w:rFonts w:hint="eastAsia" w:ascii="宋体" w:hAnsi="宋体" w:cs="宋体"/>
          <w:color w:val="auto"/>
          <w:szCs w:val="21"/>
          <w:highlight w:val="none"/>
        </w:rPr>
        <w:t>或者暂定价</w:t>
      </w:r>
      <w:r>
        <w:rPr>
          <w:rFonts w:ascii="宋体" w:hAnsi="宋体" w:cs="宋体"/>
          <w:color w:val="auto"/>
          <w:szCs w:val="21"/>
          <w:highlight w:val="none"/>
        </w:rPr>
        <w:t>为200万元，计算</w:t>
      </w:r>
      <w:r>
        <w:rPr>
          <w:rFonts w:hint="eastAsia" w:ascii="宋体" w:hAnsi="宋体" w:cs="宋体"/>
          <w:color w:val="auto"/>
          <w:szCs w:val="21"/>
          <w:highlight w:val="none"/>
        </w:rPr>
        <w:t>采购</w:t>
      </w:r>
      <w:r>
        <w:rPr>
          <w:rFonts w:ascii="宋体" w:hAnsi="宋体" w:cs="宋体"/>
          <w:color w:val="auto"/>
          <w:szCs w:val="21"/>
          <w:highlight w:val="none"/>
        </w:rPr>
        <w:t>代理收费额如下：</w:t>
      </w:r>
    </w:p>
    <w:p w14:paraId="1A562A4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100万元×l.5％＝1.5万元</w:t>
      </w:r>
    </w:p>
    <w:p w14:paraId="76A02E7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（200－100）万元×1.1％＝1.1万元</w:t>
      </w:r>
    </w:p>
    <w:p w14:paraId="7A24960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合计收费＝1.5+1.1＝2.6（万元）</w:t>
      </w:r>
    </w:p>
    <w:p w14:paraId="689C66ED">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34.需要补充的其他内容</w:t>
      </w:r>
    </w:p>
    <w:p w14:paraId="532590F3">
      <w:pPr>
        <w:spacing w:line="360" w:lineRule="auto"/>
        <w:ind w:firstLine="420" w:firstLineChars="200"/>
        <w:textAlignment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34.1本磋商文件解释规则详见“供应商须知前附表”。</w:t>
      </w:r>
    </w:p>
    <w:p w14:paraId="6336A7F8">
      <w:pPr>
        <w:spacing w:line="360" w:lineRule="auto"/>
        <w:ind w:firstLine="420" w:firstLineChars="200"/>
        <w:textAlignment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34.2 其他事项详见“供应商须知前附表”。</w:t>
      </w:r>
    </w:p>
    <w:p w14:paraId="42D6D24D">
      <w:pPr>
        <w:spacing w:line="360" w:lineRule="auto"/>
        <w:ind w:firstLine="420" w:firstLineChars="200"/>
        <w:textAlignment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cs="宋体"/>
          <w:color w:val="auto"/>
          <w:kern w:val="0"/>
          <w:szCs w:val="21"/>
          <w:highlight w:val="none"/>
          <w:lang w:val="zh-CN"/>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cs="宋体"/>
          <w:color w:val="auto"/>
          <w:szCs w:val="21"/>
          <w:highlight w:val="none"/>
          <w:lang w:val="zh-CN"/>
        </w:rPr>
        <w:t>，享受本文件规定的中小企业扶持政策。</w:t>
      </w:r>
    </w:p>
    <w:p w14:paraId="464E9B74">
      <w:pPr>
        <w:spacing w:line="360" w:lineRule="auto"/>
        <w:ind w:firstLine="420" w:firstLineChars="200"/>
        <w:textAlignment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以联合体形式参加政府采购活动，联合体各方均为中小企业的，联合体视同中小企业。其中，联合体各方均为小微企业的，联合体视同小微企业。</w:t>
      </w:r>
    </w:p>
    <w:p w14:paraId="50AE95EB">
      <w:pPr>
        <w:spacing w:line="360" w:lineRule="auto"/>
        <w:ind w:firstLine="420" w:firstLineChars="200"/>
        <w:textAlignment w:val="center"/>
        <w:rPr>
          <w:rFonts w:hint="eastAsia" w:ascii="宋体" w:hAnsi="宋体" w:cs="宋体"/>
          <w:b/>
          <w:bCs/>
          <w:color w:val="auto"/>
          <w:kern w:val="44"/>
          <w:sz w:val="44"/>
          <w:szCs w:val="44"/>
          <w:highlight w:val="none"/>
          <w:lang w:val="zh-CN"/>
        </w:rPr>
      </w:pPr>
      <w:r>
        <w:rPr>
          <w:rFonts w:hint="eastAsia" w:ascii="宋体" w:hAnsi="宋体" w:cs="宋体"/>
          <w:color w:val="auto"/>
          <w:szCs w:val="21"/>
          <w:highlight w:val="none"/>
          <w:lang w:val="zh-CN"/>
        </w:rPr>
        <w:t>依据本文件规定享受扶持政策获得政府采购合同的，小微企业不得将合同分包给大中型企业，中型企业不得将合同分包给大型企业。</w:t>
      </w:r>
      <w:bookmarkStart w:id="59" w:name="_Toc25062"/>
      <w:r>
        <w:rPr>
          <w:rFonts w:ascii="宋体" w:hAnsi="宋体" w:cs="宋体"/>
          <w:b/>
          <w:bCs/>
          <w:color w:val="auto"/>
          <w:kern w:val="44"/>
          <w:sz w:val="44"/>
          <w:szCs w:val="44"/>
          <w:highlight w:val="none"/>
          <w:lang w:val="zh-CN"/>
        </w:rPr>
        <w:br w:type="page"/>
      </w:r>
      <w:bookmarkStart w:id="60" w:name="_Toc106283328"/>
    </w:p>
    <w:p w14:paraId="54BA3DF9">
      <w:pPr>
        <w:keepNext/>
        <w:keepLines/>
        <w:spacing w:before="340" w:after="330" w:line="360" w:lineRule="auto"/>
        <w:jc w:val="center"/>
        <w:outlineLvl w:val="0"/>
        <w:rPr>
          <w:rFonts w:hint="eastAsia" w:ascii="宋体" w:hAnsi="宋体" w:cs="宋体"/>
          <w:b/>
          <w:bCs/>
          <w:color w:val="auto"/>
          <w:kern w:val="44"/>
          <w:sz w:val="44"/>
          <w:szCs w:val="44"/>
          <w:highlight w:val="none"/>
          <w:lang w:val="zh-CN"/>
        </w:rPr>
      </w:pPr>
      <w:r>
        <w:rPr>
          <w:rFonts w:hint="eastAsia" w:ascii="宋体" w:hAnsi="宋体" w:cs="宋体"/>
          <w:b/>
          <w:bCs/>
          <w:color w:val="auto"/>
          <w:kern w:val="44"/>
          <w:sz w:val="44"/>
          <w:szCs w:val="44"/>
          <w:highlight w:val="none"/>
          <w:lang w:val="zh-CN"/>
        </w:rPr>
        <w:t>第四章 评审程序、评审方法和评审标准</w:t>
      </w:r>
      <w:bookmarkEnd w:id="59"/>
      <w:bookmarkEnd w:id="60"/>
    </w:p>
    <w:p w14:paraId="07E85EFD">
      <w:pPr>
        <w:keepNext/>
        <w:keepLines/>
        <w:spacing w:before="20" w:after="20" w:line="360" w:lineRule="auto"/>
        <w:jc w:val="center"/>
        <w:outlineLvl w:val="1"/>
        <w:rPr>
          <w:rFonts w:hint="eastAsia" w:ascii="宋体" w:hAnsi="宋体" w:cs="宋体"/>
          <w:bCs/>
          <w:color w:val="auto"/>
          <w:sz w:val="32"/>
          <w:szCs w:val="32"/>
          <w:highlight w:val="none"/>
          <w:lang w:val="zh-CN"/>
        </w:rPr>
      </w:pPr>
      <w:bookmarkStart w:id="61" w:name="_Toc106283329"/>
      <w:bookmarkStart w:id="62" w:name="_Toc27827"/>
      <w:r>
        <w:rPr>
          <w:rFonts w:hint="eastAsia" w:ascii="宋体" w:hAnsi="宋体" w:cs="宋体"/>
          <w:bCs/>
          <w:color w:val="auto"/>
          <w:sz w:val="32"/>
          <w:szCs w:val="32"/>
          <w:highlight w:val="none"/>
          <w:lang w:val="zh-CN"/>
        </w:rPr>
        <w:t>第一节 评审程序和评审方法</w:t>
      </w:r>
      <w:bookmarkEnd w:id="61"/>
      <w:bookmarkEnd w:id="62"/>
    </w:p>
    <w:p w14:paraId="7890C81A">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1.确认磋商文件</w:t>
      </w:r>
    </w:p>
    <w:p w14:paraId="6559967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由磋商小组确认磋商文件。</w:t>
      </w:r>
    </w:p>
    <w:p w14:paraId="38EF1BCB">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2.资格审查</w:t>
      </w:r>
    </w:p>
    <w:p w14:paraId="480A012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2.1响应文件开启后，磋商小组依法对供应商的资格证明文件进行审查。</w:t>
      </w:r>
    </w:p>
    <w:p w14:paraId="42DC11A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注：采购人代表或者采购代理机构在资格审查结束前，对供应商进行信用查询。</w:t>
      </w:r>
    </w:p>
    <w:p w14:paraId="0F9E52F8">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（1）查询渠道：广西政府采购云平台“信用中国”网站（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highlight w:val="none"/>
          <w:u w:val="single"/>
        </w:rPr>
        <w:t>www.creditchina.gov.cn</w:t>
      </w:r>
      <w:r>
        <w:rPr>
          <w:rFonts w:hint="eastAsia" w:ascii="宋体" w:hAnsi="宋体" w:cs="宋体"/>
          <w:color w:val="auto"/>
          <w:highlight w:val="none"/>
          <w:u w:val="single"/>
        </w:rPr>
        <w:fldChar w:fldCharType="end"/>
      </w:r>
      <w:r>
        <w:rPr>
          <w:rFonts w:hint="eastAsia" w:ascii="宋体" w:hAnsi="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highlight w:val="none"/>
          <w:u w:val="single"/>
        </w:rPr>
        <w:t>www.ccgp.gov.cn</w:t>
      </w:r>
      <w:r>
        <w:rPr>
          <w:rFonts w:hint="eastAsia" w:ascii="宋体" w:hAnsi="宋体" w:cs="宋体"/>
          <w:color w:val="auto"/>
          <w:highlight w:val="none"/>
          <w:u w:val="single"/>
        </w:rPr>
        <w:fldChar w:fldCharType="end"/>
      </w:r>
      <w:r>
        <w:rPr>
          <w:rFonts w:hint="eastAsia" w:ascii="宋体" w:hAnsi="宋体" w:cs="宋体"/>
          <w:color w:val="auto"/>
          <w:szCs w:val="21"/>
          <w:highlight w:val="none"/>
        </w:rPr>
        <w:t>)链接入口。</w:t>
      </w:r>
    </w:p>
    <w:p w14:paraId="47E1AE0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37DD929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查询记录和证据留存方式：在查询网站中直接打印查询记录，截图另存为电子文档作为评审资料保存。</w:t>
      </w:r>
    </w:p>
    <w:p w14:paraId="4A4D7B1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97882E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3F4234A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2.3供应商有下列情形之一的，资格审查不通过，其响应文件按无效响应处理：</w:t>
      </w:r>
    </w:p>
    <w:p w14:paraId="69E9C91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48D592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446D11C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274F89DC">
      <w:pPr>
        <w:spacing w:line="360" w:lineRule="auto"/>
        <w:ind w:firstLine="420" w:firstLineChars="200"/>
        <w:rPr>
          <w:rFonts w:hint="eastAsia" w:ascii="宋体" w:hAnsi="宋体" w:cs="宋体"/>
          <w:color w:val="auto"/>
          <w:szCs w:val="21"/>
          <w:highlight w:val="none"/>
        </w:rPr>
      </w:pPr>
      <w:bookmarkStart w:id="63" w:name="_Hlk68601553"/>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63"/>
    </w:p>
    <w:p w14:paraId="316887D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2.4通过资格审查的合格供应商不足3家的，不得进入符合性审查环节，采购人或者采购代理机构应当重新开展采购活动。</w:t>
      </w:r>
    </w:p>
    <w:p w14:paraId="12308240">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3.符合性审查</w:t>
      </w:r>
    </w:p>
    <w:p w14:paraId="6A0192B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59672D0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6386E77">
      <w:pPr>
        <w:spacing w:line="360" w:lineRule="auto"/>
        <w:ind w:firstLine="420" w:firstLineChars="200"/>
        <w:rPr>
          <w:rFonts w:hint="eastAsia" w:ascii="宋体" w:hAnsi="宋体" w:cs="宋体"/>
          <w:color w:val="auto"/>
          <w:spacing w:val="-6"/>
          <w:szCs w:val="21"/>
          <w:highlight w:val="none"/>
        </w:rPr>
      </w:pPr>
      <w:r>
        <w:rPr>
          <w:rFonts w:hint="eastAsia" w:ascii="宋体" w:hAnsi="宋体" w:cs="宋体"/>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auto"/>
          <w:spacing w:val="-6"/>
          <w:szCs w:val="21"/>
          <w:highlight w:val="none"/>
        </w:rPr>
        <w:t>。供应商为自然人的，必须由本人签字并附身份证明。</w:t>
      </w:r>
    </w:p>
    <w:p w14:paraId="1DF2B927">
      <w:pPr>
        <w:spacing w:line="360" w:lineRule="auto"/>
        <w:ind w:firstLine="396" w:firstLineChars="200"/>
        <w:rPr>
          <w:rFonts w:hint="eastAsia" w:ascii="宋体" w:hAnsi="宋体" w:cs="宋体"/>
          <w:color w:val="auto"/>
          <w:szCs w:val="21"/>
          <w:highlight w:val="none"/>
        </w:rPr>
      </w:pPr>
      <w:r>
        <w:rPr>
          <w:rFonts w:hint="eastAsia" w:ascii="宋体" w:hAnsi="宋体" w:cs="宋体"/>
          <w:color w:val="auto"/>
          <w:spacing w:val="-6"/>
          <w:szCs w:val="21"/>
          <w:highlight w:val="none"/>
        </w:rPr>
        <w:t>3.4</w:t>
      </w:r>
      <w:r>
        <w:rPr>
          <w:rFonts w:hint="eastAsia" w:ascii="宋体" w:hAnsi="宋体" w:cs="宋体"/>
          <w:color w:val="auto"/>
          <w:szCs w:val="21"/>
          <w:highlight w:val="none"/>
        </w:rPr>
        <w:t xml:space="preserve">响应文件报价出现前后不一致的，按照下列规定修正： </w:t>
      </w:r>
    </w:p>
    <w:p w14:paraId="03B5D28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715B4CB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569A7B4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7F78C74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578209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32B6F08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3.5商务技术、报价评审</w:t>
      </w:r>
    </w:p>
    <w:p w14:paraId="2F370D0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6DFB2A5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（1）商务技术评审</w:t>
      </w:r>
    </w:p>
    <w:p w14:paraId="57944E4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6F8BF19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14:paraId="66C08BC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3）响应文件未提供任一项“供应商须知前附表”商务技术文件中“必须提供”或者“委托时必须提供”的文件资料；响应文件提供的商务技术文件出现任一项不符合“供应商须知前附表”商务技术文件中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03BFC57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4）商务条款中标“</w:t>
      </w:r>
      <w:r>
        <w:rPr>
          <w:rFonts w:hint="eastAsia" w:ascii="宋体" w:hAnsi="宋体"/>
          <w:color w:val="auto"/>
          <w:highlight w:val="none"/>
        </w:rPr>
        <w:t>▲</w:t>
      </w:r>
      <w:r>
        <w:rPr>
          <w:rFonts w:hint="eastAsia" w:ascii="宋体" w:hAnsi="宋体" w:cs="宋体"/>
          <w:color w:val="auto"/>
          <w:szCs w:val="21"/>
          <w:highlight w:val="none"/>
        </w:rPr>
        <w:t>”的条款发生负偏离的或者允许负偏离的条款数超过“供应商须知前附表”规定项数的或者标明实质性的要求发生负偏离；</w:t>
      </w:r>
    </w:p>
    <w:p w14:paraId="6F07FE9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5）未对竞标有效期作出响应或者响应文件承诺的竞标有效期不满足磋商文件要求；</w:t>
      </w:r>
    </w:p>
    <w:p w14:paraId="20BF9B5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14:paraId="71B7050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14:paraId="15491F7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14:paraId="3148A8A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9）属于“供应商须知正文”第7.5条情形；</w:t>
      </w:r>
    </w:p>
    <w:p w14:paraId="4B7A6CF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10）服务需求允许负偏离的条款数超过“供应商须知前附表”规定项数；</w:t>
      </w:r>
    </w:p>
    <w:p w14:paraId="32B28A2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11）虚假竞标，或者出现其他情形而导致被磋商小组认定无效；</w:t>
      </w:r>
    </w:p>
    <w:p w14:paraId="066AFF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12）竞标技术方案不明确，磋商文件未允许但响应文件中存在一个或者一个以上备选（替代）竞标方案；</w:t>
      </w:r>
    </w:p>
    <w:p w14:paraId="51CEB7C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13）响应文件标注的项目名称或者项目编号与竞争性磋商文件标注的项目名称或者项目编号不一致的；</w:t>
      </w:r>
    </w:p>
    <w:p w14:paraId="026D275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14）未响应磋商文件实质性要求；</w:t>
      </w:r>
    </w:p>
    <w:p w14:paraId="308BB4A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15）法律、法规和磋商文件规定的其他无效情形。</w:t>
      </w:r>
    </w:p>
    <w:p w14:paraId="7A9D9E3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（2）报价评审</w:t>
      </w:r>
    </w:p>
    <w:p w14:paraId="0BCC96E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响应文件未提供“供应商须知前附表”报价文件中规定的“响应报价表”；</w:t>
      </w:r>
    </w:p>
    <w:p w14:paraId="42C4EE0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17EBAC6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4740BD0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19A1CEA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6F81AD3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6）响应文件响应的标的数量及单位与竞争性磋商采购文件要求实质性不一致的。</w:t>
      </w:r>
    </w:p>
    <w:p w14:paraId="5CDEFAE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714D88A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468042BD">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4.磋商程序</w:t>
      </w:r>
    </w:p>
    <w:p w14:paraId="418D1F02">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4.1磋商小组按照“供应商须知前附表”确定的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5DEB5B1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912EA4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4.3对磋商文件作出的实质性变动是磋商文件的有效组成部分，由磋商小组及时以电子澄清函形式同时通知所有参加磋商的供应商。</w:t>
      </w:r>
    </w:p>
    <w:p w14:paraId="55B3A7D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683A1C4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4.5磋商中，</w:t>
      </w:r>
      <w:r>
        <w:rPr>
          <w:rFonts w:hint="eastAsia" w:ascii="宋体" w:hAnsi="宋体" w:cs="宋体"/>
          <w:color w:val="auto"/>
          <w:spacing w:val="-6"/>
          <w:szCs w:val="21"/>
          <w:highlight w:val="none"/>
        </w:rPr>
        <w:t>磋商的任何一方不得透露与磋商有关的其他供应商的技术资料、价格和其他信息。</w:t>
      </w:r>
    </w:p>
    <w:p w14:paraId="185C76DD">
      <w:pPr>
        <w:widowControl/>
        <w:tabs>
          <w:tab w:val="left" w:pos="540"/>
        </w:tabs>
        <w:spacing w:line="360" w:lineRule="auto"/>
        <w:ind w:firstLine="420" w:firstLineChars="200"/>
        <w:jc w:val="left"/>
        <w:rPr>
          <w:rFonts w:hint="eastAsia" w:ascii="宋体" w:hAnsi="宋体" w:cs="宋体"/>
          <w:b/>
          <w:color w:val="auto"/>
          <w:highlight w:val="none"/>
        </w:rPr>
      </w:pPr>
      <w:r>
        <w:rPr>
          <w:rFonts w:hint="eastAsia" w:ascii="宋体" w:hAnsi="宋体" w:cs="宋体"/>
          <w:color w:val="auto"/>
          <w:szCs w:val="21"/>
          <w:highlight w:val="none"/>
        </w:rPr>
        <w:t>4.6磋商小组应对磋商过程和重要磋商内容进行记录，作为评标报告一部分，磋商小组在记录上签字确认。</w:t>
      </w:r>
      <w:r>
        <w:rPr>
          <w:rFonts w:hint="eastAsia" w:ascii="宋体" w:hAnsi="宋体" w:cs="宋体"/>
          <w:b/>
          <w:color w:val="auto"/>
          <w:highlight w:val="none"/>
        </w:rPr>
        <w:t>主要内容包括：</w:t>
      </w:r>
    </w:p>
    <w:p w14:paraId="2E48BB4D">
      <w:pPr>
        <w:adjustRightInd w:val="0"/>
        <w:spacing w:line="360" w:lineRule="auto"/>
        <w:ind w:firstLine="396" w:firstLineChars="200"/>
        <w:rPr>
          <w:rFonts w:hint="eastAsia" w:ascii="宋体" w:hAnsi="宋体" w:cs="宋体"/>
          <w:color w:val="auto"/>
          <w:spacing w:val="-6"/>
          <w:szCs w:val="21"/>
          <w:highlight w:val="none"/>
          <w:lang w:val="zh-CN"/>
        </w:rPr>
      </w:pPr>
      <w:r>
        <w:rPr>
          <w:rFonts w:hint="eastAsia" w:ascii="宋体" w:hAnsi="宋体" w:cs="宋体"/>
          <w:color w:val="auto"/>
          <w:spacing w:val="-6"/>
          <w:szCs w:val="21"/>
          <w:highlight w:val="none"/>
          <w:lang w:val="zh-CN"/>
        </w:rPr>
        <w:t>（1）按照相关规定进行公示的，公示情况说明；</w:t>
      </w:r>
    </w:p>
    <w:p w14:paraId="37464999">
      <w:pPr>
        <w:adjustRightInd w:val="0"/>
        <w:spacing w:line="360" w:lineRule="auto"/>
        <w:ind w:firstLine="396" w:firstLineChars="200"/>
        <w:rPr>
          <w:rFonts w:hint="eastAsia" w:ascii="宋体" w:hAnsi="宋体" w:cs="宋体"/>
          <w:color w:val="auto"/>
          <w:spacing w:val="-6"/>
          <w:szCs w:val="21"/>
          <w:highlight w:val="none"/>
          <w:lang w:val="zh-CN"/>
        </w:rPr>
      </w:pPr>
      <w:r>
        <w:rPr>
          <w:rFonts w:hint="eastAsia" w:ascii="宋体" w:hAnsi="宋体" w:cs="宋体"/>
          <w:color w:val="auto"/>
          <w:spacing w:val="-6"/>
          <w:szCs w:val="21"/>
          <w:highlight w:val="none"/>
          <w:lang w:val="zh-CN"/>
        </w:rPr>
        <w:t>（2）磋商日期和地点，磋商人员名单；</w:t>
      </w:r>
    </w:p>
    <w:p w14:paraId="1E823725">
      <w:pPr>
        <w:adjustRightInd w:val="0"/>
        <w:spacing w:line="360" w:lineRule="auto"/>
        <w:ind w:firstLine="396" w:firstLineChars="200"/>
        <w:rPr>
          <w:rFonts w:hint="eastAsia" w:ascii="宋体" w:hAnsi="宋体" w:cs="宋体"/>
          <w:color w:val="auto"/>
          <w:spacing w:val="-6"/>
          <w:szCs w:val="21"/>
          <w:highlight w:val="none"/>
          <w:lang w:val="zh-CN"/>
        </w:rPr>
      </w:pPr>
      <w:r>
        <w:rPr>
          <w:rFonts w:hint="eastAsia" w:ascii="宋体" w:hAnsi="宋体" w:cs="宋体"/>
          <w:color w:val="auto"/>
          <w:spacing w:val="-6"/>
          <w:szCs w:val="21"/>
          <w:highlight w:val="none"/>
          <w:lang w:val="zh-CN"/>
        </w:rPr>
        <w:t>（3）合同主要条款及价格商定情况。</w:t>
      </w:r>
    </w:p>
    <w:p w14:paraId="048A41A4">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4.7磋商过程中重新提交的响应文件，供应商可以在开启前补充、修改。</w:t>
      </w:r>
    </w:p>
    <w:p w14:paraId="4704D0B9">
      <w:pPr>
        <w:tabs>
          <w:tab w:val="left" w:pos="283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1EC82020">
      <w:pPr>
        <w:spacing w:line="360" w:lineRule="auto"/>
        <w:ind w:firstLine="482" w:firstLineChars="200"/>
        <w:rPr>
          <w:rFonts w:hint="eastAsia" w:ascii="宋体" w:hAnsi="宋体" w:cs="宋体"/>
          <w:color w:val="auto"/>
          <w:szCs w:val="21"/>
          <w:highlight w:val="none"/>
        </w:rPr>
      </w:pPr>
      <w:r>
        <w:rPr>
          <w:rFonts w:hint="eastAsia" w:ascii="宋体" w:hAnsi="宋体" w:cs="宋体"/>
          <w:b/>
          <w:bCs/>
          <w:color w:val="auto"/>
          <w:sz w:val="24"/>
          <w:highlight w:val="none"/>
        </w:rPr>
        <w:t>5. 最后报价</w:t>
      </w:r>
    </w:p>
    <w:p w14:paraId="7E853A1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5811CB8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3DBB131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4CD7AFD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5.4已经提交响应文件的供应商，在提交最后报价之前，可以根据磋商情况退出磋商，退出磋商的供应商的响应文件按无效响应处理。</w:t>
      </w:r>
    </w:p>
    <w:p w14:paraId="0981D98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5.5供应商未在规定时间内提交最后报价的，视同退出磋商。</w:t>
      </w:r>
    </w:p>
    <w:p w14:paraId="55838EC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5.6磋商小组收齐某一分标最后报价后统一开启，磋商小组对最后报价进行有效性、完整性和响应程度的审查。</w:t>
      </w:r>
    </w:p>
    <w:p w14:paraId="330A18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5.7最终响应文件的报价出现前后不一致的，按照本章第3.4条的规定修正。 </w:t>
      </w:r>
    </w:p>
    <w:p w14:paraId="254C72A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5.8修正后的最终报价出现下列情形的，按无效响应处理：</w:t>
      </w:r>
    </w:p>
    <w:p w14:paraId="00D7EB4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766AD95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（2）经供应商确认修正后的响应报价（包含首次报价、最后报价）超过所竞标分标规定的采购预算金额或者最高限价的（如本项目公布了最高限价）；</w:t>
      </w:r>
    </w:p>
    <w:p w14:paraId="7C21B04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14:paraId="33759EE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5.9经供应商确认修正后的最后报价作为评审及签订合同的依据。</w:t>
      </w:r>
    </w:p>
    <w:p w14:paraId="425D62B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s="宋体"/>
          <w:color w:val="auto"/>
          <w:sz w:val="22"/>
          <w:szCs w:val="22"/>
          <w:highlight w:val="none"/>
        </w:rPr>
        <w:t>，磋商小组应当告知有关供应商</w:t>
      </w:r>
      <w:r>
        <w:rPr>
          <w:rFonts w:hint="eastAsia" w:ascii="宋体" w:hAnsi="宋体" w:cs="宋体"/>
          <w:color w:val="auto"/>
          <w:szCs w:val="21"/>
          <w:highlight w:val="none"/>
        </w:rPr>
        <w:t>。</w:t>
      </w:r>
    </w:p>
    <w:p w14:paraId="13A1418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5.11最后报价结束后，磋商小组不得再与供应商进行任何形式的商谈。</w:t>
      </w:r>
    </w:p>
    <w:p w14:paraId="2C5AB3BA">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6.比较与评价</w:t>
      </w:r>
    </w:p>
    <w:p w14:paraId="2EADB37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6.1评审方法：综合评分法。</w:t>
      </w:r>
    </w:p>
    <w:p w14:paraId="58CA043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590F953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6.3评审时，磋商小组各成员应当独立对每个有效响应的文件进行评价、打分，然后汇总每个供应商每项评分因素的得分。</w:t>
      </w:r>
    </w:p>
    <w:p w14:paraId="45DCD29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4387189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30C6FB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5CA747C7">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6.5由磋商小组根据综合评分情况，按照评审得分由高到低顺序推荐3名以上成交候选供应商，并编写评</w:t>
      </w:r>
      <w:r>
        <w:rPr>
          <w:rFonts w:hint="eastAsia" w:ascii="宋体" w:hAnsi="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1879815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8631370">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7.评审标准</w:t>
      </w:r>
    </w:p>
    <w:tbl>
      <w:tblPr>
        <w:tblStyle w:val="51"/>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
        <w:gridCol w:w="1500"/>
        <w:gridCol w:w="1433"/>
        <w:gridCol w:w="6172"/>
      </w:tblGrid>
      <w:tr w14:paraId="4ABBC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845" w:type="dxa"/>
            <w:gridSpan w:val="2"/>
            <w:shd w:val="clear" w:color="auto" w:fill="D7D7D7" w:themeFill="background1" w:themeFillShade="D8"/>
            <w:vAlign w:val="center"/>
          </w:tcPr>
          <w:p w14:paraId="5BED71B3">
            <w:pPr>
              <w:spacing w:line="348" w:lineRule="auto"/>
              <w:jc w:val="center"/>
              <w:textAlignment w:val="baseline"/>
              <w:rPr>
                <w:rFonts w:hint="eastAsia" w:ascii="宋体" w:hAnsi="宋体" w:cs="宋体"/>
                <w:color w:val="auto"/>
                <w:szCs w:val="21"/>
                <w:highlight w:val="none"/>
              </w:rPr>
            </w:pPr>
            <w:r>
              <w:rPr>
                <w:rFonts w:hint="eastAsia" w:ascii="宋体" w:hAnsi="宋体" w:cs="宋体"/>
                <w:b/>
                <w:color w:val="auto"/>
                <w:szCs w:val="21"/>
                <w:highlight w:val="none"/>
              </w:rPr>
              <w:t>序号</w:t>
            </w:r>
          </w:p>
        </w:tc>
        <w:tc>
          <w:tcPr>
            <w:tcW w:w="1433" w:type="dxa"/>
            <w:shd w:val="clear" w:color="auto" w:fill="D7D7D7" w:themeFill="background1" w:themeFillShade="D8"/>
            <w:vAlign w:val="center"/>
          </w:tcPr>
          <w:p w14:paraId="3F2FBAD7">
            <w:pPr>
              <w:spacing w:line="348" w:lineRule="auto"/>
              <w:jc w:val="center"/>
              <w:textAlignment w:val="baseline"/>
              <w:rPr>
                <w:rFonts w:hint="eastAsia" w:ascii="宋体" w:hAnsi="宋体" w:cs="宋体"/>
                <w:color w:val="auto"/>
                <w:szCs w:val="21"/>
                <w:highlight w:val="none"/>
              </w:rPr>
            </w:pPr>
            <w:r>
              <w:rPr>
                <w:rFonts w:hint="eastAsia" w:ascii="宋体" w:hAnsi="宋体" w:cs="宋体"/>
                <w:b/>
                <w:color w:val="auto"/>
                <w:szCs w:val="21"/>
                <w:highlight w:val="none"/>
              </w:rPr>
              <w:t>评审因素</w:t>
            </w:r>
          </w:p>
        </w:tc>
        <w:tc>
          <w:tcPr>
            <w:tcW w:w="6172" w:type="dxa"/>
            <w:shd w:val="clear" w:color="auto" w:fill="D7D7D7" w:themeFill="background1" w:themeFillShade="D8"/>
            <w:vAlign w:val="center"/>
          </w:tcPr>
          <w:p w14:paraId="251FA9A4">
            <w:pPr>
              <w:spacing w:line="348" w:lineRule="auto"/>
              <w:jc w:val="center"/>
              <w:textAlignment w:val="baseline"/>
              <w:rPr>
                <w:rFonts w:hint="eastAsia" w:ascii="宋体" w:hAnsi="宋体" w:cs="宋体"/>
                <w:color w:val="auto"/>
                <w:szCs w:val="21"/>
                <w:highlight w:val="none"/>
              </w:rPr>
            </w:pPr>
            <w:r>
              <w:rPr>
                <w:rFonts w:hint="eastAsia" w:ascii="宋体" w:hAnsi="宋体" w:cs="宋体"/>
                <w:b/>
                <w:color w:val="auto"/>
                <w:szCs w:val="21"/>
                <w:highlight w:val="none"/>
              </w:rPr>
              <w:t>评标标准</w:t>
            </w:r>
          </w:p>
        </w:tc>
      </w:tr>
      <w:tr w14:paraId="5E449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 w:type="dxa"/>
            <w:vAlign w:val="center"/>
          </w:tcPr>
          <w:p w14:paraId="202B5F93">
            <w:pPr>
              <w:spacing w:line="360" w:lineRule="auto"/>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p>
        </w:tc>
        <w:tc>
          <w:tcPr>
            <w:tcW w:w="1500" w:type="dxa"/>
            <w:vAlign w:val="center"/>
          </w:tcPr>
          <w:p w14:paraId="3AFE4EBD">
            <w:pPr>
              <w:spacing w:line="360" w:lineRule="auto"/>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价格分</w:t>
            </w:r>
          </w:p>
          <w:p w14:paraId="491F7550">
            <w:pPr>
              <w:spacing w:line="360" w:lineRule="auto"/>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（满分</w:t>
            </w:r>
            <w:r>
              <w:rPr>
                <w:rFonts w:hint="eastAsia" w:ascii="宋体" w:hAnsi="宋体" w:eastAsia="宋体" w:cs="宋体"/>
                <w:color w:val="auto"/>
                <w:szCs w:val="21"/>
                <w:highlight w:val="none"/>
                <w:u w:val="single"/>
              </w:rPr>
              <w:t>10</w:t>
            </w:r>
            <w:r>
              <w:rPr>
                <w:rFonts w:hint="eastAsia" w:ascii="宋体" w:hAnsi="宋体" w:eastAsia="宋体" w:cs="宋体"/>
                <w:color w:val="auto"/>
                <w:szCs w:val="21"/>
                <w:highlight w:val="none"/>
              </w:rPr>
              <w:t>分）</w:t>
            </w:r>
          </w:p>
        </w:tc>
        <w:tc>
          <w:tcPr>
            <w:tcW w:w="1433" w:type="dxa"/>
            <w:vAlign w:val="center"/>
          </w:tcPr>
          <w:p w14:paraId="56E450EF">
            <w:pPr>
              <w:spacing w:line="360" w:lineRule="auto"/>
              <w:jc w:val="center"/>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磋商报价</w:t>
            </w:r>
          </w:p>
          <w:p w14:paraId="1001B69F">
            <w:pPr>
              <w:spacing w:line="360" w:lineRule="auto"/>
              <w:jc w:val="center"/>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（满分</w:t>
            </w:r>
            <w:r>
              <w:rPr>
                <w:rFonts w:hint="eastAsia" w:ascii="宋体" w:hAnsi="宋体" w:eastAsia="宋体" w:cs="宋体"/>
                <w:color w:val="auto"/>
                <w:szCs w:val="21"/>
                <w:highlight w:val="none"/>
                <w:u w:val="single"/>
              </w:rPr>
              <w:t>10</w:t>
            </w:r>
            <w:r>
              <w:rPr>
                <w:rFonts w:hint="eastAsia" w:ascii="宋体" w:hAnsi="宋体" w:eastAsia="宋体" w:cs="宋体"/>
                <w:color w:val="auto"/>
                <w:szCs w:val="21"/>
                <w:highlight w:val="none"/>
              </w:rPr>
              <w:t>分）</w:t>
            </w:r>
          </w:p>
        </w:tc>
        <w:tc>
          <w:tcPr>
            <w:tcW w:w="6172" w:type="dxa"/>
            <w:vAlign w:val="center"/>
          </w:tcPr>
          <w:p w14:paraId="2CC7A46A">
            <w:pPr>
              <w:spacing w:line="360" w:lineRule="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color w:val="auto"/>
                <w:szCs w:val="21"/>
                <w:highlight w:val="none"/>
              </w:rPr>
              <w:t>评审报价为供应商的最后报价进行政策性扣除后的价格，评审报价只是作为评审时使用。最终成交供应商的成交金额等于最后报价（如有修正，以确认修正后的最后报价为准）。</w:t>
            </w:r>
          </w:p>
          <w:p w14:paraId="01FB4842">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2.政府采购政策性扣除计算方法</w:t>
            </w:r>
          </w:p>
          <w:p w14:paraId="200FC5F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bCs/>
                <w:color w:val="auto"/>
                <w:szCs w:val="21"/>
                <w:highlight w:val="none"/>
              </w:rPr>
              <w:t>按照《政府采购促进中小企业发展管理办法》（财库〔2020〕46号）和《关于进一步加大政府采购支持中小企业力度的通知》（财库〔2022〕19号）的规定，供应商在其响应文件中提供《中小企业声明函》，且其服务为小型和微型企业承接的（即提供服务的人员为中小企业依照《中华人民共和国劳动合同法》订立劳动合同的从业人员），对其最后报价给予20%的扣除。</w:t>
            </w:r>
          </w:p>
          <w:p w14:paraId="182AAB9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3804967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30C52C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（4）政策性扣除计算方法。</w:t>
            </w:r>
          </w:p>
          <w:p w14:paraId="2AD175F0">
            <w:pPr>
              <w:spacing w:line="360" w:lineRule="auto"/>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供应商被评定为监狱企业或残疾人福利性单位或小型和微型企业的，该供应商的最后报价给予20%的扣除，扣除后的价格为评审报价，即评审报价=最后报价×（1-20%）；大中型企业和其他自然人、法人或者其他组织与小型、微型企业组成联合体竞标，且联合体协议中约定小型、微型企业的协议合同金额占到联合体协议合同总金额30%以上的，联合体的最后报价给予4%的扣除，即评审报价=最后报价×（1-4%）；</w:t>
            </w:r>
            <w:r>
              <w:rPr>
                <w:rFonts w:hint="eastAsia" w:ascii="宋体" w:hAnsi="宋体" w:eastAsia="宋体" w:cs="宋体"/>
                <w:color w:val="auto"/>
                <w:szCs w:val="21"/>
                <w:highlight w:val="none"/>
              </w:rPr>
              <w:t>除上述情况外，评审报价＝最后报价。</w:t>
            </w:r>
          </w:p>
          <w:p w14:paraId="40A64E81">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（5）以进入比较与评价环节的最低的评审报价为评审基准价，评审基准价得分为</w:t>
            </w:r>
            <w:r>
              <w:rPr>
                <w:rFonts w:hint="eastAsia" w:ascii="宋体" w:hAnsi="宋体" w:eastAsia="宋体" w:cs="宋体"/>
                <w:bCs/>
                <w:color w:val="auto"/>
                <w:szCs w:val="21"/>
                <w:highlight w:val="none"/>
                <w:u w:val="single"/>
              </w:rPr>
              <w:t>10分</w:t>
            </w:r>
            <w:r>
              <w:rPr>
                <w:rFonts w:hint="eastAsia" w:ascii="宋体" w:hAnsi="宋体" w:eastAsia="宋体" w:cs="宋体"/>
                <w:bCs/>
                <w:color w:val="auto"/>
                <w:szCs w:val="21"/>
                <w:highlight w:val="none"/>
              </w:rPr>
              <w:t>。</w:t>
            </w:r>
          </w:p>
          <w:p w14:paraId="471E8E4B">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（6）价格分计算公式：</w:t>
            </w:r>
          </w:p>
          <w:p w14:paraId="7A45AE81">
            <w:pPr>
              <w:pStyle w:val="27"/>
              <w:spacing w:line="360" w:lineRule="auto"/>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某磋商供应商价格分=（评审基准价/某磋商供应商评审报价）×</w:t>
            </w:r>
            <w:r>
              <w:rPr>
                <w:rFonts w:hint="eastAsia" w:ascii="宋体" w:hAnsi="宋体" w:eastAsia="宋体" w:cs="宋体"/>
                <w:bCs/>
                <w:color w:val="auto"/>
                <w:sz w:val="21"/>
                <w:highlight w:val="none"/>
                <w:u w:val="single"/>
              </w:rPr>
              <w:t>10分</w:t>
            </w:r>
          </w:p>
        </w:tc>
      </w:tr>
      <w:tr w14:paraId="3A8E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 w:type="dxa"/>
            <w:vMerge w:val="restart"/>
            <w:vAlign w:val="center"/>
          </w:tcPr>
          <w:p w14:paraId="07F68D26">
            <w:pPr>
              <w:spacing w:line="360" w:lineRule="auto"/>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w:t>
            </w:r>
          </w:p>
        </w:tc>
        <w:tc>
          <w:tcPr>
            <w:tcW w:w="1500" w:type="dxa"/>
            <w:vMerge w:val="restart"/>
            <w:vAlign w:val="center"/>
          </w:tcPr>
          <w:p w14:paraId="1891A0C1">
            <w:pPr>
              <w:spacing w:line="360" w:lineRule="auto"/>
              <w:ind w:left="-105" w:leftChars="-50" w:right="-105" w:rightChars="-50"/>
              <w:jc w:val="center"/>
              <w:textAlignment w:val="baseline"/>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技术分</w:t>
            </w:r>
          </w:p>
          <w:p w14:paraId="25D0DD90">
            <w:pPr>
              <w:spacing w:line="360" w:lineRule="auto"/>
              <w:ind w:left="-105" w:leftChars="-50" w:right="-105" w:rightChars="-50"/>
              <w:jc w:val="center"/>
              <w:textAlignment w:val="baseline"/>
              <w:rPr>
                <w:rFonts w:hint="eastAsia" w:ascii="宋体" w:hAnsi="宋体" w:eastAsia="宋体" w:cs="宋体"/>
                <w:b/>
                <w:bCs/>
                <w:color w:val="auto"/>
                <w:spacing w:val="-18"/>
                <w:szCs w:val="21"/>
                <w:highlight w:val="none"/>
              </w:rPr>
            </w:pPr>
            <w:r>
              <w:rPr>
                <w:rFonts w:hint="eastAsia" w:ascii="宋体" w:hAnsi="宋体" w:eastAsia="宋体" w:cs="宋体"/>
                <w:b/>
                <w:bCs/>
                <w:color w:val="auto"/>
                <w:szCs w:val="21"/>
                <w:highlight w:val="none"/>
              </w:rPr>
              <w:t>（满分</w:t>
            </w:r>
            <w:r>
              <w:rPr>
                <w:rFonts w:hint="eastAsia" w:ascii="宋体" w:hAnsi="宋体" w:eastAsia="宋体" w:cs="宋体"/>
                <w:b/>
                <w:bCs/>
                <w:color w:val="auto"/>
                <w:szCs w:val="21"/>
                <w:highlight w:val="none"/>
                <w:u w:val="single"/>
              </w:rPr>
              <w:t>60</w:t>
            </w:r>
            <w:r>
              <w:rPr>
                <w:rFonts w:hint="eastAsia" w:ascii="宋体" w:hAnsi="宋体" w:eastAsia="宋体" w:cs="宋体"/>
                <w:b/>
                <w:bCs/>
                <w:color w:val="auto"/>
                <w:szCs w:val="21"/>
                <w:highlight w:val="none"/>
              </w:rPr>
              <w:t>分）</w:t>
            </w:r>
          </w:p>
        </w:tc>
        <w:tc>
          <w:tcPr>
            <w:tcW w:w="1433" w:type="dxa"/>
            <w:vMerge w:val="restart"/>
            <w:vAlign w:val="center"/>
          </w:tcPr>
          <w:p w14:paraId="58D0A1CC">
            <w:pPr>
              <w:spacing w:line="360" w:lineRule="auto"/>
              <w:jc w:val="center"/>
              <w:textAlignment w:val="baseline"/>
              <w:rPr>
                <w:rFonts w:hint="eastAsia" w:ascii="宋体" w:hAnsi="宋体" w:eastAsia="宋体" w:cs="宋体"/>
                <w:b/>
                <w:bCs/>
                <w:color w:val="auto"/>
                <w:szCs w:val="21"/>
                <w:highlight w:val="none"/>
              </w:rPr>
            </w:pPr>
          </w:p>
          <w:p w14:paraId="56DBE9B2">
            <w:pPr>
              <w:spacing w:line="360" w:lineRule="auto"/>
              <w:jc w:val="center"/>
              <w:textAlignment w:val="baseline"/>
              <w:rPr>
                <w:rFonts w:hint="eastAsia" w:ascii="宋体" w:hAnsi="宋体" w:eastAsia="宋体" w:cs="宋体"/>
                <w:b/>
                <w:bCs/>
                <w:color w:val="auto"/>
                <w:szCs w:val="21"/>
                <w:highlight w:val="none"/>
              </w:rPr>
            </w:pPr>
          </w:p>
          <w:p w14:paraId="4DA142A8">
            <w:pPr>
              <w:spacing w:line="360" w:lineRule="auto"/>
              <w:jc w:val="center"/>
              <w:textAlignment w:val="baseline"/>
              <w:rPr>
                <w:rFonts w:hint="eastAsia" w:ascii="宋体" w:hAnsi="宋体" w:eastAsia="宋体" w:cs="宋体"/>
                <w:b/>
                <w:bCs/>
                <w:color w:val="auto"/>
                <w:szCs w:val="21"/>
                <w:highlight w:val="none"/>
              </w:rPr>
            </w:pPr>
          </w:p>
          <w:p w14:paraId="3E86FD93">
            <w:pPr>
              <w:spacing w:line="360" w:lineRule="auto"/>
              <w:jc w:val="center"/>
              <w:textAlignment w:val="baseline"/>
              <w:rPr>
                <w:rFonts w:hint="eastAsia" w:ascii="宋体" w:hAnsi="宋体" w:eastAsia="宋体" w:cs="宋体"/>
                <w:b/>
                <w:bCs/>
                <w:color w:val="auto"/>
                <w:szCs w:val="21"/>
                <w:highlight w:val="none"/>
              </w:rPr>
            </w:pPr>
          </w:p>
          <w:p w14:paraId="5BBAC25F">
            <w:pPr>
              <w:spacing w:line="360" w:lineRule="auto"/>
              <w:jc w:val="center"/>
              <w:textAlignment w:val="baseline"/>
              <w:rPr>
                <w:rFonts w:hint="eastAsia" w:ascii="宋体" w:hAnsi="宋体" w:eastAsia="宋体" w:cs="宋体"/>
                <w:b/>
                <w:bCs/>
                <w:color w:val="auto"/>
                <w:szCs w:val="21"/>
                <w:highlight w:val="none"/>
              </w:rPr>
            </w:pPr>
          </w:p>
          <w:p w14:paraId="26BFABC7">
            <w:pPr>
              <w:spacing w:line="360" w:lineRule="auto"/>
              <w:jc w:val="center"/>
              <w:textAlignment w:val="baseline"/>
              <w:rPr>
                <w:rFonts w:hint="eastAsia" w:ascii="宋体" w:hAnsi="宋体" w:eastAsia="宋体" w:cs="宋体"/>
                <w:b/>
                <w:bCs/>
                <w:color w:val="auto"/>
                <w:szCs w:val="21"/>
                <w:highlight w:val="none"/>
              </w:rPr>
            </w:pPr>
          </w:p>
          <w:p w14:paraId="222DAF09">
            <w:pPr>
              <w:spacing w:line="360" w:lineRule="auto"/>
              <w:jc w:val="center"/>
              <w:textAlignment w:val="baseline"/>
              <w:rPr>
                <w:rFonts w:hint="eastAsia" w:ascii="宋体" w:hAnsi="宋体" w:eastAsia="宋体" w:cs="宋体"/>
                <w:b/>
                <w:bCs/>
                <w:color w:val="auto"/>
                <w:szCs w:val="21"/>
                <w:highlight w:val="none"/>
              </w:rPr>
            </w:pPr>
          </w:p>
          <w:p w14:paraId="4DA0B985">
            <w:pPr>
              <w:spacing w:line="360" w:lineRule="auto"/>
              <w:jc w:val="center"/>
              <w:textAlignment w:val="baseline"/>
              <w:rPr>
                <w:rFonts w:hint="eastAsia" w:ascii="宋体" w:hAnsi="宋体" w:eastAsia="宋体" w:cs="宋体"/>
                <w:b/>
                <w:bCs/>
                <w:color w:val="auto"/>
                <w:szCs w:val="21"/>
                <w:highlight w:val="none"/>
              </w:rPr>
            </w:pPr>
          </w:p>
          <w:p w14:paraId="29FA0792">
            <w:pPr>
              <w:spacing w:line="360" w:lineRule="auto"/>
              <w:jc w:val="center"/>
              <w:textAlignment w:val="baseline"/>
              <w:rPr>
                <w:rFonts w:hint="eastAsia" w:ascii="宋体" w:hAnsi="宋体" w:eastAsia="宋体" w:cs="宋体"/>
                <w:b/>
                <w:bCs/>
                <w:color w:val="auto"/>
                <w:szCs w:val="21"/>
                <w:highlight w:val="none"/>
              </w:rPr>
            </w:pPr>
          </w:p>
          <w:p w14:paraId="78014739">
            <w:pPr>
              <w:spacing w:line="360" w:lineRule="auto"/>
              <w:jc w:val="center"/>
              <w:textAlignment w:val="baseline"/>
              <w:rPr>
                <w:rFonts w:hint="eastAsia" w:ascii="宋体" w:hAnsi="宋体" w:eastAsia="宋体" w:cs="宋体"/>
                <w:b/>
                <w:bCs/>
                <w:color w:val="auto"/>
                <w:szCs w:val="21"/>
                <w:highlight w:val="none"/>
              </w:rPr>
            </w:pPr>
          </w:p>
          <w:p w14:paraId="64165815">
            <w:pPr>
              <w:spacing w:line="360" w:lineRule="auto"/>
              <w:jc w:val="center"/>
              <w:textAlignment w:val="baseline"/>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概念规划分（满分60分）</w:t>
            </w:r>
          </w:p>
          <w:p w14:paraId="483DF991">
            <w:pPr>
              <w:spacing w:line="360" w:lineRule="auto"/>
              <w:jc w:val="center"/>
              <w:rPr>
                <w:rFonts w:hint="eastAsia" w:ascii="宋体" w:hAnsi="宋体" w:eastAsia="宋体" w:cs="宋体"/>
                <w:b/>
                <w:bCs/>
                <w:color w:val="auto"/>
                <w:szCs w:val="21"/>
                <w:highlight w:val="none"/>
              </w:rPr>
            </w:pPr>
          </w:p>
        </w:tc>
        <w:tc>
          <w:tcPr>
            <w:tcW w:w="6172" w:type="dxa"/>
            <w:vAlign w:val="center"/>
          </w:tcPr>
          <w:p w14:paraId="0C9C04A6">
            <w:pPr>
              <w:pStyle w:val="27"/>
              <w:spacing w:before="48" w:beforeLines="20" w:line="360" w:lineRule="auto"/>
              <w:ind w:left="21" w:leftChars="10"/>
              <w:rPr>
                <w:rFonts w:hint="eastAsia" w:ascii="宋体" w:hAnsi="宋体" w:eastAsia="宋体" w:cs="宋体"/>
                <w:b/>
                <w:color w:val="auto"/>
                <w:sz w:val="21"/>
                <w:highlight w:val="none"/>
              </w:rPr>
            </w:pPr>
            <w:r>
              <w:rPr>
                <w:rFonts w:hint="eastAsia" w:ascii="宋体" w:hAnsi="宋体" w:eastAsia="宋体" w:cs="宋体"/>
                <w:b/>
                <w:color w:val="auto"/>
                <w:sz w:val="21"/>
                <w:highlight w:val="none"/>
                <w:lang w:val="zh-CN"/>
              </w:rPr>
              <w:t>（</w:t>
            </w:r>
            <w:r>
              <w:rPr>
                <w:rFonts w:hint="eastAsia" w:ascii="宋体" w:hAnsi="宋体" w:eastAsia="宋体" w:cs="宋体"/>
                <w:b/>
                <w:color w:val="auto"/>
                <w:sz w:val="21"/>
                <w:highlight w:val="none"/>
              </w:rPr>
              <w:t>一</w:t>
            </w:r>
            <w:r>
              <w:rPr>
                <w:rFonts w:hint="eastAsia" w:ascii="宋体" w:hAnsi="宋体" w:eastAsia="宋体" w:cs="宋体"/>
                <w:b/>
                <w:color w:val="auto"/>
                <w:sz w:val="21"/>
                <w:highlight w:val="none"/>
                <w:lang w:val="zh-CN"/>
              </w:rPr>
              <w:t>）</w:t>
            </w:r>
            <w:r>
              <w:rPr>
                <w:rFonts w:hint="eastAsia" w:ascii="宋体" w:hAnsi="宋体" w:eastAsia="宋体" w:cs="宋体"/>
                <w:b/>
                <w:color w:val="auto"/>
                <w:sz w:val="21"/>
                <w:highlight w:val="none"/>
              </w:rPr>
              <w:t>项目概况及现状问题分析（满分12分）</w:t>
            </w:r>
          </w:p>
          <w:p w14:paraId="586B0708">
            <w:pPr>
              <w:spacing w:before="48" w:beforeLines="20" w:line="360" w:lineRule="auto"/>
              <w:ind w:left="21" w:leftChars="10" w:firstLine="210" w:firstLineChars="1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一档（2分）：对项目背景及现状情况有比较简单的分析。</w:t>
            </w:r>
          </w:p>
          <w:p w14:paraId="1CF996A0">
            <w:pPr>
              <w:spacing w:before="48" w:beforeLines="20" w:line="360" w:lineRule="auto"/>
              <w:ind w:left="21" w:leftChars="10" w:firstLine="210" w:firstLineChars="1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二档（7分）：对项目背景及现状情况有一定分析，对现状问题有一定梳理，</w:t>
            </w:r>
            <w:r>
              <w:rPr>
                <w:rFonts w:hint="eastAsia" w:ascii="宋体" w:hAnsi="宋体" w:eastAsia="宋体" w:cs="宋体"/>
                <w:bCs/>
                <w:color w:val="auto"/>
                <w:szCs w:val="21"/>
                <w:highlight w:val="none"/>
                <w:lang w:val="zh-CN"/>
              </w:rPr>
              <w:t>但是不够全面合理</w:t>
            </w:r>
            <w:r>
              <w:rPr>
                <w:rFonts w:hint="eastAsia" w:ascii="宋体" w:hAnsi="宋体" w:eastAsia="宋体" w:cs="宋体"/>
                <w:bCs/>
                <w:color w:val="auto"/>
                <w:szCs w:val="21"/>
                <w:highlight w:val="none"/>
              </w:rPr>
              <w:t>。</w:t>
            </w:r>
          </w:p>
          <w:p w14:paraId="2E142E00">
            <w:pPr>
              <w:spacing w:before="48" w:beforeLines="20" w:line="360" w:lineRule="auto"/>
              <w:ind w:left="21" w:leftChars="10" w:firstLine="210" w:firstLineChars="1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三档（12分）：对项目背景及现状情况与区域综合情况的分析全面详实，对现状问题总结梳理准确到位。</w:t>
            </w:r>
          </w:p>
          <w:p w14:paraId="5735807A">
            <w:pPr>
              <w:tabs>
                <w:tab w:val="left" w:pos="1160"/>
              </w:tabs>
              <w:spacing w:before="48" w:beforeLines="20" w:line="360" w:lineRule="auto"/>
              <w:ind w:left="21" w:leftChars="1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注：未提供相应内容，或者未达到一档标准要求的，得0分。</w:t>
            </w:r>
          </w:p>
        </w:tc>
      </w:tr>
      <w:tr w14:paraId="2DAE1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 w:type="dxa"/>
            <w:vMerge w:val="continue"/>
            <w:vAlign w:val="center"/>
          </w:tcPr>
          <w:p w14:paraId="101A6C1A">
            <w:pPr>
              <w:spacing w:line="360" w:lineRule="auto"/>
              <w:jc w:val="center"/>
              <w:textAlignment w:val="baseline"/>
              <w:rPr>
                <w:rFonts w:hint="eastAsia" w:ascii="宋体" w:hAnsi="宋体" w:eastAsia="宋体" w:cs="宋体"/>
                <w:b/>
                <w:color w:val="auto"/>
                <w:szCs w:val="21"/>
                <w:highlight w:val="none"/>
              </w:rPr>
            </w:pPr>
          </w:p>
        </w:tc>
        <w:tc>
          <w:tcPr>
            <w:tcW w:w="1500" w:type="dxa"/>
            <w:vMerge w:val="continue"/>
            <w:vAlign w:val="center"/>
          </w:tcPr>
          <w:p w14:paraId="60B1C93B">
            <w:pPr>
              <w:spacing w:line="360" w:lineRule="auto"/>
              <w:ind w:left="-105" w:leftChars="-50" w:right="-105" w:rightChars="-50"/>
              <w:jc w:val="center"/>
              <w:textAlignment w:val="baseline"/>
              <w:rPr>
                <w:rFonts w:hint="eastAsia" w:ascii="宋体" w:hAnsi="宋体" w:eastAsia="宋体" w:cs="宋体"/>
                <w:b/>
                <w:bCs/>
                <w:color w:val="auto"/>
                <w:szCs w:val="21"/>
                <w:highlight w:val="none"/>
              </w:rPr>
            </w:pPr>
          </w:p>
        </w:tc>
        <w:tc>
          <w:tcPr>
            <w:tcW w:w="1433" w:type="dxa"/>
            <w:vMerge w:val="continue"/>
            <w:vAlign w:val="center"/>
          </w:tcPr>
          <w:p w14:paraId="1F81C795">
            <w:pPr>
              <w:spacing w:line="360" w:lineRule="auto"/>
              <w:jc w:val="center"/>
              <w:rPr>
                <w:rFonts w:hint="eastAsia" w:ascii="宋体" w:hAnsi="宋体" w:eastAsia="宋体" w:cs="宋体"/>
                <w:color w:val="auto"/>
                <w:szCs w:val="21"/>
                <w:highlight w:val="none"/>
              </w:rPr>
            </w:pPr>
          </w:p>
        </w:tc>
        <w:tc>
          <w:tcPr>
            <w:tcW w:w="6172" w:type="dxa"/>
            <w:vAlign w:val="center"/>
          </w:tcPr>
          <w:p w14:paraId="50D26F3A">
            <w:pPr>
              <w:pStyle w:val="27"/>
              <w:spacing w:before="48" w:beforeLines="20" w:line="360" w:lineRule="auto"/>
              <w:ind w:left="21" w:leftChars="10"/>
              <w:rPr>
                <w:rFonts w:hint="eastAsia" w:ascii="宋体" w:hAnsi="宋体" w:eastAsia="宋体" w:cs="宋体"/>
                <w:b/>
                <w:color w:val="auto"/>
                <w:sz w:val="21"/>
                <w:highlight w:val="none"/>
                <w:lang w:val="zh-CN"/>
              </w:rPr>
            </w:pPr>
            <w:r>
              <w:rPr>
                <w:rFonts w:hint="eastAsia" w:ascii="宋体" w:hAnsi="宋体" w:eastAsia="宋体" w:cs="宋体"/>
                <w:b/>
                <w:color w:val="auto"/>
                <w:sz w:val="21"/>
                <w:highlight w:val="none"/>
                <w:lang w:val="zh-CN"/>
              </w:rPr>
              <w:t>（二）上层次及相关规划</w:t>
            </w:r>
            <w:r>
              <w:rPr>
                <w:rFonts w:hint="eastAsia" w:ascii="宋体" w:hAnsi="宋体" w:eastAsia="宋体" w:cs="宋体"/>
                <w:b/>
                <w:color w:val="auto"/>
                <w:sz w:val="21"/>
                <w:highlight w:val="none"/>
              </w:rPr>
              <w:t>分析</w:t>
            </w:r>
            <w:r>
              <w:rPr>
                <w:rFonts w:hint="eastAsia" w:ascii="宋体" w:hAnsi="宋体" w:eastAsia="宋体" w:cs="宋体"/>
                <w:b/>
                <w:color w:val="auto"/>
                <w:sz w:val="21"/>
                <w:highlight w:val="none"/>
                <w:lang w:val="zh-CN"/>
              </w:rPr>
              <w:t>（满分8分）</w:t>
            </w:r>
          </w:p>
          <w:p w14:paraId="3401E494">
            <w:pPr>
              <w:tabs>
                <w:tab w:val="left" w:pos="1160"/>
              </w:tabs>
              <w:spacing w:before="48" w:beforeLines="20" w:line="360" w:lineRule="auto"/>
              <w:ind w:left="21" w:leftChars="10" w:firstLine="210" w:firstLineChars="1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一档（</w:t>
            </w: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zh-CN"/>
              </w:rPr>
              <w:t>分）：投标人对南宁市上位规划、相关规划、现行控规等内容的论述单薄；</w:t>
            </w:r>
          </w:p>
          <w:p w14:paraId="47AAD9CE">
            <w:pPr>
              <w:tabs>
                <w:tab w:val="left" w:pos="1160"/>
              </w:tabs>
              <w:spacing w:before="48" w:beforeLines="20" w:line="360" w:lineRule="auto"/>
              <w:ind w:left="21" w:leftChars="10" w:firstLine="210" w:firstLineChars="1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二档（</w:t>
            </w:r>
            <w:r>
              <w:rPr>
                <w:rFonts w:hint="eastAsia" w:ascii="宋体" w:hAnsi="宋体" w:eastAsia="宋体" w:cs="宋体"/>
                <w:bCs/>
                <w:color w:val="auto"/>
                <w:szCs w:val="21"/>
                <w:highlight w:val="none"/>
              </w:rPr>
              <w:t>5</w:t>
            </w:r>
            <w:r>
              <w:rPr>
                <w:rFonts w:hint="eastAsia" w:ascii="宋体" w:hAnsi="宋体" w:eastAsia="宋体" w:cs="宋体"/>
                <w:bCs/>
                <w:color w:val="auto"/>
                <w:szCs w:val="21"/>
                <w:highlight w:val="none"/>
                <w:lang w:val="zh-CN"/>
              </w:rPr>
              <w:t>分）：投标人对南宁市上位规划、相关规划、现行控规中涉及城中村改造和城市更新有一定了解，但是不够全面合理。</w:t>
            </w:r>
          </w:p>
          <w:p w14:paraId="00729E17">
            <w:pPr>
              <w:tabs>
                <w:tab w:val="left" w:pos="1160"/>
              </w:tabs>
              <w:spacing w:before="48" w:beforeLines="20" w:line="360" w:lineRule="auto"/>
              <w:ind w:left="21" w:leftChars="10" w:firstLine="210" w:firstLineChars="1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三档（8分）：投标人对南宁市上位规划、相关规划、现行控规中涉及城中村改造和城市更新等内容熟悉，总结和分析合理，对本次城中村改造概念规划有实际指导意义。</w:t>
            </w:r>
          </w:p>
          <w:p w14:paraId="48277B32">
            <w:pPr>
              <w:tabs>
                <w:tab w:val="left" w:pos="1160"/>
              </w:tabs>
              <w:spacing w:before="48" w:beforeLines="20" w:line="360" w:lineRule="auto"/>
              <w:ind w:left="21" w:leftChars="1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注：未提供相应内容，或者未达到一档标准要求的，得0分。</w:t>
            </w:r>
          </w:p>
        </w:tc>
      </w:tr>
      <w:tr w14:paraId="5FAD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 w:type="dxa"/>
            <w:vMerge w:val="continue"/>
            <w:vAlign w:val="center"/>
          </w:tcPr>
          <w:p w14:paraId="0AF8CFDA">
            <w:pPr>
              <w:spacing w:line="360" w:lineRule="auto"/>
              <w:jc w:val="center"/>
              <w:textAlignment w:val="baseline"/>
              <w:rPr>
                <w:rFonts w:hint="eastAsia" w:ascii="宋体" w:hAnsi="宋体" w:eastAsia="宋体" w:cs="宋体"/>
                <w:b/>
                <w:color w:val="auto"/>
                <w:szCs w:val="21"/>
                <w:highlight w:val="none"/>
              </w:rPr>
            </w:pPr>
          </w:p>
        </w:tc>
        <w:tc>
          <w:tcPr>
            <w:tcW w:w="1500" w:type="dxa"/>
            <w:vMerge w:val="continue"/>
            <w:vAlign w:val="center"/>
          </w:tcPr>
          <w:p w14:paraId="064A9DF7">
            <w:pPr>
              <w:spacing w:line="360" w:lineRule="auto"/>
              <w:ind w:left="-105" w:leftChars="-50" w:right="-105" w:rightChars="-50"/>
              <w:jc w:val="center"/>
              <w:textAlignment w:val="baseline"/>
              <w:rPr>
                <w:rFonts w:hint="eastAsia" w:ascii="宋体" w:hAnsi="宋体" w:eastAsia="宋体" w:cs="宋体"/>
                <w:b/>
                <w:bCs/>
                <w:color w:val="auto"/>
                <w:szCs w:val="21"/>
                <w:highlight w:val="none"/>
              </w:rPr>
            </w:pPr>
          </w:p>
        </w:tc>
        <w:tc>
          <w:tcPr>
            <w:tcW w:w="1433" w:type="dxa"/>
            <w:vMerge w:val="continue"/>
            <w:vAlign w:val="center"/>
          </w:tcPr>
          <w:p w14:paraId="779AAFF2">
            <w:pPr>
              <w:spacing w:line="360" w:lineRule="auto"/>
              <w:jc w:val="center"/>
              <w:rPr>
                <w:rFonts w:hint="eastAsia" w:ascii="宋体" w:hAnsi="宋体" w:eastAsia="宋体" w:cs="宋体"/>
                <w:color w:val="auto"/>
                <w:szCs w:val="21"/>
                <w:highlight w:val="none"/>
              </w:rPr>
            </w:pPr>
          </w:p>
        </w:tc>
        <w:tc>
          <w:tcPr>
            <w:tcW w:w="6172" w:type="dxa"/>
            <w:vAlign w:val="center"/>
          </w:tcPr>
          <w:p w14:paraId="045CBEFE">
            <w:pPr>
              <w:pStyle w:val="27"/>
              <w:spacing w:before="48" w:beforeLines="20" w:line="360" w:lineRule="auto"/>
              <w:ind w:left="21" w:leftChars="10"/>
              <w:rPr>
                <w:rFonts w:hint="eastAsia" w:ascii="宋体" w:hAnsi="宋体" w:eastAsia="宋体" w:cs="宋体"/>
                <w:b/>
                <w:color w:val="auto"/>
                <w:sz w:val="21"/>
                <w:highlight w:val="none"/>
                <w:lang w:val="zh-CN"/>
              </w:rPr>
            </w:pPr>
            <w:r>
              <w:rPr>
                <w:rFonts w:hint="eastAsia" w:ascii="宋体" w:hAnsi="宋体" w:eastAsia="宋体" w:cs="宋体"/>
                <w:b/>
                <w:color w:val="auto"/>
                <w:sz w:val="21"/>
                <w:highlight w:val="none"/>
                <w:lang w:val="zh-CN"/>
              </w:rPr>
              <w:t>（三）目标定位分析及产业发展思路（满分16分）</w:t>
            </w:r>
          </w:p>
          <w:p w14:paraId="7517D549">
            <w:pPr>
              <w:tabs>
                <w:tab w:val="left" w:pos="1160"/>
              </w:tabs>
              <w:spacing w:before="48" w:beforeLines="20" w:line="360" w:lineRule="auto"/>
              <w:ind w:left="21" w:leftChars="10" w:firstLine="210" w:firstLineChars="1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一档（</w:t>
            </w: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zh-CN"/>
              </w:rPr>
              <w:t>分）：投标人对项目所在区域发展趋势认识不全，对目标定位研究思路框架不完整，产业策略内容单薄，整体未表达出方案思路，不能满足项目要求。</w:t>
            </w:r>
          </w:p>
          <w:p w14:paraId="2E5E4882">
            <w:pPr>
              <w:tabs>
                <w:tab w:val="left" w:pos="1160"/>
              </w:tabs>
              <w:spacing w:before="48" w:beforeLines="20" w:line="360" w:lineRule="auto"/>
              <w:ind w:left="21" w:leftChars="10" w:firstLine="210" w:firstLineChars="1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二档（</w:t>
            </w:r>
            <w:r>
              <w:rPr>
                <w:rFonts w:hint="eastAsia" w:ascii="宋体" w:hAnsi="宋体" w:eastAsia="宋体" w:cs="宋体"/>
                <w:bCs/>
                <w:color w:val="auto"/>
                <w:szCs w:val="21"/>
                <w:highlight w:val="none"/>
              </w:rPr>
              <w:t>9</w:t>
            </w:r>
            <w:r>
              <w:rPr>
                <w:rFonts w:hint="eastAsia" w:ascii="宋体" w:hAnsi="宋体" w:eastAsia="宋体" w:cs="宋体"/>
                <w:bCs/>
                <w:color w:val="auto"/>
                <w:szCs w:val="21"/>
                <w:highlight w:val="none"/>
                <w:lang w:val="zh-CN"/>
              </w:rPr>
              <w:t>分）：投标人对项目所在区域发展趋势有一定认知，对目标定位研究有一定的思路和工作框架，对产业发展策略提出一定引导，但是不够全面合理。</w:t>
            </w:r>
          </w:p>
          <w:p w14:paraId="721067C9">
            <w:pPr>
              <w:tabs>
                <w:tab w:val="left" w:pos="1160"/>
              </w:tabs>
              <w:spacing w:before="48" w:beforeLines="20" w:line="360" w:lineRule="auto"/>
              <w:ind w:left="21" w:leftChars="10" w:firstLine="210" w:firstLineChars="1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三档（16分）：投标人对项目范围及周边区域的发展研究详实，发展案例丰富，发展目标和功能定位研究科学合理，，产业发展策略科学合理。</w:t>
            </w:r>
          </w:p>
          <w:p w14:paraId="7A6A6B93">
            <w:pPr>
              <w:tabs>
                <w:tab w:val="left" w:pos="1160"/>
              </w:tabs>
              <w:spacing w:before="48" w:beforeLines="20" w:line="360" w:lineRule="auto"/>
              <w:ind w:left="21" w:leftChars="10" w:firstLine="211" w:firstLineChar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注：未提供相应内容，或者未达到一档标准要求的，得0分。</w:t>
            </w:r>
          </w:p>
        </w:tc>
      </w:tr>
      <w:tr w14:paraId="436D6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7" w:hRule="atLeast"/>
          <w:jc w:val="center"/>
        </w:trPr>
        <w:tc>
          <w:tcPr>
            <w:tcW w:w="345" w:type="dxa"/>
            <w:vMerge w:val="continue"/>
            <w:vAlign w:val="center"/>
          </w:tcPr>
          <w:p w14:paraId="2A94BB2A">
            <w:pPr>
              <w:spacing w:line="360" w:lineRule="auto"/>
              <w:jc w:val="center"/>
              <w:textAlignment w:val="baseline"/>
              <w:rPr>
                <w:rFonts w:hint="eastAsia" w:ascii="宋体" w:hAnsi="宋体" w:eastAsia="宋体" w:cs="宋体"/>
                <w:b/>
                <w:color w:val="auto"/>
                <w:szCs w:val="21"/>
                <w:highlight w:val="none"/>
              </w:rPr>
            </w:pPr>
          </w:p>
        </w:tc>
        <w:tc>
          <w:tcPr>
            <w:tcW w:w="1500" w:type="dxa"/>
            <w:vMerge w:val="continue"/>
            <w:vAlign w:val="center"/>
          </w:tcPr>
          <w:p w14:paraId="26DD0770">
            <w:pPr>
              <w:spacing w:line="360" w:lineRule="auto"/>
              <w:ind w:left="-105" w:leftChars="-50" w:right="-105" w:rightChars="-50"/>
              <w:jc w:val="center"/>
              <w:textAlignment w:val="baseline"/>
              <w:rPr>
                <w:rFonts w:hint="eastAsia" w:ascii="宋体" w:hAnsi="宋体" w:eastAsia="宋体" w:cs="宋体"/>
                <w:b/>
                <w:bCs/>
                <w:color w:val="auto"/>
                <w:szCs w:val="21"/>
                <w:highlight w:val="none"/>
              </w:rPr>
            </w:pPr>
          </w:p>
        </w:tc>
        <w:tc>
          <w:tcPr>
            <w:tcW w:w="1433" w:type="dxa"/>
            <w:vMerge w:val="continue"/>
            <w:vAlign w:val="center"/>
          </w:tcPr>
          <w:p w14:paraId="08730A9D">
            <w:pPr>
              <w:spacing w:line="360" w:lineRule="auto"/>
              <w:jc w:val="center"/>
              <w:rPr>
                <w:rFonts w:hint="eastAsia" w:ascii="宋体" w:hAnsi="宋体" w:eastAsia="宋体" w:cs="宋体"/>
                <w:color w:val="auto"/>
                <w:szCs w:val="21"/>
                <w:highlight w:val="none"/>
              </w:rPr>
            </w:pPr>
          </w:p>
        </w:tc>
        <w:tc>
          <w:tcPr>
            <w:tcW w:w="6172" w:type="dxa"/>
            <w:vAlign w:val="center"/>
          </w:tcPr>
          <w:p w14:paraId="406AE1FB">
            <w:pPr>
              <w:pStyle w:val="27"/>
              <w:spacing w:before="48" w:beforeLines="20" w:line="360" w:lineRule="auto"/>
              <w:ind w:left="21" w:leftChars="10"/>
              <w:rPr>
                <w:rFonts w:hint="eastAsia" w:ascii="宋体" w:hAnsi="宋体" w:eastAsia="宋体" w:cs="宋体"/>
                <w:b/>
                <w:color w:val="auto"/>
                <w:sz w:val="21"/>
                <w:highlight w:val="none"/>
                <w:lang w:val="zh-CN"/>
              </w:rPr>
            </w:pPr>
            <w:r>
              <w:rPr>
                <w:rFonts w:hint="eastAsia" w:ascii="宋体" w:hAnsi="宋体" w:eastAsia="宋体" w:cs="宋体"/>
                <w:b/>
                <w:color w:val="auto"/>
                <w:sz w:val="21"/>
                <w:highlight w:val="none"/>
                <w:lang w:val="zh-CN"/>
              </w:rPr>
              <w:t>（四）空间布局思路（满分16分）</w:t>
            </w:r>
          </w:p>
          <w:p w14:paraId="5F6C35D2">
            <w:pPr>
              <w:spacing w:before="48" w:beforeLines="20" w:line="360" w:lineRule="auto"/>
              <w:ind w:left="21" w:leftChars="10" w:firstLine="210" w:firstLineChars="1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一档（</w:t>
            </w: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zh-CN"/>
              </w:rPr>
              <w:t>分）：投标人对城中村改造的空间方案规划思路不全面，不能满足项目要求。</w:t>
            </w:r>
          </w:p>
          <w:p w14:paraId="555998BF">
            <w:pPr>
              <w:spacing w:before="48" w:beforeLines="20" w:line="360" w:lineRule="auto"/>
              <w:ind w:left="21" w:leftChars="10" w:firstLine="210" w:firstLineChars="1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二档（</w:t>
            </w:r>
            <w:r>
              <w:rPr>
                <w:rFonts w:hint="eastAsia" w:ascii="宋体" w:hAnsi="宋体" w:eastAsia="宋体" w:cs="宋体"/>
                <w:bCs/>
                <w:color w:val="auto"/>
                <w:szCs w:val="21"/>
                <w:highlight w:val="none"/>
              </w:rPr>
              <w:t>9</w:t>
            </w:r>
            <w:r>
              <w:rPr>
                <w:rFonts w:hint="eastAsia" w:ascii="宋体" w:hAnsi="宋体" w:eastAsia="宋体" w:cs="宋体"/>
                <w:bCs/>
                <w:color w:val="auto"/>
                <w:szCs w:val="21"/>
                <w:highlight w:val="none"/>
                <w:lang w:val="zh-CN"/>
              </w:rPr>
              <w:t>分）：投标人对城中村改造的空间布局提出较为初步的思路，但是不够全面合理</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zh-CN"/>
              </w:rPr>
              <w:t>。</w:t>
            </w:r>
          </w:p>
          <w:p w14:paraId="6945C0F5">
            <w:pPr>
              <w:spacing w:before="48" w:beforeLines="20" w:line="360" w:lineRule="auto"/>
              <w:ind w:left="21" w:leftChars="10" w:firstLine="210" w:firstLineChars="1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三档（16分）：投标人结合相关规划和政策要求，结合南宁市城中村改造总体思路，提出科学、合理的空间布局思路，明确城中村改造的刚性要求和建议性策略，给出指导片区控制性详细规划的编制或修编的思路。</w:t>
            </w:r>
          </w:p>
          <w:p w14:paraId="34087496">
            <w:pPr>
              <w:spacing w:before="48" w:beforeLines="20" w:line="360" w:lineRule="auto"/>
              <w:ind w:left="21" w:leftChars="10"/>
              <w:rPr>
                <w:rFonts w:hint="eastAsia" w:ascii="宋体" w:hAnsi="宋体" w:eastAsia="宋体" w:cs="宋体"/>
                <w:bCs/>
                <w:color w:val="auto"/>
                <w:szCs w:val="21"/>
                <w:highlight w:val="none"/>
                <w:lang w:val="zh-CN"/>
              </w:rPr>
            </w:pPr>
            <w:r>
              <w:rPr>
                <w:rFonts w:hint="eastAsia" w:ascii="宋体" w:hAnsi="宋体" w:eastAsia="宋体" w:cs="宋体"/>
                <w:b/>
                <w:color w:val="auto"/>
                <w:szCs w:val="21"/>
                <w:highlight w:val="none"/>
              </w:rPr>
              <w:t>注：未提供相应内容，或者未达到一档标准要求的，得0分。</w:t>
            </w:r>
          </w:p>
        </w:tc>
      </w:tr>
      <w:tr w14:paraId="79FCB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jc w:val="center"/>
        </w:trPr>
        <w:tc>
          <w:tcPr>
            <w:tcW w:w="345" w:type="dxa"/>
            <w:vMerge w:val="continue"/>
            <w:vAlign w:val="center"/>
          </w:tcPr>
          <w:p w14:paraId="5666CC50">
            <w:pPr>
              <w:spacing w:line="360" w:lineRule="auto"/>
              <w:jc w:val="center"/>
              <w:textAlignment w:val="baseline"/>
              <w:rPr>
                <w:rFonts w:hint="eastAsia" w:ascii="宋体" w:hAnsi="宋体" w:eastAsia="宋体" w:cs="宋体"/>
                <w:b/>
                <w:color w:val="auto"/>
                <w:szCs w:val="21"/>
                <w:highlight w:val="none"/>
              </w:rPr>
            </w:pPr>
          </w:p>
        </w:tc>
        <w:tc>
          <w:tcPr>
            <w:tcW w:w="1500" w:type="dxa"/>
            <w:vMerge w:val="continue"/>
            <w:vAlign w:val="center"/>
          </w:tcPr>
          <w:p w14:paraId="40B9008A">
            <w:pPr>
              <w:spacing w:line="360" w:lineRule="auto"/>
              <w:ind w:left="-105" w:leftChars="-50" w:right="-105" w:rightChars="-50"/>
              <w:jc w:val="center"/>
              <w:textAlignment w:val="baseline"/>
              <w:rPr>
                <w:rFonts w:hint="eastAsia" w:ascii="宋体" w:hAnsi="宋体" w:eastAsia="宋体" w:cs="宋体"/>
                <w:b/>
                <w:bCs/>
                <w:color w:val="auto"/>
                <w:szCs w:val="21"/>
                <w:highlight w:val="none"/>
              </w:rPr>
            </w:pPr>
          </w:p>
        </w:tc>
        <w:tc>
          <w:tcPr>
            <w:tcW w:w="1433" w:type="dxa"/>
            <w:vMerge w:val="continue"/>
            <w:vAlign w:val="center"/>
          </w:tcPr>
          <w:p w14:paraId="1456820E">
            <w:pPr>
              <w:spacing w:line="360" w:lineRule="auto"/>
              <w:jc w:val="center"/>
              <w:rPr>
                <w:rFonts w:hint="eastAsia" w:ascii="宋体" w:hAnsi="宋体" w:eastAsia="宋体" w:cs="宋体"/>
                <w:bCs/>
                <w:color w:val="auto"/>
                <w:szCs w:val="21"/>
                <w:highlight w:val="none"/>
              </w:rPr>
            </w:pPr>
          </w:p>
        </w:tc>
        <w:tc>
          <w:tcPr>
            <w:tcW w:w="6172" w:type="dxa"/>
            <w:vAlign w:val="center"/>
          </w:tcPr>
          <w:p w14:paraId="55C81758">
            <w:pPr>
              <w:pStyle w:val="27"/>
              <w:spacing w:before="48" w:beforeLines="20" w:line="360" w:lineRule="auto"/>
              <w:ind w:left="21" w:leftChars="10"/>
              <w:rPr>
                <w:rFonts w:hint="eastAsia" w:ascii="宋体" w:hAnsi="宋体" w:eastAsia="宋体" w:cs="宋体"/>
                <w:b/>
                <w:color w:val="auto"/>
                <w:sz w:val="21"/>
                <w:highlight w:val="none"/>
                <w:lang w:val="zh-CN"/>
              </w:rPr>
            </w:pPr>
            <w:r>
              <w:rPr>
                <w:rFonts w:hint="eastAsia" w:ascii="宋体" w:hAnsi="宋体" w:eastAsia="宋体" w:cs="宋体"/>
                <w:b/>
                <w:color w:val="auto"/>
                <w:sz w:val="21"/>
                <w:highlight w:val="none"/>
                <w:lang w:val="zh-CN"/>
              </w:rPr>
              <w:t>（五）实施保障思路（满分8分）</w:t>
            </w:r>
          </w:p>
          <w:p w14:paraId="78347703">
            <w:pPr>
              <w:spacing w:line="360" w:lineRule="auto"/>
              <w:ind w:firstLine="210" w:firstLineChars="1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一档（</w:t>
            </w: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zh-CN"/>
              </w:rPr>
              <w:t>分）：投标人能提供简单的保障思路</w:t>
            </w:r>
            <w:r>
              <w:rPr>
                <w:rFonts w:hint="eastAsia" w:ascii="宋体" w:hAnsi="宋体" w:eastAsia="宋体" w:cs="宋体"/>
                <w:bCs/>
                <w:color w:val="auto"/>
                <w:szCs w:val="21"/>
                <w:highlight w:val="none"/>
              </w:rPr>
              <w:t>。</w:t>
            </w:r>
          </w:p>
          <w:p w14:paraId="0FC6AB73">
            <w:pPr>
              <w:spacing w:line="360" w:lineRule="auto"/>
              <w:ind w:firstLine="210" w:firstLineChars="1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zh-CN"/>
              </w:rPr>
              <w:t>二档（</w:t>
            </w:r>
            <w:r>
              <w:rPr>
                <w:rFonts w:hint="eastAsia" w:ascii="宋体" w:hAnsi="宋体" w:eastAsia="宋体" w:cs="宋体"/>
                <w:bCs/>
                <w:color w:val="auto"/>
                <w:szCs w:val="21"/>
                <w:highlight w:val="none"/>
              </w:rPr>
              <w:t>5</w:t>
            </w:r>
            <w:r>
              <w:rPr>
                <w:rFonts w:hint="eastAsia" w:ascii="宋体" w:hAnsi="宋体" w:eastAsia="宋体" w:cs="宋体"/>
                <w:bCs/>
                <w:color w:val="auto"/>
                <w:szCs w:val="21"/>
                <w:highlight w:val="none"/>
                <w:lang w:val="zh-CN"/>
              </w:rPr>
              <w:t>分）：投标人能提供初步的</w:t>
            </w:r>
            <w:r>
              <w:rPr>
                <w:rFonts w:hint="eastAsia" w:ascii="宋体" w:hAnsi="宋体" w:eastAsia="宋体" w:cs="宋体"/>
                <w:color w:val="auto"/>
                <w:szCs w:val="21"/>
                <w:highlight w:val="none"/>
              </w:rPr>
              <w:t>保障思路</w:t>
            </w:r>
            <w:r>
              <w:rPr>
                <w:rFonts w:hint="eastAsia" w:ascii="宋体" w:hAnsi="宋体" w:eastAsia="宋体" w:cs="宋体"/>
                <w:bCs/>
                <w:color w:val="auto"/>
                <w:szCs w:val="21"/>
                <w:highlight w:val="none"/>
                <w:lang w:val="zh-CN"/>
              </w:rPr>
              <w:t>，但是不够全面合理</w:t>
            </w:r>
            <w:r>
              <w:rPr>
                <w:rFonts w:hint="eastAsia" w:ascii="宋体" w:hAnsi="宋体" w:eastAsia="宋体" w:cs="宋体"/>
                <w:bCs/>
                <w:color w:val="auto"/>
                <w:szCs w:val="21"/>
                <w:highlight w:val="none"/>
              </w:rPr>
              <w:t>。</w:t>
            </w:r>
          </w:p>
          <w:p w14:paraId="53AC09E8">
            <w:pPr>
              <w:spacing w:line="360" w:lineRule="auto"/>
              <w:ind w:firstLine="210" w:firstLineChars="1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三档（</w:t>
            </w:r>
            <w:r>
              <w:rPr>
                <w:rFonts w:hint="eastAsia" w:ascii="宋体" w:hAnsi="宋体" w:eastAsia="宋体" w:cs="宋体"/>
                <w:bCs/>
                <w:color w:val="auto"/>
                <w:szCs w:val="21"/>
                <w:highlight w:val="none"/>
              </w:rPr>
              <w:t>8</w:t>
            </w:r>
            <w:r>
              <w:rPr>
                <w:rFonts w:hint="eastAsia" w:ascii="宋体" w:hAnsi="宋体" w:eastAsia="宋体" w:cs="宋体"/>
                <w:bCs/>
                <w:color w:val="auto"/>
                <w:szCs w:val="21"/>
                <w:highlight w:val="none"/>
                <w:lang w:val="zh-CN"/>
              </w:rPr>
              <w:t>分）：</w:t>
            </w:r>
            <w:r>
              <w:rPr>
                <w:rFonts w:hint="eastAsia" w:ascii="宋体" w:hAnsi="宋体" w:eastAsia="宋体" w:cs="宋体"/>
                <w:color w:val="auto"/>
                <w:szCs w:val="21"/>
                <w:highlight w:val="none"/>
              </w:rPr>
              <w:t>投标人能提供比较全面的保障思路，方案科学合理</w:t>
            </w:r>
            <w:r>
              <w:rPr>
                <w:rFonts w:hint="eastAsia" w:ascii="宋体" w:hAnsi="宋体" w:eastAsia="宋体" w:cs="宋体"/>
                <w:bCs/>
                <w:color w:val="auto"/>
                <w:szCs w:val="21"/>
                <w:highlight w:val="none"/>
                <w:lang w:val="zh-CN"/>
              </w:rPr>
              <w:t>。</w:t>
            </w:r>
          </w:p>
          <w:p w14:paraId="0A04ECCA">
            <w:pPr>
              <w:tabs>
                <w:tab w:val="left" w:pos="1160"/>
              </w:tabs>
              <w:spacing w:before="120" w:beforeLines="50"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注：未提供相应内容，或者未达到一档标准要求的，得0分。</w:t>
            </w:r>
          </w:p>
        </w:tc>
      </w:tr>
      <w:tr w14:paraId="7EF88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 w:type="dxa"/>
            <w:vMerge w:val="restart"/>
            <w:vAlign w:val="center"/>
          </w:tcPr>
          <w:p w14:paraId="6FF51F1B">
            <w:pPr>
              <w:spacing w:line="360" w:lineRule="auto"/>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w:t>
            </w:r>
          </w:p>
        </w:tc>
        <w:tc>
          <w:tcPr>
            <w:tcW w:w="1500" w:type="dxa"/>
            <w:vMerge w:val="restart"/>
            <w:vAlign w:val="center"/>
          </w:tcPr>
          <w:p w14:paraId="29B74D84">
            <w:pPr>
              <w:spacing w:line="360" w:lineRule="auto"/>
              <w:ind w:left="-105" w:leftChars="-50" w:right="-105" w:rightChars="-50"/>
              <w:jc w:val="center"/>
              <w:textAlignment w:val="baseline"/>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商务分</w:t>
            </w:r>
          </w:p>
          <w:p w14:paraId="78257A6C">
            <w:pPr>
              <w:spacing w:line="360" w:lineRule="auto"/>
              <w:jc w:val="center"/>
              <w:textAlignment w:val="baseline"/>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（满分</w:t>
            </w:r>
            <w:r>
              <w:rPr>
                <w:rFonts w:hint="eastAsia" w:ascii="宋体" w:hAnsi="宋体" w:eastAsia="宋体" w:cs="宋体"/>
                <w:b/>
                <w:bCs/>
                <w:color w:val="auto"/>
                <w:szCs w:val="21"/>
                <w:highlight w:val="none"/>
                <w:u w:val="single"/>
              </w:rPr>
              <w:t>30</w:t>
            </w:r>
            <w:r>
              <w:rPr>
                <w:rFonts w:hint="eastAsia" w:ascii="宋体" w:hAnsi="宋体" w:eastAsia="宋体" w:cs="宋体"/>
                <w:b/>
                <w:bCs/>
                <w:color w:val="auto"/>
                <w:szCs w:val="21"/>
                <w:highlight w:val="none"/>
              </w:rPr>
              <w:t>分）</w:t>
            </w:r>
          </w:p>
        </w:tc>
        <w:tc>
          <w:tcPr>
            <w:tcW w:w="1433" w:type="dxa"/>
            <w:tcMar>
              <w:left w:w="57" w:type="dxa"/>
              <w:right w:w="57" w:type="dxa"/>
            </w:tcMar>
            <w:vAlign w:val="center"/>
          </w:tcPr>
          <w:p w14:paraId="50D66749">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人员配置分</w:t>
            </w:r>
          </w:p>
          <w:p w14:paraId="4C4544A5">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（满分10分）</w:t>
            </w:r>
          </w:p>
        </w:tc>
        <w:tc>
          <w:tcPr>
            <w:tcW w:w="6172" w:type="dxa"/>
            <w:vAlign w:val="center"/>
          </w:tcPr>
          <w:p w14:paraId="186741B7">
            <w:pPr>
              <w:tabs>
                <w:tab w:val="left" w:pos="1160"/>
              </w:tabs>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（1）供应商项目负责人具备规划类正高级（教授、研究员）职称得0.5分，取得注册城乡规划师资格的得0.5分，本项满分1分。（磋商文件中提供证书原件扫描件）</w:t>
            </w:r>
          </w:p>
          <w:p w14:paraId="4C50BFCE">
            <w:pPr>
              <w:tabs>
                <w:tab w:val="left" w:pos="1160"/>
              </w:tabs>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除项目负责人外，供应商每投入1名具备规划类正高级（教授、研究员）职称的技术人员得3分，满分6分；每投入1名注册城乡规划师资格的技术人员得1分，满分2分；每投入1名具备规划类高级职称的技术人员得0.5分，满分1分。本项满分9分。投入人员按得分最高的证件计算得分，不重复计分。</w:t>
            </w:r>
          </w:p>
          <w:p w14:paraId="50DB0FC3">
            <w:pPr>
              <w:tabs>
                <w:tab w:val="left" w:pos="1160"/>
              </w:tabs>
              <w:spacing w:line="360" w:lineRule="auto"/>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注：相关技术人员须为供应商在岗在职的人员，以其职称证书上载明专业为准。在响应文件中提供实施人员职称证原件扫描件或其他电子文件、供应商为其缴纳的2024年9月至2025年2月]任意连续3个月的社保证明或劳动合同复印件或扫描件加盖供应商公章 ）</w:t>
            </w:r>
          </w:p>
        </w:tc>
      </w:tr>
      <w:tr w14:paraId="48A5C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 w:type="dxa"/>
            <w:vMerge w:val="continue"/>
            <w:vAlign w:val="center"/>
          </w:tcPr>
          <w:p w14:paraId="4A27EBC8">
            <w:pPr>
              <w:spacing w:line="360" w:lineRule="auto"/>
              <w:jc w:val="center"/>
              <w:textAlignment w:val="baseline"/>
              <w:rPr>
                <w:rFonts w:hint="eastAsia" w:ascii="宋体" w:hAnsi="宋体" w:eastAsia="宋体" w:cs="宋体"/>
                <w:b/>
                <w:color w:val="auto"/>
                <w:szCs w:val="21"/>
                <w:highlight w:val="none"/>
              </w:rPr>
            </w:pPr>
          </w:p>
        </w:tc>
        <w:tc>
          <w:tcPr>
            <w:tcW w:w="1500" w:type="dxa"/>
            <w:vMerge w:val="continue"/>
            <w:vAlign w:val="center"/>
          </w:tcPr>
          <w:p w14:paraId="4C687093">
            <w:pPr>
              <w:spacing w:line="360" w:lineRule="auto"/>
              <w:jc w:val="center"/>
              <w:textAlignment w:val="baseline"/>
              <w:rPr>
                <w:rFonts w:hint="eastAsia" w:ascii="宋体" w:hAnsi="宋体" w:eastAsia="宋体" w:cs="宋体"/>
                <w:b/>
                <w:bCs/>
                <w:color w:val="auto"/>
                <w:szCs w:val="21"/>
                <w:highlight w:val="none"/>
              </w:rPr>
            </w:pPr>
          </w:p>
        </w:tc>
        <w:tc>
          <w:tcPr>
            <w:tcW w:w="1433" w:type="dxa"/>
            <w:tcMar>
              <w:left w:w="57" w:type="dxa"/>
              <w:right w:w="57" w:type="dxa"/>
            </w:tcMar>
            <w:vAlign w:val="center"/>
          </w:tcPr>
          <w:p w14:paraId="14137431">
            <w:pPr>
              <w:spacing w:line="348"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业绩分</w:t>
            </w:r>
          </w:p>
          <w:p w14:paraId="50DB5E56">
            <w:pPr>
              <w:spacing w:line="348" w:lineRule="auto"/>
              <w:jc w:val="center"/>
              <w:rPr>
                <w:rFonts w:hint="eastAsia" w:ascii="宋体" w:hAnsi="宋体" w:eastAsia="宋体" w:cs="宋体"/>
                <w:b/>
                <w:bCs/>
                <w:color w:val="auto"/>
                <w:szCs w:val="21"/>
                <w:highlight w:val="none"/>
              </w:rPr>
            </w:pPr>
            <w:r>
              <w:rPr>
                <w:rFonts w:hint="eastAsia" w:ascii="宋体" w:hAnsi="宋体" w:cs="宋体"/>
                <w:b/>
                <w:bCs/>
                <w:color w:val="auto"/>
                <w:szCs w:val="21"/>
                <w:highlight w:val="none"/>
              </w:rPr>
              <w:t>（满分</w:t>
            </w:r>
            <w:r>
              <w:rPr>
                <w:rFonts w:hint="eastAsia" w:ascii="宋体" w:hAnsi="宋体" w:cs="宋体"/>
                <w:b/>
                <w:bCs/>
                <w:color w:val="auto"/>
                <w:szCs w:val="21"/>
                <w:highlight w:val="none"/>
                <w:u w:val="single"/>
              </w:rPr>
              <w:t>20</w:t>
            </w:r>
            <w:r>
              <w:rPr>
                <w:rFonts w:hint="eastAsia" w:ascii="宋体" w:hAnsi="宋体" w:cs="宋体"/>
                <w:b/>
                <w:bCs/>
                <w:color w:val="auto"/>
                <w:szCs w:val="21"/>
                <w:highlight w:val="none"/>
              </w:rPr>
              <w:t>分）</w:t>
            </w:r>
          </w:p>
        </w:tc>
        <w:tc>
          <w:tcPr>
            <w:tcW w:w="6172" w:type="dxa"/>
            <w:vAlign w:val="center"/>
          </w:tcPr>
          <w:p w14:paraId="40DDF066">
            <w:pPr>
              <w:tabs>
                <w:tab w:val="left" w:pos="1160"/>
              </w:tabs>
              <w:spacing w:line="348"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供应商2021年1月1日以来，承担过直辖市或省会城市的城市更新专项规划类或研究类项目，每个业绩得4分，满分4分。</w:t>
            </w:r>
          </w:p>
          <w:p w14:paraId="2A917759">
            <w:pPr>
              <w:tabs>
                <w:tab w:val="left" w:pos="1160"/>
              </w:tabs>
              <w:spacing w:line="348"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供应商2021年1月1日以来，承担过直辖市或省会城市城中村改造专项规划类或研究类项目，每个业绩得4分，满分4分。</w:t>
            </w:r>
          </w:p>
          <w:p w14:paraId="717ADD90">
            <w:pPr>
              <w:tabs>
                <w:tab w:val="left" w:pos="1160"/>
              </w:tabs>
              <w:spacing w:line="348"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供应商2021年1月1日以来，承担过城中村改造、城市更新单元等规划类或研究类项目，每个业绩得2分，满分12分。</w:t>
            </w:r>
          </w:p>
          <w:p w14:paraId="5BF5DBB7">
            <w:pPr>
              <w:tabs>
                <w:tab w:val="left" w:pos="1160"/>
              </w:tabs>
              <w:spacing w:line="348" w:lineRule="auto"/>
              <w:rPr>
                <w:rFonts w:hint="eastAsia" w:ascii="宋体" w:hAnsi="宋体" w:cs="宋体"/>
                <w:bCs/>
                <w:color w:val="auto"/>
                <w:szCs w:val="21"/>
                <w:highlight w:val="none"/>
              </w:rPr>
            </w:pPr>
            <w:r>
              <w:rPr>
                <w:rFonts w:hint="eastAsia" w:ascii="宋体" w:hAnsi="宋体" w:cs="宋体"/>
                <w:bCs/>
                <w:color w:val="auto"/>
                <w:szCs w:val="21"/>
                <w:highlight w:val="none"/>
              </w:rPr>
              <w:t>本项满分20分（提供合同关键页原件扫描件或复印件加盖供应商公章：封面及盖章页）</w:t>
            </w:r>
          </w:p>
          <w:p w14:paraId="0736AADD">
            <w:pPr>
              <w:tabs>
                <w:tab w:val="left" w:pos="1160"/>
              </w:tabs>
              <w:spacing w:line="348" w:lineRule="auto"/>
              <w:rPr>
                <w:rFonts w:hint="eastAsia" w:ascii="宋体" w:hAnsi="宋体" w:eastAsia="宋体" w:cs="宋体"/>
                <w:bCs/>
                <w:color w:val="auto"/>
                <w:szCs w:val="21"/>
                <w:highlight w:val="none"/>
              </w:rPr>
            </w:pPr>
            <w:r>
              <w:rPr>
                <w:rFonts w:hint="eastAsia" w:ascii="宋体" w:hAnsi="宋体" w:cs="宋体"/>
                <w:b/>
                <w:bCs/>
                <w:color w:val="auto"/>
                <w:szCs w:val="21"/>
                <w:highlight w:val="none"/>
              </w:rPr>
              <w:t>注：响应文件中提供上述类似项目业绩的合同或者中标（成交）通知书复印件并加盖供应商公章，未按要求提供的不得分。</w:t>
            </w:r>
          </w:p>
        </w:tc>
      </w:tr>
      <w:tr w14:paraId="6608E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 w:type="dxa"/>
            <w:vMerge w:val="continue"/>
            <w:vAlign w:val="center"/>
          </w:tcPr>
          <w:p w14:paraId="5134E24B">
            <w:pPr>
              <w:spacing w:line="348" w:lineRule="auto"/>
              <w:jc w:val="center"/>
              <w:textAlignment w:val="baseline"/>
              <w:rPr>
                <w:rFonts w:hint="eastAsia" w:ascii="宋体" w:hAnsi="宋体" w:cs="宋体"/>
                <w:b/>
                <w:color w:val="auto"/>
                <w:szCs w:val="21"/>
                <w:highlight w:val="none"/>
              </w:rPr>
            </w:pPr>
          </w:p>
        </w:tc>
        <w:tc>
          <w:tcPr>
            <w:tcW w:w="1500" w:type="dxa"/>
            <w:vMerge w:val="continue"/>
            <w:vAlign w:val="center"/>
          </w:tcPr>
          <w:p w14:paraId="77451DE3">
            <w:pPr>
              <w:spacing w:line="348" w:lineRule="auto"/>
              <w:ind w:left="-105" w:leftChars="-50" w:right="-105" w:rightChars="-50"/>
              <w:jc w:val="center"/>
              <w:textAlignment w:val="baseline"/>
              <w:rPr>
                <w:rFonts w:hint="eastAsia" w:ascii="宋体" w:hAnsi="宋体" w:cs="宋体"/>
                <w:b/>
                <w:bCs/>
                <w:color w:val="auto"/>
                <w:szCs w:val="21"/>
                <w:highlight w:val="none"/>
              </w:rPr>
            </w:pPr>
          </w:p>
        </w:tc>
        <w:tc>
          <w:tcPr>
            <w:tcW w:w="1433" w:type="dxa"/>
            <w:tcMar>
              <w:left w:w="57" w:type="dxa"/>
              <w:right w:w="57" w:type="dxa"/>
            </w:tcMar>
            <w:vAlign w:val="center"/>
          </w:tcPr>
          <w:p w14:paraId="4226E5F9">
            <w:pPr>
              <w:spacing w:line="348"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诚信分（-6~0分）</w:t>
            </w:r>
          </w:p>
        </w:tc>
        <w:tc>
          <w:tcPr>
            <w:tcW w:w="6172" w:type="dxa"/>
            <w:vAlign w:val="center"/>
          </w:tcPr>
          <w:p w14:paraId="69867379">
            <w:pPr>
              <w:tabs>
                <w:tab w:val="left" w:pos="1160"/>
              </w:tabs>
              <w:spacing w:line="348" w:lineRule="auto"/>
              <w:rPr>
                <w:rFonts w:hint="eastAsia" w:ascii="宋体" w:hAnsi="宋体" w:cs="宋体"/>
                <w:b/>
                <w:color w:val="auto"/>
                <w:szCs w:val="21"/>
                <w:highlight w:val="none"/>
              </w:rPr>
            </w:pPr>
            <w:r>
              <w:rPr>
                <w:rFonts w:hint="eastAsia" w:ascii="宋体" w:hAnsi="宋体" w:cs="宋体"/>
                <w:bCs/>
                <w:color w:val="auto"/>
                <w:szCs w:val="21"/>
                <w:highlight w:val="none"/>
              </w:rPr>
              <w:t>投标人在截标日前1年内在政府采购活动中存在违约违规情形的（以财政部门出具的书面材料为评分依据），每次扣除3分，最高扣分6分扣完为止。</w:t>
            </w:r>
          </w:p>
        </w:tc>
      </w:tr>
      <w:tr w14:paraId="3951F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0" w:type="dxa"/>
            <w:gridSpan w:val="4"/>
            <w:vAlign w:val="center"/>
          </w:tcPr>
          <w:p w14:paraId="453264CD">
            <w:pPr>
              <w:pStyle w:val="27"/>
              <w:spacing w:line="348" w:lineRule="auto"/>
              <w:rPr>
                <w:rFonts w:hint="eastAsia" w:hAnsi="宋体" w:cs="宋体"/>
                <w:bCs/>
                <w:color w:val="auto"/>
                <w:sz w:val="21"/>
                <w:highlight w:val="none"/>
              </w:rPr>
            </w:pPr>
            <w:r>
              <w:rPr>
                <w:rFonts w:hint="eastAsia" w:hAnsi="宋体" w:cs="宋体"/>
                <w:b/>
                <w:bCs/>
                <w:color w:val="auto"/>
                <w:sz w:val="21"/>
                <w:highlight w:val="none"/>
              </w:rPr>
              <w:t>总得分=1+2+3。</w:t>
            </w:r>
          </w:p>
        </w:tc>
      </w:tr>
    </w:tbl>
    <w:p w14:paraId="18B4FD7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highlight w:val="none"/>
        </w:rPr>
        <w:t>7.</w:t>
      </w:r>
      <w:r>
        <w:rPr>
          <w:rFonts w:hint="eastAsia" w:ascii="宋体" w:hAnsi="宋体" w:cs="宋体"/>
          <w:bCs/>
          <w:color w:val="auto"/>
          <w:szCs w:val="21"/>
          <w:highlight w:val="none"/>
        </w:rPr>
        <w:t>1评审依据：磋商小组将以磋商响应文件为评审依据，对供应商的报价、技术、商务等方面内容按百分制打分。（计分方法按四舍五入取至百分位）</w:t>
      </w:r>
    </w:p>
    <w:p w14:paraId="726B8B39">
      <w:pPr>
        <w:spacing w:line="360" w:lineRule="auto"/>
        <w:ind w:firstLine="420" w:firstLineChars="200"/>
        <w:rPr>
          <w:rFonts w:hint="eastAsia" w:ascii="宋体" w:hAnsi="宋体" w:cs="宋体"/>
          <w:color w:val="auto"/>
          <w:highlight w:val="none"/>
        </w:rPr>
      </w:pPr>
      <w:bookmarkStart w:id="64" w:name="_Toc80205935"/>
      <w:r>
        <w:rPr>
          <w:rFonts w:hint="eastAsia" w:ascii="宋体" w:hAnsi="宋体" w:cs="宋体"/>
          <w:color w:val="auto"/>
          <w:highlight w:val="none"/>
        </w:rPr>
        <w:t>7.2.终止竞争性磋商采购活动</w:t>
      </w:r>
    </w:p>
    <w:p w14:paraId="22C90C3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7166B745">
      <w:pPr>
        <w:keepNext/>
        <w:keepLines/>
        <w:spacing w:line="360" w:lineRule="auto"/>
        <w:ind w:firstLine="640" w:firstLineChars="200"/>
        <w:jc w:val="center"/>
        <w:outlineLvl w:val="1"/>
        <w:rPr>
          <w:rFonts w:hint="eastAsia" w:ascii="宋体" w:hAnsi="宋体" w:cs="宋体"/>
          <w:bCs/>
          <w:color w:val="auto"/>
          <w:sz w:val="32"/>
          <w:szCs w:val="32"/>
          <w:highlight w:val="none"/>
          <w:lang w:val="zh-CN"/>
        </w:rPr>
        <w:sectPr>
          <w:pgSz w:w="11910" w:h="16840"/>
          <w:pgMar w:top="1418" w:right="1418" w:bottom="1418" w:left="1418" w:header="720" w:footer="720" w:gutter="0"/>
          <w:cols w:space="720" w:num="1"/>
        </w:sectPr>
      </w:pPr>
      <w:bookmarkStart w:id="65" w:name="_Toc18029"/>
    </w:p>
    <w:p w14:paraId="5E61EC2A">
      <w:pPr>
        <w:keepNext/>
        <w:keepLines/>
        <w:spacing w:before="20" w:after="20" w:line="360" w:lineRule="auto"/>
        <w:jc w:val="center"/>
        <w:outlineLvl w:val="1"/>
        <w:rPr>
          <w:rFonts w:hint="eastAsia" w:ascii="宋体" w:hAnsi="宋体" w:cs="宋体"/>
          <w:bCs/>
          <w:color w:val="auto"/>
          <w:sz w:val="32"/>
          <w:szCs w:val="32"/>
          <w:highlight w:val="none"/>
          <w:lang w:val="zh-CN"/>
        </w:rPr>
      </w:pPr>
      <w:bookmarkStart w:id="66" w:name="_Toc106283330"/>
      <w:r>
        <w:rPr>
          <w:rFonts w:hint="eastAsia" w:ascii="宋体" w:hAnsi="宋体" w:cs="宋体"/>
          <w:bCs/>
          <w:color w:val="auto"/>
          <w:sz w:val="32"/>
          <w:szCs w:val="32"/>
          <w:highlight w:val="none"/>
          <w:lang w:val="zh-CN"/>
        </w:rPr>
        <w:t>第二节 评标报告</w:t>
      </w:r>
      <w:bookmarkEnd w:id="64"/>
      <w:bookmarkEnd w:id="65"/>
      <w:bookmarkEnd w:id="66"/>
    </w:p>
    <w:p w14:paraId="6DADFF37">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1.成交标准</w:t>
      </w:r>
    </w:p>
    <w:p w14:paraId="4724D9C4">
      <w:pPr>
        <w:spacing w:line="360" w:lineRule="auto"/>
        <w:ind w:firstLine="420" w:firstLineChars="200"/>
        <w:rPr>
          <w:rFonts w:hint="eastAsia" w:ascii="宋体" w:hAnsi="宋体" w:cs="宋体"/>
          <w:color w:val="auto"/>
          <w:sz w:val="24"/>
          <w:highlight w:val="none"/>
        </w:rPr>
      </w:pPr>
      <w:r>
        <w:rPr>
          <w:rFonts w:hint="eastAsia" w:ascii="宋体" w:hAnsi="宋体" w:cs="宋体"/>
          <w:bCs/>
          <w:color w:val="auto"/>
          <w:szCs w:val="21"/>
          <w:highlight w:val="none"/>
        </w:rPr>
        <w:t>由磋商小组根据综合评分情况，按照评审得分由高到低顺序推荐3名以上成交候选供应商</w:t>
      </w:r>
      <w:r>
        <w:rPr>
          <w:rFonts w:hint="eastAsia" w:ascii="宋体" w:hAnsi="宋体" w:cs="宋体"/>
          <w:color w:val="auto"/>
          <w:highlight w:val="none"/>
        </w:rPr>
        <w:t>,并在线编写电子评审报告</w:t>
      </w:r>
      <w:r>
        <w:rPr>
          <w:rFonts w:hint="eastAsia" w:ascii="宋体" w:hAnsi="宋体" w:cs="宋体"/>
          <w:bCs/>
          <w:color w:val="auto"/>
          <w:szCs w:val="21"/>
          <w:highlight w:val="none"/>
        </w:rPr>
        <w:t>。符合本章第一节第5.3条情形的，可以推荐2家成交候选供应商。评审得分相同的，按照最后报价由低到高的顺序推荐。评审得分且最后报价相同的，按照技术指标优劣顺序推荐（按技术得分由高到低排序，技术得分相同的按照商务得分由高到低排序）。评审得分、最后报价、技术得分、商务得分均相同的，由磋商小组随机抽取推荐。</w:t>
      </w:r>
    </w:p>
    <w:p w14:paraId="6BC3068C">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2.评标争议事项处理</w:t>
      </w:r>
    </w:p>
    <w:p w14:paraId="33DF1A9A">
      <w:pPr>
        <w:adjustRightInd w:val="0"/>
        <w:spacing w:line="360" w:lineRule="auto"/>
        <w:ind w:firstLine="420" w:firstLineChars="200"/>
        <w:rPr>
          <w:rFonts w:hint="eastAsia" w:ascii="宋体" w:hAnsi="宋体" w:cs="宋体"/>
          <w:color w:val="auto"/>
          <w:highlight w:val="none"/>
          <w:lang w:val="zh-CN"/>
        </w:rPr>
      </w:pPr>
      <w:r>
        <w:rPr>
          <w:rFonts w:hint="eastAsia" w:ascii="宋体" w:hAnsi="宋体" w:cs="宋体"/>
          <w:color w:val="auto"/>
          <w:highlight w:val="none"/>
          <w:lang w:val="zh-CN"/>
        </w:rPr>
        <w:t>磋商小组成员对需要共同认定的事项存在争议的，应当按照少数服从多数的原则作出结论。持不同意见的磋商小组成员应当在评标报告上签署不同意见及理由，否则视为同意评标报告。</w:t>
      </w:r>
    </w:p>
    <w:p w14:paraId="110C5599">
      <w:pPr>
        <w:keepNext/>
        <w:keepLines/>
        <w:spacing w:before="20" w:after="20" w:line="360" w:lineRule="auto"/>
        <w:jc w:val="center"/>
        <w:outlineLvl w:val="1"/>
        <w:rPr>
          <w:rFonts w:hint="eastAsia" w:ascii="宋体" w:hAnsi="宋体" w:cs="宋体"/>
          <w:bCs/>
          <w:color w:val="auto"/>
          <w:sz w:val="32"/>
          <w:szCs w:val="32"/>
          <w:highlight w:val="none"/>
          <w:lang w:val="zh-CN"/>
        </w:rPr>
      </w:pPr>
      <w:bookmarkStart w:id="67" w:name="_Toc25170"/>
      <w:bookmarkStart w:id="68" w:name="_Toc80205936"/>
      <w:bookmarkStart w:id="69" w:name="_Toc106283331"/>
      <w:r>
        <w:rPr>
          <w:rFonts w:hint="eastAsia" w:ascii="宋体" w:hAnsi="宋体" w:cs="宋体"/>
          <w:bCs/>
          <w:color w:val="auto"/>
          <w:sz w:val="32"/>
          <w:szCs w:val="32"/>
          <w:highlight w:val="none"/>
          <w:lang w:val="zh-CN"/>
        </w:rPr>
        <w:t>第三节 评审过程的保密与录像</w:t>
      </w:r>
      <w:bookmarkEnd w:id="67"/>
      <w:bookmarkEnd w:id="68"/>
      <w:bookmarkEnd w:id="69"/>
    </w:p>
    <w:p w14:paraId="213C8548">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1.保密。</w:t>
      </w:r>
    </w:p>
    <w:p w14:paraId="29D1E590">
      <w:pPr>
        <w:widowControl/>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746086F2">
      <w:pPr>
        <w:widowControl/>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2.录音录像。</w:t>
      </w:r>
    </w:p>
    <w:p w14:paraId="3625F69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采购代理机构对评审工作现场及操作屏幕进行全过程录音录像，录音录像资料作为采购项目文件随其他文件一并存档。</w:t>
      </w:r>
    </w:p>
    <w:p w14:paraId="6972B2E2">
      <w:pPr>
        <w:spacing w:line="360" w:lineRule="auto"/>
        <w:ind w:firstLine="420" w:firstLineChars="200"/>
        <w:rPr>
          <w:rFonts w:hint="eastAsia" w:ascii="宋体" w:hAnsi="宋体" w:cs="宋体"/>
          <w:color w:val="auto"/>
          <w:highlight w:val="none"/>
        </w:rPr>
      </w:pPr>
    </w:p>
    <w:p w14:paraId="70457DBD">
      <w:pPr>
        <w:spacing w:line="360" w:lineRule="auto"/>
        <w:ind w:firstLine="420" w:firstLineChars="200"/>
        <w:rPr>
          <w:rFonts w:hint="eastAsia" w:ascii="宋体" w:hAnsi="宋体" w:cs="宋体"/>
          <w:color w:val="auto"/>
          <w:highlight w:val="none"/>
        </w:rPr>
      </w:pPr>
    </w:p>
    <w:p w14:paraId="34F59C3E">
      <w:pPr>
        <w:spacing w:line="360" w:lineRule="auto"/>
        <w:rPr>
          <w:rFonts w:hint="eastAsia" w:ascii="宋体" w:hAnsi="宋体" w:cs="宋体"/>
          <w:color w:val="auto"/>
          <w:highlight w:val="none"/>
        </w:rPr>
      </w:pPr>
    </w:p>
    <w:p w14:paraId="4D77D59B">
      <w:pPr>
        <w:keepNext/>
        <w:keepLines/>
        <w:spacing w:before="340" w:after="330" w:line="360" w:lineRule="auto"/>
        <w:jc w:val="center"/>
        <w:outlineLvl w:val="0"/>
        <w:rPr>
          <w:rFonts w:hint="eastAsia" w:ascii="宋体" w:hAnsi="宋体" w:cs="宋体"/>
          <w:b/>
          <w:bCs/>
          <w:color w:val="auto"/>
          <w:kern w:val="44"/>
          <w:sz w:val="44"/>
          <w:szCs w:val="44"/>
          <w:highlight w:val="none"/>
          <w:lang w:val="zh-CN"/>
        </w:rPr>
      </w:pPr>
      <w:bookmarkStart w:id="70" w:name="_Toc3355"/>
      <w:r>
        <w:rPr>
          <w:rFonts w:ascii="宋体" w:hAnsi="宋体" w:cs="宋体"/>
          <w:b/>
          <w:bCs/>
          <w:color w:val="auto"/>
          <w:kern w:val="44"/>
          <w:sz w:val="44"/>
          <w:szCs w:val="44"/>
          <w:highlight w:val="none"/>
          <w:lang w:val="zh-CN"/>
        </w:rPr>
        <w:br w:type="page"/>
      </w:r>
      <w:bookmarkStart w:id="71" w:name="_Toc106283332"/>
      <w:r>
        <w:rPr>
          <w:rFonts w:hint="eastAsia" w:ascii="宋体" w:hAnsi="宋体" w:cs="宋体"/>
          <w:b/>
          <w:bCs/>
          <w:color w:val="auto"/>
          <w:kern w:val="44"/>
          <w:sz w:val="44"/>
          <w:szCs w:val="44"/>
          <w:highlight w:val="none"/>
          <w:lang w:val="zh-CN"/>
        </w:rPr>
        <w:t>第五章 响应文件格式</w:t>
      </w:r>
      <w:bookmarkEnd w:id="70"/>
      <w:bookmarkEnd w:id="71"/>
    </w:p>
    <w:p w14:paraId="094A8868">
      <w:pPr>
        <w:rPr>
          <w:color w:val="auto"/>
          <w:highlight w:val="none"/>
        </w:rPr>
      </w:pPr>
    </w:p>
    <w:p w14:paraId="0B5FC33E">
      <w:pPr>
        <w:keepNext/>
        <w:keepLines/>
        <w:spacing w:before="20" w:after="20" w:line="360" w:lineRule="auto"/>
        <w:jc w:val="center"/>
        <w:outlineLvl w:val="1"/>
        <w:rPr>
          <w:rFonts w:hint="eastAsia" w:ascii="宋体" w:hAnsi="宋体" w:cs="宋体"/>
          <w:b/>
          <w:bCs/>
          <w:color w:val="auto"/>
          <w:sz w:val="32"/>
          <w:szCs w:val="32"/>
          <w:highlight w:val="none"/>
          <w:lang w:val="zh-CN"/>
        </w:rPr>
      </w:pPr>
      <w:bookmarkStart w:id="72" w:name="_Toc106283333"/>
      <w:bookmarkStart w:id="73" w:name="_Toc80205938"/>
      <w:bookmarkStart w:id="74" w:name="_Toc25671"/>
      <w:r>
        <w:rPr>
          <w:rFonts w:hint="eastAsia" w:ascii="宋体" w:hAnsi="宋体" w:cs="宋体"/>
          <w:b/>
          <w:bCs/>
          <w:color w:val="auto"/>
          <w:sz w:val="32"/>
          <w:szCs w:val="32"/>
          <w:highlight w:val="none"/>
          <w:lang w:val="zh-CN"/>
        </w:rPr>
        <w:t>第一节 封面格式</w:t>
      </w:r>
      <w:bookmarkEnd w:id="72"/>
      <w:bookmarkEnd w:id="73"/>
      <w:bookmarkEnd w:id="74"/>
    </w:p>
    <w:p w14:paraId="73D1E39B">
      <w:pPr>
        <w:snapToGrid w:val="0"/>
        <w:spacing w:before="120" w:beforeLines="50" w:after="50" w:line="360" w:lineRule="auto"/>
        <w:jc w:val="center"/>
        <w:rPr>
          <w:rFonts w:hint="eastAsia" w:ascii="宋体" w:hAnsi="宋体" w:cs="宋体"/>
          <w:bCs/>
          <w:color w:val="auto"/>
          <w:sz w:val="24"/>
          <w:szCs w:val="20"/>
          <w:highlight w:val="none"/>
        </w:rPr>
      </w:pPr>
    </w:p>
    <w:p w14:paraId="5615B974">
      <w:pPr>
        <w:snapToGrid w:val="0"/>
        <w:spacing w:before="120" w:beforeLines="50" w:after="50" w:line="360" w:lineRule="auto"/>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响  应  文  件</w:t>
      </w:r>
    </w:p>
    <w:p w14:paraId="1A7872A1">
      <w:pPr>
        <w:snapToGrid w:val="0"/>
        <w:spacing w:before="120" w:beforeLines="50" w:after="50" w:line="360" w:lineRule="auto"/>
        <w:rPr>
          <w:rFonts w:hint="eastAsia" w:ascii="宋体" w:hAnsi="宋体" w:cs="宋体"/>
          <w:bCs/>
          <w:color w:val="auto"/>
          <w:sz w:val="24"/>
          <w:szCs w:val="20"/>
          <w:highlight w:val="none"/>
        </w:rPr>
      </w:pPr>
    </w:p>
    <w:p w14:paraId="19D25C03">
      <w:pPr>
        <w:snapToGrid w:val="0"/>
        <w:spacing w:before="120" w:beforeLines="50" w:after="50" w:line="360" w:lineRule="auto"/>
        <w:rPr>
          <w:rFonts w:hint="eastAsia" w:ascii="宋体" w:hAnsi="宋体" w:cs="宋体"/>
          <w:bCs/>
          <w:color w:val="auto"/>
          <w:sz w:val="32"/>
          <w:szCs w:val="32"/>
          <w:highlight w:val="none"/>
        </w:rPr>
      </w:pPr>
    </w:p>
    <w:p w14:paraId="3620AA8B">
      <w:pPr>
        <w:snapToGrid w:val="0"/>
        <w:spacing w:line="480" w:lineRule="auto"/>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1E3B6CF7">
      <w:pPr>
        <w:snapToGrid w:val="0"/>
        <w:spacing w:line="480" w:lineRule="auto"/>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68D00ABB">
      <w:pPr>
        <w:snapToGrid w:val="0"/>
        <w:spacing w:line="480" w:lineRule="auto"/>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1038A152">
      <w:pPr>
        <w:snapToGrid w:val="0"/>
        <w:spacing w:line="480" w:lineRule="auto"/>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67918427">
      <w:pPr>
        <w:snapToGrid w:val="0"/>
        <w:spacing w:before="120" w:beforeLines="50" w:after="50" w:line="360" w:lineRule="auto"/>
        <w:rPr>
          <w:rFonts w:hint="eastAsia" w:ascii="宋体" w:hAnsi="宋体" w:cs="宋体"/>
          <w:bCs/>
          <w:color w:val="auto"/>
          <w:sz w:val="32"/>
          <w:szCs w:val="32"/>
          <w:highlight w:val="none"/>
        </w:rPr>
      </w:pPr>
    </w:p>
    <w:p w14:paraId="5487C34E">
      <w:pPr>
        <w:snapToGrid w:val="0"/>
        <w:spacing w:before="120" w:beforeLines="50" w:after="50" w:line="360" w:lineRule="auto"/>
        <w:ind w:firstLine="480" w:firstLineChars="150"/>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响应文件提交截止时间前不得解密</w:t>
      </w:r>
    </w:p>
    <w:p w14:paraId="775C59D4">
      <w:pPr>
        <w:snapToGrid w:val="0"/>
        <w:spacing w:before="120" w:beforeLines="50" w:after="50" w:line="360" w:lineRule="auto"/>
        <w:ind w:firstLine="5440" w:firstLineChars="1700"/>
        <w:jc w:val="center"/>
        <w:rPr>
          <w:rFonts w:hint="eastAsia" w:ascii="宋体" w:hAnsi="宋体" w:cs="宋体"/>
          <w:bCs/>
          <w:color w:val="auto"/>
          <w:sz w:val="32"/>
          <w:szCs w:val="32"/>
          <w:highlight w:val="none"/>
        </w:rPr>
      </w:pPr>
    </w:p>
    <w:p w14:paraId="2CEF19B2">
      <w:pPr>
        <w:snapToGrid w:val="0"/>
        <w:spacing w:before="120" w:beforeLines="50" w:after="50" w:line="360" w:lineRule="auto"/>
        <w:ind w:firstLine="645"/>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年    月    日</w:t>
      </w:r>
    </w:p>
    <w:p w14:paraId="32208BB5">
      <w:pPr>
        <w:spacing w:line="360" w:lineRule="auto"/>
        <w:rPr>
          <w:rFonts w:hint="eastAsia" w:ascii="宋体" w:hAnsi="宋体" w:cs="宋体"/>
          <w:color w:val="auto"/>
          <w:highlight w:val="none"/>
        </w:rPr>
        <w:sectPr>
          <w:pgSz w:w="11910" w:h="16840"/>
          <w:pgMar w:top="1418" w:right="1418" w:bottom="1418" w:left="1418" w:header="720" w:footer="720" w:gutter="0"/>
          <w:cols w:space="720" w:num="1"/>
        </w:sectPr>
      </w:pPr>
    </w:p>
    <w:p w14:paraId="47C6959C">
      <w:pPr>
        <w:keepNext/>
        <w:keepLines/>
        <w:spacing w:before="20" w:after="20" w:line="360" w:lineRule="auto"/>
        <w:jc w:val="center"/>
        <w:outlineLvl w:val="1"/>
        <w:rPr>
          <w:rFonts w:hint="eastAsia" w:ascii="宋体" w:hAnsi="宋体" w:cs="宋体"/>
          <w:b/>
          <w:color w:val="auto"/>
          <w:sz w:val="32"/>
          <w:szCs w:val="32"/>
          <w:highlight w:val="none"/>
          <w:lang w:val="zh-CN"/>
        </w:rPr>
      </w:pPr>
      <w:bookmarkStart w:id="75" w:name="_Toc8026"/>
      <w:bookmarkStart w:id="76" w:name="_Toc80205939"/>
      <w:bookmarkStart w:id="77" w:name="_Toc106283334"/>
      <w:r>
        <w:rPr>
          <w:rFonts w:hint="eastAsia" w:ascii="宋体" w:hAnsi="宋体" w:cs="宋体"/>
          <w:b/>
          <w:color w:val="auto"/>
          <w:sz w:val="32"/>
          <w:szCs w:val="32"/>
          <w:highlight w:val="none"/>
          <w:lang w:val="zh-CN"/>
        </w:rPr>
        <w:t>第二节 资格证明文件格式</w:t>
      </w:r>
      <w:bookmarkEnd w:id="75"/>
      <w:bookmarkEnd w:id="76"/>
      <w:bookmarkEnd w:id="77"/>
    </w:p>
    <w:p w14:paraId="28664D6D">
      <w:pPr>
        <w:snapToGrid w:val="0"/>
        <w:spacing w:before="120" w:beforeLines="50" w:after="50" w:line="360" w:lineRule="auto"/>
        <w:rPr>
          <w:rFonts w:hint="eastAsia"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77B51A92">
      <w:pPr>
        <w:snapToGrid w:val="0"/>
        <w:spacing w:before="120" w:beforeLines="50" w:after="50" w:line="360" w:lineRule="auto"/>
        <w:rPr>
          <w:rFonts w:hint="eastAsia" w:ascii="宋体" w:hAnsi="宋体" w:cs="宋体"/>
          <w:color w:val="auto"/>
          <w:sz w:val="24"/>
          <w:szCs w:val="20"/>
          <w:highlight w:val="none"/>
        </w:rPr>
      </w:pPr>
    </w:p>
    <w:p w14:paraId="79C95A48">
      <w:pPr>
        <w:snapToGrid w:val="0"/>
        <w:spacing w:before="120" w:beforeLines="50" w:after="50" w:line="360" w:lineRule="auto"/>
        <w:rPr>
          <w:rFonts w:hint="eastAsia" w:ascii="宋体" w:hAnsi="宋体" w:cs="宋体"/>
          <w:color w:val="auto"/>
          <w:sz w:val="24"/>
          <w:szCs w:val="20"/>
          <w:highlight w:val="none"/>
        </w:rPr>
      </w:pPr>
    </w:p>
    <w:p w14:paraId="3C99771D">
      <w:pPr>
        <w:snapToGrid w:val="0"/>
        <w:spacing w:before="120" w:beforeLines="50" w:after="50" w:line="360" w:lineRule="auto"/>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资格证明文件（封面）</w:t>
      </w:r>
    </w:p>
    <w:p w14:paraId="667B7038">
      <w:pPr>
        <w:snapToGrid w:val="0"/>
        <w:spacing w:before="120" w:beforeLines="50" w:after="50" w:line="360" w:lineRule="auto"/>
        <w:rPr>
          <w:rFonts w:hint="eastAsia" w:ascii="宋体" w:hAnsi="宋体" w:cs="宋体"/>
          <w:bCs/>
          <w:color w:val="auto"/>
          <w:sz w:val="24"/>
          <w:szCs w:val="20"/>
          <w:highlight w:val="none"/>
        </w:rPr>
      </w:pPr>
    </w:p>
    <w:p w14:paraId="288D08A2">
      <w:pPr>
        <w:snapToGrid w:val="0"/>
        <w:spacing w:before="120" w:beforeLines="50" w:after="50" w:line="360" w:lineRule="auto"/>
        <w:rPr>
          <w:rFonts w:hint="eastAsia" w:ascii="宋体" w:hAnsi="宋体" w:cs="宋体"/>
          <w:bCs/>
          <w:color w:val="auto"/>
          <w:sz w:val="24"/>
          <w:szCs w:val="20"/>
          <w:highlight w:val="none"/>
        </w:rPr>
      </w:pPr>
    </w:p>
    <w:p w14:paraId="45910518">
      <w:pPr>
        <w:snapToGrid w:val="0"/>
        <w:spacing w:before="120" w:beforeLines="50" w:after="50" w:line="360" w:lineRule="auto"/>
        <w:rPr>
          <w:rFonts w:hint="eastAsia" w:ascii="宋体" w:hAnsi="宋体" w:cs="宋体"/>
          <w:bCs/>
          <w:color w:val="auto"/>
          <w:sz w:val="24"/>
          <w:szCs w:val="20"/>
          <w:highlight w:val="none"/>
        </w:rPr>
      </w:pPr>
    </w:p>
    <w:p w14:paraId="677D462E">
      <w:pPr>
        <w:snapToGrid w:val="0"/>
        <w:spacing w:before="120" w:beforeLines="50" w:after="50" w:line="360" w:lineRule="auto"/>
        <w:rPr>
          <w:rFonts w:hint="eastAsia" w:ascii="宋体" w:hAnsi="宋体" w:cs="宋体"/>
          <w:bCs/>
          <w:color w:val="auto"/>
          <w:sz w:val="24"/>
          <w:szCs w:val="20"/>
          <w:highlight w:val="none"/>
        </w:rPr>
      </w:pPr>
    </w:p>
    <w:p w14:paraId="4BFA3218">
      <w:pPr>
        <w:snapToGrid w:val="0"/>
        <w:spacing w:before="120" w:beforeLines="50" w:after="50" w:line="360" w:lineRule="auto"/>
        <w:rPr>
          <w:rFonts w:hint="eastAsia" w:ascii="宋体" w:hAnsi="宋体" w:cs="宋体"/>
          <w:bCs/>
          <w:color w:val="auto"/>
          <w:sz w:val="24"/>
          <w:szCs w:val="20"/>
          <w:highlight w:val="none"/>
        </w:rPr>
      </w:pPr>
    </w:p>
    <w:p w14:paraId="5860A553">
      <w:pPr>
        <w:snapToGrid w:val="0"/>
        <w:spacing w:line="600" w:lineRule="auto"/>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0EB33C7E">
      <w:pPr>
        <w:snapToGrid w:val="0"/>
        <w:spacing w:line="600" w:lineRule="auto"/>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0D24715D">
      <w:pPr>
        <w:snapToGrid w:val="0"/>
        <w:spacing w:line="600" w:lineRule="auto"/>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4A1DAA1E">
      <w:pPr>
        <w:snapToGrid w:val="0"/>
        <w:spacing w:line="600" w:lineRule="auto"/>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6F14169D">
      <w:pPr>
        <w:snapToGrid w:val="0"/>
        <w:spacing w:before="50" w:after="50" w:line="360" w:lineRule="auto"/>
        <w:ind w:firstLine="720" w:firstLineChars="225"/>
        <w:rPr>
          <w:rFonts w:hint="eastAsia" w:ascii="宋体" w:hAnsi="宋体" w:cs="宋体"/>
          <w:bCs/>
          <w:color w:val="auto"/>
          <w:sz w:val="32"/>
          <w:szCs w:val="32"/>
          <w:highlight w:val="none"/>
        </w:rPr>
      </w:pPr>
    </w:p>
    <w:p w14:paraId="70B47D71">
      <w:pPr>
        <w:snapToGrid w:val="0"/>
        <w:spacing w:before="50" w:after="50" w:line="360" w:lineRule="auto"/>
        <w:ind w:firstLine="1280" w:firstLineChars="400"/>
        <w:rPr>
          <w:rFonts w:hint="eastAsia" w:ascii="宋体" w:hAnsi="宋体" w:cs="宋体"/>
          <w:bCs/>
          <w:color w:val="auto"/>
          <w:sz w:val="32"/>
          <w:szCs w:val="32"/>
          <w:highlight w:val="none"/>
        </w:rPr>
      </w:pPr>
    </w:p>
    <w:p w14:paraId="573D545B">
      <w:pPr>
        <w:snapToGrid w:val="0"/>
        <w:spacing w:before="120" w:beforeLines="50" w:after="50"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年    月    日</w:t>
      </w:r>
    </w:p>
    <w:p w14:paraId="66DA0E15">
      <w:pPr>
        <w:snapToGrid w:val="0"/>
        <w:spacing w:before="120" w:beforeLines="50" w:after="50" w:line="360" w:lineRule="auto"/>
        <w:jc w:val="center"/>
        <w:rPr>
          <w:rFonts w:hint="eastAsia" w:ascii="宋体" w:hAnsi="宋体" w:cs="宋体"/>
          <w:b/>
          <w:color w:val="auto"/>
          <w:kern w:val="0"/>
          <w:sz w:val="36"/>
          <w:szCs w:val="36"/>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 xml:space="preserve"> </w:t>
      </w:r>
      <w:r>
        <w:rPr>
          <w:rFonts w:hint="eastAsia" w:ascii="宋体" w:hAnsi="宋体" w:cs="宋体"/>
          <w:b/>
          <w:color w:val="auto"/>
          <w:kern w:val="0"/>
          <w:sz w:val="36"/>
          <w:szCs w:val="36"/>
          <w:highlight w:val="none"/>
        </w:rPr>
        <w:t>资格证明文件目录</w:t>
      </w:r>
    </w:p>
    <w:p w14:paraId="565B3277">
      <w:pPr>
        <w:snapToGrid w:val="0"/>
        <w:spacing w:line="360" w:lineRule="auto"/>
        <w:rPr>
          <w:rFonts w:hint="eastAsia" w:ascii="宋体" w:hAnsi="宋体" w:cs="宋体"/>
          <w:color w:val="auto"/>
          <w:kern w:val="0"/>
          <w:sz w:val="24"/>
          <w:highlight w:val="none"/>
        </w:rPr>
      </w:pPr>
    </w:p>
    <w:p w14:paraId="03ABDC38">
      <w:pPr>
        <w:snapToGrid w:val="0"/>
        <w:spacing w:before="120" w:beforeLines="50" w:after="50" w:line="360" w:lineRule="auto"/>
        <w:ind w:firstLine="645"/>
        <w:rPr>
          <w:rFonts w:hint="eastAsia"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732C13C7">
      <w:pPr>
        <w:snapToGrid w:val="0"/>
        <w:spacing w:before="120" w:beforeLines="50" w:after="50" w:line="360" w:lineRule="auto"/>
        <w:ind w:left="142" w:firstLine="420" w:firstLineChars="200"/>
        <w:jc w:val="left"/>
        <w:rPr>
          <w:rFonts w:hint="eastAsia" w:ascii="宋体" w:hAnsi="宋体" w:cs="宋体"/>
          <w:color w:val="auto"/>
          <w:szCs w:val="21"/>
          <w:highlight w:val="none"/>
        </w:rPr>
      </w:pPr>
    </w:p>
    <w:p w14:paraId="7CFFA569">
      <w:pPr>
        <w:spacing w:line="360" w:lineRule="auto"/>
        <w:rPr>
          <w:rFonts w:hint="eastAsia" w:ascii="宋体" w:hAnsi="宋体" w:cs="宋体"/>
          <w:color w:val="auto"/>
          <w:szCs w:val="21"/>
          <w:highlight w:val="none"/>
        </w:rPr>
      </w:pPr>
    </w:p>
    <w:p w14:paraId="7679B18A">
      <w:pPr>
        <w:spacing w:line="360" w:lineRule="auto"/>
        <w:rPr>
          <w:rFonts w:hint="eastAsia" w:ascii="宋体" w:hAnsi="宋体" w:cs="宋体"/>
          <w:color w:val="auto"/>
          <w:szCs w:val="21"/>
          <w:highlight w:val="none"/>
        </w:rPr>
      </w:pPr>
    </w:p>
    <w:p w14:paraId="359CF9D6">
      <w:pPr>
        <w:spacing w:line="360" w:lineRule="auto"/>
        <w:rPr>
          <w:rFonts w:hint="eastAsia" w:ascii="宋体" w:hAnsi="宋体" w:cs="宋体"/>
          <w:color w:val="auto"/>
          <w:szCs w:val="21"/>
          <w:highlight w:val="none"/>
        </w:rPr>
      </w:pPr>
    </w:p>
    <w:p w14:paraId="62296693">
      <w:pPr>
        <w:spacing w:line="360" w:lineRule="auto"/>
        <w:rPr>
          <w:rFonts w:hint="eastAsia" w:ascii="宋体" w:hAnsi="宋体" w:cs="宋体"/>
          <w:color w:val="auto"/>
          <w:szCs w:val="21"/>
          <w:highlight w:val="none"/>
        </w:rPr>
      </w:pPr>
    </w:p>
    <w:p w14:paraId="6950FB74">
      <w:pPr>
        <w:spacing w:line="360" w:lineRule="auto"/>
        <w:rPr>
          <w:rFonts w:hint="eastAsia" w:ascii="宋体" w:hAnsi="宋体" w:cs="宋体"/>
          <w:color w:val="auto"/>
          <w:szCs w:val="21"/>
          <w:highlight w:val="none"/>
        </w:rPr>
      </w:pPr>
    </w:p>
    <w:p w14:paraId="62CB7A1D">
      <w:pPr>
        <w:spacing w:line="360" w:lineRule="auto"/>
        <w:rPr>
          <w:rFonts w:hint="eastAsia" w:ascii="宋体" w:hAnsi="宋体" w:cs="宋体"/>
          <w:color w:val="auto"/>
          <w:szCs w:val="21"/>
          <w:highlight w:val="none"/>
        </w:rPr>
      </w:pPr>
    </w:p>
    <w:p w14:paraId="331896BC">
      <w:pPr>
        <w:spacing w:line="360" w:lineRule="auto"/>
        <w:rPr>
          <w:rFonts w:hint="eastAsia" w:ascii="宋体" w:hAnsi="宋体" w:cs="宋体"/>
          <w:color w:val="auto"/>
          <w:szCs w:val="21"/>
          <w:highlight w:val="none"/>
        </w:rPr>
      </w:pPr>
    </w:p>
    <w:p w14:paraId="515B68DC">
      <w:pPr>
        <w:spacing w:line="360" w:lineRule="auto"/>
        <w:rPr>
          <w:rFonts w:hint="eastAsia" w:ascii="宋体" w:hAnsi="宋体" w:cs="宋体"/>
          <w:color w:val="auto"/>
          <w:szCs w:val="21"/>
          <w:highlight w:val="none"/>
        </w:rPr>
      </w:pPr>
    </w:p>
    <w:p w14:paraId="3AD2B376">
      <w:pPr>
        <w:spacing w:line="360" w:lineRule="auto"/>
        <w:rPr>
          <w:rFonts w:hint="eastAsia" w:ascii="宋体" w:hAnsi="宋体" w:cs="宋体"/>
          <w:color w:val="auto"/>
          <w:szCs w:val="21"/>
          <w:highlight w:val="none"/>
        </w:rPr>
      </w:pPr>
    </w:p>
    <w:p w14:paraId="403B9327">
      <w:pPr>
        <w:spacing w:line="360" w:lineRule="auto"/>
        <w:rPr>
          <w:rFonts w:hint="eastAsia" w:ascii="宋体" w:hAnsi="宋体"/>
          <w:b/>
          <w:color w:val="auto"/>
          <w:kern w:val="0"/>
          <w:sz w:val="32"/>
          <w:szCs w:val="32"/>
          <w:highlight w:val="none"/>
          <w:lang w:val="zh-CN"/>
        </w:rPr>
      </w:pPr>
      <w:r>
        <w:rPr>
          <w:rFonts w:hint="eastAsia" w:ascii="宋体" w:hAnsi="宋体" w:cs="宋体"/>
          <w:color w:val="auto"/>
          <w:kern w:val="0"/>
          <w:sz w:val="20"/>
          <w:szCs w:val="21"/>
          <w:highlight w:val="none"/>
          <w:lang w:val="zh-CN"/>
        </w:rPr>
        <w:br w:type="page"/>
      </w:r>
      <w:r>
        <w:rPr>
          <w:rFonts w:hint="eastAsia" w:ascii="宋体" w:hAnsi="宋体"/>
          <w:b/>
          <w:color w:val="auto"/>
          <w:kern w:val="0"/>
          <w:sz w:val="32"/>
          <w:szCs w:val="32"/>
          <w:highlight w:val="none"/>
          <w:lang w:val="zh-CN"/>
        </w:rPr>
        <w:t>一、供应商直接控股、管理关系信息表</w:t>
      </w:r>
    </w:p>
    <w:p w14:paraId="48891E7A">
      <w:pPr>
        <w:rPr>
          <w:color w:val="auto"/>
          <w:highlight w:val="none"/>
        </w:rPr>
      </w:pPr>
    </w:p>
    <w:p w14:paraId="4F6309F5">
      <w:pPr>
        <w:spacing w:line="360" w:lineRule="auto"/>
        <w:jc w:val="center"/>
        <w:rPr>
          <w:rFonts w:hint="eastAsia" w:ascii="宋体" w:hAnsi="宋体" w:cs="宋体"/>
          <w:b/>
          <w:color w:val="auto"/>
          <w:kern w:val="0"/>
          <w:sz w:val="30"/>
          <w:szCs w:val="30"/>
          <w:highlight w:val="none"/>
          <w:lang w:val="zh-CN"/>
        </w:rPr>
      </w:pPr>
      <w:r>
        <w:rPr>
          <w:rFonts w:hint="eastAsia" w:ascii="宋体" w:hAnsi="宋体" w:cs="宋体"/>
          <w:b/>
          <w:color w:val="auto"/>
          <w:kern w:val="0"/>
          <w:sz w:val="30"/>
          <w:szCs w:val="30"/>
          <w:highlight w:val="none"/>
          <w:lang w:val="zh-CN"/>
        </w:rPr>
        <w:t>（一）供应商直接控股股东信息表</w:t>
      </w:r>
    </w:p>
    <w:p w14:paraId="2581DB77">
      <w:pPr>
        <w:spacing w:line="360" w:lineRule="auto"/>
        <w:contextualSpacing/>
        <w:jc w:val="center"/>
        <w:rPr>
          <w:rFonts w:hint="eastAsia" w:ascii="宋体" w:hAnsi="宋体" w:cs="宋体"/>
          <w:b/>
          <w:color w:val="auto"/>
          <w:sz w:val="24"/>
          <w:highlight w:val="none"/>
        </w:rPr>
      </w:pPr>
    </w:p>
    <w:tbl>
      <w:tblPr>
        <w:tblStyle w:val="51"/>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59FDB25B">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1CD2772">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66EF145">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92AA807">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47CFBB8">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9D1A041">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2BB5785A">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4B0379B">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7521A64">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3CB2328">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3106B2D">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7EC9FA6">
            <w:pPr>
              <w:widowControl/>
              <w:spacing w:line="360" w:lineRule="auto"/>
              <w:contextualSpacing/>
              <w:jc w:val="center"/>
              <w:rPr>
                <w:rFonts w:hint="eastAsia" w:ascii="宋体" w:hAnsi="宋体" w:cs="宋体"/>
                <w:color w:val="auto"/>
                <w:kern w:val="0"/>
                <w:sz w:val="24"/>
                <w:highlight w:val="none"/>
              </w:rPr>
            </w:pPr>
          </w:p>
        </w:tc>
      </w:tr>
      <w:tr w14:paraId="248F972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BD6CE63">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AB8A6EC">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8E8886D">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BC66529">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523AC23">
            <w:pPr>
              <w:widowControl/>
              <w:spacing w:line="360" w:lineRule="auto"/>
              <w:contextualSpacing/>
              <w:jc w:val="center"/>
              <w:rPr>
                <w:rFonts w:hint="eastAsia" w:ascii="宋体" w:hAnsi="宋体" w:cs="宋体"/>
                <w:color w:val="auto"/>
                <w:kern w:val="0"/>
                <w:sz w:val="24"/>
                <w:highlight w:val="none"/>
              </w:rPr>
            </w:pPr>
          </w:p>
        </w:tc>
      </w:tr>
      <w:tr w14:paraId="10282F86">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3A778BC">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ACF808A">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5830978">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F0F2A8B">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3DFEA32">
            <w:pPr>
              <w:widowControl/>
              <w:spacing w:line="360" w:lineRule="auto"/>
              <w:contextualSpacing/>
              <w:jc w:val="center"/>
              <w:rPr>
                <w:rFonts w:hint="eastAsia" w:ascii="宋体" w:hAnsi="宋体" w:cs="宋体"/>
                <w:color w:val="auto"/>
                <w:kern w:val="0"/>
                <w:sz w:val="24"/>
                <w:highlight w:val="none"/>
              </w:rPr>
            </w:pPr>
          </w:p>
        </w:tc>
      </w:tr>
      <w:tr w14:paraId="030CAB2D">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0B3D35C">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DC06CA7">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A1522CE">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7E4EE09">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48CA7C2">
            <w:pPr>
              <w:widowControl/>
              <w:spacing w:line="360" w:lineRule="auto"/>
              <w:contextualSpacing/>
              <w:jc w:val="center"/>
              <w:rPr>
                <w:rFonts w:hint="eastAsia" w:ascii="宋体" w:hAnsi="宋体" w:cs="宋体"/>
                <w:color w:val="auto"/>
                <w:kern w:val="0"/>
                <w:sz w:val="24"/>
                <w:highlight w:val="none"/>
              </w:rPr>
            </w:pPr>
          </w:p>
        </w:tc>
      </w:tr>
    </w:tbl>
    <w:p w14:paraId="180F8DD4">
      <w:pPr>
        <w:spacing w:line="360" w:lineRule="auto"/>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w:t>
      </w:r>
    </w:p>
    <w:p w14:paraId="27C0C580">
      <w:pPr>
        <w:spacing w:line="360" w:lineRule="auto"/>
        <w:ind w:firstLine="480" w:firstLineChars="20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96594EC">
      <w:pPr>
        <w:spacing w:line="360" w:lineRule="auto"/>
        <w:ind w:firstLine="480" w:firstLineChars="20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2.本表所指的控股关系仅限于直接控股关系，不包括间接的控股关系。公司实际控制人与公司之间的关系不属于本表所指的直接控股关系。</w:t>
      </w:r>
    </w:p>
    <w:p w14:paraId="390ED7E9">
      <w:pPr>
        <w:spacing w:line="360" w:lineRule="auto"/>
        <w:ind w:firstLine="480" w:firstLineChars="20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3.供应商不存在直接控股股东的，则填“无”。</w:t>
      </w:r>
    </w:p>
    <w:p w14:paraId="097DC5A3">
      <w:pPr>
        <w:snapToGrid w:val="0"/>
        <w:spacing w:line="360" w:lineRule="auto"/>
        <w:jc w:val="left"/>
        <w:rPr>
          <w:rFonts w:hint="eastAsia" w:ascii="宋体" w:hAnsi="宋体" w:cs="宋体"/>
          <w:color w:val="auto"/>
          <w:sz w:val="24"/>
          <w:highlight w:val="none"/>
        </w:rPr>
      </w:pPr>
    </w:p>
    <w:p w14:paraId="3913B656">
      <w:pPr>
        <w:snapToGrid w:val="0"/>
        <w:spacing w:line="360" w:lineRule="auto"/>
        <w:jc w:val="left"/>
        <w:rPr>
          <w:rFonts w:hint="eastAsia" w:ascii="宋体" w:hAnsi="宋体" w:cs="宋体"/>
          <w:color w:val="auto"/>
          <w:sz w:val="24"/>
          <w:highlight w:val="none"/>
        </w:rPr>
      </w:pPr>
    </w:p>
    <w:p w14:paraId="4446DCF4">
      <w:pPr>
        <w:snapToGrid w:val="0"/>
        <w:spacing w:line="360" w:lineRule="auto"/>
        <w:jc w:val="left"/>
        <w:rPr>
          <w:rFonts w:hint="eastAsia" w:ascii="宋体" w:hAnsi="宋体" w:cs="宋体"/>
          <w:color w:val="auto"/>
          <w:sz w:val="24"/>
          <w:highlight w:val="none"/>
        </w:rPr>
      </w:pPr>
    </w:p>
    <w:p w14:paraId="6D976311">
      <w:pPr>
        <w:autoSpaceDE w:val="0"/>
        <w:autoSpaceDN w:val="0"/>
        <w:spacing w:line="360" w:lineRule="auto"/>
        <w:ind w:left="4365" w:leftChars="1850" w:hanging="480" w:hangingChars="2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63C068A0">
      <w:pPr>
        <w:autoSpaceDE w:val="0"/>
        <w:autoSpaceDN w:val="0"/>
        <w:spacing w:line="360" w:lineRule="auto"/>
        <w:ind w:firstLine="6120" w:firstLineChars="2550"/>
        <w:rPr>
          <w:rFonts w:hint="eastAsia"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677AC03A">
      <w:pPr>
        <w:snapToGrid w:val="0"/>
        <w:spacing w:line="360" w:lineRule="auto"/>
        <w:rPr>
          <w:rFonts w:hint="eastAsia" w:ascii="宋体" w:hAnsi="宋体" w:cs="宋体"/>
          <w:b/>
          <w:color w:val="auto"/>
          <w:kern w:val="0"/>
          <w:sz w:val="30"/>
          <w:szCs w:val="30"/>
          <w:highlight w:val="none"/>
        </w:rPr>
      </w:pPr>
    </w:p>
    <w:p w14:paraId="4D7C3858">
      <w:pPr>
        <w:snapToGrid w:val="0"/>
        <w:spacing w:line="360" w:lineRule="auto"/>
        <w:ind w:firstLine="596" w:firstLineChars="198"/>
        <w:rPr>
          <w:rFonts w:hint="eastAsia" w:ascii="宋体" w:hAnsi="宋体" w:cs="宋体"/>
          <w:b/>
          <w:color w:val="auto"/>
          <w:kern w:val="0"/>
          <w:sz w:val="30"/>
          <w:szCs w:val="30"/>
          <w:highlight w:val="none"/>
        </w:rPr>
        <w:sectPr>
          <w:pgSz w:w="11910" w:h="16840"/>
          <w:pgMar w:top="1418" w:right="1418" w:bottom="1418" w:left="1418" w:header="720" w:footer="720" w:gutter="0"/>
          <w:cols w:space="720" w:num="1"/>
        </w:sectPr>
      </w:pPr>
    </w:p>
    <w:p w14:paraId="47A78FE3">
      <w:pPr>
        <w:snapToGrid w:val="0"/>
        <w:spacing w:line="360" w:lineRule="auto"/>
        <w:jc w:val="center"/>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t>（二）供应商直接管理关系信息表</w:t>
      </w:r>
    </w:p>
    <w:p w14:paraId="0247E1A4">
      <w:pPr>
        <w:snapToGrid w:val="0"/>
        <w:spacing w:line="360" w:lineRule="auto"/>
        <w:jc w:val="center"/>
        <w:rPr>
          <w:rFonts w:hint="eastAsia" w:ascii="宋体" w:hAnsi="宋体" w:cs="宋体"/>
          <w:b/>
          <w:color w:val="auto"/>
          <w:sz w:val="24"/>
          <w:highlight w:val="none"/>
        </w:rPr>
      </w:pPr>
    </w:p>
    <w:tbl>
      <w:tblPr>
        <w:tblStyle w:val="51"/>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2E17F841">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AA812D1">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CE6A549">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75FA554">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B56701E">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659B588F">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89BA8C8">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6A6F253">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DAB22AF">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95E66D1">
            <w:pPr>
              <w:widowControl/>
              <w:spacing w:line="360" w:lineRule="auto"/>
              <w:contextualSpacing/>
              <w:jc w:val="center"/>
              <w:rPr>
                <w:rFonts w:hint="eastAsia" w:ascii="宋体" w:hAnsi="宋体" w:cs="宋体"/>
                <w:color w:val="auto"/>
                <w:kern w:val="0"/>
                <w:sz w:val="24"/>
                <w:highlight w:val="none"/>
              </w:rPr>
            </w:pPr>
          </w:p>
        </w:tc>
      </w:tr>
      <w:tr w14:paraId="2FE1CA0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3A150BA">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EA29CD4">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F673FC4">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706185F">
            <w:pPr>
              <w:widowControl/>
              <w:spacing w:line="360" w:lineRule="auto"/>
              <w:contextualSpacing/>
              <w:jc w:val="center"/>
              <w:rPr>
                <w:rFonts w:hint="eastAsia" w:ascii="宋体" w:hAnsi="宋体" w:cs="宋体"/>
                <w:color w:val="auto"/>
                <w:kern w:val="0"/>
                <w:sz w:val="24"/>
                <w:highlight w:val="none"/>
              </w:rPr>
            </w:pPr>
          </w:p>
        </w:tc>
      </w:tr>
      <w:tr w14:paraId="38F2EDC1">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40F6BDF">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EAA05E1">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BB06799">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98330C5">
            <w:pPr>
              <w:widowControl/>
              <w:spacing w:line="360" w:lineRule="auto"/>
              <w:contextualSpacing/>
              <w:jc w:val="center"/>
              <w:rPr>
                <w:rFonts w:hint="eastAsia" w:ascii="宋体" w:hAnsi="宋体" w:cs="宋体"/>
                <w:color w:val="auto"/>
                <w:kern w:val="0"/>
                <w:sz w:val="24"/>
                <w:highlight w:val="none"/>
              </w:rPr>
            </w:pPr>
          </w:p>
        </w:tc>
      </w:tr>
      <w:tr w14:paraId="50EE316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A97C613">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B96B341">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F676AC1">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D77330C">
            <w:pPr>
              <w:widowControl/>
              <w:spacing w:line="360" w:lineRule="auto"/>
              <w:contextualSpacing/>
              <w:jc w:val="center"/>
              <w:rPr>
                <w:rFonts w:hint="eastAsia" w:ascii="宋体" w:hAnsi="宋体" w:cs="宋体"/>
                <w:color w:val="auto"/>
                <w:kern w:val="0"/>
                <w:sz w:val="24"/>
                <w:highlight w:val="none"/>
              </w:rPr>
            </w:pPr>
          </w:p>
        </w:tc>
      </w:tr>
    </w:tbl>
    <w:p w14:paraId="5CE9C7F5">
      <w:pPr>
        <w:spacing w:line="360" w:lineRule="auto"/>
        <w:ind w:firstLine="480" w:firstLineChars="20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w:t>
      </w:r>
    </w:p>
    <w:p w14:paraId="0FA8DACC">
      <w:pPr>
        <w:spacing w:line="360" w:lineRule="auto"/>
        <w:ind w:firstLine="480" w:firstLineChars="20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1.管理关系：是指不具有出资持股关系的其他单位之间存在的管理与被管理关系，如一些上下级关系的事业单位和团体组织。</w:t>
      </w:r>
    </w:p>
    <w:p w14:paraId="5BDE80F3">
      <w:pPr>
        <w:spacing w:line="360" w:lineRule="auto"/>
        <w:ind w:firstLine="480" w:firstLineChars="20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2.本表所指的管理关系仅限于直接管理关系，不包括间接的管理关系。</w:t>
      </w:r>
    </w:p>
    <w:p w14:paraId="0205D701">
      <w:pPr>
        <w:spacing w:line="360" w:lineRule="auto"/>
        <w:ind w:firstLine="480" w:firstLineChars="20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3.供应商不存在直接管理关系的，则填“无”。</w:t>
      </w:r>
    </w:p>
    <w:p w14:paraId="3515E3FB">
      <w:pPr>
        <w:spacing w:line="360" w:lineRule="auto"/>
        <w:contextualSpacing/>
        <w:jc w:val="left"/>
        <w:rPr>
          <w:rFonts w:hint="eastAsia" w:ascii="宋体" w:hAnsi="宋体" w:cs="宋体"/>
          <w:color w:val="auto"/>
          <w:sz w:val="24"/>
          <w:highlight w:val="none"/>
        </w:rPr>
      </w:pPr>
    </w:p>
    <w:p w14:paraId="23D7EAE1">
      <w:pPr>
        <w:autoSpaceDE w:val="0"/>
        <w:autoSpaceDN w:val="0"/>
        <w:spacing w:line="360" w:lineRule="auto"/>
        <w:ind w:left="4365" w:leftChars="1850" w:hanging="480" w:hangingChars="2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2D5A8A4A">
      <w:pPr>
        <w:autoSpaceDE w:val="0"/>
        <w:autoSpaceDN w:val="0"/>
        <w:spacing w:line="360" w:lineRule="auto"/>
        <w:ind w:firstLine="6120" w:firstLineChars="2550"/>
        <w:rPr>
          <w:rFonts w:hint="eastAsia"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0577F67A">
      <w:pPr>
        <w:spacing w:line="360" w:lineRule="auto"/>
        <w:ind w:right="480" w:firstLine="240" w:firstLineChars="100"/>
        <w:contextualSpacing/>
        <w:jc w:val="center"/>
        <w:rPr>
          <w:rFonts w:hint="eastAsia" w:ascii="宋体" w:hAnsi="宋体" w:cs="宋体"/>
          <w:color w:val="auto"/>
          <w:sz w:val="28"/>
          <w:szCs w:val="28"/>
          <w:highlight w:val="none"/>
        </w:rPr>
      </w:pPr>
      <w:r>
        <w:rPr>
          <w:rFonts w:hint="eastAsia" w:ascii="宋体" w:hAnsi="宋体" w:cs="宋体"/>
          <w:color w:val="auto"/>
          <w:sz w:val="24"/>
          <w:highlight w:val="none"/>
        </w:rPr>
        <w:t xml:space="preserve">                                  </w:t>
      </w:r>
    </w:p>
    <w:p w14:paraId="663765A2">
      <w:pPr>
        <w:spacing w:line="360" w:lineRule="auto"/>
        <w:jc w:val="left"/>
        <w:rPr>
          <w:rFonts w:hint="eastAsia" w:ascii="宋体" w:hAnsi="宋体" w:cs="宋体"/>
          <w:b/>
          <w:color w:val="auto"/>
          <w:sz w:val="32"/>
          <w:szCs w:val="32"/>
          <w:highlight w:val="none"/>
        </w:rPr>
      </w:pPr>
      <w:r>
        <w:rPr>
          <w:rFonts w:hint="eastAsia" w:ascii="宋体" w:hAnsi="宋体" w:cs="宋体"/>
          <w:color w:val="auto"/>
          <w:sz w:val="28"/>
          <w:szCs w:val="28"/>
          <w:highlight w:val="none"/>
        </w:rPr>
        <w:br w:type="page"/>
      </w:r>
      <w:r>
        <w:rPr>
          <w:rFonts w:hint="eastAsia" w:ascii="宋体" w:hAnsi="宋体" w:cs="宋体"/>
          <w:b/>
          <w:color w:val="auto"/>
          <w:kern w:val="0"/>
          <w:sz w:val="30"/>
          <w:szCs w:val="30"/>
          <w:highlight w:val="none"/>
        </w:rPr>
        <w:t>二、资格声明函</w:t>
      </w:r>
    </w:p>
    <w:p w14:paraId="7642E458">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资格声明函</w:t>
      </w:r>
    </w:p>
    <w:p w14:paraId="7F3F04C4">
      <w:pPr>
        <w:spacing w:line="360" w:lineRule="auto"/>
        <w:jc w:val="center"/>
        <w:rPr>
          <w:rFonts w:hint="eastAsia" w:ascii="宋体" w:hAnsi="宋体" w:cs="宋体"/>
          <w:color w:val="auto"/>
          <w:sz w:val="24"/>
          <w:szCs w:val="20"/>
          <w:highlight w:val="none"/>
        </w:rPr>
      </w:pPr>
    </w:p>
    <w:p w14:paraId="2FA6DCB3">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（采购代理机构名称）</w:t>
      </w:r>
      <w:r>
        <w:rPr>
          <w:rFonts w:hint="eastAsia" w:ascii="宋体" w:hAnsi="宋体" w:cs="宋体"/>
          <w:color w:val="auto"/>
          <w:sz w:val="24"/>
          <w:highlight w:val="none"/>
        </w:rPr>
        <w:t>：</w:t>
      </w:r>
    </w:p>
    <w:p w14:paraId="2F6D7E7E">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69A7BD9">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3F8DDFA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40CA6090">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2.我方不是为本次采购项目提供整体设计、规范编制或者项目管理、监理、检测等服务的供应商；在获知本项目采购信息后，与采购人聘请的为此项目提供咨询服务的公司及其附属机构没有任何联系。</w:t>
      </w:r>
    </w:p>
    <w:p w14:paraId="2EE74C0E">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3.在此，我方宣布同意如下：</w:t>
      </w:r>
    </w:p>
    <w:p w14:paraId="7A5D8375">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70891F8E">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578C74C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42681F27">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（4）响应磋商文件规定的竞标有效期。</w:t>
      </w:r>
    </w:p>
    <w:p w14:paraId="2F7FEB7E">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597A0FD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3ABDDD55">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20E0CAE4">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AD44B77">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D600EBC">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92241E7">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14:paraId="5246FB48">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0822D41F">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B30705F">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4C53AE73">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158459F">
      <w:pPr>
        <w:spacing w:line="360" w:lineRule="auto"/>
        <w:ind w:firstLine="480" w:firstLineChars="200"/>
        <w:contextualSpacing/>
        <w:rPr>
          <w:rFonts w:hint="eastAsia"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7.与本磋商有关的一切正式往来信函请寄：</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邮政编号：</w:t>
      </w:r>
      <w:r>
        <w:rPr>
          <w:rFonts w:hint="eastAsia" w:ascii="宋体" w:hAnsi="宋体" w:cs="宋体"/>
          <w:color w:val="auto"/>
          <w:kern w:val="0"/>
          <w:sz w:val="24"/>
          <w:highlight w:val="none"/>
          <w:u w:val="single"/>
          <w:lang w:val="zh-CN"/>
        </w:rPr>
        <w:t xml:space="preserve">        </w:t>
      </w:r>
    </w:p>
    <w:p w14:paraId="7273C86A">
      <w:pPr>
        <w:spacing w:line="360" w:lineRule="auto"/>
        <w:ind w:firstLine="480" w:firstLineChars="200"/>
        <w:contextualSpacing/>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电话/传真：</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 xml:space="preserve"> 电子函件：</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 xml:space="preserve">    </w:t>
      </w:r>
    </w:p>
    <w:p w14:paraId="5EDC7AAD">
      <w:pPr>
        <w:tabs>
          <w:tab w:val="left" w:pos="939"/>
        </w:tabs>
        <w:spacing w:line="360" w:lineRule="auto"/>
        <w:ind w:left="141" w:leftChars="67" w:firstLine="360" w:firstLineChars="150"/>
        <w:contextualSpacing/>
        <w:rPr>
          <w:rFonts w:hint="eastAsia"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账号：</w:t>
      </w:r>
      <w:r>
        <w:rPr>
          <w:rFonts w:hint="eastAsia" w:ascii="宋体" w:hAnsi="宋体" w:cs="宋体"/>
          <w:color w:val="auto"/>
          <w:sz w:val="24"/>
          <w:highlight w:val="none"/>
          <w:u w:val="single"/>
        </w:rPr>
        <w:t xml:space="preserve">                               </w:t>
      </w:r>
    </w:p>
    <w:p w14:paraId="4B5B158A">
      <w:pPr>
        <w:tabs>
          <w:tab w:val="left" w:pos="939"/>
        </w:tabs>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00562F0C">
      <w:pPr>
        <w:tabs>
          <w:tab w:val="left" w:pos="939"/>
        </w:tabs>
        <w:spacing w:line="360" w:lineRule="auto"/>
        <w:ind w:left="141" w:leftChars="67" w:firstLine="360" w:firstLineChars="150"/>
        <w:contextualSpacing/>
        <w:rPr>
          <w:rFonts w:hint="eastAsia" w:ascii="宋体" w:hAnsi="宋体" w:cs="宋体"/>
          <w:color w:val="auto"/>
          <w:sz w:val="24"/>
          <w:highlight w:val="none"/>
        </w:rPr>
      </w:pPr>
      <w:r>
        <w:rPr>
          <w:rFonts w:hint="eastAsia" w:ascii="宋体" w:hAnsi="宋体" w:cs="宋体"/>
          <w:color w:val="auto"/>
          <w:sz w:val="24"/>
          <w:highlight w:val="none"/>
        </w:rPr>
        <w:t>特此承诺。</w:t>
      </w:r>
    </w:p>
    <w:p w14:paraId="05577FA8">
      <w:pPr>
        <w:tabs>
          <w:tab w:val="left" w:pos="939"/>
        </w:tabs>
        <w:spacing w:line="360" w:lineRule="auto"/>
        <w:ind w:firstLine="482" w:firstLineChars="200"/>
        <w:contextualSpacing/>
        <w:rPr>
          <w:rFonts w:hint="eastAsia" w:ascii="宋体" w:hAnsi="宋体" w:cs="宋体"/>
          <w:b/>
          <w:color w:val="auto"/>
          <w:sz w:val="24"/>
          <w:highlight w:val="none"/>
        </w:rPr>
      </w:pPr>
    </w:p>
    <w:p w14:paraId="08C90E87">
      <w:pPr>
        <w:tabs>
          <w:tab w:val="left" w:pos="939"/>
        </w:tabs>
        <w:spacing w:line="360" w:lineRule="auto"/>
        <w:ind w:firstLine="482" w:firstLineChars="200"/>
        <w:contextualSpacing/>
        <w:rPr>
          <w:rFonts w:hint="eastAsia" w:ascii="宋体" w:hAnsi="宋体" w:cs="宋体"/>
          <w:b/>
          <w:color w:val="auto"/>
          <w:sz w:val="24"/>
          <w:highlight w:val="none"/>
        </w:rPr>
      </w:pPr>
      <w:r>
        <w:rPr>
          <w:rFonts w:hint="eastAsia" w:ascii="宋体" w:hAnsi="宋体" w:cs="宋体"/>
          <w:b/>
          <w:color w:val="auto"/>
          <w:sz w:val="24"/>
          <w:highlight w:val="none"/>
        </w:rPr>
        <w:t>注：如为联合体竞标，盖章处须加盖联合体各方公章，否则其响应文件按无效响应处理。</w:t>
      </w:r>
    </w:p>
    <w:p w14:paraId="243EFF43">
      <w:pPr>
        <w:tabs>
          <w:tab w:val="left" w:pos="939"/>
        </w:tabs>
        <w:spacing w:line="360" w:lineRule="auto"/>
        <w:ind w:firstLine="480" w:firstLineChars="200"/>
        <w:contextualSpacing/>
        <w:rPr>
          <w:rFonts w:hint="eastAsia" w:ascii="宋体" w:hAnsi="宋体" w:cs="宋体"/>
          <w:color w:val="auto"/>
          <w:sz w:val="24"/>
          <w:highlight w:val="none"/>
        </w:rPr>
      </w:pPr>
    </w:p>
    <w:p w14:paraId="1FD37310">
      <w:pPr>
        <w:autoSpaceDE w:val="0"/>
        <w:autoSpaceDN w:val="0"/>
        <w:spacing w:line="360" w:lineRule="auto"/>
        <w:ind w:left="4365" w:leftChars="1850" w:hanging="480" w:hangingChars="2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0DF1F41C">
      <w:pPr>
        <w:autoSpaceDE w:val="0"/>
        <w:autoSpaceDN w:val="0"/>
        <w:spacing w:line="360" w:lineRule="auto"/>
        <w:ind w:firstLine="6120" w:firstLineChars="25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62E965A">
      <w:pPr>
        <w:widowControl/>
        <w:jc w:val="left"/>
        <w:rPr>
          <w:rFonts w:ascii="Cambria" w:hAnsi="Cambria"/>
          <w:b/>
          <w:bCs/>
          <w:color w:val="auto"/>
          <w:sz w:val="32"/>
          <w:szCs w:val="32"/>
          <w:highlight w:val="none"/>
          <w:lang w:val="zh-CN"/>
        </w:rPr>
      </w:pPr>
      <w:r>
        <w:rPr>
          <w:color w:val="auto"/>
          <w:highlight w:val="none"/>
          <w:lang w:val="zh-CN"/>
        </w:rPr>
        <w:br w:type="page"/>
      </w:r>
    </w:p>
    <w:p w14:paraId="144AB10F">
      <w:pPr>
        <w:spacing w:line="360" w:lineRule="auto"/>
        <w:jc w:val="left"/>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t>三、联合体协议书（如有）</w:t>
      </w:r>
    </w:p>
    <w:p w14:paraId="10774AAE">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联合体协议书</w:t>
      </w:r>
    </w:p>
    <w:p w14:paraId="4B78B636">
      <w:pPr>
        <w:autoSpaceDE w:val="0"/>
        <w:autoSpaceDN w:val="0"/>
        <w:adjustRightInd w:val="0"/>
        <w:spacing w:line="360" w:lineRule="auto"/>
        <w:ind w:firstLine="420" w:firstLineChars="200"/>
        <w:jc w:val="left"/>
        <w:rPr>
          <w:rFonts w:ascii="宋体" w:cs="宋体"/>
          <w:color w:val="auto"/>
          <w:kern w:val="0"/>
          <w:szCs w:val="21"/>
          <w:highlight w:val="none"/>
        </w:rPr>
      </w:pP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（所有成员单位名称）自愿组成联合体，共同参加</w:t>
      </w:r>
      <w:r>
        <w:rPr>
          <w:rFonts w:hint="eastAsia" w:ascii="宋体" w:cs="宋体"/>
          <w:color w:val="auto"/>
          <w:kern w:val="0"/>
          <w:szCs w:val="21"/>
          <w:highlight w:val="none"/>
          <w:u w:val="single"/>
        </w:rPr>
        <w:t xml:space="preserve">         （采购代理机构名称）      </w:t>
      </w:r>
      <w:r>
        <w:rPr>
          <w:rFonts w:hint="eastAsia" w:ascii="宋体" w:cs="宋体"/>
          <w:color w:val="auto"/>
          <w:kern w:val="0"/>
          <w:szCs w:val="21"/>
          <w:highlight w:val="none"/>
        </w:rPr>
        <w:t>组织的</w:t>
      </w:r>
      <w:r>
        <w:rPr>
          <w:rFonts w:hint="eastAsia" w:ascii="宋体" w:cs="宋体"/>
          <w:color w:val="auto"/>
          <w:kern w:val="0"/>
          <w:szCs w:val="21"/>
          <w:highlight w:val="none"/>
          <w:u w:val="single"/>
        </w:rPr>
        <w:t xml:space="preserve">           （项目名称）           </w:t>
      </w:r>
      <w:r>
        <w:rPr>
          <w:rFonts w:hint="eastAsia" w:ascii="宋体" w:cs="宋体"/>
          <w:color w:val="auto"/>
          <w:kern w:val="0"/>
          <w:szCs w:val="21"/>
          <w:highlight w:val="none"/>
        </w:rPr>
        <w:t>（项目编号：</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）竞争性磋商采购。现就联合体竞标事宜订立如下协议：</w:t>
      </w:r>
    </w:p>
    <w:p w14:paraId="70F31243">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TimesNewRomanPSMT"/>
          <w:color w:val="auto"/>
          <w:kern w:val="0"/>
          <w:szCs w:val="21"/>
          <w:highlight w:val="none"/>
        </w:rPr>
        <w:t>1</w:t>
      </w:r>
      <w:r>
        <w:rPr>
          <w:rFonts w:hint="eastAsia" w:ascii="宋体" w:hAnsi="宋体" w:cs="宋体"/>
          <w:color w:val="auto"/>
          <w:kern w:val="0"/>
          <w:szCs w:val="21"/>
          <w:highlight w:val="none"/>
        </w:rPr>
        <w:t>、</w:t>
      </w:r>
      <w:r>
        <w:rPr>
          <w:color w:val="auto"/>
          <w:highlight w:val="none"/>
        </w:rPr>
        <w:t>________________________</w:t>
      </w:r>
      <w:r>
        <w:rPr>
          <w:rFonts w:hint="eastAsia" w:ascii="宋体" w:hAnsi="宋体" w:cs="宋体"/>
          <w:color w:val="auto"/>
          <w:kern w:val="0"/>
          <w:szCs w:val="21"/>
          <w:highlight w:val="none"/>
        </w:rPr>
        <w:t>（某成员单位名称）为联合体名称牵头人。</w:t>
      </w:r>
    </w:p>
    <w:p w14:paraId="3810985D">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TimesNewRomanPSMT"/>
          <w:color w:val="auto"/>
          <w:kern w:val="0"/>
          <w:szCs w:val="21"/>
          <w:highlight w:val="none"/>
        </w:rPr>
        <w:t>2</w:t>
      </w:r>
      <w:r>
        <w:rPr>
          <w:rFonts w:hint="eastAsia" w:ascii="宋体" w:hAnsi="宋体" w:cs="宋体"/>
          <w:color w:val="auto"/>
          <w:kern w:val="0"/>
          <w:szCs w:val="21"/>
          <w:highlight w:val="none"/>
        </w:rPr>
        <w:t>、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6FB203B8">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3、联合体牵头人在本项目中签署和盖章的一切文件和处理的一切事宜，联合体各成员均予以承认。</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联合体各成员将严格按照磋商文件、响应文件和合同的要求全面履行义务，并向采购人承担连带责任。</w:t>
      </w:r>
    </w:p>
    <w:p w14:paraId="1B45A52E">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TimesNewRomanPSMT"/>
          <w:color w:val="auto"/>
          <w:kern w:val="0"/>
          <w:szCs w:val="21"/>
          <w:highlight w:val="none"/>
        </w:rPr>
        <w:t>4</w:t>
      </w:r>
      <w:r>
        <w:rPr>
          <w:rFonts w:hint="eastAsia" w:ascii="宋体" w:hAnsi="宋体" w:cs="宋体"/>
          <w:color w:val="auto"/>
          <w:kern w:val="0"/>
          <w:szCs w:val="21"/>
          <w:highlight w:val="none"/>
        </w:rPr>
        <w:t>、联合体各成员单位内部的职责分工如下：</w:t>
      </w:r>
    </w:p>
    <w:p w14:paraId="59DE8896">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cs="宋体"/>
          <w:color w:val="auto"/>
          <w:kern w:val="0"/>
          <w:szCs w:val="21"/>
          <w:highlight w:val="none"/>
          <w:u w:val="single"/>
        </w:rPr>
        <w:t xml:space="preserve">                                                  </w:t>
      </w:r>
      <w:r>
        <w:rPr>
          <w:rFonts w:hint="eastAsia" w:ascii="宋体" w:hAnsi="宋体" w:cs="宋体"/>
          <w:color w:val="auto"/>
          <w:kern w:val="0"/>
          <w:szCs w:val="21"/>
          <w:highlight w:val="none"/>
        </w:rPr>
        <w:t>。</w:t>
      </w:r>
    </w:p>
    <w:p w14:paraId="492AC925">
      <w:pPr>
        <w:spacing w:line="360" w:lineRule="auto"/>
        <w:ind w:firstLine="420" w:firstLineChars="200"/>
        <w:rPr>
          <w:color w:val="auto"/>
          <w:szCs w:val="21"/>
          <w:highlight w:val="none"/>
        </w:rPr>
      </w:pPr>
      <w:r>
        <w:rPr>
          <w:rFonts w:hint="eastAsia" w:ascii="宋体" w:hAnsi="宋体" w:cs="宋体"/>
          <w:color w:val="auto"/>
          <w:kern w:val="0"/>
          <w:szCs w:val="20"/>
          <w:highlight w:val="none"/>
        </w:rPr>
        <w:t>5、本联合体中，</w:t>
      </w:r>
      <w:r>
        <w:rPr>
          <w:rFonts w:hint="eastAsia" w:ascii="宋体" w:hAnsi="Courier New"/>
          <w:color w:val="auto"/>
          <w:szCs w:val="20"/>
          <w:highlight w:val="none"/>
          <w:u w:val="single"/>
        </w:rPr>
        <w:t xml:space="preserve">                   </w:t>
      </w:r>
      <w:r>
        <w:rPr>
          <w:rFonts w:hint="eastAsia" w:ascii="宋体" w:hAnsi="宋体" w:cs="宋体"/>
          <w:color w:val="auto"/>
          <w:kern w:val="0"/>
          <w:szCs w:val="20"/>
          <w:highlight w:val="none"/>
          <w:u w:val="single"/>
        </w:rPr>
        <w:t>（某成员单位名称）</w:t>
      </w:r>
      <w:r>
        <w:rPr>
          <w:rFonts w:hint="eastAsia" w:ascii="宋体" w:hAnsi="宋体" w:cs="宋体"/>
          <w:color w:val="auto"/>
          <w:kern w:val="0"/>
          <w:szCs w:val="20"/>
          <w:highlight w:val="none"/>
        </w:rPr>
        <w:t>为</w:t>
      </w:r>
      <w:r>
        <w:rPr>
          <w:rFonts w:hint="eastAsia" w:ascii="宋体" w:hAnsi="Courier New"/>
          <w:color w:val="auto"/>
          <w:szCs w:val="20"/>
          <w:highlight w:val="none"/>
          <w:u w:val="single"/>
        </w:rPr>
        <w:t xml:space="preserve">       </w:t>
      </w:r>
      <w:r>
        <w:rPr>
          <w:rFonts w:hint="eastAsia" w:ascii="宋体" w:hAnsi="Courier New"/>
          <w:color w:val="auto"/>
          <w:szCs w:val="20"/>
          <w:highlight w:val="none"/>
        </w:rPr>
        <w:t>（请填写：中型、小型、微型）企业，其协议合同金额占联合体协议合同总金额的</w:t>
      </w:r>
      <w:r>
        <w:rPr>
          <w:rFonts w:hint="eastAsia" w:ascii="宋体" w:hAnsi="Courier New"/>
          <w:color w:val="auto"/>
          <w:szCs w:val="20"/>
          <w:highlight w:val="none"/>
          <w:u w:val="single"/>
        </w:rPr>
        <w:t xml:space="preserve">      </w:t>
      </w:r>
      <w:r>
        <w:rPr>
          <w:rFonts w:hint="eastAsia" w:ascii="宋体" w:hAnsi="Courier New"/>
          <w:color w:val="auto"/>
          <w:szCs w:val="20"/>
          <w:highlight w:val="none"/>
        </w:rPr>
        <w:t>%。【如联合体成员中有小型、微型企业的，请填写此条，否则无需填写；如联合体成员中有多个小型、微型企业的，请逐一列出。】</w:t>
      </w:r>
    </w:p>
    <w:p w14:paraId="09736471">
      <w:pP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TimesNewRomanPSMT"/>
          <w:color w:val="auto"/>
          <w:kern w:val="0"/>
          <w:szCs w:val="21"/>
          <w:highlight w:val="none"/>
        </w:rPr>
        <w:t>6</w:t>
      </w:r>
      <w:r>
        <w:rPr>
          <w:rFonts w:hint="eastAsia" w:ascii="宋体" w:hAnsi="宋体" w:cs="宋体"/>
          <w:color w:val="auto"/>
          <w:kern w:val="0"/>
          <w:szCs w:val="21"/>
          <w:highlight w:val="none"/>
        </w:rPr>
        <w:t>、本协议书自签署之日起生效，合同履行完毕后自动失效。</w:t>
      </w:r>
    </w:p>
    <w:p w14:paraId="2AE0E7EB">
      <w:pPr>
        <w:autoSpaceDE w:val="0"/>
        <w:autoSpaceDN w:val="0"/>
        <w:adjustRightInd w:val="0"/>
        <w:spacing w:line="360" w:lineRule="auto"/>
        <w:ind w:firstLine="420"/>
        <w:jc w:val="left"/>
        <w:rPr>
          <w:rFonts w:ascii="宋体" w:cs="宋体"/>
          <w:color w:val="auto"/>
          <w:kern w:val="0"/>
          <w:szCs w:val="21"/>
          <w:highlight w:val="none"/>
        </w:rPr>
      </w:pPr>
    </w:p>
    <w:p w14:paraId="112DE3F0">
      <w:pPr>
        <w:autoSpaceDE w:val="0"/>
        <w:autoSpaceDN w:val="0"/>
        <w:adjustRightInd w:val="0"/>
        <w:spacing w:line="360" w:lineRule="auto"/>
        <w:ind w:firstLine="420"/>
        <w:jc w:val="left"/>
        <w:rPr>
          <w:rFonts w:ascii="宋体" w:cs="宋体"/>
          <w:color w:val="auto"/>
          <w:kern w:val="0"/>
          <w:szCs w:val="21"/>
          <w:highlight w:val="none"/>
        </w:rPr>
      </w:pPr>
      <w:r>
        <w:rPr>
          <w:rFonts w:hint="eastAsia" w:ascii="宋体" w:cs="宋体"/>
          <w:color w:val="auto"/>
          <w:kern w:val="0"/>
          <w:szCs w:val="21"/>
          <w:highlight w:val="none"/>
        </w:rPr>
        <w:t>注：本协议书由法定代表人签字的，应附法定代表人身份证明；本协议书由委托代理人签字的，应附法定代表人授权委托书。</w:t>
      </w:r>
    </w:p>
    <w:p w14:paraId="288E1F31">
      <w:pPr>
        <w:autoSpaceDE w:val="0"/>
        <w:autoSpaceDN w:val="0"/>
        <w:adjustRightInd w:val="0"/>
        <w:spacing w:line="360" w:lineRule="auto"/>
        <w:jc w:val="left"/>
        <w:rPr>
          <w:rFonts w:ascii="宋体" w:cs="宋体"/>
          <w:color w:val="auto"/>
          <w:kern w:val="0"/>
          <w:szCs w:val="21"/>
          <w:highlight w:val="none"/>
        </w:rPr>
      </w:pPr>
    </w:p>
    <w:p w14:paraId="6F4F6CB2">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牵头人名称：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（公章/电子签章）</w:t>
      </w:r>
    </w:p>
    <w:p w14:paraId="5509D6F5">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法定代表人或其委托代理人：</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（手写签名/电子签名）</w:t>
      </w:r>
    </w:p>
    <w:p w14:paraId="75885D3A">
      <w:pPr>
        <w:autoSpaceDE w:val="0"/>
        <w:autoSpaceDN w:val="0"/>
        <w:adjustRightInd w:val="0"/>
        <w:spacing w:line="360" w:lineRule="auto"/>
        <w:jc w:val="left"/>
        <w:rPr>
          <w:rFonts w:ascii="宋体" w:cs="宋体"/>
          <w:color w:val="auto"/>
          <w:kern w:val="0"/>
          <w:szCs w:val="21"/>
          <w:highlight w:val="none"/>
        </w:rPr>
      </w:pPr>
    </w:p>
    <w:p w14:paraId="0B6D6D50">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成员一名称：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（公章/电子签章）</w:t>
      </w:r>
    </w:p>
    <w:p w14:paraId="000757A1">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法定代表人或其委托代理人：</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（手写签名/电子签名）</w:t>
      </w:r>
    </w:p>
    <w:p w14:paraId="34B96C7E">
      <w:pPr>
        <w:autoSpaceDE w:val="0"/>
        <w:autoSpaceDN w:val="0"/>
        <w:adjustRightInd w:val="0"/>
        <w:spacing w:line="360" w:lineRule="auto"/>
        <w:jc w:val="left"/>
        <w:rPr>
          <w:rFonts w:ascii="宋体" w:cs="宋体"/>
          <w:color w:val="auto"/>
          <w:kern w:val="0"/>
          <w:szCs w:val="21"/>
          <w:highlight w:val="none"/>
        </w:rPr>
      </w:pPr>
    </w:p>
    <w:p w14:paraId="4883EFAC">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成员二名称：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（公章/电子签章）</w:t>
      </w:r>
    </w:p>
    <w:p w14:paraId="088E6F0E">
      <w:pPr>
        <w:snapToGrid w:val="0"/>
        <w:spacing w:before="50" w:after="120" w:afterLines="50" w:line="360" w:lineRule="auto"/>
        <w:jc w:val="left"/>
        <w:rPr>
          <w:rFonts w:hint="eastAsia" w:ascii="宋体" w:hAnsi="宋体" w:cs="宋体"/>
          <w:color w:val="auto"/>
          <w:sz w:val="24"/>
          <w:highlight w:val="none"/>
        </w:rPr>
      </w:pPr>
      <w:r>
        <w:rPr>
          <w:rFonts w:hint="eastAsia" w:cs="宋体"/>
          <w:color w:val="auto"/>
          <w:kern w:val="0"/>
          <w:szCs w:val="21"/>
          <w:highlight w:val="none"/>
        </w:rPr>
        <w:t>法定代表人或其委托代理人：</w:t>
      </w:r>
      <w:r>
        <w:rPr>
          <w:rFonts w:hint="eastAsia" w:cs="宋体"/>
          <w:color w:val="auto"/>
          <w:kern w:val="0"/>
          <w:szCs w:val="21"/>
          <w:highlight w:val="none"/>
          <w:u w:val="single"/>
        </w:rPr>
        <w:t xml:space="preserve">                         </w:t>
      </w:r>
      <w:r>
        <w:rPr>
          <w:rFonts w:hint="eastAsia" w:cs="宋体"/>
          <w:color w:val="auto"/>
          <w:kern w:val="0"/>
          <w:szCs w:val="21"/>
          <w:highlight w:val="none"/>
        </w:rPr>
        <w:t>（手写签名/电子签名）</w:t>
      </w:r>
    </w:p>
    <w:p w14:paraId="5B473032">
      <w:pPr>
        <w:rPr>
          <w:color w:val="auto"/>
          <w:highlight w:val="none"/>
        </w:rPr>
      </w:pPr>
    </w:p>
    <w:p w14:paraId="5510CC46">
      <w:pPr>
        <w:widowControl/>
        <w:jc w:val="left"/>
        <w:rPr>
          <w:rFonts w:ascii="宋体" w:cs="宋体"/>
          <w:color w:val="auto"/>
          <w:kern w:val="0"/>
          <w:sz w:val="24"/>
          <w:highlight w:val="none"/>
          <w:lang w:val="zh-CN"/>
        </w:rPr>
      </w:pPr>
      <w:r>
        <w:rPr>
          <w:color w:val="auto"/>
          <w:highlight w:val="none"/>
          <w:lang w:val="zh-CN"/>
        </w:rPr>
        <w:br w:type="page"/>
      </w:r>
    </w:p>
    <w:p w14:paraId="60F1C59A">
      <w:pPr>
        <w:keepNext/>
        <w:keepLines/>
        <w:spacing w:before="20" w:after="20" w:line="360" w:lineRule="auto"/>
        <w:jc w:val="center"/>
        <w:outlineLvl w:val="1"/>
        <w:rPr>
          <w:rFonts w:hint="eastAsia" w:ascii="宋体" w:hAnsi="宋体" w:cs="宋体"/>
          <w:b/>
          <w:color w:val="auto"/>
          <w:sz w:val="32"/>
          <w:szCs w:val="32"/>
          <w:highlight w:val="none"/>
          <w:lang w:val="zh-CN"/>
        </w:rPr>
      </w:pPr>
      <w:bookmarkStart w:id="78" w:name="_Toc5833"/>
      <w:bookmarkStart w:id="79" w:name="_Toc106283335"/>
      <w:bookmarkStart w:id="80" w:name="_Toc80205940"/>
      <w:r>
        <w:rPr>
          <w:rFonts w:hint="eastAsia" w:ascii="宋体" w:hAnsi="宋体" w:cs="宋体"/>
          <w:b/>
          <w:color w:val="auto"/>
          <w:sz w:val="32"/>
          <w:szCs w:val="32"/>
          <w:highlight w:val="none"/>
          <w:lang w:val="zh-CN"/>
        </w:rPr>
        <w:t>第三节 商务技术文件格式</w:t>
      </w:r>
      <w:bookmarkEnd w:id="78"/>
      <w:bookmarkEnd w:id="79"/>
      <w:bookmarkEnd w:id="80"/>
    </w:p>
    <w:p w14:paraId="36367DF6">
      <w:pPr>
        <w:snapToGrid w:val="0"/>
        <w:spacing w:before="120" w:beforeLines="50" w:after="50" w:line="360" w:lineRule="auto"/>
        <w:rPr>
          <w:rFonts w:hint="eastAsia"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638B181D">
      <w:pPr>
        <w:snapToGrid w:val="0"/>
        <w:spacing w:before="120" w:beforeLines="50" w:after="50" w:line="360" w:lineRule="auto"/>
        <w:rPr>
          <w:rFonts w:hint="eastAsia" w:ascii="宋体" w:hAnsi="宋体" w:cs="宋体"/>
          <w:color w:val="auto"/>
          <w:sz w:val="24"/>
          <w:szCs w:val="20"/>
          <w:highlight w:val="none"/>
        </w:rPr>
      </w:pPr>
    </w:p>
    <w:p w14:paraId="6A28F0E4">
      <w:pPr>
        <w:snapToGrid w:val="0"/>
        <w:spacing w:before="120" w:beforeLines="50" w:after="50" w:line="360" w:lineRule="auto"/>
        <w:rPr>
          <w:rFonts w:hint="eastAsia" w:ascii="宋体" w:hAnsi="宋体" w:cs="宋体"/>
          <w:color w:val="auto"/>
          <w:sz w:val="24"/>
          <w:szCs w:val="20"/>
          <w:highlight w:val="none"/>
        </w:rPr>
      </w:pPr>
    </w:p>
    <w:p w14:paraId="3FAE4B4C">
      <w:pPr>
        <w:snapToGrid w:val="0"/>
        <w:spacing w:before="120" w:beforeLines="50" w:after="50" w:line="360" w:lineRule="auto"/>
        <w:rPr>
          <w:rFonts w:hint="eastAsia" w:ascii="宋体" w:hAnsi="宋体" w:cs="宋体"/>
          <w:color w:val="auto"/>
          <w:sz w:val="24"/>
          <w:szCs w:val="20"/>
          <w:highlight w:val="none"/>
        </w:rPr>
      </w:pPr>
    </w:p>
    <w:p w14:paraId="1C8B6EBD">
      <w:pPr>
        <w:snapToGrid w:val="0"/>
        <w:spacing w:before="120" w:beforeLines="50" w:after="50" w:line="360" w:lineRule="auto"/>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商务技术文件（封面）</w:t>
      </w:r>
    </w:p>
    <w:p w14:paraId="2C24111E">
      <w:pPr>
        <w:snapToGrid w:val="0"/>
        <w:spacing w:before="120" w:beforeLines="50" w:after="50" w:line="360" w:lineRule="auto"/>
        <w:rPr>
          <w:rFonts w:hint="eastAsia" w:ascii="宋体" w:hAnsi="宋体" w:cs="宋体"/>
          <w:bCs/>
          <w:color w:val="auto"/>
          <w:sz w:val="24"/>
          <w:szCs w:val="20"/>
          <w:highlight w:val="none"/>
        </w:rPr>
      </w:pPr>
    </w:p>
    <w:p w14:paraId="7EB1782C">
      <w:pPr>
        <w:snapToGrid w:val="0"/>
        <w:spacing w:before="120" w:beforeLines="50" w:after="50" w:line="360" w:lineRule="auto"/>
        <w:rPr>
          <w:rFonts w:hint="eastAsia" w:ascii="宋体" w:hAnsi="宋体" w:cs="宋体"/>
          <w:bCs/>
          <w:color w:val="auto"/>
          <w:sz w:val="24"/>
          <w:szCs w:val="20"/>
          <w:highlight w:val="none"/>
        </w:rPr>
      </w:pPr>
    </w:p>
    <w:p w14:paraId="795C2CBD">
      <w:pPr>
        <w:snapToGrid w:val="0"/>
        <w:spacing w:before="120" w:beforeLines="50" w:after="50" w:line="360" w:lineRule="auto"/>
        <w:rPr>
          <w:rFonts w:hint="eastAsia" w:ascii="宋体" w:hAnsi="宋体" w:cs="宋体"/>
          <w:bCs/>
          <w:color w:val="auto"/>
          <w:sz w:val="24"/>
          <w:szCs w:val="20"/>
          <w:highlight w:val="none"/>
        </w:rPr>
      </w:pPr>
    </w:p>
    <w:p w14:paraId="602D3922">
      <w:pPr>
        <w:snapToGrid w:val="0"/>
        <w:spacing w:before="120" w:beforeLines="50" w:after="50" w:line="360" w:lineRule="auto"/>
        <w:rPr>
          <w:rFonts w:hint="eastAsia" w:ascii="宋体" w:hAnsi="宋体" w:cs="宋体"/>
          <w:bCs/>
          <w:color w:val="auto"/>
          <w:sz w:val="24"/>
          <w:szCs w:val="20"/>
          <w:highlight w:val="none"/>
        </w:rPr>
      </w:pPr>
    </w:p>
    <w:p w14:paraId="41F5AB89">
      <w:pPr>
        <w:snapToGrid w:val="0"/>
        <w:spacing w:line="600" w:lineRule="auto"/>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08C28CFA">
      <w:pPr>
        <w:snapToGrid w:val="0"/>
        <w:spacing w:line="600" w:lineRule="auto"/>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2AA6FD02">
      <w:pPr>
        <w:snapToGrid w:val="0"/>
        <w:spacing w:line="600" w:lineRule="auto"/>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6344F351">
      <w:pPr>
        <w:snapToGrid w:val="0"/>
        <w:spacing w:line="600" w:lineRule="auto"/>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6737501A">
      <w:pPr>
        <w:snapToGrid w:val="0"/>
        <w:spacing w:before="50" w:after="50" w:line="360" w:lineRule="auto"/>
        <w:ind w:firstLine="720" w:firstLineChars="225"/>
        <w:rPr>
          <w:rFonts w:hint="eastAsia" w:ascii="宋体" w:hAnsi="宋体" w:cs="宋体"/>
          <w:bCs/>
          <w:color w:val="auto"/>
          <w:sz w:val="32"/>
          <w:szCs w:val="32"/>
          <w:highlight w:val="none"/>
        </w:rPr>
      </w:pPr>
    </w:p>
    <w:p w14:paraId="5008E1F1">
      <w:pPr>
        <w:snapToGrid w:val="0"/>
        <w:spacing w:before="50" w:after="50" w:line="360" w:lineRule="auto"/>
        <w:ind w:firstLine="1280" w:firstLineChars="400"/>
        <w:rPr>
          <w:rFonts w:hint="eastAsia" w:ascii="宋体" w:hAnsi="宋体" w:cs="宋体"/>
          <w:bCs/>
          <w:color w:val="auto"/>
          <w:sz w:val="32"/>
          <w:szCs w:val="32"/>
          <w:highlight w:val="none"/>
        </w:rPr>
      </w:pPr>
    </w:p>
    <w:p w14:paraId="7FD0B4FC">
      <w:pPr>
        <w:snapToGrid w:val="0"/>
        <w:spacing w:before="120" w:beforeLines="50" w:after="50"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年    月    日</w:t>
      </w:r>
    </w:p>
    <w:p w14:paraId="12CDC9B6">
      <w:pPr>
        <w:snapToGrid w:val="0"/>
        <w:spacing w:before="120" w:beforeLines="50" w:after="50" w:line="360" w:lineRule="auto"/>
        <w:ind w:left="142" w:firstLine="643" w:firstLineChars="200"/>
        <w:jc w:val="left"/>
        <w:rPr>
          <w:rFonts w:hint="eastAsia" w:ascii="宋体" w:hAnsi="宋体" w:cs="宋体"/>
          <w:b/>
          <w:bCs/>
          <w:color w:val="auto"/>
          <w:sz w:val="32"/>
          <w:szCs w:val="32"/>
          <w:highlight w:val="none"/>
        </w:rPr>
        <w:sectPr>
          <w:pgSz w:w="11910" w:h="16840"/>
          <w:pgMar w:top="1418" w:right="1418" w:bottom="1418" w:left="1418" w:header="720" w:footer="720" w:gutter="0"/>
          <w:cols w:space="720" w:num="1"/>
        </w:sectPr>
      </w:pPr>
    </w:p>
    <w:p w14:paraId="42AF52AA">
      <w:pPr>
        <w:snapToGrid w:val="0"/>
        <w:spacing w:before="120" w:beforeLines="50" w:after="50"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商务技术文件目录</w:t>
      </w:r>
    </w:p>
    <w:p w14:paraId="5B0322EA">
      <w:pPr>
        <w:spacing w:line="360" w:lineRule="auto"/>
        <w:jc w:val="center"/>
        <w:rPr>
          <w:rFonts w:hint="eastAsia" w:ascii="宋体" w:hAnsi="宋体" w:cs="宋体"/>
          <w:b/>
          <w:color w:val="auto"/>
          <w:kern w:val="0"/>
          <w:sz w:val="28"/>
          <w:szCs w:val="28"/>
          <w:highlight w:val="none"/>
        </w:rPr>
      </w:pPr>
    </w:p>
    <w:p w14:paraId="225F5F13">
      <w:pPr>
        <w:snapToGrid w:val="0"/>
        <w:spacing w:before="120" w:beforeLines="50" w:after="50" w:line="360" w:lineRule="auto"/>
        <w:ind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3FCF1D3D">
      <w:pPr>
        <w:spacing w:line="360" w:lineRule="auto"/>
        <w:rPr>
          <w:rFonts w:hint="eastAsia" w:ascii="宋体" w:hAnsi="宋体" w:cs="宋体"/>
          <w:color w:val="auto"/>
          <w:sz w:val="32"/>
          <w:szCs w:val="32"/>
          <w:highlight w:val="none"/>
        </w:rPr>
      </w:pPr>
    </w:p>
    <w:p w14:paraId="07A195FD">
      <w:pPr>
        <w:spacing w:line="360" w:lineRule="auto"/>
        <w:rPr>
          <w:rFonts w:hint="eastAsia" w:ascii="宋体" w:hAnsi="宋体" w:cs="宋体"/>
          <w:color w:val="auto"/>
          <w:sz w:val="44"/>
          <w:szCs w:val="44"/>
          <w:highlight w:val="none"/>
        </w:rPr>
      </w:pPr>
      <w:r>
        <w:rPr>
          <w:rFonts w:hint="eastAsia" w:ascii="宋体" w:hAnsi="宋体" w:cs="宋体"/>
          <w:color w:val="auto"/>
          <w:sz w:val="44"/>
          <w:szCs w:val="44"/>
          <w:highlight w:val="none"/>
        </w:rPr>
        <w:br w:type="page"/>
      </w:r>
      <w:r>
        <w:rPr>
          <w:rFonts w:hint="eastAsia" w:ascii="宋体" w:hAnsi="宋体" w:cs="宋体"/>
          <w:b/>
          <w:color w:val="auto"/>
          <w:sz w:val="30"/>
          <w:szCs w:val="30"/>
          <w:highlight w:val="none"/>
        </w:rPr>
        <w:t>一、无串标竞标行为的承诺函</w:t>
      </w:r>
    </w:p>
    <w:p w14:paraId="5D03C2CE">
      <w:pPr>
        <w:spacing w:before="240" w:beforeLines="100" w:line="360" w:lineRule="auto"/>
        <w:jc w:val="center"/>
        <w:rPr>
          <w:rFonts w:hint="eastAsia" w:ascii="宋体" w:hAnsi="宋体" w:cs="宋体"/>
          <w:color w:val="auto"/>
          <w:sz w:val="32"/>
          <w:szCs w:val="32"/>
          <w:highlight w:val="none"/>
        </w:rPr>
      </w:pPr>
      <w:r>
        <w:rPr>
          <w:rFonts w:hint="eastAsia" w:ascii="宋体" w:hAnsi="宋体" w:cs="宋体"/>
          <w:color w:val="auto"/>
          <w:sz w:val="44"/>
          <w:szCs w:val="44"/>
          <w:highlight w:val="none"/>
        </w:rPr>
        <w:t>无串通竞标行为的承诺函</w:t>
      </w:r>
    </w:p>
    <w:p w14:paraId="74554601">
      <w:pPr>
        <w:spacing w:line="360" w:lineRule="auto"/>
        <w:ind w:firstLine="482" w:firstLineChars="200"/>
        <w:contextualSpacing/>
        <w:rPr>
          <w:rFonts w:hint="eastAsia" w:ascii="宋体" w:hAnsi="宋体" w:cs="宋体"/>
          <w:b/>
          <w:bCs/>
          <w:color w:val="auto"/>
          <w:sz w:val="24"/>
          <w:highlight w:val="none"/>
        </w:rPr>
      </w:pPr>
      <w:r>
        <w:rPr>
          <w:rFonts w:hint="eastAsia" w:ascii="宋体" w:hAnsi="宋体" w:cs="宋体"/>
          <w:b/>
          <w:bCs/>
          <w:color w:val="auto"/>
          <w:sz w:val="24"/>
          <w:highlight w:val="none"/>
        </w:rPr>
        <w:t>一、我方承诺无下列相互串通竞标的情形：</w:t>
      </w:r>
    </w:p>
    <w:p w14:paraId="066B8728">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 xml:space="preserve">1.不同供应商的响应文件由同一单位或者个人编制；或者不同供应商报名的IP地址一致的；或者编制标书硬件设备CPU编号、硬盘编号、网卡地址一致的情况。 </w:t>
      </w:r>
    </w:p>
    <w:p w14:paraId="662CC77F">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2.不同供应商委托同一单位或者个人办理竞标事宜；</w:t>
      </w:r>
    </w:p>
    <w:p w14:paraId="5EEE354B">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3.不同供应商的响应文件载明的项目管理员为同一个人；</w:t>
      </w:r>
    </w:p>
    <w:p w14:paraId="737F562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4.不</w:t>
      </w:r>
      <w:r>
        <w:rPr>
          <w:rFonts w:hint="eastAsia" w:ascii="宋体" w:hAnsi="宋体" w:cs="宋体"/>
          <w:color w:val="auto"/>
          <w:spacing w:val="-6"/>
          <w:sz w:val="24"/>
          <w:highlight w:val="none"/>
        </w:rPr>
        <w:t>同供应商的响应文件异常一致或者响应报价呈规律性差异；</w:t>
      </w:r>
    </w:p>
    <w:p w14:paraId="7718590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5.不同供应商的响应文件相互混装；</w:t>
      </w:r>
    </w:p>
    <w:p w14:paraId="7C1C32F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6.不同供应商的磋商保证金从同一单位或者个人账户转出。</w:t>
      </w:r>
    </w:p>
    <w:p w14:paraId="60DCFED5">
      <w:pPr>
        <w:spacing w:line="360" w:lineRule="auto"/>
        <w:ind w:firstLine="482" w:firstLineChars="200"/>
        <w:contextualSpacing/>
        <w:rPr>
          <w:rFonts w:hint="eastAsia" w:ascii="宋体" w:hAnsi="宋体" w:cs="宋体"/>
          <w:b/>
          <w:bCs/>
          <w:color w:val="auto"/>
          <w:sz w:val="24"/>
          <w:highlight w:val="none"/>
        </w:rPr>
      </w:pPr>
      <w:r>
        <w:rPr>
          <w:rFonts w:hint="eastAsia" w:ascii="宋体" w:hAnsi="宋体" w:cs="宋体"/>
          <w:b/>
          <w:bCs/>
          <w:color w:val="auto"/>
          <w:sz w:val="24"/>
          <w:highlight w:val="none"/>
        </w:rPr>
        <w:t>二、我方承诺无下列恶意串通的情形：</w:t>
      </w:r>
    </w:p>
    <w:p w14:paraId="19291303">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1.供应商直接或者间接从采购人或者采购代理机构处获得其他供应商的相关信息并修改其响应文件；</w:t>
      </w:r>
    </w:p>
    <w:p w14:paraId="57CB2791">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2.供应商按照采购人或者采购代理机构的授意撤换、修改响应文件；</w:t>
      </w:r>
    </w:p>
    <w:p w14:paraId="27B9B879">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3.供</w:t>
      </w:r>
      <w:r>
        <w:rPr>
          <w:rFonts w:hint="eastAsia" w:ascii="宋体" w:hAnsi="宋体" w:cs="宋体"/>
          <w:color w:val="auto"/>
          <w:spacing w:val="-6"/>
          <w:sz w:val="24"/>
          <w:highlight w:val="none"/>
        </w:rPr>
        <w:t>应商之间协商报价、技术方案等响应文件的实质性内容；</w:t>
      </w:r>
    </w:p>
    <w:p w14:paraId="1AE6C8C9">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4.属于同一集团、协会、商会等组织成员的供应商按照该组织要求协同参加政府采购活动；</w:t>
      </w:r>
    </w:p>
    <w:p w14:paraId="22B17DCB">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0E33A61F">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6.供应商之间商定部分供应商放弃参加政府采购活动或者放弃成交；</w:t>
      </w:r>
    </w:p>
    <w:p w14:paraId="6E78B0C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7.供应商与采购人或者采购代理机构之间、供应商相互之间，为</w:t>
      </w:r>
      <w:r>
        <w:rPr>
          <w:rFonts w:hint="eastAsia" w:ascii="宋体" w:hAnsi="宋体" w:cs="宋体"/>
          <w:color w:val="auto"/>
          <w:spacing w:val="-6"/>
          <w:sz w:val="24"/>
          <w:highlight w:val="none"/>
        </w:rPr>
        <w:t>谋求特定供应商成交或者排斥其他供应商的其他串通行为。</w:t>
      </w:r>
    </w:p>
    <w:p w14:paraId="2722A101">
      <w:pPr>
        <w:spacing w:line="360" w:lineRule="auto"/>
        <w:ind w:firstLine="480" w:firstLineChars="200"/>
        <w:contextualSpacing/>
        <w:rPr>
          <w:rFonts w:hint="eastAsia" w:ascii="宋体" w:hAnsi="宋体" w:cs="宋体"/>
          <w:color w:val="auto"/>
          <w:sz w:val="24"/>
          <w:highlight w:val="none"/>
        </w:rPr>
      </w:pPr>
    </w:p>
    <w:p w14:paraId="76876D9D">
      <w:pPr>
        <w:spacing w:line="360" w:lineRule="auto"/>
        <w:ind w:firstLine="482" w:firstLineChars="200"/>
        <w:contextualSpacing/>
        <w:rPr>
          <w:rFonts w:hint="eastAsia" w:ascii="宋体" w:hAnsi="宋体" w:cs="宋体"/>
          <w:b/>
          <w:bCs/>
          <w:color w:val="auto"/>
          <w:sz w:val="24"/>
          <w:highlight w:val="none"/>
        </w:rPr>
      </w:pPr>
      <w:r>
        <w:rPr>
          <w:rFonts w:hint="eastAsia" w:ascii="宋体" w:hAnsi="宋体" w:cs="宋体"/>
          <w:b/>
          <w:bCs/>
          <w:color w:val="auto"/>
          <w:sz w:val="24"/>
          <w:highlight w:val="none"/>
        </w:rPr>
        <w:t>以上情形一经核查属实，我方愿意承担一切后果，并不再寻求任何旨在减轻或者免除法律责任的辩解。</w:t>
      </w:r>
    </w:p>
    <w:p w14:paraId="44852076">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423B3598">
      <w:pPr>
        <w:spacing w:line="360" w:lineRule="auto"/>
        <w:ind w:left="237" w:leftChars="113" w:firstLine="5860" w:firstLineChars="2442"/>
        <w:jc w:val="left"/>
        <w:rPr>
          <w:rFonts w:hint="eastAsia" w:ascii="宋体" w:hAnsi="宋体" w:cs="宋体"/>
          <w:bCs/>
          <w:color w:val="auto"/>
          <w:sz w:val="44"/>
          <w:szCs w:val="44"/>
          <w:highlight w:val="none"/>
        </w:rPr>
      </w:pPr>
      <w:r>
        <w:rPr>
          <w:rFonts w:hint="eastAsia" w:ascii="宋体" w:hAnsi="宋体" w:cs="宋体"/>
          <w:color w:val="auto"/>
          <w:kern w:val="0"/>
          <w:sz w:val="24"/>
          <w:highlight w:val="none"/>
          <w:lang w:val="zh-CN"/>
        </w:rPr>
        <w:t xml:space="preserve">日期：  年   月   日   </w:t>
      </w:r>
      <w:r>
        <w:rPr>
          <w:rFonts w:hint="eastAsia" w:ascii="宋体" w:hAnsi="宋体" w:cs="宋体"/>
          <w:b/>
          <w:bCs/>
          <w:color w:val="auto"/>
          <w:sz w:val="32"/>
          <w:szCs w:val="32"/>
          <w:highlight w:val="none"/>
        </w:rPr>
        <w:br w:type="page"/>
      </w:r>
      <w:r>
        <w:rPr>
          <w:rFonts w:hint="eastAsia" w:ascii="宋体" w:hAnsi="宋体" w:cs="宋体"/>
          <w:b/>
          <w:color w:val="auto"/>
          <w:sz w:val="30"/>
          <w:szCs w:val="30"/>
          <w:highlight w:val="none"/>
        </w:rPr>
        <w:t>二、法定代表人身份证明书</w:t>
      </w:r>
    </w:p>
    <w:p w14:paraId="7483E32E">
      <w:pPr>
        <w:spacing w:before="240" w:beforeLines="100" w:line="360" w:lineRule="auto"/>
        <w:jc w:val="center"/>
        <w:rPr>
          <w:rFonts w:hint="eastAsia" w:ascii="宋体" w:hAnsi="宋体" w:cs="宋体"/>
          <w:color w:val="auto"/>
          <w:sz w:val="32"/>
          <w:szCs w:val="32"/>
          <w:highlight w:val="none"/>
        </w:rPr>
      </w:pPr>
      <w:r>
        <w:rPr>
          <w:rFonts w:hint="eastAsia" w:ascii="宋体" w:hAnsi="宋体" w:cs="宋体"/>
          <w:bCs/>
          <w:color w:val="auto"/>
          <w:sz w:val="44"/>
          <w:szCs w:val="44"/>
          <w:highlight w:val="none"/>
        </w:rPr>
        <w:t>法定代表人证明书</w:t>
      </w:r>
    </w:p>
    <w:p w14:paraId="02AF492F">
      <w:pPr>
        <w:spacing w:line="360" w:lineRule="auto"/>
        <w:ind w:left="540"/>
        <w:contextualSpacing/>
        <w:rPr>
          <w:rFonts w:hint="eastAsia" w:ascii="宋体" w:hAnsi="宋体" w:cs="宋体"/>
          <w:color w:val="auto"/>
          <w:sz w:val="32"/>
          <w:szCs w:val="32"/>
          <w:highlight w:val="none"/>
        </w:rPr>
      </w:pPr>
    </w:p>
    <w:p w14:paraId="19975217">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p>
    <w:p w14:paraId="5D34F0CE">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5307055F">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4F65F4FD">
      <w:pPr>
        <w:spacing w:line="360" w:lineRule="auto"/>
        <w:ind w:left="540"/>
        <w:contextualSpacing/>
        <w:rPr>
          <w:rFonts w:hint="eastAsia"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157461D5">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2CD9ECA4">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14:paraId="3F581543">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特此证明。</w:t>
      </w:r>
    </w:p>
    <w:p w14:paraId="31348255">
      <w:pPr>
        <w:spacing w:line="360" w:lineRule="auto"/>
        <w:ind w:left="540"/>
        <w:contextualSpacing/>
        <w:rPr>
          <w:rFonts w:hint="eastAsia" w:ascii="宋体" w:hAnsi="宋体" w:cs="宋体"/>
          <w:color w:val="auto"/>
          <w:sz w:val="24"/>
          <w:highlight w:val="none"/>
        </w:rPr>
      </w:pPr>
    </w:p>
    <w:p w14:paraId="4678CC4C">
      <w:pPr>
        <w:spacing w:line="360" w:lineRule="auto"/>
        <w:ind w:left="540"/>
        <w:contextualSpacing/>
        <w:rPr>
          <w:rFonts w:hint="eastAsia" w:ascii="宋体" w:hAnsi="宋体" w:cs="宋体"/>
          <w:color w:val="auto"/>
          <w:sz w:val="24"/>
          <w:highlight w:val="none"/>
        </w:rPr>
      </w:pPr>
    </w:p>
    <w:p w14:paraId="23425C26">
      <w:pPr>
        <w:spacing w:line="360" w:lineRule="auto"/>
        <w:ind w:left="540"/>
        <w:contextualSpacing/>
        <w:rPr>
          <w:rFonts w:hint="eastAsia" w:ascii="宋体" w:hAnsi="宋体" w:cs="宋体"/>
          <w:color w:val="auto"/>
          <w:sz w:val="24"/>
          <w:highlight w:val="none"/>
        </w:rPr>
      </w:pPr>
    </w:p>
    <w:p w14:paraId="43D5DDCB">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7EAA933A">
      <w:pPr>
        <w:spacing w:line="360" w:lineRule="auto"/>
        <w:ind w:left="540"/>
        <w:contextualSpacing/>
        <w:rPr>
          <w:rFonts w:hint="eastAsia" w:ascii="宋体" w:hAnsi="宋体" w:cs="宋体"/>
          <w:color w:val="auto"/>
          <w:sz w:val="24"/>
          <w:highlight w:val="none"/>
        </w:rPr>
      </w:pPr>
    </w:p>
    <w:p w14:paraId="70DF1A25">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39FAE3DE">
      <w:pPr>
        <w:spacing w:line="360" w:lineRule="auto"/>
        <w:contextualSpacing/>
        <w:jc w:val="center"/>
        <w:rPr>
          <w:rFonts w:hint="eastAsia"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6904A12D">
      <w:pPr>
        <w:spacing w:line="360" w:lineRule="auto"/>
        <w:contextualSpacing/>
        <w:jc w:val="left"/>
        <w:rPr>
          <w:rFonts w:hint="eastAsia" w:ascii="宋体" w:hAnsi="宋体" w:cs="宋体"/>
          <w:color w:val="auto"/>
          <w:sz w:val="24"/>
          <w:highlight w:val="none"/>
        </w:rPr>
      </w:pPr>
    </w:p>
    <w:p w14:paraId="71A819E8">
      <w:pPr>
        <w:spacing w:line="360" w:lineRule="auto"/>
        <w:contextualSpacing/>
        <w:jc w:val="left"/>
        <w:rPr>
          <w:rFonts w:hint="eastAsia" w:ascii="宋体" w:hAnsi="宋体" w:cs="宋体"/>
          <w:color w:val="auto"/>
          <w:sz w:val="24"/>
          <w:highlight w:val="none"/>
        </w:rPr>
      </w:pPr>
      <w:r>
        <w:rPr>
          <w:rFonts w:hint="eastAsia" w:ascii="宋体" w:hAnsi="宋体" w:cs="宋体"/>
          <w:color w:val="auto"/>
          <w:sz w:val="24"/>
          <w:highlight w:val="none"/>
        </w:rPr>
        <w:t>注：1.自然人竞标的无需提供，联合体竞标的只需牵头人出具。</w:t>
      </w:r>
    </w:p>
    <w:p w14:paraId="58F6BBF6">
      <w:pPr>
        <w:spacing w:line="360" w:lineRule="auto"/>
        <w:ind w:firstLine="480" w:firstLineChars="200"/>
        <w:contextualSpacing/>
        <w:jc w:val="left"/>
        <w:rPr>
          <w:rFonts w:hint="eastAsia" w:ascii="宋体" w:hAnsi="宋体" w:cs="宋体"/>
          <w:color w:val="auto"/>
          <w:sz w:val="44"/>
          <w:szCs w:val="44"/>
          <w:highlight w:val="none"/>
        </w:rPr>
      </w:pPr>
      <w:r>
        <w:rPr>
          <w:rFonts w:hint="eastAsia" w:ascii="宋体" w:hAnsi="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r>
        <w:rPr>
          <w:rFonts w:hint="eastAsia" w:ascii="宋体" w:hAnsi="宋体" w:cs="宋体"/>
          <w:color w:val="auto"/>
          <w:sz w:val="44"/>
          <w:szCs w:val="44"/>
          <w:highlight w:val="none"/>
        </w:rPr>
        <w:br w:type="page"/>
      </w:r>
      <w:r>
        <w:rPr>
          <w:rFonts w:hint="eastAsia" w:ascii="宋体" w:hAnsi="宋体" w:cs="宋体"/>
          <w:b/>
          <w:color w:val="auto"/>
          <w:sz w:val="30"/>
          <w:szCs w:val="30"/>
          <w:highlight w:val="none"/>
        </w:rPr>
        <w:t>三、法定代表人授权委托书</w:t>
      </w:r>
    </w:p>
    <w:p w14:paraId="0C95AEC0">
      <w:pPr>
        <w:spacing w:before="240" w:beforeLines="100" w:line="360" w:lineRule="auto"/>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法定代表人授权委托书（非联合体竞标格式）</w:t>
      </w:r>
    </w:p>
    <w:p w14:paraId="655DC22E">
      <w:pPr>
        <w:spacing w:line="360" w:lineRule="auto"/>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（如有委托时）</w:t>
      </w:r>
    </w:p>
    <w:p w14:paraId="58EF5506">
      <w:pPr>
        <w:spacing w:line="360" w:lineRule="auto"/>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709D99B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的（</w:t>
      </w:r>
      <w:r>
        <w:rPr>
          <w:rFonts w:hint="eastAsia" w:ascii="宋体" w:hAnsi="宋体" w:cs="宋体"/>
          <w:color w:val="auto"/>
          <w:sz w:val="24"/>
          <w:highlight w:val="none"/>
          <w:u w:val="single"/>
        </w:rPr>
        <w:t>□法定代表人/□负责人/□自然人本人</w:t>
      </w:r>
      <w:r>
        <w:rPr>
          <w:rFonts w:hint="eastAsia" w:ascii="宋体" w:hAnsi="宋体" w:cs="宋体"/>
          <w:color w:val="auto"/>
          <w:sz w:val="24"/>
          <w:highlight w:val="none"/>
        </w:rPr>
        <w:t>），现授权</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以我方的名义参加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项目的竞标活动，并代表我方全权办理针对上述项目的所有采购程序和环节的具体事务和签署相关文件。</w:t>
      </w:r>
    </w:p>
    <w:p w14:paraId="69203B0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我方对委托代理人的签字事项负全部责任。</w:t>
      </w:r>
    </w:p>
    <w:p w14:paraId="14858B7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6244C4E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委托代理人无转委托权，特此委托。</w:t>
      </w:r>
    </w:p>
    <w:p w14:paraId="034295E2">
      <w:pPr>
        <w:spacing w:line="360" w:lineRule="auto"/>
        <w:ind w:firstLine="480" w:firstLineChars="200"/>
        <w:rPr>
          <w:rFonts w:hint="eastAsia" w:ascii="宋体" w:hAnsi="宋体" w:cs="宋体"/>
          <w:color w:val="auto"/>
          <w:sz w:val="24"/>
          <w:highlight w:val="none"/>
        </w:rPr>
      </w:pPr>
    </w:p>
    <w:p w14:paraId="2C7CA8E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附：委托代理人有效身份证正反面复印件</w:t>
      </w:r>
    </w:p>
    <w:p w14:paraId="4568DA1F">
      <w:pPr>
        <w:spacing w:line="360" w:lineRule="auto"/>
        <w:rPr>
          <w:rFonts w:hint="eastAsia" w:ascii="宋体" w:hAnsi="宋体" w:cs="宋体"/>
          <w:color w:val="auto"/>
          <w:sz w:val="24"/>
          <w:highlight w:val="none"/>
        </w:rPr>
      </w:pPr>
    </w:p>
    <w:p w14:paraId="6284C22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法定代表人（手写签名/电子签名）： </w:t>
      </w:r>
    </w:p>
    <w:p w14:paraId="1A1A66A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委托代理人（手写签名/电子签名）： </w:t>
      </w:r>
    </w:p>
    <w:p w14:paraId="01E01B5D">
      <w:pPr>
        <w:spacing w:line="360" w:lineRule="auto"/>
        <w:rPr>
          <w:rFonts w:hint="eastAsia" w:ascii="宋体" w:hAnsi="宋体" w:cs="宋体"/>
          <w:color w:val="auto"/>
          <w:sz w:val="24"/>
          <w:highlight w:val="none"/>
        </w:rPr>
      </w:pPr>
      <w:r>
        <w:rPr>
          <w:rFonts w:hint="eastAsia" w:ascii="宋体" w:hAnsi="宋体" w:cs="宋体"/>
          <w:color w:val="auto"/>
          <w:sz w:val="24"/>
          <w:highlight w:val="none"/>
        </w:rPr>
        <w:t>委托代理人身份证号码：</w:t>
      </w:r>
    </w:p>
    <w:p w14:paraId="0D866F58">
      <w:pPr>
        <w:spacing w:after="120"/>
        <w:rPr>
          <w:color w:val="auto"/>
          <w:highlight w:val="none"/>
          <w:lang w:val="zh-CN"/>
        </w:rPr>
      </w:pPr>
    </w:p>
    <w:p w14:paraId="796A2B0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rPr>
        <w:t>供应商名称（电子签章）：</w:t>
      </w:r>
    </w:p>
    <w:p w14:paraId="7902AFBE">
      <w:pPr>
        <w:spacing w:line="360" w:lineRule="auto"/>
        <w:contextualSpacing/>
        <w:jc w:val="center"/>
        <w:rPr>
          <w:rFonts w:hint="eastAsia"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771D0F5F">
      <w:pPr>
        <w:spacing w:line="360" w:lineRule="auto"/>
        <w:rPr>
          <w:rFonts w:hint="eastAsia" w:ascii="宋体" w:hAnsi="宋体" w:cs="宋体"/>
          <w:color w:val="auto"/>
          <w:sz w:val="24"/>
          <w:highlight w:val="none"/>
        </w:rPr>
      </w:pPr>
    </w:p>
    <w:p w14:paraId="30E39963">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注：1.法定代表人必须在授权委托书上手写签名/电子签名，委托代理人必须在授权委托书上手写签名/电子签名，</w:t>
      </w:r>
      <w:r>
        <w:rPr>
          <w:rFonts w:hint="eastAsia" w:ascii="宋体" w:hAnsi="宋体" w:cs="宋体"/>
          <w:b/>
          <w:color w:val="auto"/>
          <w:sz w:val="24"/>
          <w:highlight w:val="none"/>
        </w:rPr>
        <w:t>否则其响应文件按无效响应处理。</w:t>
      </w:r>
    </w:p>
    <w:p w14:paraId="268037C5">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FE83B03">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 法人、其他组织竞标时“我方”是指“我单位”，自然人竞标时“我方”是指“本人”。</w:t>
      </w:r>
    </w:p>
    <w:p w14:paraId="2B2CAFA4">
      <w:pPr>
        <w:spacing w:before="240" w:beforeLines="100" w:line="360" w:lineRule="auto"/>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法定代表人授权委托书（联合体竞标格式）</w:t>
      </w:r>
    </w:p>
    <w:p w14:paraId="6C5B0057">
      <w:pPr>
        <w:spacing w:line="360" w:lineRule="auto"/>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（如有委托时）</w:t>
      </w:r>
    </w:p>
    <w:p w14:paraId="7A28FAA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本授权委托书声明：根据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（联合体其他成员名称）签订的《联合体协议书》的内容，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（牵头人名称）的法定代表人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（姓名）现授权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（姓名）为联合委托代理人，并代表我方全权办理针对上述项目的所有采购程序和环节的具体事务和签署相关文件。</w:t>
      </w:r>
    </w:p>
    <w:p w14:paraId="1125761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我方对委托代理人的签字事项负全部责任。</w:t>
      </w:r>
    </w:p>
    <w:p w14:paraId="652F656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6653257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委托代理人无转委托权，特此委托。</w:t>
      </w:r>
    </w:p>
    <w:p w14:paraId="1ED06341">
      <w:pPr>
        <w:spacing w:line="360" w:lineRule="auto"/>
        <w:ind w:firstLine="420" w:firstLineChars="200"/>
        <w:rPr>
          <w:color w:val="auto"/>
          <w:highlight w:val="none"/>
        </w:rPr>
      </w:pPr>
    </w:p>
    <w:p w14:paraId="3B7C6A1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附：委托代理人有效身份证正反面复印件</w:t>
      </w:r>
    </w:p>
    <w:p w14:paraId="2EFFA889">
      <w:pPr>
        <w:spacing w:line="360" w:lineRule="auto"/>
        <w:ind w:firstLine="480" w:firstLineChars="200"/>
        <w:rPr>
          <w:rFonts w:hint="eastAsia" w:ascii="宋体" w:hAnsi="宋体" w:cs="宋体"/>
          <w:color w:val="auto"/>
          <w:sz w:val="24"/>
          <w:highlight w:val="none"/>
        </w:rPr>
      </w:pPr>
    </w:p>
    <w:p w14:paraId="20F16CFC">
      <w:pPr>
        <w:spacing w:line="360" w:lineRule="auto"/>
        <w:ind w:firstLine="2400" w:firstLineChars="1000"/>
        <w:rPr>
          <w:rFonts w:hint="eastAsia" w:ascii="宋体" w:hAnsi="宋体" w:cs="宋体"/>
          <w:color w:val="auto"/>
          <w:sz w:val="24"/>
          <w:highlight w:val="none"/>
        </w:rPr>
      </w:pPr>
      <w:r>
        <w:rPr>
          <w:rFonts w:hint="eastAsia" w:ascii="宋体" w:hAnsi="宋体" w:cs="宋体"/>
          <w:color w:val="auto"/>
          <w:sz w:val="24"/>
          <w:highlight w:val="none"/>
        </w:rPr>
        <w:t>牵头人法定代表人（手写签名/电子签名）：</w:t>
      </w:r>
    </w:p>
    <w:p w14:paraId="68EEB186">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牵头人名称（公章/电子签章）：</w:t>
      </w:r>
    </w:p>
    <w:p w14:paraId="281D4171">
      <w:pPr>
        <w:spacing w:line="360" w:lineRule="auto"/>
        <w:ind w:firstLine="4920" w:firstLineChars="2050"/>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056444C7">
      <w:pPr>
        <w:spacing w:line="360" w:lineRule="auto"/>
        <w:ind w:firstLine="3960" w:firstLineChars="1650"/>
        <w:rPr>
          <w:rFonts w:hint="eastAsia" w:ascii="宋体" w:hAnsi="宋体" w:cs="宋体"/>
          <w:color w:val="auto"/>
          <w:sz w:val="24"/>
          <w:highlight w:val="none"/>
        </w:rPr>
      </w:pPr>
    </w:p>
    <w:p w14:paraId="72AF26A9">
      <w:pPr>
        <w:spacing w:line="360" w:lineRule="auto"/>
        <w:ind w:firstLine="3360" w:firstLineChars="1400"/>
        <w:rPr>
          <w:rFonts w:hint="eastAsia" w:ascii="宋体" w:hAnsi="宋体" w:cs="宋体"/>
          <w:color w:val="auto"/>
          <w:sz w:val="24"/>
          <w:highlight w:val="none"/>
        </w:rPr>
      </w:pPr>
      <w:r>
        <w:rPr>
          <w:rFonts w:hint="eastAsia" w:ascii="宋体" w:hAnsi="宋体" w:cs="宋体"/>
          <w:color w:val="auto"/>
          <w:sz w:val="24"/>
          <w:highlight w:val="none"/>
        </w:rPr>
        <w:t>委托代理人（手写签名/电子签名）：</w:t>
      </w:r>
    </w:p>
    <w:p w14:paraId="446B0D37">
      <w:pPr>
        <w:spacing w:line="360" w:lineRule="auto"/>
        <w:ind w:firstLine="4920" w:firstLineChars="2050"/>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59E6DF81">
      <w:pPr>
        <w:spacing w:line="360" w:lineRule="auto"/>
        <w:rPr>
          <w:rFonts w:hint="eastAsia" w:ascii="宋体" w:hAnsi="宋体" w:cs="宋体"/>
          <w:color w:val="auto"/>
          <w:sz w:val="24"/>
          <w:highlight w:val="none"/>
        </w:rPr>
      </w:pPr>
    </w:p>
    <w:p w14:paraId="0919409E">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注：1.法定代表人必须在授权委托书上手写签名/电子签名，委托代理人必须在授权委托书上手写签名/电子签名，</w:t>
      </w:r>
      <w:r>
        <w:rPr>
          <w:rFonts w:hint="eastAsia" w:ascii="宋体" w:hAnsi="宋体" w:cs="宋体"/>
          <w:b/>
          <w:color w:val="auto"/>
          <w:sz w:val="24"/>
          <w:highlight w:val="none"/>
        </w:rPr>
        <w:t>否则其响应文件按无效响应处理。</w:t>
      </w:r>
    </w:p>
    <w:p w14:paraId="28D09E5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2.本授权委托书应由联合体牵头人的法定代表人按上述规定签署。</w:t>
      </w:r>
    </w:p>
    <w:p w14:paraId="6656C77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A2E2C7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4.法人、其他组织竞标时“我方”是指“我单位”，自然人竞标时“我方”是指“本人”。</w:t>
      </w:r>
    </w:p>
    <w:p w14:paraId="486CB915">
      <w:pPr>
        <w:spacing w:line="360" w:lineRule="auto"/>
        <w:rPr>
          <w:rFonts w:hint="eastAsia" w:ascii="宋体" w:hAnsi="宋体" w:cs="宋体"/>
          <w:b/>
          <w:color w:val="auto"/>
          <w:sz w:val="30"/>
          <w:szCs w:val="30"/>
          <w:highlight w:val="none"/>
        </w:rPr>
      </w:pPr>
      <w:r>
        <w:rPr>
          <w:rFonts w:hint="eastAsia" w:ascii="宋体" w:hAnsi="宋体" w:cs="宋体"/>
          <w:color w:val="auto"/>
          <w:szCs w:val="21"/>
          <w:highlight w:val="none"/>
        </w:rPr>
        <w:br w:type="page"/>
      </w:r>
      <w:r>
        <w:rPr>
          <w:rFonts w:hint="eastAsia" w:ascii="宋体" w:hAnsi="宋体" w:cs="宋体"/>
          <w:b/>
          <w:color w:val="auto"/>
          <w:sz w:val="30"/>
          <w:szCs w:val="30"/>
          <w:highlight w:val="none"/>
        </w:rPr>
        <w:t>四、商务条款偏离表</w:t>
      </w:r>
    </w:p>
    <w:p w14:paraId="0E052B08">
      <w:pPr>
        <w:spacing w:before="240" w:beforeLines="100" w:line="360" w:lineRule="auto"/>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商务条款偏离表</w:t>
      </w:r>
    </w:p>
    <w:p w14:paraId="7750818F">
      <w:pPr>
        <w:spacing w:line="360" w:lineRule="auto"/>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14:paraId="668738DE">
      <w:pPr>
        <w:spacing w:line="360" w:lineRule="auto"/>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tbl>
      <w:tblPr>
        <w:tblStyle w:val="51"/>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800"/>
        <w:gridCol w:w="3589"/>
        <w:gridCol w:w="1274"/>
      </w:tblGrid>
      <w:tr w14:paraId="0107F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14:paraId="6C9D887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项号</w:t>
            </w:r>
          </w:p>
        </w:tc>
        <w:tc>
          <w:tcPr>
            <w:tcW w:w="3800" w:type="dxa"/>
            <w:tcBorders>
              <w:top w:val="single" w:color="auto" w:sz="4" w:space="0"/>
              <w:left w:val="single" w:color="auto" w:sz="4" w:space="0"/>
              <w:bottom w:val="single" w:color="auto" w:sz="4" w:space="0"/>
              <w:right w:val="single" w:color="auto" w:sz="4" w:space="0"/>
            </w:tcBorders>
            <w:vAlign w:val="center"/>
          </w:tcPr>
          <w:p w14:paraId="72894C0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竞争性磋商文件的商务条款</w:t>
            </w:r>
          </w:p>
        </w:tc>
        <w:tc>
          <w:tcPr>
            <w:tcW w:w="3589" w:type="dxa"/>
            <w:tcBorders>
              <w:top w:val="single" w:color="auto" w:sz="4" w:space="0"/>
              <w:left w:val="single" w:color="auto" w:sz="4" w:space="0"/>
              <w:bottom w:val="single" w:color="auto" w:sz="4" w:space="0"/>
              <w:right w:val="single" w:color="auto" w:sz="4" w:space="0"/>
            </w:tcBorders>
            <w:vAlign w:val="center"/>
          </w:tcPr>
          <w:p w14:paraId="183723E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166A248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偏离说明</w:t>
            </w:r>
          </w:p>
        </w:tc>
      </w:tr>
      <w:tr w14:paraId="5219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17" w:type="dxa"/>
            <w:tcBorders>
              <w:top w:val="single" w:color="auto" w:sz="4" w:space="0"/>
              <w:left w:val="single" w:color="auto" w:sz="4" w:space="0"/>
              <w:bottom w:val="single" w:color="auto" w:sz="4" w:space="0"/>
              <w:right w:val="single" w:color="auto" w:sz="4" w:space="0"/>
            </w:tcBorders>
          </w:tcPr>
          <w:p w14:paraId="28DA3692">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w:t>
            </w:r>
          </w:p>
        </w:tc>
        <w:tc>
          <w:tcPr>
            <w:tcW w:w="3800" w:type="dxa"/>
            <w:tcBorders>
              <w:top w:val="single" w:color="auto" w:sz="4" w:space="0"/>
              <w:left w:val="single" w:color="auto" w:sz="4" w:space="0"/>
              <w:bottom w:val="single" w:color="auto" w:sz="4" w:space="0"/>
              <w:right w:val="single" w:color="auto" w:sz="4" w:space="0"/>
            </w:tcBorders>
          </w:tcPr>
          <w:p w14:paraId="566C4E77">
            <w:pPr>
              <w:spacing w:line="360" w:lineRule="auto"/>
              <w:rPr>
                <w:rFonts w:hint="eastAsia" w:ascii="宋体" w:hAnsi="宋体" w:cs="宋体"/>
                <w:color w:val="auto"/>
                <w:sz w:val="24"/>
                <w:highlight w:val="none"/>
              </w:rPr>
            </w:pPr>
            <w:r>
              <w:rPr>
                <w:rFonts w:hint="eastAsia" w:ascii="宋体" w:hAnsi="宋体" w:cs="宋体"/>
                <w:color w:val="auto"/>
                <w:sz w:val="24"/>
                <w:highlight w:val="none"/>
              </w:rPr>
              <w:t>1  ……</w:t>
            </w:r>
          </w:p>
          <w:p w14:paraId="140AFEE4">
            <w:pPr>
              <w:spacing w:line="360" w:lineRule="auto"/>
              <w:rPr>
                <w:rFonts w:hint="eastAsia" w:ascii="宋体" w:hAnsi="宋体" w:cs="宋体"/>
                <w:color w:val="auto"/>
                <w:sz w:val="24"/>
                <w:highlight w:val="none"/>
              </w:rPr>
            </w:pPr>
            <w:r>
              <w:rPr>
                <w:rFonts w:hint="eastAsia" w:ascii="宋体" w:hAnsi="宋体" w:cs="宋体"/>
                <w:color w:val="auto"/>
                <w:sz w:val="24"/>
                <w:highlight w:val="none"/>
              </w:rPr>
              <w:t>2  ……</w:t>
            </w:r>
          </w:p>
          <w:p w14:paraId="04E12FEC">
            <w:pPr>
              <w:spacing w:line="360" w:lineRule="auto"/>
              <w:rPr>
                <w:rFonts w:hint="eastAsia" w:ascii="宋体" w:hAnsi="宋体" w:cs="宋体"/>
                <w:color w:val="auto"/>
                <w:sz w:val="24"/>
                <w:highlight w:val="none"/>
              </w:rPr>
            </w:pPr>
            <w:r>
              <w:rPr>
                <w:rFonts w:hint="eastAsia" w:ascii="宋体" w:hAnsi="宋体" w:cs="宋体"/>
                <w:color w:val="auto"/>
                <w:sz w:val="24"/>
                <w:highlight w:val="none"/>
              </w:rPr>
              <w:t>3  ……</w:t>
            </w:r>
          </w:p>
          <w:p w14:paraId="4DF821F6">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tc>
        <w:tc>
          <w:tcPr>
            <w:tcW w:w="3589" w:type="dxa"/>
            <w:tcBorders>
              <w:top w:val="single" w:color="auto" w:sz="4" w:space="0"/>
              <w:left w:val="single" w:color="auto" w:sz="4" w:space="0"/>
              <w:bottom w:val="single" w:color="auto" w:sz="4" w:space="0"/>
              <w:right w:val="single" w:color="auto" w:sz="4" w:space="0"/>
            </w:tcBorders>
          </w:tcPr>
          <w:p w14:paraId="433BC12B">
            <w:pPr>
              <w:spacing w:line="360" w:lineRule="auto"/>
              <w:rPr>
                <w:rFonts w:hint="eastAsia" w:ascii="宋体" w:hAnsi="宋体" w:cs="宋体"/>
                <w:color w:val="auto"/>
                <w:sz w:val="24"/>
                <w:highlight w:val="none"/>
              </w:rPr>
            </w:pPr>
            <w:r>
              <w:rPr>
                <w:rFonts w:hint="eastAsia" w:ascii="宋体" w:hAnsi="宋体" w:cs="宋体"/>
                <w:color w:val="auto"/>
                <w:sz w:val="24"/>
                <w:highlight w:val="none"/>
              </w:rPr>
              <w:t>1  ……</w:t>
            </w:r>
          </w:p>
          <w:p w14:paraId="666E708D">
            <w:pPr>
              <w:spacing w:line="360" w:lineRule="auto"/>
              <w:rPr>
                <w:rFonts w:hint="eastAsia" w:ascii="宋体" w:hAnsi="宋体" w:cs="宋体"/>
                <w:color w:val="auto"/>
                <w:sz w:val="24"/>
                <w:highlight w:val="none"/>
              </w:rPr>
            </w:pPr>
            <w:r>
              <w:rPr>
                <w:rFonts w:hint="eastAsia" w:ascii="宋体" w:hAnsi="宋体" w:cs="宋体"/>
                <w:color w:val="auto"/>
                <w:sz w:val="24"/>
                <w:highlight w:val="none"/>
              </w:rPr>
              <w:t>2  ……</w:t>
            </w:r>
          </w:p>
          <w:p w14:paraId="35E0BA93">
            <w:pPr>
              <w:spacing w:line="360" w:lineRule="auto"/>
              <w:rPr>
                <w:rFonts w:hint="eastAsia" w:ascii="宋体" w:hAnsi="宋体" w:cs="宋体"/>
                <w:color w:val="auto"/>
                <w:sz w:val="24"/>
                <w:highlight w:val="none"/>
              </w:rPr>
            </w:pPr>
            <w:r>
              <w:rPr>
                <w:rFonts w:hint="eastAsia" w:ascii="宋体" w:hAnsi="宋体" w:cs="宋体"/>
                <w:color w:val="auto"/>
                <w:sz w:val="24"/>
                <w:highlight w:val="none"/>
              </w:rPr>
              <w:t>3  ……</w:t>
            </w:r>
          </w:p>
          <w:p w14:paraId="09625BB8">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tc>
        <w:tc>
          <w:tcPr>
            <w:tcW w:w="1274" w:type="dxa"/>
            <w:tcBorders>
              <w:top w:val="single" w:color="auto" w:sz="4" w:space="0"/>
              <w:left w:val="single" w:color="auto" w:sz="4" w:space="0"/>
              <w:bottom w:val="single" w:color="auto" w:sz="4" w:space="0"/>
              <w:right w:val="single" w:color="auto" w:sz="4" w:space="0"/>
            </w:tcBorders>
          </w:tcPr>
          <w:p w14:paraId="1D654BCE">
            <w:pPr>
              <w:spacing w:line="360" w:lineRule="auto"/>
              <w:rPr>
                <w:rFonts w:hint="eastAsia" w:ascii="宋体" w:hAnsi="宋体" w:cs="宋体"/>
                <w:color w:val="auto"/>
                <w:sz w:val="24"/>
                <w:highlight w:val="none"/>
              </w:rPr>
            </w:pPr>
            <w:r>
              <w:rPr>
                <w:rFonts w:hint="eastAsia" w:ascii="宋体" w:hAnsi="宋体" w:cs="宋体"/>
                <w:color w:val="auto"/>
                <w:sz w:val="24"/>
                <w:highlight w:val="none"/>
              </w:rPr>
              <w:t>正偏离（负偏离或无偏离）</w:t>
            </w:r>
          </w:p>
        </w:tc>
      </w:tr>
      <w:tr w14:paraId="196BC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817" w:type="dxa"/>
            <w:tcBorders>
              <w:top w:val="single" w:color="auto" w:sz="4" w:space="0"/>
              <w:left w:val="single" w:color="auto" w:sz="4" w:space="0"/>
              <w:bottom w:val="single" w:color="auto" w:sz="4" w:space="0"/>
              <w:right w:val="single" w:color="auto" w:sz="4" w:space="0"/>
            </w:tcBorders>
          </w:tcPr>
          <w:p w14:paraId="47A18C24">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tc>
        <w:tc>
          <w:tcPr>
            <w:tcW w:w="3800" w:type="dxa"/>
            <w:tcBorders>
              <w:top w:val="single" w:color="auto" w:sz="4" w:space="0"/>
              <w:left w:val="single" w:color="auto" w:sz="4" w:space="0"/>
              <w:bottom w:val="single" w:color="auto" w:sz="4" w:space="0"/>
              <w:right w:val="single" w:color="auto" w:sz="4" w:space="0"/>
            </w:tcBorders>
          </w:tcPr>
          <w:p w14:paraId="1B8A2C74">
            <w:pPr>
              <w:spacing w:line="360" w:lineRule="auto"/>
              <w:rPr>
                <w:rFonts w:hint="eastAsia" w:ascii="宋体" w:hAnsi="宋体" w:cs="宋体"/>
                <w:color w:val="auto"/>
                <w:sz w:val="24"/>
                <w:highlight w:val="none"/>
              </w:rPr>
            </w:pPr>
            <w:r>
              <w:rPr>
                <w:rFonts w:hint="eastAsia" w:ascii="宋体" w:hAnsi="宋体" w:cs="宋体"/>
                <w:color w:val="auto"/>
                <w:sz w:val="24"/>
                <w:highlight w:val="none"/>
              </w:rPr>
              <w:t>1  ……</w:t>
            </w:r>
          </w:p>
          <w:p w14:paraId="1ED81CC8">
            <w:pPr>
              <w:spacing w:line="360" w:lineRule="auto"/>
              <w:rPr>
                <w:rFonts w:hint="eastAsia" w:ascii="宋体" w:hAnsi="宋体" w:cs="宋体"/>
                <w:color w:val="auto"/>
                <w:sz w:val="24"/>
                <w:highlight w:val="none"/>
              </w:rPr>
            </w:pPr>
            <w:r>
              <w:rPr>
                <w:rFonts w:hint="eastAsia" w:ascii="宋体" w:hAnsi="宋体" w:cs="宋体"/>
                <w:color w:val="auto"/>
                <w:sz w:val="24"/>
                <w:highlight w:val="none"/>
              </w:rPr>
              <w:t>2  ……</w:t>
            </w:r>
          </w:p>
          <w:p w14:paraId="63D4F8CD">
            <w:pPr>
              <w:spacing w:line="360" w:lineRule="auto"/>
              <w:rPr>
                <w:rFonts w:hint="eastAsia" w:ascii="宋体" w:hAnsi="宋体" w:cs="宋体"/>
                <w:color w:val="auto"/>
                <w:sz w:val="24"/>
                <w:highlight w:val="none"/>
              </w:rPr>
            </w:pPr>
            <w:r>
              <w:rPr>
                <w:rFonts w:hint="eastAsia" w:ascii="宋体" w:hAnsi="宋体" w:cs="宋体"/>
                <w:color w:val="auto"/>
                <w:sz w:val="24"/>
                <w:highlight w:val="none"/>
              </w:rPr>
              <w:t>3  ……</w:t>
            </w:r>
          </w:p>
          <w:p w14:paraId="7C59A9A2">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tc>
        <w:tc>
          <w:tcPr>
            <w:tcW w:w="3589" w:type="dxa"/>
            <w:tcBorders>
              <w:top w:val="single" w:color="auto" w:sz="4" w:space="0"/>
              <w:left w:val="single" w:color="auto" w:sz="4" w:space="0"/>
              <w:bottom w:val="single" w:color="auto" w:sz="4" w:space="0"/>
              <w:right w:val="single" w:color="auto" w:sz="4" w:space="0"/>
            </w:tcBorders>
          </w:tcPr>
          <w:p w14:paraId="16CDB1E7">
            <w:pPr>
              <w:spacing w:line="360" w:lineRule="auto"/>
              <w:rPr>
                <w:rFonts w:hint="eastAsia" w:ascii="宋体" w:hAnsi="宋体" w:cs="宋体"/>
                <w:color w:val="auto"/>
                <w:sz w:val="24"/>
                <w:highlight w:val="none"/>
              </w:rPr>
            </w:pPr>
            <w:r>
              <w:rPr>
                <w:rFonts w:hint="eastAsia" w:ascii="宋体" w:hAnsi="宋体" w:cs="宋体"/>
                <w:color w:val="auto"/>
                <w:sz w:val="24"/>
                <w:highlight w:val="none"/>
              </w:rPr>
              <w:t>1  ……</w:t>
            </w:r>
          </w:p>
          <w:p w14:paraId="6C2E9CBE">
            <w:pPr>
              <w:spacing w:line="360" w:lineRule="auto"/>
              <w:rPr>
                <w:rFonts w:hint="eastAsia" w:ascii="宋体" w:hAnsi="宋体" w:cs="宋体"/>
                <w:color w:val="auto"/>
                <w:sz w:val="24"/>
                <w:highlight w:val="none"/>
              </w:rPr>
            </w:pPr>
            <w:r>
              <w:rPr>
                <w:rFonts w:hint="eastAsia" w:ascii="宋体" w:hAnsi="宋体" w:cs="宋体"/>
                <w:color w:val="auto"/>
                <w:sz w:val="24"/>
                <w:highlight w:val="none"/>
              </w:rPr>
              <w:t>2  ……</w:t>
            </w:r>
          </w:p>
          <w:p w14:paraId="53401D35">
            <w:pPr>
              <w:spacing w:line="360" w:lineRule="auto"/>
              <w:rPr>
                <w:rFonts w:hint="eastAsia" w:ascii="宋体" w:hAnsi="宋体" w:cs="宋体"/>
                <w:color w:val="auto"/>
                <w:sz w:val="24"/>
                <w:highlight w:val="none"/>
              </w:rPr>
            </w:pPr>
            <w:r>
              <w:rPr>
                <w:rFonts w:hint="eastAsia" w:ascii="宋体" w:hAnsi="宋体" w:cs="宋体"/>
                <w:color w:val="auto"/>
                <w:sz w:val="24"/>
                <w:highlight w:val="none"/>
              </w:rPr>
              <w:t>3  ……</w:t>
            </w:r>
          </w:p>
          <w:p w14:paraId="5DAD6194">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tc>
        <w:tc>
          <w:tcPr>
            <w:tcW w:w="1274" w:type="dxa"/>
            <w:tcBorders>
              <w:top w:val="single" w:color="auto" w:sz="4" w:space="0"/>
              <w:left w:val="single" w:color="auto" w:sz="4" w:space="0"/>
              <w:bottom w:val="single" w:color="auto" w:sz="4" w:space="0"/>
              <w:right w:val="single" w:color="auto" w:sz="4" w:space="0"/>
            </w:tcBorders>
          </w:tcPr>
          <w:p w14:paraId="5F85571C">
            <w:pPr>
              <w:spacing w:line="360" w:lineRule="auto"/>
              <w:rPr>
                <w:rFonts w:hint="eastAsia" w:ascii="宋体" w:hAnsi="宋体" w:cs="宋体"/>
                <w:color w:val="auto"/>
                <w:sz w:val="24"/>
                <w:highlight w:val="none"/>
              </w:rPr>
            </w:pPr>
            <w:r>
              <w:rPr>
                <w:rFonts w:hint="eastAsia" w:ascii="宋体" w:hAnsi="宋体" w:cs="宋体"/>
                <w:color w:val="auto"/>
                <w:sz w:val="24"/>
                <w:highlight w:val="none"/>
              </w:rPr>
              <w:t>正偏离（负偏离或无偏离）</w:t>
            </w:r>
          </w:p>
        </w:tc>
      </w:tr>
    </w:tbl>
    <w:p w14:paraId="55B30491">
      <w:pPr>
        <w:spacing w:line="360" w:lineRule="auto"/>
        <w:contextualSpacing/>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注：</w:t>
      </w:r>
    </w:p>
    <w:p w14:paraId="4FC30CB6">
      <w:pPr>
        <w:spacing w:line="360" w:lineRule="auto"/>
        <w:contextualSpacing/>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1.说明：应对照磋商文件“第二章 采购需求”中的商务条款逐条作出明确响应，并作出偏离说明。</w:t>
      </w:r>
    </w:p>
    <w:p w14:paraId="08CB7A63">
      <w:pPr>
        <w:spacing w:line="360" w:lineRule="auto"/>
        <w:contextualSpacing/>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2.供应商应根据自身的承诺，对照磋商文件要求，在“偏离说明”中注明“正偏离”“负偏离”或者“无偏离”。既不属于“正偏离”也不属于“负偏离”即为“无偏离”。</w:t>
      </w:r>
      <w:r>
        <w:rPr>
          <w:rFonts w:hint="eastAsia" w:ascii="宋体" w:hAnsi="宋体" w:cs="宋体"/>
          <w:b/>
          <w:bCs/>
          <w:color w:val="auto"/>
          <w:kern w:val="0"/>
          <w:sz w:val="24"/>
          <w:highlight w:val="none"/>
          <w:lang w:val="zh-CN"/>
        </w:rPr>
        <w:t>当响应文件的</w:t>
      </w:r>
      <w:r>
        <w:rPr>
          <w:rFonts w:hint="eastAsia" w:ascii="宋体" w:hAnsi="宋体" w:cs="宋体"/>
          <w:color w:val="auto"/>
          <w:kern w:val="0"/>
          <w:sz w:val="24"/>
          <w:highlight w:val="none"/>
          <w:lang w:val="zh-CN"/>
        </w:rPr>
        <w:t>商务内容低于竞争性磋商采购文件要求时，竞标人应当如实写明“负偏离”，否则视为虚假应标</w:t>
      </w:r>
    </w:p>
    <w:p w14:paraId="0122DA65">
      <w:pPr>
        <w:spacing w:line="360" w:lineRule="auto"/>
        <w:contextualSpacing/>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3.表格内容均需按要求填写，不得留空，否则按竞标无效处理。</w:t>
      </w:r>
    </w:p>
    <w:p w14:paraId="31211189">
      <w:pPr>
        <w:spacing w:line="360" w:lineRule="auto"/>
        <w:contextualSpacing/>
        <w:rPr>
          <w:rFonts w:hint="eastAsia" w:ascii="宋体" w:hAnsi="宋体" w:cs="宋体"/>
          <w:color w:val="auto"/>
          <w:kern w:val="0"/>
          <w:sz w:val="24"/>
          <w:szCs w:val="21"/>
          <w:highlight w:val="none"/>
          <w:lang w:val="zh-CN"/>
        </w:rPr>
      </w:pPr>
    </w:p>
    <w:p w14:paraId="5CAA7B20">
      <w:pPr>
        <w:spacing w:line="360" w:lineRule="auto"/>
        <w:ind w:firstLine="3840" w:firstLineChars="1600"/>
        <w:rPr>
          <w:rFonts w:hint="eastAsia" w:ascii="宋体" w:hAnsi="宋体" w:cs="宋体"/>
          <w:color w:val="auto"/>
          <w:kern w:val="0"/>
          <w:sz w:val="24"/>
          <w:highlight w:val="none"/>
        </w:rPr>
      </w:pPr>
    </w:p>
    <w:p w14:paraId="13427579">
      <w:pPr>
        <w:spacing w:line="360" w:lineRule="auto"/>
        <w:ind w:firstLine="3840" w:firstLineChars="1600"/>
        <w:rPr>
          <w:rFonts w:hint="eastAsia" w:ascii="宋体" w:hAnsi="宋体" w:cs="宋体"/>
          <w:color w:val="auto"/>
          <w:sz w:val="24"/>
          <w:highlight w:val="none"/>
        </w:rPr>
      </w:pPr>
      <w:r>
        <w:rPr>
          <w:rFonts w:hint="eastAsia" w:ascii="宋体" w:hAnsi="宋体" w:cs="宋体"/>
          <w:color w:val="auto"/>
          <w:kern w:val="0"/>
          <w:sz w:val="24"/>
          <w:highlight w:val="none"/>
        </w:rPr>
        <w:t>供应商名称（电子签章）：</w:t>
      </w:r>
    </w:p>
    <w:p w14:paraId="77A161E5">
      <w:pPr>
        <w:spacing w:line="360" w:lineRule="auto"/>
        <w:contextualSpacing/>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5357E37">
      <w:pPr>
        <w:spacing w:line="360" w:lineRule="auto"/>
        <w:contextualSpacing/>
        <w:jc w:val="left"/>
        <w:rPr>
          <w:rFonts w:hint="eastAsia" w:ascii="宋体" w:hAnsi="宋体" w:cs="宋体"/>
          <w:b/>
          <w:color w:val="auto"/>
          <w:sz w:val="30"/>
          <w:szCs w:val="30"/>
          <w:highlight w:val="none"/>
        </w:rPr>
      </w:pPr>
      <w:r>
        <w:rPr>
          <w:rFonts w:ascii="宋体" w:hAnsi="宋体" w:cs="宋体"/>
          <w:b/>
          <w:color w:val="auto"/>
          <w:sz w:val="30"/>
          <w:szCs w:val="30"/>
          <w:highlight w:val="none"/>
        </w:rPr>
        <w:br w:type="page"/>
      </w:r>
    </w:p>
    <w:p w14:paraId="7037A65F">
      <w:pPr>
        <w:snapToGrid w:val="0"/>
        <w:spacing w:line="360" w:lineRule="auto"/>
        <w:rPr>
          <w:rFonts w:hint="eastAsia" w:ascii="宋体" w:hAnsi="宋体" w:cs="宋体"/>
          <w:b/>
          <w:color w:val="auto"/>
          <w:sz w:val="30"/>
          <w:szCs w:val="30"/>
          <w:highlight w:val="none"/>
        </w:rPr>
      </w:pPr>
      <w:r>
        <w:rPr>
          <w:rFonts w:hint="eastAsia" w:ascii="宋体" w:hAnsi="宋体" w:cs="宋体"/>
          <w:b/>
          <w:color w:val="auto"/>
          <w:sz w:val="30"/>
          <w:szCs w:val="30"/>
          <w:highlight w:val="none"/>
        </w:rPr>
        <w:t>五、供应商类似的业绩证明文件</w:t>
      </w:r>
    </w:p>
    <w:p w14:paraId="21F672AA">
      <w:pPr>
        <w:snapToGrid w:val="0"/>
        <w:spacing w:line="360" w:lineRule="auto"/>
        <w:ind w:left="480" w:hanging="480" w:hangingChars="200"/>
        <w:contextualSpacing/>
        <w:rPr>
          <w:rFonts w:hint="eastAsia" w:ascii="宋体" w:hAnsi="宋体" w:cs="宋体"/>
          <w:color w:val="auto"/>
          <w:sz w:val="24"/>
          <w:highlight w:val="none"/>
        </w:rPr>
      </w:pPr>
    </w:p>
    <w:tbl>
      <w:tblPr>
        <w:tblStyle w:val="51"/>
        <w:tblW w:w="98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9"/>
        <w:gridCol w:w="1843"/>
        <w:gridCol w:w="1134"/>
        <w:gridCol w:w="1134"/>
        <w:gridCol w:w="1416"/>
        <w:gridCol w:w="1276"/>
        <w:gridCol w:w="1843"/>
      </w:tblGrid>
      <w:tr w14:paraId="1E1AF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1219" w:type="dxa"/>
            <w:vMerge w:val="restart"/>
            <w:tcBorders>
              <w:top w:val="single" w:color="auto" w:sz="4" w:space="0"/>
              <w:left w:val="single" w:color="auto" w:sz="4" w:space="0"/>
              <w:bottom w:val="single" w:color="auto" w:sz="4" w:space="0"/>
              <w:right w:val="single" w:color="auto" w:sz="4" w:space="0"/>
            </w:tcBorders>
            <w:vAlign w:val="center"/>
          </w:tcPr>
          <w:p w14:paraId="0699A9D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采购人</w:t>
            </w:r>
          </w:p>
          <w:p w14:paraId="50148A6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名称</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3F0E2BD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1DB5C20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合同</w:t>
            </w:r>
          </w:p>
          <w:p w14:paraId="60E28E3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金额</w:t>
            </w:r>
          </w:p>
          <w:p w14:paraId="6E75D85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（万元）</w:t>
            </w:r>
          </w:p>
        </w:tc>
        <w:tc>
          <w:tcPr>
            <w:tcW w:w="3826" w:type="dxa"/>
            <w:gridSpan w:val="3"/>
            <w:tcBorders>
              <w:top w:val="single" w:color="auto" w:sz="4" w:space="0"/>
              <w:left w:val="single" w:color="auto" w:sz="4" w:space="0"/>
              <w:bottom w:val="single" w:color="auto" w:sz="4" w:space="0"/>
              <w:right w:val="single" w:color="auto" w:sz="4" w:space="0"/>
            </w:tcBorders>
            <w:vAlign w:val="center"/>
          </w:tcPr>
          <w:p w14:paraId="39F9B36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附件在响应文件中页码</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3B649E5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采购人联系人及联系电话</w:t>
            </w:r>
          </w:p>
        </w:tc>
      </w:tr>
      <w:tr w14:paraId="0C2F74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219" w:type="dxa"/>
            <w:vMerge w:val="continue"/>
            <w:tcBorders>
              <w:top w:val="single" w:color="auto" w:sz="4" w:space="0"/>
              <w:left w:val="single" w:color="auto" w:sz="4" w:space="0"/>
              <w:bottom w:val="single" w:color="auto" w:sz="4" w:space="0"/>
              <w:right w:val="single" w:color="auto" w:sz="4" w:space="0"/>
            </w:tcBorders>
            <w:vAlign w:val="center"/>
          </w:tcPr>
          <w:p w14:paraId="0CB14CC5">
            <w:pPr>
              <w:spacing w:line="360" w:lineRule="auto"/>
              <w:jc w:val="left"/>
              <w:rPr>
                <w:rFonts w:hint="eastAsia"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08DAD02D">
            <w:pPr>
              <w:spacing w:line="360" w:lineRule="auto"/>
              <w:jc w:val="left"/>
              <w:rPr>
                <w:rFonts w:hint="eastAsia" w:ascii="宋体" w:hAnsi="宋体" w:cs="宋体"/>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D710113">
            <w:pPr>
              <w:spacing w:line="360" w:lineRule="auto"/>
              <w:jc w:val="left"/>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3430E9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合同</w:t>
            </w:r>
          </w:p>
        </w:tc>
        <w:tc>
          <w:tcPr>
            <w:tcW w:w="1416" w:type="dxa"/>
            <w:tcBorders>
              <w:top w:val="single" w:color="auto" w:sz="4" w:space="0"/>
              <w:left w:val="single" w:color="auto" w:sz="4" w:space="0"/>
              <w:bottom w:val="single" w:color="auto" w:sz="4" w:space="0"/>
              <w:right w:val="single" w:color="auto" w:sz="4" w:space="0"/>
            </w:tcBorders>
            <w:vAlign w:val="center"/>
          </w:tcPr>
          <w:p w14:paraId="3E949FA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验收报告</w:t>
            </w:r>
          </w:p>
        </w:tc>
        <w:tc>
          <w:tcPr>
            <w:tcW w:w="1276" w:type="dxa"/>
            <w:tcBorders>
              <w:top w:val="single" w:color="auto" w:sz="4" w:space="0"/>
              <w:left w:val="single" w:color="auto" w:sz="4" w:space="0"/>
              <w:bottom w:val="single" w:color="auto" w:sz="4" w:space="0"/>
              <w:right w:val="single" w:color="auto" w:sz="4" w:space="0"/>
            </w:tcBorders>
            <w:vAlign w:val="center"/>
          </w:tcPr>
          <w:p w14:paraId="66BCFAB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用户评价</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7AEA5E45">
            <w:pPr>
              <w:spacing w:line="360" w:lineRule="auto"/>
              <w:jc w:val="left"/>
              <w:rPr>
                <w:rFonts w:hint="eastAsia" w:ascii="宋体" w:hAnsi="宋体" w:cs="宋体"/>
                <w:color w:val="auto"/>
                <w:sz w:val="24"/>
                <w:highlight w:val="none"/>
              </w:rPr>
            </w:pPr>
          </w:p>
        </w:tc>
      </w:tr>
      <w:tr w14:paraId="40D5B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219" w:type="dxa"/>
            <w:tcBorders>
              <w:top w:val="single" w:color="auto" w:sz="4" w:space="0"/>
              <w:left w:val="single" w:color="auto" w:sz="4" w:space="0"/>
              <w:bottom w:val="single" w:color="auto" w:sz="4" w:space="0"/>
              <w:right w:val="single" w:color="auto" w:sz="4" w:space="0"/>
            </w:tcBorders>
          </w:tcPr>
          <w:p w14:paraId="139820D1">
            <w:pPr>
              <w:snapToGrid w:val="0"/>
              <w:spacing w:line="360" w:lineRule="auto"/>
              <w:jc w:val="left"/>
              <w:rPr>
                <w:rFonts w:hint="eastAsia"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4E2FBD9A">
            <w:pPr>
              <w:snapToGrid w:val="0"/>
              <w:spacing w:line="360" w:lineRule="auto"/>
              <w:jc w:val="left"/>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1889A852">
            <w:pPr>
              <w:snapToGrid w:val="0"/>
              <w:spacing w:line="360" w:lineRule="auto"/>
              <w:jc w:val="left"/>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740B106D">
            <w:pPr>
              <w:snapToGrid w:val="0"/>
              <w:spacing w:line="360" w:lineRule="auto"/>
              <w:jc w:val="left"/>
              <w:rPr>
                <w:rFonts w:hint="eastAsia" w:ascii="宋体" w:hAnsi="宋体" w:cs="宋体"/>
                <w:color w:val="auto"/>
                <w:sz w:val="24"/>
                <w:highlight w:val="none"/>
              </w:rPr>
            </w:pPr>
          </w:p>
        </w:tc>
        <w:tc>
          <w:tcPr>
            <w:tcW w:w="1416" w:type="dxa"/>
            <w:tcBorders>
              <w:top w:val="single" w:color="auto" w:sz="4" w:space="0"/>
              <w:left w:val="single" w:color="auto" w:sz="4" w:space="0"/>
              <w:bottom w:val="single" w:color="auto" w:sz="4" w:space="0"/>
              <w:right w:val="single" w:color="auto" w:sz="4" w:space="0"/>
            </w:tcBorders>
          </w:tcPr>
          <w:p w14:paraId="6782201A">
            <w:pPr>
              <w:snapToGrid w:val="0"/>
              <w:spacing w:line="360" w:lineRule="auto"/>
              <w:jc w:val="left"/>
              <w:rPr>
                <w:rFonts w:hint="eastAsia"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616850D">
            <w:pPr>
              <w:snapToGrid w:val="0"/>
              <w:spacing w:line="360" w:lineRule="auto"/>
              <w:jc w:val="left"/>
              <w:rPr>
                <w:rFonts w:hint="eastAsia"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28FB0403">
            <w:pPr>
              <w:snapToGrid w:val="0"/>
              <w:spacing w:line="360" w:lineRule="auto"/>
              <w:jc w:val="left"/>
              <w:rPr>
                <w:rFonts w:hint="eastAsia" w:ascii="宋体" w:hAnsi="宋体" w:cs="宋体"/>
                <w:color w:val="auto"/>
                <w:sz w:val="24"/>
                <w:highlight w:val="none"/>
              </w:rPr>
            </w:pPr>
          </w:p>
        </w:tc>
      </w:tr>
      <w:tr w14:paraId="07B1E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9" w:type="dxa"/>
            <w:tcBorders>
              <w:top w:val="single" w:color="auto" w:sz="4" w:space="0"/>
              <w:left w:val="single" w:color="auto" w:sz="4" w:space="0"/>
              <w:bottom w:val="single" w:color="auto" w:sz="4" w:space="0"/>
              <w:right w:val="single" w:color="auto" w:sz="4" w:space="0"/>
            </w:tcBorders>
          </w:tcPr>
          <w:p w14:paraId="62770638">
            <w:pPr>
              <w:snapToGrid w:val="0"/>
              <w:spacing w:before="50" w:after="120" w:afterLines="50" w:line="360" w:lineRule="auto"/>
              <w:jc w:val="left"/>
              <w:rPr>
                <w:rFonts w:hint="eastAsia"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0B367A46">
            <w:pPr>
              <w:snapToGrid w:val="0"/>
              <w:spacing w:before="50" w:after="120" w:afterLines="50" w:line="360" w:lineRule="auto"/>
              <w:jc w:val="left"/>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43FD806F">
            <w:pPr>
              <w:snapToGrid w:val="0"/>
              <w:spacing w:before="50" w:after="120" w:afterLines="50" w:line="360" w:lineRule="auto"/>
              <w:jc w:val="left"/>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6F34F438">
            <w:pPr>
              <w:snapToGrid w:val="0"/>
              <w:spacing w:before="50" w:after="120" w:afterLines="50" w:line="360" w:lineRule="auto"/>
              <w:jc w:val="left"/>
              <w:rPr>
                <w:rFonts w:hint="eastAsia" w:ascii="宋体" w:hAnsi="宋体" w:cs="宋体"/>
                <w:color w:val="auto"/>
                <w:sz w:val="24"/>
                <w:highlight w:val="none"/>
              </w:rPr>
            </w:pPr>
          </w:p>
        </w:tc>
        <w:tc>
          <w:tcPr>
            <w:tcW w:w="1416" w:type="dxa"/>
            <w:tcBorders>
              <w:top w:val="single" w:color="auto" w:sz="4" w:space="0"/>
              <w:left w:val="single" w:color="auto" w:sz="4" w:space="0"/>
              <w:bottom w:val="single" w:color="auto" w:sz="4" w:space="0"/>
              <w:right w:val="single" w:color="auto" w:sz="4" w:space="0"/>
            </w:tcBorders>
          </w:tcPr>
          <w:p w14:paraId="5D89F6A3">
            <w:pPr>
              <w:snapToGrid w:val="0"/>
              <w:spacing w:before="50" w:after="120" w:afterLines="50" w:line="360" w:lineRule="auto"/>
              <w:jc w:val="left"/>
              <w:rPr>
                <w:rFonts w:hint="eastAsia"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10C7B371">
            <w:pPr>
              <w:snapToGrid w:val="0"/>
              <w:spacing w:before="50" w:after="120" w:afterLines="50" w:line="360" w:lineRule="auto"/>
              <w:jc w:val="left"/>
              <w:rPr>
                <w:rFonts w:hint="eastAsia"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583BC2ED">
            <w:pPr>
              <w:snapToGrid w:val="0"/>
              <w:spacing w:before="50" w:after="120" w:afterLines="50" w:line="360" w:lineRule="auto"/>
              <w:jc w:val="left"/>
              <w:rPr>
                <w:rFonts w:hint="eastAsia" w:ascii="宋体" w:hAnsi="宋体" w:cs="宋体"/>
                <w:color w:val="auto"/>
                <w:sz w:val="24"/>
                <w:highlight w:val="none"/>
              </w:rPr>
            </w:pPr>
          </w:p>
        </w:tc>
      </w:tr>
      <w:tr w14:paraId="290508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219" w:type="dxa"/>
            <w:tcBorders>
              <w:top w:val="single" w:color="auto" w:sz="4" w:space="0"/>
              <w:left w:val="single" w:color="auto" w:sz="4" w:space="0"/>
              <w:bottom w:val="single" w:color="auto" w:sz="4" w:space="0"/>
              <w:right w:val="single" w:color="auto" w:sz="4" w:space="0"/>
            </w:tcBorders>
          </w:tcPr>
          <w:p w14:paraId="4ECC8BCE">
            <w:pPr>
              <w:snapToGrid w:val="0"/>
              <w:spacing w:before="50" w:after="120" w:afterLines="50" w:line="360" w:lineRule="auto"/>
              <w:jc w:val="left"/>
              <w:rPr>
                <w:rFonts w:hint="eastAsia"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181C37FA">
            <w:pPr>
              <w:snapToGrid w:val="0"/>
              <w:spacing w:before="50" w:after="120" w:afterLines="50" w:line="360" w:lineRule="auto"/>
              <w:jc w:val="left"/>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0D9C3901">
            <w:pPr>
              <w:snapToGrid w:val="0"/>
              <w:spacing w:before="50" w:after="120" w:afterLines="50" w:line="360" w:lineRule="auto"/>
              <w:jc w:val="left"/>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3D43A445">
            <w:pPr>
              <w:snapToGrid w:val="0"/>
              <w:spacing w:before="50" w:after="120" w:afterLines="50" w:line="360" w:lineRule="auto"/>
              <w:jc w:val="left"/>
              <w:rPr>
                <w:rFonts w:hint="eastAsia" w:ascii="宋体" w:hAnsi="宋体" w:cs="宋体"/>
                <w:color w:val="auto"/>
                <w:sz w:val="24"/>
                <w:highlight w:val="none"/>
              </w:rPr>
            </w:pPr>
          </w:p>
        </w:tc>
        <w:tc>
          <w:tcPr>
            <w:tcW w:w="1416" w:type="dxa"/>
            <w:tcBorders>
              <w:top w:val="single" w:color="auto" w:sz="4" w:space="0"/>
              <w:left w:val="single" w:color="auto" w:sz="4" w:space="0"/>
              <w:bottom w:val="single" w:color="auto" w:sz="4" w:space="0"/>
              <w:right w:val="single" w:color="auto" w:sz="4" w:space="0"/>
            </w:tcBorders>
          </w:tcPr>
          <w:p w14:paraId="6701BACA">
            <w:pPr>
              <w:snapToGrid w:val="0"/>
              <w:spacing w:before="50" w:after="120" w:afterLines="50" w:line="360" w:lineRule="auto"/>
              <w:jc w:val="left"/>
              <w:rPr>
                <w:rFonts w:hint="eastAsia"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4867BB69">
            <w:pPr>
              <w:snapToGrid w:val="0"/>
              <w:spacing w:before="50" w:after="120" w:afterLines="50" w:line="360" w:lineRule="auto"/>
              <w:jc w:val="left"/>
              <w:rPr>
                <w:rFonts w:hint="eastAsia"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4E8D97CA">
            <w:pPr>
              <w:snapToGrid w:val="0"/>
              <w:spacing w:before="50" w:after="120" w:afterLines="50" w:line="360" w:lineRule="auto"/>
              <w:jc w:val="left"/>
              <w:rPr>
                <w:rFonts w:hint="eastAsia" w:ascii="宋体" w:hAnsi="宋体" w:cs="宋体"/>
                <w:color w:val="auto"/>
                <w:sz w:val="24"/>
                <w:highlight w:val="none"/>
              </w:rPr>
            </w:pPr>
          </w:p>
        </w:tc>
      </w:tr>
      <w:tr w14:paraId="4BCFA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9" w:type="dxa"/>
            <w:tcBorders>
              <w:top w:val="single" w:color="auto" w:sz="4" w:space="0"/>
              <w:left w:val="single" w:color="auto" w:sz="4" w:space="0"/>
              <w:bottom w:val="single" w:color="auto" w:sz="4" w:space="0"/>
              <w:right w:val="single" w:color="auto" w:sz="4" w:space="0"/>
            </w:tcBorders>
          </w:tcPr>
          <w:p w14:paraId="412DD54A">
            <w:pPr>
              <w:snapToGrid w:val="0"/>
              <w:spacing w:before="50" w:after="120" w:afterLines="50" w:line="360" w:lineRule="auto"/>
              <w:jc w:val="left"/>
              <w:rPr>
                <w:rFonts w:hint="eastAsia"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165C576B">
            <w:pPr>
              <w:snapToGrid w:val="0"/>
              <w:spacing w:before="50" w:after="120" w:afterLines="50" w:line="360" w:lineRule="auto"/>
              <w:jc w:val="left"/>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6F926E0C">
            <w:pPr>
              <w:snapToGrid w:val="0"/>
              <w:spacing w:before="50" w:after="120" w:afterLines="50" w:line="360" w:lineRule="auto"/>
              <w:jc w:val="left"/>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5F94BBD1">
            <w:pPr>
              <w:snapToGrid w:val="0"/>
              <w:spacing w:before="50" w:after="120" w:afterLines="50" w:line="360" w:lineRule="auto"/>
              <w:jc w:val="left"/>
              <w:rPr>
                <w:rFonts w:hint="eastAsia" w:ascii="宋体" w:hAnsi="宋体" w:cs="宋体"/>
                <w:color w:val="auto"/>
                <w:sz w:val="24"/>
                <w:highlight w:val="none"/>
              </w:rPr>
            </w:pPr>
          </w:p>
        </w:tc>
        <w:tc>
          <w:tcPr>
            <w:tcW w:w="1416" w:type="dxa"/>
            <w:tcBorders>
              <w:top w:val="single" w:color="auto" w:sz="4" w:space="0"/>
              <w:left w:val="single" w:color="auto" w:sz="4" w:space="0"/>
              <w:bottom w:val="single" w:color="auto" w:sz="4" w:space="0"/>
              <w:right w:val="single" w:color="auto" w:sz="4" w:space="0"/>
            </w:tcBorders>
          </w:tcPr>
          <w:p w14:paraId="67F62BB2">
            <w:pPr>
              <w:snapToGrid w:val="0"/>
              <w:spacing w:before="50" w:after="120" w:afterLines="50" w:line="360" w:lineRule="auto"/>
              <w:jc w:val="left"/>
              <w:rPr>
                <w:rFonts w:hint="eastAsia"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69F745A5">
            <w:pPr>
              <w:snapToGrid w:val="0"/>
              <w:spacing w:before="50" w:after="120" w:afterLines="50" w:line="360" w:lineRule="auto"/>
              <w:jc w:val="left"/>
              <w:rPr>
                <w:rFonts w:hint="eastAsia"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4E37C00E">
            <w:pPr>
              <w:snapToGrid w:val="0"/>
              <w:spacing w:before="50" w:after="120" w:afterLines="50" w:line="360" w:lineRule="auto"/>
              <w:jc w:val="left"/>
              <w:rPr>
                <w:rFonts w:hint="eastAsia" w:ascii="宋体" w:hAnsi="宋体" w:cs="宋体"/>
                <w:color w:val="auto"/>
                <w:sz w:val="24"/>
                <w:highlight w:val="none"/>
              </w:rPr>
            </w:pPr>
          </w:p>
        </w:tc>
      </w:tr>
      <w:tr w14:paraId="183F5E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9" w:type="dxa"/>
            <w:tcBorders>
              <w:top w:val="single" w:color="auto" w:sz="4" w:space="0"/>
              <w:left w:val="single" w:color="auto" w:sz="4" w:space="0"/>
              <w:bottom w:val="single" w:color="auto" w:sz="4" w:space="0"/>
              <w:right w:val="single" w:color="auto" w:sz="4" w:space="0"/>
            </w:tcBorders>
          </w:tcPr>
          <w:p w14:paraId="7983261A">
            <w:pPr>
              <w:snapToGrid w:val="0"/>
              <w:spacing w:before="50" w:after="120" w:afterLines="50" w:line="360" w:lineRule="auto"/>
              <w:jc w:val="left"/>
              <w:rPr>
                <w:rFonts w:hint="eastAsia"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3759BD50">
            <w:pPr>
              <w:snapToGrid w:val="0"/>
              <w:spacing w:before="50" w:after="120" w:afterLines="50" w:line="360" w:lineRule="auto"/>
              <w:jc w:val="left"/>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08C0884C">
            <w:pPr>
              <w:snapToGrid w:val="0"/>
              <w:spacing w:before="50" w:after="120" w:afterLines="50" w:line="360" w:lineRule="auto"/>
              <w:jc w:val="left"/>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5D39841B">
            <w:pPr>
              <w:snapToGrid w:val="0"/>
              <w:spacing w:before="50" w:after="120" w:afterLines="50" w:line="360" w:lineRule="auto"/>
              <w:jc w:val="left"/>
              <w:rPr>
                <w:rFonts w:hint="eastAsia" w:ascii="宋体" w:hAnsi="宋体" w:cs="宋体"/>
                <w:color w:val="auto"/>
                <w:sz w:val="24"/>
                <w:highlight w:val="none"/>
              </w:rPr>
            </w:pPr>
          </w:p>
        </w:tc>
        <w:tc>
          <w:tcPr>
            <w:tcW w:w="1416" w:type="dxa"/>
            <w:tcBorders>
              <w:top w:val="single" w:color="auto" w:sz="4" w:space="0"/>
              <w:left w:val="single" w:color="auto" w:sz="4" w:space="0"/>
              <w:bottom w:val="single" w:color="auto" w:sz="4" w:space="0"/>
              <w:right w:val="single" w:color="auto" w:sz="4" w:space="0"/>
            </w:tcBorders>
          </w:tcPr>
          <w:p w14:paraId="028DD801">
            <w:pPr>
              <w:snapToGrid w:val="0"/>
              <w:spacing w:before="50" w:after="120" w:afterLines="50" w:line="360" w:lineRule="auto"/>
              <w:jc w:val="left"/>
              <w:rPr>
                <w:rFonts w:hint="eastAsia"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16A449D3">
            <w:pPr>
              <w:snapToGrid w:val="0"/>
              <w:spacing w:before="50" w:after="120" w:afterLines="50" w:line="360" w:lineRule="auto"/>
              <w:jc w:val="left"/>
              <w:rPr>
                <w:rFonts w:hint="eastAsia"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37B0E49E">
            <w:pPr>
              <w:snapToGrid w:val="0"/>
              <w:spacing w:before="50" w:after="120" w:afterLines="50" w:line="360" w:lineRule="auto"/>
              <w:jc w:val="left"/>
              <w:rPr>
                <w:rFonts w:hint="eastAsia" w:ascii="宋体" w:hAnsi="宋体" w:cs="宋体"/>
                <w:color w:val="auto"/>
                <w:sz w:val="24"/>
                <w:highlight w:val="none"/>
              </w:rPr>
            </w:pPr>
          </w:p>
        </w:tc>
      </w:tr>
    </w:tbl>
    <w:p w14:paraId="5214BF66">
      <w:pPr>
        <w:snapToGrid w:val="0"/>
        <w:spacing w:line="360" w:lineRule="auto"/>
        <w:ind w:left="480" w:hanging="480" w:hangingChars="200"/>
        <w:contextualSpacing/>
        <w:rPr>
          <w:rFonts w:hint="eastAsia" w:ascii="宋体" w:hAnsi="宋体" w:cs="宋体"/>
          <w:color w:val="auto"/>
          <w:sz w:val="24"/>
          <w:highlight w:val="none"/>
        </w:rPr>
      </w:pPr>
    </w:p>
    <w:p w14:paraId="00FF982E">
      <w:pPr>
        <w:spacing w:line="360" w:lineRule="auto"/>
        <w:ind w:left="72"/>
        <w:rPr>
          <w:rFonts w:hint="eastAsia" w:cs="宋体" w:asciiTheme="minorEastAsia" w:hAnsiTheme="minorEastAsia" w:eastAsiaTheme="minorEastAsia"/>
          <w:color w:val="auto"/>
          <w:kern w:val="0"/>
          <w:szCs w:val="21"/>
          <w:highlight w:val="none"/>
          <w:lang w:val="zh-CN"/>
        </w:rPr>
      </w:pPr>
      <w:r>
        <w:rPr>
          <w:rFonts w:hint="eastAsia" w:cs="宋体" w:asciiTheme="minorEastAsia" w:hAnsiTheme="minorEastAsia" w:eastAsiaTheme="minorEastAsia"/>
          <w:color w:val="auto"/>
          <w:kern w:val="0"/>
          <w:szCs w:val="21"/>
          <w:highlight w:val="none"/>
          <w:lang w:val="zh-CN"/>
        </w:rPr>
        <w:t>注：供应商可按上述的格式自行编制。</w:t>
      </w:r>
    </w:p>
    <w:p w14:paraId="687DD44E">
      <w:pPr>
        <w:snapToGrid w:val="0"/>
        <w:spacing w:line="360" w:lineRule="auto"/>
        <w:ind w:firstLine="4935" w:firstLineChars="2350"/>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3E46ABFF">
      <w:pPr>
        <w:snapToGrid w:val="0"/>
        <w:spacing w:line="360" w:lineRule="auto"/>
        <w:ind w:firstLine="4935" w:firstLineChars="2350"/>
        <w:rPr>
          <w:rFonts w:hint="eastAsia" w:ascii="宋体" w:hAnsi="宋体" w:cs="宋体"/>
          <w:color w:val="auto"/>
          <w:szCs w:val="21"/>
          <w:highlight w:val="none"/>
        </w:rPr>
      </w:pPr>
    </w:p>
    <w:p w14:paraId="38413E03">
      <w:pPr>
        <w:snapToGrid w:val="0"/>
        <w:spacing w:line="360" w:lineRule="auto"/>
        <w:ind w:left="4410" w:leftChars="2100" w:firstLine="5670" w:firstLineChars="2700"/>
        <w:rPr>
          <w:rFonts w:hint="eastAsia"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供应商名称（电子签章）：</w:t>
      </w:r>
    </w:p>
    <w:p w14:paraId="67664C1D">
      <w:pPr>
        <w:spacing w:line="360" w:lineRule="auto"/>
        <w:ind w:firstLine="6098" w:firstLineChars="2541"/>
        <w:contextualSpacing/>
        <w:rPr>
          <w:rFonts w:hint="eastAsia" w:ascii="宋体" w:hAnsi="宋体" w:cs="宋体"/>
          <w:color w:val="auto"/>
          <w:sz w:val="32"/>
          <w:szCs w:val="32"/>
          <w:highlight w:val="none"/>
        </w:rPr>
        <w:sectPr>
          <w:pgSz w:w="11910" w:h="16840"/>
          <w:pgMar w:top="1418" w:right="1418" w:bottom="1418" w:left="1418" w:header="720" w:footer="720" w:gutter="0"/>
          <w:cols w:space="720" w:num="1"/>
        </w:sect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0722475">
      <w:pPr>
        <w:snapToGrid w:val="0"/>
        <w:spacing w:line="360" w:lineRule="auto"/>
        <w:rPr>
          <w:rFonts w:hint="eastAsia" w:ascii="宋体" w:hAnsi="宋体" w:cs="宋体"/>
          <w:bCs/>
          <w:color w:val="auto"/>
          <w:sz w:val="44"/>
          <w:szCs w:val="44"/>
          <w:highlight w:val="none"/>
        </w:rPr>
      </w:pPr>
      <w:r>
        <w:rPr>
          <w:rFonts w:hint="eastAsia" w:ascii="宋体" w:hAnsi="宋体" w:cs="宋体"/>
          <w:b/>
          <w:color w:val="auto"/>
          <w:sz w:val="30"/>
          <w:szCs w:val="30"/>
          <w:highlight w:val="none"/>
        </w:rPr>
        <w:t>六、服务需求偏离表</w:t>
      </w:r>
    </w:p>
    <w:p w14:paraId="35ED4052">
      <w:pPr>
        <w:spacing w:before="240" w:beforeLines="100" w:line="360" w:lineRule="auto"/>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服务需求偏离表</w:t>
      </w:r>
    </w:p>
    <w:p w14:paraId="69C95CE2">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p>
    <w:p w14:paraId="6CFD4043">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p>
    <w:tbl>
      <w:tblPr>
        <w:tblStyle w:val="51"/>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
        <w:gridCol w:w="1371"/>
        <w:gridCol w:w="452"/>
        <w:gridCol w:w="2568"/>
        <w:gridCol w:w="1270"/>
        <w:gridCol w:w="487"/>
        <w:gridCol w:w="2282"/>
        <w:gridCol w:w="1095"/>
      </w:tblGrid>
      <w:tr w14:paraId="2FE80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394" w:type="dxa"/>
            <w:vMerge w:val="restart"/>
            <w:tcBorders>
              <w:top w:val="single" w:color="auto" w:sz="4" w:space="0"/>
              <w:left w:val="single" w:color="auto" w:sz="4" w:space="0"/>
              <w:right w:val="single" w:color="auto" w:sz="4" w:space="0"/>
            </w:tcBorders>
            <w:vAlign w:val="center"/>
          </w:tcPr>
          <w:p w14:paraId="4A973556">
            <w:pPr>
              <w:tabs>
                <w:tab w:val="right" w:leader="dot" w:pos="8296"/>
              </w:tabs>
              <w:spacing w:before="120" w:after="120" w:line="360" w:lineRule="auto"/>
              <w:jc w:val="center"/>
              <w:rPr>
                <w:rFonts w:hint="eastAsia" w:ascii="宋体" w:hAnsi="宋体" w:cs="宋体"/>
                <w:b/>
                <w:bCs/>
                <w:caps/>
                <w:color w:val="auto"/>
                <w:szCs w:val="21"/>
                <w:highlight w:val="none"/>
              </w:rPr>
            </w:pPr>
            <w:r>
              <w:rPr>
                <w:rFonts w:hint="eastAsia" w:ascii="宋体" w:hAnsi="宋体" w:cs="宋体"/>
                <w:b/>
                <w:bCs/>
                <w:caps/>
                <w:color w:val="auto"/>
                <w:szCs w:val="21"/>
                <w:highlight w:val="none"/>
              </w:rPr>
              <w:t>项号</w:t>
            </w:r>
          </w:p>
        </w:tc>
        <w:tc>
          <w:tcPr>
            <w:tcW w:w="4391" w:type="dxa"/>
            <w:gridSpan w:val="3"/>
            <w:tcBorders>
              <w:top w:val="single" w:color="auto" w:sz="4" w:space="0"/>
              <w:left w:val="single" w:color="auto" w:sz="4" w:space="0"/>
              <w:bottom w:val="single" w:color="auto" w:sz="4" w:space="0"/>
              <w:right w:val="single" w:color="auto" w:sz="4" w:space="0"/>
            </w:tcBorders>
            <w:vAlign w:val="center"/>
          </w:tcPr>
          <w:p w14:paraId="25E60CC5">
            <w:pPr>
              <w:tabs>
                <w:tab w:val="right" w:leader="dot" w:pos="8296"/>
              </w:tabs>
              <w:spacing w:before="120" w:after="120" w:line="360" w:lineRule="auto"/>
              <w:jc w:val="center"/>
              <w:rPr>
                <w:rFonts w:hint="eastAsia" w:ascii="宋体" w:hAnsi="宋体" w:cs="宋体"/>
                <w:b/>
                <w:bCs/>
                <w:caps/>
                <w:color w:val="auto"/>
                <w:szCs w:val="21"/>
                <w:highlight w:val="none"/>
              </w:rPr>
            </w:pPr>
            <w:r>
              <w:rPr>
                <w:rFonts w:hint="eastAsia" w:ascii="宋体" w:hAnsi="宋体" w:cs="宋体"/>
                <w:b/>
                <w:bCs/>
                <w:caps/>
                <w:color w:val="auto"/>
                <w:szCs w:val="21"/>
                <w:highlight w:val="none"/>
              </w:rPr>
              <w:t>竞争性磋商文件需求</w:t>
            </w:r>
          </w:p>
        </w:tc>
        <w:tc>
          <w:tcPr>
            <w:tcW w:w="4039" w:type="dxa"/>
            <w:gridSpan w:val="3"/>
            <w:tcBorders>
              <w:top w:val="single" w:color="auto" w:sz="4" w:space="0"/>
              <w:left w:val="single" w:color="auto" w:sz="4" w:space="0"/>
              <w:bottom w:val="single" w:color="auto" w:sz="4" w:space="0"/>
              <w:right w:val="single" w:color="auto" w:sz="4" w:space="0"/>
            </w:tcBorders>
            <w:vAlign w:val="center"/>
          </w:tcPr>
          <w:p w14:paraId="0584A3F5">
            <w:pPr>
              <w:adjustRightInd w:val="0"/>
              <w:snapToGrid w:val="0"/>
              <w:spacing w:line="360" w:lineRule="auto"/>
              <w:jc w:val="center"/>
              <w:outlineLvl w:val="0"/>
              <w:rPr>
                <w:rFonts w:hint="eastAsia" w:ascii="宋体" w:hAnsi="宋体" w:cs="宋体"/>
                <w:b/>
                <w:bCs/>
                <w:color w:val="auto"/>
                <w:szCs w:val="21"/>
                <w:highlight w:val="none"/>
              </w:rPr>
            </w:pPr>
            <w:bookmarkStart w:id="81" w:name="_Toc106283336"/>
            <w:r>
              <w:rPr>
                <w:rFonts w:hint="eastAsia" w:ascii="宋体" w:hAnsi="宋体" w:cs="宋体"/>
                <w:b/>
                <w:bCs/>
                <w:color w:val="auto"/>
                <w:szCs w:val="21"/>
                <w:highlight w:val="none"/>
              </w:rPr>
              <w:t>响应文件承诺</w:t>
            </w:r>
            <w:bookmarkEnd w:id="81"/>
          </w:p>
        </w:tc>
        <w:tc>
          <w:tcPr>
            <w:tcW w:w="1095" w:type="dxa"/>
            <w:vMerge w:val="restart"/>
            <w:tcBorders>
              <w:top w:val="single" w:color="auto" w:sz="4" w:space="0"/>
              <w:left w:val="single" w:color="auto" w:sz="4" w:space="0"/>
              <w:right w:val="single" w:color="auto" w:sz="4" w:space="0"/>
            </w:tcBorders>
            <w:vAlign w:val="center"/>
          </w:tcPr>
          <w:p w14:paraId="4C929EEF">
            <w:pPr>
              <w:adjustRightInd w:val="0"/>
              <w:snapToGrid w:val="0"/>
              <w:spacing w:line="360" w:lineRule="auto"/>
              <w:jc w:val="center"/>
              <w:outlineLvl w:val="0"/>
              <w:rPr>
                <w:rFonts w:hint="eastAsia" w:ascii="宋体" w:hAnsi="宋体" w:cs="宋体"/>
                <w:b/>
                <w:bCs/>
                <w:color w:val="auto"/>
                <w:szCs w:val="21"/>
                <w:highlight w:val="none"/>
              </w:rPr>
            </w:pPr>
            <w:bookmarkStart w:id="82" w:name="_Toc106283337"/>
            <w:r>
              <w:rPr>
                <w:rFonts w:hint="eastAsia" w:ascii="宋体" w:hAnsi="宋体" w:cs="宋体"/>
                <w:b/>
                <w:bCs/>
                <w:color w:val="auto"/>
                <w:szCs w:val="21"/>
                <w:highlight w:val="none"/>
              </w:rPr>
              <w:t>偏离说明</w:t>
            </w:r>
            <w:bookmarkEnd w:id="82"/>
          </w:p>
        </w:tc>
      </w:tr>
      <w:tr w14:paraId="036EF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394" w:type="dxa"/>
            <w:vMerge w:val="continue"/>
            <w:tcBorders>
              <w:left w:val="single" w:color="auto" w:sz="4" w:space="0"/>
              <w:bottom w:val="single" w:color="auto" w:sz="4" w:space="0"/>
              <w:right w:val="single" w:color="auto" w:sz="4" w:space="0"/>
            </w:tcBorders>
            <w:vAlign w:val="center"/>
          </w:tcPr>
          <w:p w14:paraId="7298152A">
            <w:pPr>
              <w:tabs>
                <w:tab w:val="right" w:leader="dot" w:pos="8296"/>
              </w:tabs>
              <w:spacing w:before="120" w:after="120" w:line="360" w:lineRule="auto"/>
              <w:jc w:val="center"/>
              <w:rPr>
                <w:rFonts w:hint="eastAsia" w:ascii="宋体" w:hAnsi="宋体" w:cs="宋体"/>
                <w:b/>
                <w:bCs/>
                <w:caps/>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14:paraId="4F70D41C">
            <w:pPr>
              <w:tabs>
                <w:tab w:val="right" w:leader="dot" w:pos="8296"/>
              </w:tabs>
              <w:spacing w:before="120" w:after="120" w:line="360" w:lineRule="auto"/>
              <w:jc w:val="center"/>
              <w:rPr>
                <w:rFonts w:hint="eastAsia" w:ascii="宋体" w:hAnsi="宋体" w:cs="宋体"/>
                <w:b/>
                <w:bCs/>
                <w:caps/>
                <w:color w:val="auto"/>
                <w:szCs w:val="21"/>
                <w:highlight w:val="none"/>
              </w:rPr>
            </w:pPr>
            <w:r>
              <w:rPr>
                <w:rFonts w:hint="eastAsia" w:ascii="宋体" w:hAnsi="宋体" w:cs="宋体"/>
                <w:b/>
                <w:bCs/>
                <w:caps/>
                <w:color w:val="auto"/>
                <w:szCs w:val="21"/>
                <w:highlight w:val="none"/>
              </w:rPr>
              <w:t>标的名称</w:t>
            </w:r>
          </w:p>
        </w:tc>
        <w:tc>
          <w:tcPr>
            <w:tcW w:w="452" w:type="dxa"/>
            <w:tcBorders>
              <w:top w:val="single" w:color="auto" w:sz="4" w:space="0"/>
              <w:left w:val="single" w:color="auto" w:sz="4" w:space="0"/>
              <w:bottom w:val="single" w:color="auto" w:sz="4" w:space="0"/>
              <w:right w:val="single" w:color="auto" w:sz="4" w:space="0"/>
            </w:tcBorders>
            <w:vAlign w:val="center"/>
          </w:tcPr>
          <w:p w14:paraId="368606B8">
            <w:pPr>
              <w:tabs>
                <w:tab w:val="right" w:leader="dot" w:pos="8296"/>
              </w:tabs>
              <w:spacing w:before="120" w:after="120" w:line="360" w:lineRule="auto"/>
              <w:jc w:val="center"/>
              <w:rPr>
                <w:rFonts w:hint="eastAsia" w:ascii="宋体" w:hAnsi="宋体" w:cs="宋体"/>
                <w:b/>
                <w:bCs/>
                <w:caps/>
                <w:color w:val="auto"/>
                <w:szCs w:val="21"/>
                <w:highlight w:val="none"/>
              </w:rPr>
            </w:pPr>
            <w:r>
              <w:rPr>
                <w:rFonts w:hint="eastAsia" w:ascii="宋体" w:hAnsi="宋体" w:cs="宋体"/>
                <w:b/>
                <w:bCs/>
                <w:caps/>
                <w:color w:val="auto"/>
                <w:szCs w:val="21"/>
                <w:highlight w:val="none"/>
              </w:rPr>
              <w:t>数量</w:t>
            </w:r>
          </w:p>
        </w:tc>
        <w:tc>
          <w:tcPr>
            <w:tcW w:w="2568" w:type="dxa"/>
            <w:tcBorders>
              <w:top w:val="single" w:color="auto" w:sz="4" w:space="0"/>
              <w:left w:val="single" w:color="auto" w:sz="4" w:space="0"/>
              <w:bottom w:val="single" w:color="auto" w:sz="4" w:space="0"/>
              <w:right w:val="single" w:color="auto" w:sz="4" w:space="0"/>
            </w:tcBorders>
            <w:vAlign w:val="center"/>
          </w:tcPr>
          <w:p w14:paraId="4EBCA4CC">
            <w:pPr>
              <w:tabs>
                <w:tab w:val="right" w:leader="dot" w:pos="8296"/>
              </w:tabs>
              <w:spacing w:before="120" w:after="120" w:line="360" w:lineRule="auto"/>
              <w:jc w:val="center"/>
              <w:rPr>
                <w:rFonts w:hint="eastAsia" w:ascii="宋体" w:hAnsi="宋体" w:cs="宋体"/>
                <w:b/>
                <w:bCs/>
                <w:caps/>
                <w:color w:val="auto"/>
                <w:szCs w:val="21"/>
                <w:highlight w:val="none"/>
              </w:rPr>
            </w:pPr>
            <w:r>
              <w:rPr>
                <w:rFonts w:hint="eastAsia" w:ascii="宋体" w:hAnsi="宋体" w:cs="宋体"/>
                <w:b/>
                <w:bCs/>
                <w:caps/>
                <w:color w:val="auto"/>
                <w:szCs w:val="21"/>
                <w:highlight w:val="none"/>
              </w:rPr>
              <w:t>服务需求</w:t>
            </w:r>
          </w:p>
        </w:tc>
        <w:tc>
          <w:tcPr>
            <w:tcW w:w="1270" w:type="dxa"/>
            <w:tcBorders>
              <w:top w:val="single" w:color="auto" w:sz="4" w:space="0"/>
              <w:left w:val="single" w:color="auto" w:sz="4" w:space="0"/>
              <w:bottom w:val="single" w:color="auto" w:sz="4" w:space="0"/>
              <w:right w:val="single" w:color="auto" w:sz="4" w:space="0"/>
            </w:tcBorders>
            <w:vAlign w:val="center"/>
          </w:tcPr>
          <w:p w14:paraId="360B0BCA">
            <w:pPr>
              <w:tabs>
                <w:tab w:val="right" w:leader="dot" w:pos="8296"/>
              </w:tabs>
              <w:spacing w:before="120" w:after="120" w:line="360" w:lineRule="auto"/>
              <w:jc w:val="center"/>
              <w:rPr>
                <w:rFonts w:hint="eastAsia" w:ascii="宋体" w:hAnsi="宋体" w:cs="宋体"/>
                <w:b/>
                <w:bCs/>
                <w:caps/>
                <w:color w:val="auto"/>
                <w:szCs w:val="21"/>
                <w:highlight w:val="none"/>
              </w:rPr>
            </w:pPr>
            <w:r>
              <w:rPr>
                <w:rFonts w:hint="eastAsia" w:ascii="宋体" w:hAnsi="宋体" w:cs="宋体"/>
                <w:b/>
                <w:bCs/>
                <w:caps/>
                <w:color w:val="auto"/>
                <w:szCs w:val="21"/>
                <w:highlight w:val="none"/>
              </w:rPr>
              <w:t>标的名称</w:t>
            </w:r>
          </w:p>
        </w:tc>
        <w:tc>
          <w:tcPr>
            <w:tcW w:w="487" w:type="dxa"/>
            <w:tcBorders>
              <w:top w:val="single" w:color="auto" w:sz="4" w:space="0"/>
              <w:left w:val="single" w:color="auto" w:sz="4" w:space="0"/>
              <w:bottom w:val="single" w:color="auto" w:sz="4" w:space="0"/>
              <w:right w:val="single" w:color="auto" w:sz="4" w:space="0"/>
            </w:tcBorders>
            <w:vAlign w:val="center"/>
          </w:tcPr>
          <w:p w14:paraId="60D00A84">
            <w:pPr>
              <w:adjustRightInd w:val="0"/>
              <w:snapToGrid w:val="0"/>
              <w:spacing w:line="360" w:lineRule="auto"/>
              <w:jc w:val="center"/>
              <w:outlineLvl w:val="0"/>
              <w:rPr>
                <w:rFonts w:hint="eastAsia" w:ascii="宋体" w:hAnsi="宋体" w:cs="宋体"/>
                <w:b/>
                <w:bCs/>
                <w:color w:val="auto"/>
                <w:szCs w:val="21"/>
                <w:highlight w:val="none"/>
              </w:rPr>
            </w:pPr>
            <w:bookmarkStart w:id="83" w:name="_Toc106283338"/>
            <w:bookmarkStart w:id="84" w:name="_Toc301781614"/>
            <w:bookmarkStart w:id="85" w:name="_Toc383699909"/>
            <w:bookmarkStart w:id="86" w:name="_Toc295404984"/>
            <w:bookmarkStart w:id="87" w:name="_Toc173211903"/>
            <w:bookmarkStart w:id="88" w:name="_Toc14132"/>
            <w:bookmarkStart w:id="89" w:name="_Toc373333692"/>
            <w:bookmarkStart w:id="90" w:name="_Toc254970732"/>
            <w:bookmarkStart w:id="91" w:name="_Toc173066404"/>
            <w:bookmarkStart w:id="92" w:name="_Toc297193188"/>
            <w:bookmarkStart w:id="93" w:name="_Toc36488643"/>
            <w:bookmarkStart w:id="94" w:name="_Toc254970591"/>
            <w:r>
              <w:rPr>
                <w:rFonts w:hint="eastAsia" w:ascii="宋体" w:hAnsi="宋体" w:cs="宋体"/>
                <w:b/>
                <w:bCs/>
                <w:color w:val="auto"/>
                <w:szCs w:val="21"/>
                <w:highlight w:val="none"/>
              </w:rPr>
              <w:t>数量</w:t>
            </w:r>
            <w:bookmarkEnd w:id="83"/>
          </w:p>
          <w:bookmarkEnd w:id="84"/>
          <w:bookmarkEnd w:id="85"/>
          <w:bookmarkEnd w:id="86"/>
          <w:bookmarkEnd w:id="87"/>
          <w:bookmarkEnd w:id="88"/>
          <w:bookmarkEnd w:id="89"/>
          <w:bookmarkEnd w:id="90"/>
          <w:bookmarkEnd w:id="91"/>
          <w:bookmarkEnd w:id="92"/>
          <w:bookmarkEnd w:id="93"/>
          <w:bookmarkEnd w:id="94"/>
        </w:tc>
        <w:tc>
          <w:tcPr>
            <w:tcW w:w="2282" w:type="dxa"/>
            <w:tcBorders>
              <w:top w:val="single" w:color="auto" w:sz="4" w:space="0"/>
              <w:left w:val="single" w:color="auto" w:sz="4" w:space="0"/>
              <w:bottom w:val="single" w:color="auto" w:sz="4" w:space="0"/>
              <w:right w:val="single" w:color="auto" w:sz="4" w:space="0"/>
            </w:tcBorders>
            <w:vAlign w:val="center"/>
          </w:tcPr>
          <w:p w14:paraId="28304465">
            <w:pPr>
              <w:adjustRightInd w:val="0"/>
              <w:snapToGrid w:val="0"/>
              <w:spacing w:line="360" w:lineRule="auto"/>
              <w:jc w:val="center"/>
              <w:outlineLvl w:val="0"/>
              <w:rPr>
                <w:rFonts w:hint="eastAsia" w:ascii="宋体" w:hAnsi="宋体" w:cs="宋体"/>
                <w:b/>
                <w:bCs/>
                <w:color w:val="auto"/>
                <w:szCs w:val="21"/>
                <w:highlight w:val="none"/>
              </w:rPr>
            </w:pPr>
            <w:bookmarkStart w:id="95" w:name="_Toc106283339"/>
            <w:r>
              <w:rPr>
                <w:rFonts w:hint="eastAsia" w:ascii="宋体" w:hAnsi="宋体" w:cs="宋体"/>
                <w:b/>
                <w:bCs/>
                <w:color w:val="auto"/>
                <w:szCs w:val="21"/>
                <w:highlight w:val="none"/>
              </w:rPr>
              <w:t>服务需求响应</w:t>
            </w:r>
            <w:bookmarkEnd w:id="95"/>
          </w:p>
        </w:tc>
        <w:tc>
          <w:tcPr>
            <w:tcW w:w="1095" w:type="dxa"/>
            <w:vMerge w:val="continue"/>
            <w:tcBorders>
              <w:left w:val="single" w:color="auto" w:sz="4" w:space="0"/>
              <w:bottom w:val="single" w:color="auto" w:sz="4" w:space="0"/>
              <w:right w:val="single" w:color="auto" w:sz="4" w:space="0"/>
            </w:tcBorders>
            <w:vAlign w:val="center"/>
          </w:tcPr>
          <w:p w14:paraId="5EBC9362">
            <w:pPr>
              <w:adjustRightInd w:val="0"/>
              <w:snapToGrid w:val="0"/>
              <w:spacing w:line="360" w:lineRule="auto"/>
              <w:jc w:val="center"/>
              <w:outlineLvl w:val="0"/>
              <w:rPr>
                <w:rFonts w:hint="eastAsia" w:ascii="宋体" w:hAnsi="宋体" w:cs="宋体"/>
                <w:color w:val="auto"/>
                <w:szCs w:val="21"/>
                <w:highlight w:val="none"/>
              </w:rPr>
            </w:pPr>
          </w:p>
        </w:tc>
      </w:tr>
      <w:tr w14:paraId="40A9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dxa"/>
            <w:tcBorders>
              <w:top w:val="single" w:color="auto" w:sz="4" w:space="0"/>
              <w:left w:val="single" w:color="auto" w:sz="4" w:space="0"/>
              <w:bottom w:val="single" w:color="auto" w:sz="4" w:space="0"/>
              <w:right w:val="single" w:color="auto" w:sz="4" w:space="0"/>
            </w:tcBorders>
            <w:vAlign w:val="center"/>
          </w:tcPr>
          <w:p w14:paraId="52C8A83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371" w:type="dxa"/>
            <w:tcBorders>
              <w:top w:val="single" w:color="auto" w:sz="4" w:space="0"/>
              <w:left w:val="single" w:color="auto" w:sz="4" w:space="0"/>
              <w:bottom w:val="single" w:color="auto" w:sz="4" w:space="0"/>
              <w:right w:val="single" w:color="auto" w:sz="4" w:space="0"/>
            </w:tcBorders>
            <w:vAlign w:val="center"/>
          </w:tcPr>
          <w:p w14:paraId="76E90F6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p>
        </w:tc>
        <w:tc>
          <w:tcPr>
            <w:tcW w:w="452" w:type="dxa"/>
            <w:tcBorders>
              <w:top w:val="single" w:color="auto" w:sz="4" w:space="0"/>
              <w:left w:val="single" w:color="auto" w:sz="4" w:space="0"/>
              <w:bottom w:val="single" w:color="auto" w:sz="4" w:space="0"/>
              <w:right w:val="single" w:color="auto" w:sz="4" w:space="0"/>
            </w:tcBorders>
            <w:vAlign w:val="center"/>
          </w:tcPr>
          <w:p w14:paraId="65FFE330">
            <w:pPr>
              <w:spacing w:line="360" w:lineRule="auto"/>
              <w:rPr>
                <w:rFonts w:hint="eastAsia" w:ascii="宋体" w:hAnsi="宋体" w:cs="宋体"/>
                <w:color w:val="auto"/>
                <w:kern w:val="0"/>
                <w:szCs w:val="21"/>
                <w:highlight w:val="none"/>
              </w:rPr>
            </w:pPr>
            <w:r>
              <w:rPr>
                <w:rFonts w:hint="eastAsia" w:ascii="宋体" w:hAnsi="宋体" w:cs="宋体"/>
                <w:color w:val="auto"/>
                <w:szCs w:val="21"/>
                <w:highlight w:val="none"/>
              </w:rPr>
              <w:t>…</w:t>
            </w:r>
          </w:p>
        </w:tc>
        <w:tc>
          <w:tcPr>
            <w:tcW w:w="2568" w:type="dxa"/>
            <w:tcBorders>
              <w:top w:val="single" w:color="auto" w:sz="4" w:space="0"/>
              <w:left w:val="single" w:color="auto" w:sz="4" w:space="0"/>
              <w:bottom w:val="single" w:color="auto" w:sz="4" w:space="0"/>
              <w:right w:val="single" w:color="auto" w:sz="4" w:space="0"/>
            </w:tcBorders>
            <w:vAlign w:val="center"/>
          </w:tcPr>
          <w:p w14:paraId="24BB9875">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p w14:paraId="4BD4892F">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2 ……</w:t>
            </w:r>
          </w:p>
          <w:p w14:paraId="339FB142">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p w14:paraId="105FFB02">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270" w:type="dxa"/>
            <w:tcBorders>
              <w:top w:val="single" w:color="auto" w:sz="4" w:space="0"/>
              <w:left w:val="single" w:color="auto" w:sz="4" w:space="0"/>
              <w:bottom w:val="single" w:color="auto" w:sz="4" w:space="0"/>
              <w:right w:val="single" w:color="auto" w:sz="4" w:space="0"/>
            </w:tcBorders>
            <w:vAlign w:val="center"/>
          </w:tcPr>
          <w:p w14:paraId="4D2D40E3">
            <w:pPr>
              <w:spacing w:line="360" w:lineRule="auto"/>
              <w:rPr>
                <w:rFonts w:hint="eastAsia" w:ascii="宋体" w:hAnsi="宋体" w:cs="宋体"/>
                <w:color w:val="auto"/>
                <w:kern w:val="0"/>
                <w:szCs w:val="21"/>
                <w:highlight w:val="none"/>
              </w:rPr>
            </w:pPr>
            <w:r>
              <w:rPr>
                <w:rFonts w:hint="eastAsia" w:ascii="宋体" w:hAnsi="宋体" w:cs="宋体"/>
                <w:color w:val="auto"/>
                <w:szCs w:val="21"/>
                <w:highlight w:val="none"/>
              </w:rPr>
              <w:t>……</w:t>
            </w:r>
          </w:p>
        </w:tc>
        <w:tc>
          <w:tcPr>
            <w:tcW w:w="487" w:type="dxa"/>
            <w:tcBorders>
              <w:top w:val="single" w:color="auto" w:sz="4" w:space="0"/>
              <w:left w:val="single" w:color="auto" w:sz="4" w:space="0"/>
              <w:bottom w:val="single" w:color="auto" w:sz="4" w:space="0"/>
              <w:right w:val="single" w:color="auto" w:sz="4" w:space="0"/>
            </w:tcBorders>
            <w:vAlign w:val="center"/>
          </w:tcPr>
          <w:p w14:paraId="5C1F110A">
            <w:pPr>
              <w:spacing w:line="360" w:lineRule="auto"/>
              <w:rPr>
                <w:rFonts w:hint="eastAsia" w:ascii="宋体" w:hAnsi="宋体" w:cs="宋体"/>
                <w:color w:val="auto"/>
                <w:kern w:val="0"/>
                <w:szCs w:val="21"/>
                <w:highlight w:val="none"/>
              </w:rPr>
            </w:pPr>
            <w:r>
              <w:rPr>
                <w:rFonts w:hint="eastAsia" w:ascii="宋体" w:hAnsi="宋体" w:cs="宋体"/>
                <w:color w:val="auto"/>
                <w:szCs w:val="21"/>
                <w:highlight w:val="none"/>
              </w:rPr>
              <w:t>…</w:t>
            </w:r>
          </w:p>
        </w:tc>
        <w:tc>
          <w:tcPr>
            <w:tcW w:w="2282" w:type="dxa"/>
            <w:tcBorders>
              <w:top w:val="single" w:color="auto" w:sz="4" w:space="0"/>
              <w:left w:val="single" w:color="auto" w:sz="4" w:space="0"/>
              <w:bottom w:val="single" w:color="auto" w:sz="4" w:space="0"/>
              <w:right w:val="single" w:color="auto" w:sz="4" w:space="0"/>
            </w:tcBorders>
            <w:vAlign w:val="center"/>
          </w:tcPr>
          <w:p w14:paraId="2EDD9EE6">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p w14:paraId="0725B779">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2 ……</w:t>
            </w:r>
          </w:p>
          <w:p w14:paraId="4CFC4F3C">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p w14:paraId="06788612">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095" w:type="dxa"/>
            <w:tcBorders>
              <w:top w:val="single" w:color="auto" w:sz="4" w:space="0"/>
              <w:left w:val="single" w:color="auto" w:sz="4" w:space="0"/>
              <w:bottom w:val="single" w:color="auto" w:sz="4" w:space="0"/>
              <w:right w:val="single" w:color="auto" w:sz="4" w:space="0"/>
            </w:tcBorders>
            <w:vAlign w:val="center"/>
          </w:tcPr>
          <w:p w14:paraId="58BC08C6">
            <w:pPr>
              <w:spacing w:line="360" w:lineRule="auto"/>
              <w:jc w:val="center"/>
              <w:rPr>
                <w:rFonts w:hint="eastAsia" w:ascii="宋体" w:hAnsi="宋体" w:cs="宋体"/>
                <w:color w:val="auto"/>
                <w:szCs w:val="21"/>
                <w:highlight w:val="none"/>
              </w:rPr>
            </w:pPr>
          </w:p>
        </w:tc>
      </w:tr>
      <w:tr w14:paraId="513D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dxa"/>
            <w:tcBorders>
              <w:top w:val="single" w:color="auto" w:sz="4" w:space="0"/>
              <w:left w:val="single" w:color="auto" w:sz="4" w:space="0"/>
              <w:bottom w:val="single" w:color="auto" w:sz="4" w:space="0"/>
              <w:right w:val="single" w:color="auto" w:sz="4" w:space="0"/>
            </w:tcBorders>
            <w:vAlign w:val="center"/>
          </w:tcPr>
          <w:p w14:paraId="42012C6A">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w:t>
            </w:r>
          </w:p>
        </w:tc>
        <w:tc>
          <w:tcPr>
            <w:tcW w:w="1371" w:type="dxa"/>
            <w:tcBorders>
              <w:top w:val="single" w:color="auto" w:sz="4" w:space="0"/>
              <w:left w:val="single" w:color="auto" w:sz="4" w:space="0"/>
              <w:bottom w:val="single" w:color="auto" w:sz="4" w:space="0"/>
              <w:right w:val="single" w:color="auto" w:sz="4" w:space="0"/>
            </w:tcBorders>
            <w:vAlign w:val="center"/>
          </w:tcPr>
          <w:p w14:paraId="4211C14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p>
        </w:tc>
        <w:tc>
          <w:tcPr>
            <w:tcW w:w="452" w:type="dxa"/>
            <w:tcBorders>
              <w:top w:val="single" w:color="auto" w:sz="4" w:space="0"/>
              <w:left w:val="single" w:color="auto" w:sz="4" w:space="0"/>
              <w:bottom w:val="single" w:color="auto" w:sz="4" w:space="0"/>
              <w:right w:val="single" w:color="auto" w:sz="4" w:space="0"/>
            </w:tcBorders>
            <w:vAlign w:val="center"/>
          </w:tcPr>
          <w:p w14:paraId="3E30109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p>
        </w:tc>
        <w:tc>
          <w:tcPr>
            <w:tcW w:w="2568" w:type="dxa"/>
            <w:tcBorders>
              <w:top w:val="single" w:color="auto" w:sz="4" w:space="0"/>
              <w:left w:val="single" w:color="auto" w:sz="4" w:space="0"/>
              <w:bottom w:val="single" w:color="auto" w:sz="4" w:space="0"/>
              <w:right w:val="single" w:color="auto" w:sz="4" w:space="0"/>
            </w:tcBorders>
            <w:vAlign w:val="center"/>
          </w:tcPr>
          <w:p w14:paraId="54FA38BE">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p w14:paraId="1E5FA578">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2 ……</w:t>
            </w:r>
          </w:p>
          <w:p w14:paraId="565BBB44">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p w14:paraId="182C1545">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w:t>
            </w:r>
          </w:p>
        </w:tc>
        <w:tc>
          <w:tcPr>
            <w:tcW w:w="1270" w:type="dxa"/>
            <w:tcBorders>
              <w:top w:val="single" w:color="auto" w:sz="4" w:space="0"/>
              <w:left w:val="single" w:color="auto" w:sz="4" w:space="0"/>
              <w:bottom w:val="single" w:color="auto" w:sz="4" w:space="0"/>
              <w:right w:val="single" w:color="auto" w:sz="4" w:space="0"/>
            </w:tcBorders>
            <w:vAlign w:val="center"/>
          </w:tcPr>
          <w:p w14:paraId="6E38AB5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p>
        </w:tc>
        <w:tc>
          <w:tcPr>
            <w:tcW w:w="487" w:type="dxa"/>
            <w:tcBorders>
              <w:top w:val="single" w:color="auto" w:sz="4" w:space="0"/>
              <w:left w:val="single" w:color="auto" w:sz="4" w:space="0"/>
              <w:bottom w:val="single" w:color="auto" w:sz="4" w:space="0"/>
              <w:right w:val="single" w:color="auto" w:sz="4" w:space="0"/>
            </w:tcBorders>
            <w:vAlign w:val="center"/>
          </w:tcPr>
          <w:p w14:paraId="0F11258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p>
        </w:tc>
        <w:tc>
          <w:tcPr>
            <w:tcW w:w="2282" w:type="dxa"/>
            <w:tcBorders>
              <w:top w:val="single" w:color="auto" w:sz="4" w:space="0"/>
              <w:left w:val="single" w:color="auto" w:sz="4" w:space="0"/>
              <w:bottom w:val="single" w:color="auto" w:sz="4" w:space="0"/>
              <w:right w:val="single" w:color="auto" w:sz="4" w:space="0"/>
            </w:tcBorders>
            <w:vAlign w:val="center"/>
          </w:tcPr>
          <w:p w14:paraId="1FDA9E6A">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p w14:paraId="20FC1C94">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2 ……</w:t>
            </w:r>
          </w:p>
          <w:p w14:paraId="02E12BF7">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p w14:paraId="1360602D">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w:t>
            </w:r>
          </w:p>
        </w:tc>
        <w:tc>
          <w:tcPr>
            <w:tcW w:w="1095" w:type="dxa"/>
            <w:tcBorders>
              <w:top w:val="single" w:color="auto" w:sz="4" w:space="0"/>
              <w:left w:val="single" w:color="auto" w:sz="4" w:space="0"/>
              <w:bottom w:val="single" w:color="auto" w:sz="4" w:space="0"/>
              <w:right w:val="single" w:color="auto" w:sz="4" w:space="0"/>
            </w:tcBorders>
          </w:tcPr>
          <w:p w14:paraId="73564FBA">
            <w:pPr>
              <w:spacing w:line="360" w:lineRule="auto"/>
              <w:rPr>
                <w:rFonts w:hint="eastAsia" w:ascii="宋体" w:hAnsi="宋体" w:cs="宋体"/>
                <w:color w:val="auto"/>
                <w:szCs w:val="21"/>
                <w:highlight w:val="none"/>
              </w:rPr>
            </w:pPr>
          </w:p>
        </w:tc>
      </w:tr>
    </w:tbl>
    <w:p w14:paraId="3E2F75FA">
      <w:pPr>
        <w:spacing w:line="360" w:lineRule="auto"/>
        <w:contextualSpacing/>
        <w:rPr>
          <w:rFonts w:hint="eastAsia" w:ascii="宋体" w:hAnsi="宋体" w:cs="宋体"/>
          <w:color w:val="auto"/>
          <w:szCs w:val="21"/>
          <w:highlight w:val="none"/>
          <w:lang w:val="zh-CN"/>
        </w:rPr>
      </w:pPr>
      <w:r>
        <w:rPr>
          <w:rFonts w:hint="eastAsia" w:ascii="宋体" w:hAnsi="宋体" w:cs="宋体"/>
          <w:color w:val="auto"/>
          <w:szCs w:val="21"/>
          <w:highlight w:val="none"/>
          <w:lang w:val="zh-CN"/>
        </w:rPr>
        <w:t>注：</w:t>
      </w:r>
    </w:p>
    <w:p w14:paraId="3DCDC359">
      <w:pPr>
        <w:spacing w:line="360" w:lineRule="auto"/>
        <w:contextualSpacing/>
        <w:rPr>
          <w:rFonts w:hint="eastAsia" w:ascii="宋体" w:hAnsi="宋体" w:cs="宋体"/>
          <w:color w:val="auto"/>
          <w:szCs w:val="21"/>
          <w:highlight w:val="none"/>
          <w:lang w:val="zh-CN"/>
        </w:rPr>
      </w:pPr>
      <w:r>
        <w:rPr>
          <w:rFonts w:hint="eastAsia" w:ascii="宋体" w:hAnsi="宋体" w:cs="宋体"/>
          <w:color w:val="auto"/>
          <w:szCs w:val="21"/>
          <w:highlight w:val="none"/>
          <w:lang w:val="zh-CN"/>
        </w:rPr>
        <w:t>1.说明：应对照磋商文件“第二章 采购需求”中的服务需求逐条作出明确响应，并作出偏离说明。</w:t>
      </w:r>
    </w:p>
    <w:p w14:paraId="19CC0AC5">
      <w:pPr>
        <w:spacing w:line="360" w:lineRule="auto"/>
        <w:contextualSpacing/>
        <w:rPr>
          <w:rFonts w:hint="eastAsia" w:ascii="宋体" w:hAnsi="宋体" w:cs="宋体"/>
          <w:color w:val="auto"/>
          <w:szCs w:val="21"/>
          <w:highlight w:val="none"/>
          <w:lang w:val="zh-CN"/>
        </w:rPr>
      </w:pPr>
      <w:r>
        <w:rPr>
          <w:rFonts w:hint="eastAsia" w:ascii="宋体" w:hAnsi="宋体" w:cs="宋体"/>
          <w:color w:val="auto"/>
          <w:szCs w:val="21"/>
          <w:highlight w:val="none"/>
          <w:lang w:val="zh-CN"/>
        </w:rPr>
        <w:t>2.供应商应根据自身的承诺，对照磋商文件要求，在“偏离说明”中注明“正偏离”“负偏离”或者“无偏离”。既不属于“正偏离”也不属于“负偏离”即为“无偏离”。当响应文件的内容低于竞争性磋商采购文件要求时，供应商应当如实写明“负偏离”，否则视为虚假应标。</w:t>
      </w:r>
    </w:p>
    <w:p w14:paraId="43C5EE73">
      <w:pPr>
        <w:spacing w:line="360" w:lineRule="auto"/>
        <w:contextualSpacing/>
        <w:rPr>
          <w:rFonts w:hint="eastAsia" w:ascii="宋体" w:hAnsi="宋体" w:cs="宋体"/>
          <w:color w:val="auto"/>
          <w:szCs w:val="21"/>
          <w:highlight w:val="none"/>
          <w:lang w:val="zh-CN"/>
        </w:rPr>
      </w:pPr>
      <w:r>
        <w:rPr>
          <w:rFonts w:hint="eastAsia" w:ascii="宋体" w:hAnsi="宋体" w:cs="宋体"/>
          <w:color w:val="auto"/>
          <w:szCs w:val="21"/>
          <w:highlight w:val="none"/>
          <w:lang w:val="zh-CN"/>
        </w:rPr>
        <w:t>3.表格内容均需按要求填写并盖章，不得留空，否则按竞标无效处理。</w:t>
      </w:r>
    </w:p>
    <w:p w14:paraId="1B59852D">
      <w:pPr>
        <w:spacing w:line="360" w:lineRule="auto"/>
        <w:contextualSpacing/>
        <w:rPr>
          <w:rFonts w:hint="eastAsia" w:ascii="宋体" w:hAnsi="宋体" w:cs="宋体"/>
          <w:color w:val="auto"/>
          <w:szCs w:val="21"/>
          <w:highlight w:val="none"/>
          <w:lang w:val="zh-CN"/>
        </w:rPr>
      </w:pPr>
      <w:r>
        <w:rPr>
          <w:rFonts w:hint="eastAsia" w:ascii="宋体" w:hAnsi="宋体" w:cs="宋体"/>
          <w:color w:val="auto"/>
          <w:szCs w:val="21"/>
          <w:highlight w:val="none"/>
          <w:lang w:val="zh-CN"/>
        </w:rPr>
        <w:t>4.如技术偏离表中的竞标响应与佐证材料不一致的，以佐证材料为准。</w:t>
      </w:r>
    </w:p>
    <w:p w14:paraId="5456C931">
      <w:pPr>
        <w:snapToGrid w:val="0"/>
        <w:spacing w:line="360" w:lineRule="auto"/>
        <w:ind w:firstLine="422" w:firstLineChars="200"/>
        <w:rPr>
          <w:rFonts w:hint="eastAsia" w:ascii="宋体" w:hAnsi="宋体" w:cs="宋体"/>
          <w:b/>
          <w:color w:val="auto"/>
          <w:szCs w:val="21"/>
          <w:highlight w:val="none"/>
        </w:rPr>
      </w:pPr>
    </w:p>
    <w:p w14:paraId="20713F55">
      <w:pPr>
        <w:autoSpaceDE w:val="0"/>
        <w:autoSpaceDN w:val="0"/>
        <w:spacing w:line="360" w:lineRule="auto"/>
        <w:ind w:left="4305" w:leftChars="1950" w:hanging="210" w:hangingChars="100"/>
        <w:rPr>
          <w:rFonts w:hint="eastAsia" w:ascii="宋体" w:hAnsi="宋体" w:cs="宋体"/>
          <w:color w:val="auto"/>
          <w:kern w:val="0"/>
          <w:szCs w:val="21"/>
          <w:highlight w:val="none"/>
        </w:rPr>
      </w:pPr>
    </w:p>
    <w:p w14:paraId="33977440">
      <w:pPr>
        <w:autoSpaceDE w:val="0"/>
        <w:autoSpaceDN w:val="0"/>
        <w:spacing w:line="360" w:lineRule="auto"/>
        <w:ind w:left="4305" w:leftChars="1950" w:hanging="210" w:hangingChars="100"/>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供应商名称（电子签章）：</w:t>
      </w:r>
    </w:p>
    <w:p w14:paraId="545382F5">
      <w:pPr>
        <w:spacing w:line="360" w:lineRule="auto"/>
        <w:ind w:firstLine="5336" w:firstLineChars="2541"/>
        <w:contextualSpacing/>
        <w:rPr>
          <w:rFonts w:hint="eastAsia" w:ascii="宋体" w:hAnsi="宋体" w:cs="宋体"/>
          <w:b/>
          <w:bCs/>
          <w:color w:val="auto"/>
          <w:sz w:val="24"/>
          <w:highlight w:val="none"/>
        </w:rPr>
      </w:pPr>
      <w:r>
        <w:rPr>
          <w:rFonts w:hint="eastAsia" w:ascii="宋体" w:hAnsi="宋体" w:cs="宋体"/>
          <w:color w:val="auto"/>
          <w:kern w:val="0"/>
          <w:szCs w:val="21"/>
          <w:highlight w:val="none"/>
          <w:lang w:val="zh-CN"/>
        </w:rPr>
        <w:t>日期：  年   月   日</w:t>
      </w:r>
    </w:p>
    <w:p w14:paraId="61DEDE6E">
      <w:pPr>
        <w:snapToGrid w:val="0"/>
        <w:spacing w:line="360" w:lineRule="auto"/>
        <w:rPr>
          <w:rFonts w:hint="eastAsia" w:ascii="宋体" w:hAnsi="宋体" w:cs="宋体"/>
          <w:b/>
          <w:color w:val="auto"/>
          <w:sz w:val="30"/>
          <w:szCs w:val="30"/>
          <w:highlight w:val="none"/>
        </w:rPr>
        <w:sectPr>
          <w:pgSz w:w="11910" w:h="16840"/>
          <w:pgMar w:top="1418" w:right="1418" w:bottom="1418" w:left="1418" w:header="720" w:footer="720" w:gutter="0"/>
          <w:cols w:space="720" w:num="1"/>
        </w:sectPr>
      </w:pPr>
    </w:p>
    <w:p w14:paraId="311F7D65">
      <w:pPr>
        <w:keepNext/>
        <w:keepLines/>
        <w:spacing w:before="20" w:after="20" w:line="360" w:lineRule="auto"/>
        <w:jc w:val="center"/>
        <w:outlineLvl w:val="1"/>
        <w:rPr>
          <w:rFonts w:hint="eastAsia" w:ascii="宋体" w:hAnsi="宋体" w:cs="宋体"/>
          <w:b/>
          <w:bCs/>
          <w:color w:val="auto"/>
          <w:sz w:val="32"/>
          <w:szCs w:val="32"/>
          <w:highlight w:val="none"/>
          <w:lang w:val="zh-CN"/>
        </w:rPr>
      </w:pPr>
      <w:bookmarkStart w:id="96" w:name="_Toc106283340"/>
      <w:bookmarkStart w:id="97" w:name="_Toc80205941"/>
      <w:bookmarkStart w:id="98" w:name="_Toc12015"/>
      <w:r>
        <w:rPr>
          <w:rFonts w:hint="eastAsia" w:ascii="宋体" w:hAnsi="宋体" w:cs="宋体"/>
          <w:b/>
          <w:bCs/>
          <w:color w:val="auto"/>
          <w:sz w:val="32"/>
          <w:szCs w:val="32"/>
          <w:highlight w:val="none"/>
          <w:lang w:val="zh-CN"/>
        </w:rPr>
        <w:t>第四节 报价文件格式</w:t>
      </w:r>
      <w:bookmarkEnd w:id="96"/>
      <w:bookmarkEnd w:id="97"/>
      <w:bookmarkEnd w:id="98"/>
    </w:p>
    <w:p w14:paraId="201A4BFB">
      <w:pPr>
        <w:snapToGrid w:val="0"/>
        <w:spacing w:before="120" w:beforeLines="50" w:after="50" w:line="360" w:lineRule="auto"/>
        <w:rPr>
          <w:rFonts w:hint="eastAsia"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2BE1B02E">
      <w:pPr>
        <w:snapToGrid w:val="0"/>
        <w:spacing w:before="120" w:beforeLines="50" w:after="50" w:line="360" w:lineRule="auto"/>
        <w:rPr>
          <w:rFonts w:hint="eastAsia" w:ascii="宋体" w:hAnsi="宋体" w:cs="宋体"/>
          <w:color w:val="auto"/>
          <w:sz w:val="24"/>
          <w:szCs w:val="20"/>
          <w:highlight w:val="none"/>
        </w:rPr>
      </w:pPr>
    </w:p>
    <w:p w14:paraId="0C309FF1">
      <w:pPr>
        <w:snapToGrid w:val="0"/>
        <w:spacing w:before="120" w:beforeLines="50" w:after="50" w:line="360" w:lineRule="auto"/>
        <w:rPr>
          <w:rFonts w:hint="eastAsia" w:ascii="宋体" w:hAnsi="宋体" w:cs="宋体"/>
          <w:color w:val="auto"/>
          <w:sz w:val="24"/>
          <w:szCs w:val="20"/>
          <w:highlight w:val="none"/>
        </w:rPr>
      </w:pPr>
    </w:p>
    <w:p w14:paraId="4074A21D">
      <w:pPr>
        <w:snapToGrid w:val="0"/>
        <w:spacing w:before="120" w:beforeLines="50" w:after="50" w:line="360" w:lineRule="auto"/>
        <w:rPr>
          <w:rFonts w:hint="eastAsia" w:ascii="宋体" w:hAnsi="宋体" w:cs="宋体"/>
          <w:color w:val="auto"/>
          <w:sz w:val="24"/>
          <w:szCs w:val="20"/>
          <w:highlight w:val="none"/>
        </w:rPr>
      </w:pPr>
    </w:p>
    <w:p w14:paraId="557C09E7">
      <w:pPr>
        <w:snapToGrid w:val="0"/>
        <w:spacing w:before="120" w:beforeLines="50" w:after="50" w:line="360" w:lineRule="auto"/>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报价文件（封面）</w:t>
      </w:r>
    </w:p>
    <w:p w14:paraId="1294B4D1">
      <w:pPr>
        <w:snapToGrid w:val="0"/>
        <w:spacing w:before="120" w:beforeLines="50" w:after="50" w:line="360" w:lineRule="auto"/>
        <w:rPr>
          <w:rFonts w:hint="eastAsia" w:ascii="宋体" w:hAnsi="宋体" w:cs="宋体"/>
          <w:bCs/>
          <w:color w:val="auto"/>
          <w:sz w:val="24"/>
          <w:szCs w:val="20"/>
          <w:highlight w:val="none"/>
        </w:rPr>
      </w:pPr>
    </w:p>
    <w:p w14:paraId="6DE97DDB">
      <w:pPr>
        <w:snapToGrid w:val="0"/>
        <w:spacing w:before="120" w:beforeLines="50" w:after="50" w:line="360" w:lineRule="auto"/>
        <w:rPr>
          <w:rFonts w:hint="eastAsia" w:ascii="宋体" w:hAnsi="宋体" w:cs="宋体"/>
          <w:bCs/>
          <w:color w:val="auto"/>
          <w:sz w:val="24"/>
          <w:szCs w:val="20"/>
          <w:highlight w:val="none"/>
        </w:rPr>
      </w:pPr>
    </w:p>
    <w:p w14:paraId="318E22C9">
      <w:pPr>
        <w:snapToGrid w:val="0"/>
        <w:spacing w:before="120" w:beforeLines="50" w:after="50" w:line="360" w:lineRule="auto"/>
        <w:rPr>
          <w:rFonts w:hint="eastAsia" w:ascii="宋体" w:hAnsi="宋体" w:cs="宋体"/>
          <w:bCs/>
          <w:color w:val="auto"/>
          <w:sz w:val="24"/>
          <w:szCs w:val="20"/>
          <w:highlight w:val="none"/>
        </w:rPr>
      </w:pPr>
    </w:p>
    <w:p w14:paraId="34D945F9">
      <w:pPr>
        <w:spacing w:line="600" w:lineRule="auto"/>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0E5E29D7">
      <w:pPr>
        <w:spacing w:line="600" w:lineRule="auto"/>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4D77E26A">
      <w:pPr>
        <w:spacing w:line="600" w:lineRule="auto"/>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0B35D706">
      <w:pPr>
        <w:spacing w:line="600" w:lineRule="auto"/>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2B86C4D7">
      <w:pPr>
        <w:snapToGrid w:val="0"/>
        <w:spacing w:before="50" w:after="50" w:line="360" w:lineRule="auto"/>
        <w:ind w:firstLine="720" w:firstLineChars="225"/>
        <w:rPr>
          <w:rFonts w:hint="eastAsia" w:ascii="宋体" w:hAnsi="宋体" w:cs="宋体"/>
          <w:bCs/>
          <w:color w:val="auto"/>
          <w:sz w:val="32"/>
          <w:szCs w:val="32"/>
          <w:highlight w:val="none"/>
        </w:rPr>
      </w:pPr>
    </w:p>
    <w:p w14:paraId="6C3A46C4">
      <w:pPr>
        <w:snapToGrid w:val="0"/>
        <w:spacing w:before="50" w:after="50" w:line="360" w:lineRule="auto"/>
        <w:ind w:firstLine="1280" w:firstLineChars="400"/>
        <w:rPr>
          <w:rFonts w:hint="eastAsia" w:ascii="宋体" w:hAnsi="宋体" w:cs="宋体"/>
          <w:bCs/>
          <w:color w:val="auto"/>
          <w:sz w:val="32"/>
          <w:szCs w:val="32"/>
          <w:highlight w:val="none"/>
        </w:rPr>
      </w:pPr>
    </w:p>
    <w:p w14:paraId="12B9C52B">
      <w:pPr>
        <w:snapToGrid w:val="0"/>
        <w:spacing w:before="120" w:beforeLines="50" w:after="50"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年    月    日</w:t>
      </w:r>
    </w:p>
    <w:p w14:paraId="7BCDAEC0">
      <w:pPr>
        <w:snapToGrid w:val="0"/>
        <w:spacing w:before="120" w:beforeLines="50" w:after="50" w:line="360" w:lineRule="auto"/>
        <w:jc w:val="center"/>
        <w:rPr>
          <w:rFonts w:hint="eastAsia"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报价文件目录</w:t>
      </w:r>
    </w:p>
    <w:p w14:paraId="1CB5FB6E">
      <w:pPr>
        <w:spacing w:line="360" w:lineRule="auto"/>
        <w:rPr>
          <w:rFonts w:hint="eastAsia" w:ascii="宋体" w:hAnsi="宋体" w:cs="宋体"/>
          <w:color w:val="auto"/>
          <w:highlight w:val="none"/>
        </w:rPr>
      </w:pPr>
    </w:p>
    <w:p w14:paraId="0C7B7239">
      <w:pPr>
        <w:snapToGrid w:val="0"/>
        <w:spacing w:before="120" w:beforeLines="50" w:after="50" w:line="360" w:lineRule="auto"/>
        <w:ind w:firstLine="645"/>
        <w:rPr>
          <w:rFonts w:hint="eastAsia"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76D99E37">
      <w:pPr>
        <w:snapToGrid w:val="0"/>
        <w:spacing w:before="120" w:beforeLines="50" w:after="50" w:line="360" w:lineRule="auto"/>
        <w:ind w:left="142" w:firstLine="640" w:firstLineChars="200"/>
        <w:jc w:val="left"/>
        <w:rPr>
          <w:rFonts w:hint="eastAsia" w:ascii="宋体" w:hAnsi="宋体" w:cs="宋体"/>
          <w:color w:val="auto"/>
          <w:sz w:val="32"/>
          <w:szCs w:val="32"/>
          <w:highlight w:val="none"/>
        </w:rPr>
      </w:pPr>
    </w:p>
    <w:p w14:paraId="159795F3">
      <w:pPr>
        <w:snapToGrid w:val="0"/>
        <w:spacing w:before="120" w:beforeLines="50" w:after="50" w:line="360" w:lineRule="auto"/>
        <w:jc w:val="left"/>
        <w:rPr>
          <w:rFonts w:hint="eastAsia"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一、响应函</w:t>
      </w:r>
    </w:p>
    <w:p w14:paraId="73604964">
      <w:pPr>
        <w:spacing w:before="240" w:beforeLines="100" w:line="360" w:lineRule="auto"/>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响应函</w:t>
      </w:r>
    </w:p>
    <w:p w14:paraId="4FEC716C">
      <w:pPr>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致：</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（采购代理机构名称）</w:t>
      </w:r>
    </w:p>
    <w:p w14:paraId="3CC80BE2">
      <w:pPr>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我方已仔细阅读了贵方组织的</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项目（项目编号：</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 xml:space="preserve">）的竞争性磋商采购文件的全部内容，现正式递交下述文件参加贵方组织的本次政府采购活动： </w:t>
      </w:r>
    </w:p>
    <w:p w14:paraId="617CBA29">
      <w:pPr>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一、首次报价文件电子版</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份（包含按“第三章 供应商须知”提交的全部文件）；</w:t>
      </w:r>
    </w:p>
    <w:p w14:paraId="08FEA7AA">
      <w:pPr>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二、技术文件电子版</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份（包含按“第三章 供应商须知”提交的全部文件）；商务文件电子版</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份（包含按“第三章 供应商须知”提交的全部文件）；（商务技术文件已合并装订成册）</w:t>
      </w:r>
    </w:p>
    <w:p w14:paraId="2C72E666">
      <w:pPr>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据此函，签字人兹宣布：</w:t>
      </w:r>
    </w:p>
    <w:p w14:paraId="4EFD8F07">
      <w:pPr>
        <w:pStyle w:val="27"/>
        <w:spacing w:line="360" w:lineRule="auto"/>
        <w:ind w:firstLine="482"/>
        <w:rPr>
          <w:rFonts w:hint="eastAsia" w:hAnsi="宋体" w:cs="宋体"/>
          <w:color w:val="auto"/>
          <w:sz w:val="21"/>
          <w:highlight w:val="none"/>
        </w:rPr>
      </w:pPr>
      <w:r>
        <w:rPr>
          <w:rFonts w:hint="eastAsia" w:hAnsi="宋体" w:cs="宋体"/>
          <w:color w:val="auto"/>
          <w:sz w:val="21"/>
          <w:highlight w:val="none"/>
        </w:rPr>
        <w:t>1、我方愿意以（大写）人民币</w:t>
      </w:r>
      <w:r>
        <w:rPr>
          <w:rFonts w:hint="eastAsia" w:hAnsi="宋体" w:cs="宋体"/>
          <w:color w:val="auto"/>
          <w:sz w:val="21"/>
          <w:highlight w:val="none"/>
          <w:u w:val="single"/>
        </w:rPr>
        <w:t xml:space="preserve">              </w:t>
      </w:r>
      <w:r>
        <w:rPr>
          <w:rFonts w:hint="eastAsia" w:hAnsi="宋体" w:cs="宋体"/>
          <w:color w:val="auto"/>
          <w:sz w:val="21"/>
          <w:highlight w:val="none"/>
        </w:rPr>
        <w:t>（¥</w:t>
      </w:r>
      <w:r>
        <w:rPr>
          <w:rFonts w:hint="eastAsia" w:hAnsi="宋体" w:cs="宋体"/>
          <w:color w:val="auto"/>
          <w:sz w:val="21"/>
          <w:highlight w:val="none"/>
          <w:u w:val="single"/>
        </w:rPr>
        <w:t xml:space="preserve">          </w:t>
      </w:r>
      <w:r>
        <w:rPr>
          <w:rFonts w:hint="eastAsia" w:hAnsi="宋体" w:cs="宋体"/>
          <w:color w:val="auto"/>
          <w:sz w:val="21"/>
          <w:highlight w:val="none"/>
        </w:rPr>
        <w:t>元）的竞标总报价，提供服务期（无分标时填写）：</w:t>
      </w:r>
      <w:r>
        <w:rPr>
          <w:rFonts w:hint="eastAsia" w:hAnsi="宋体" w:cs="宋体"/>
          <w:color w:val="auto"/>
          <w:sz w:val="21"/>
          <w:highlight w:val="none"/>
          <w:u w:val="single"/>
        </w:rPr>
        <w:t xml:space="preserve">            </w:t>
      </w:r>
      <w:r>
        <w:rPr>
          <w:rFonts w:hint="eastAsia" w:hAnsi="宋体" w:cs="宋体"/>
          <w:color w:val="auto"/>
          <w:sz w:val="21"/>
          <w:highlight w:val="none"/>
        </w:rPr>
        <w:t>，提供本项目竞争性磋商采购文件第二章“采购需求”中相应的采购内容。</w:t>
      </w:r>
    </w:p>
    <w:p w14:paraId="7064CD51">
      <w:pPr>
        <w:pStyle w:val="27"/>
        <w:spacing w:line="360" w:lineRule="auto"/>
        <w:ind w:firstLine="482"/>
        <w:rPr>
          <w:rFonts w:hint="eastAsia" w:hAnsi="宋体" w:cs="宋体"/>
          <w:color w:val="auto"/>
          <w:sz w:val="21"/>
          <w:highlight w:val="none"/>
        </w:rPr>
      </w:pPr>
      <w:r>
        <w:rPr>
          <w:rFonts w:hint="eastAsia" w:hAnsi="宋体" w:cs="宋体"/>
          <w:color w:val="auto"/>
          <w:sz w:val="21"/>
          <w:highlight w:val="none"/>
        </w:rPr>
        <w:t>其中（有分标时填写）：</w:t>
      </w:r>
    </w:p>
    <w:p w14:paraId="66258B18">
      <w:pPr>
        <w:pStyle w:val="27"/>
        <w:spacing w:line="360" w:lineRule="auto"/>
        <w:ind w:firstLine="482"/>
        <w:rPr>
          <w:rFonts w:hint="eastAsia" w:hAnsi="宋体" w:cs="宋体"/>
          <w:color w:val="auto"/>
          <w:sz w:val="21"/>
          <w:highlight w:val="none"/>
        </w:rPr>
      </w:pPr>
      <w:r>
        <w:rPr>
          <w:rFonts w:hint="eastAsia" w:hAnsi="宋体" w:cs="宋体"/>
          <w:color w:val="auto"/>
          <w:sz w:val="21"/>
          <w:highlight w:val="none"/>
          <w:u w:val="single"/>
        </w:rPr>
        <w:t xml:space="preserve">    </w:t>
      </w:r>
      <w:r>
        <w:rPr>
          <w:rFonts w:hint="eastAsia" w:hAnsi="宋体" w:cs="宋体"/>
          <w:color w:val="auto"/>
          <w:sz w:val="21"/>
          <w:highlight w:val="none"/>
        </w:rPr>
        <w:t>分标报价为（大写）人民币</w:t>
      </w:r>
      <w:r>
        <w:rPr>
          <w:rFonts w:hint="eastAsia" w:hAnsi="宋体" w:cs="宋体"/>
          <w:color w:val="auto"/>
          <w:sz w:val="21"/>
          <w:highlight w:val="none"/>
          <w:u w:val="single"/>
        </w:rPr>
        <w:t xml:space="preserve">               </w:t>
      </w:r>
      <w:r>
        <w:rPr>
          <w:rFonts w:hint="eastAsia" w:hAnsi="宋体" w:cs="宋体"/>
          <w:color w:val="auto"/>
          <w:sz w:val="21"/>
          <w:highlight w:val="none"/>
        </w:rPr>
        <w:t xml:space="preserve"> (¥</w:t>
      </w:r>
      <w:r>
        <w:rPr>
          <w:rFonts w:hint="eastAsia" w:hAnsi="宋体" w:cs="宋体"/>
          <w:color w:val="auto"/>
          <w:sz w:val="21"/>
          <w:highlight w:val="none"/>
          <w:u w:val="single"/>
        </w:rPr>
        <w:t xml:space="preserve">           </w:t>
      </w:r>
      <w:r>
        <w:rPr>
          <w:rFonts w:hint="eastAsia" w:hAnsi="宋体" w:cs="宋体"/>
          <w:color w:val="auto"/>
          <w:sz w:val="21"/>
          <w:highlight w:val="none"/>
        </w:rPr>
        <w:t>元），服务期：</w:t>
      </w:r>
      <w:r>
        <w:rPr>
          <w:rFonts w:hint="eastAsia" w:hAnsi="宋体" w:cs="宋体"/>
          <w:color w:val="auto"/>
          <w:sz w:val="21"/>
          <w:highlight w:val="none"/>
          <w:u w:val="single"/>
        </w:rPr>
        <w:t xml:space="preserve">          </w:t>
      </w:r>
      <w:r>
        <w:rPr>
          <w:rFonts w:hint="eastAsia" w:hAnsi="宋体" w:cs="宋体"/>
          <w:color w:val="auto"/>
          <w:sz w:val="21"/>
          <w:highlight w:val="none"/>
        </w:rPr>
        <w:t>；</w:t>
      </w:r>
    </w:p>
    <w:p w14:paraId="4955FC7F">
      <w:pPr>
        <w:pStyle w:val="27"/>
        <w:spacing w:line="360" w:lineRule="auto"/>
        <w:ind w:firstLine="482"/>
        <w:rPr>
          <w:rFonts w:hint="eastAsia" w:hAnsi="宋体" w:cs="宋体"/>
          <w:color w:val="auto"/>
          <w:sz w:val="21"/>
          <w:highlight w:val="none"/>
        </w:rPr>
      </w:pPr>
      <w:r>
        <w:rPr>
          <w:rFonts w:hint="eastAsia" w:hAnsi="宋体" w:cs="宋体"/>
          <w:color w:val="auto"/>
          <w:sz w:val="21"/>
          <w:highlight w:val="none"/>
          <w:u w:val="single"/>
        </w:rPr>
        <w:t xml:space="preserve">    </w:t>
      </w:r>
      <w:r>
        <w:rPr>
          <w:rFonts w:hint="eastAsia" w:hAnsi="宋体" w:cs="宋体"/>
          <w:color w:val="auto"/>
          <w:sz w:val="21"/>
          <w:highlight w:val="none"/>
        </w:rPr>
        <w:t>分标报价为（大写）人民币</w:t>
      </w:r>
      <w:r>
        <w:rPr>
          <w:rFonts w:hint="eastAsia" w:hAnsi="宋体" w:cs="宋体"/>
          <w:color w:val="auto"/>
          <w:sz w:val="21"/>
          <w:highlight w:val="none"/>
          <w:u w:val="single"/>
        </w:rPr>
        <w:t xml:space="preserve">               </w:t>
      </w:r>
      <w:r>
        <w:rPr>
          <w:rFonts w:hint="eastAsia" w:hAnsi="宋体" w:cs="宋体"/>
          <w:color w:val="auto"/>
          <w:sz w:val="21"/>
          <w:highlight w:val="none"/>
        </w:rPr>
        <w:t xml:space="preserve"> (¥</w:t>
      </w:r>
      <w:r>
        <w:rPr>
          <w:rFonts w:hint="eastAsia" w:hAnsi="宋体" w:cs="宋体"/>
          <w:color w:val="auto"/>
          <w:sz w:val="21"/>
          <w:highlight w:val="none"/>
          <w:u w:val="single"/>
        </w:rPr>
        <w:t xml:space="preserve">           </w:t>
      </w:r>
      <w:r>
        <w:rPr>
          <w:rFonts w:hint="eastAsia" w:hAnsi="宋体" w:cs="宋体"/>
          <w:color w:val="auto"/>
          <w:sz w:val="21"/>
          <w:highlight w:val="none"/>
        </w:rPr>
        <w:t>元），服务期：</w:t>
      </w:r>
      <w:r>
        <w:rPr>
          <w:rFonts w:hint="eastAsia" w:hAnsi="宋体" w:cs="宋体"/>
          <w:color w:val="auto"/>
          <w:sz w:val="21"/>
          <w:highlight w:val="none"/>
          <w:u w:val="single"/>
        </w:rPr>
        <w:t xml:space="preserve">          </w:t>
      </w:r>
      <w:r>
        <w:rPr>
          <w:rFonts w:hint="eastAsia" w:hAnsi="宋体" w:cs="宋体"/>
          <w:color w:val="auto"/>
          <w:sz w:val="21"/>
          <w:highlight w:val="none"/>
        </w:rPr>
        <w:t>；</w:t>
      </w:r>
    </w:p>
    <w:p w14:paraId="02C479BE">
      <w:pPr>
        <w:spacing w:line="360" w:lineRule="auto"/>
        <w:ind w:firstLine="482"/>
        <w:rPr>
          <w:rFonts w:hint="eastAsia" w:ascii="宋体" w:hAnsi="宋体" w:cs="宋体"/>
          <w:color w:val="auto"/>
          <w:kern w:val="0"/>
          <w:szCs w:val="21"/>
          <w:highlight w:val="none"/>
          <w:lang w:val="zh-CN"/>
        </w:rPr>
      </w:pPr>
      <w:r>
        <w:rPr>
          <w:rFonts w:hint="eastAsia" w:hAnsi="宋体" w:cs="宋体"/>
          <w:color w:val="auto"/>
          <w:highlight w:val="none"/>
        </w:rPr>
        <w:t>……</w:t>
      </w:r>
    </w:p>
    <w:p w14:paraId="467F2D30">
      <w:pPr>
        <w:spacing w:line="360" w:lineRule="auto"/>
        <w:ind w:firstLine="482"/>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2、我方同意自本项目竞争性磋商采购文件采购公告规定的递交响应文件截止时间起遵循本响应函，并承诺在“第三章 供应商须知”规定的响应有效期内不修改、撤销响应文件。</w:t>
      </w:r>
    </w:p>
    <w:p w14:paraId="17F56901">
      <w:pPr>
        <w:spacing w:line="360" w:lineRule="auto"/>
        <w:ind w:firstLine="482"/>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3、我方在此声明，所递交的响应文件及有关资料内容完整、真实和准确。</w:t>
      </w:r>
    </w:p>
    <w:p w14:paraId="3CC9F852">
      <w:pPr>
        <w:spacing w:line="360" w:lineRule="auto"/>
        <w:ind w:firstLine="482"/>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4、如本项目采购内容涉及须符合国家强制规定的，我方承诺我方本次竞标均符合国家有关强制规定。</w:t>
      </w:r>
    </w:p>
    <w:p w14:paraId="2B483B08">
      <w:pPr>
        <w:spacing w:line="360" w:lineRule="auto"/>
        <w:ind w:firstLine="482"/>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5、我方承诺未被列入失信被执行人、重大税收违法失信主体、政府采购严重违法失信行为记录名单，并已经具备《中华人民共和国政府采购法》中规定的参加政府采购活动的供应商应当具备的条件：</w:t>
      </w:r>
    </w:p>
    <w:p w14:paraId="0D0D6233">
      <w:pPr>
        <w:numPr>
          <w:ilvl w:val="0"/>
          <w:numId w:val="6"/>
        </w:numPr>
        <w:tabs>
          <w:tab w:val="left" w:pos="945"/>
        </w:tabs>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具有独立承担民事责任的能力；</w:t>
      </w:r>
    </w:p>
    <w:p w14:paraId="557CEC28">
      <w:pPr>
        <w:numPr>
          <w:ilvl w:val="0"/>
          <w:numId w:val="6"/>
        </w:numPr>
        <w:tabs>
          <w:tab w:val="left" w:pos="945"/>
        </w:tabs>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具有良好的商业信誉和健全的财务会计制度；</w:t>
      </w:r>
    </w:p>
    <w:p w14:paraId="347CAC20">
      <w:pPr>
        <w:numPr>
          <w:ilvl w:val="0"/>
          <w:numId w:val="6"/>
        </w:numPr>
        <w:tabs>
          <w:tab w:val="left" w:pos="945"/>
        </w:tabs>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具有履行合同所必需的设备和专业技术能力；</w:t>
      </w:r>
    </w:p>
    <w:p w14:paraId="2DE40930">
      <w:pPr>
        <w:numPr>
          <w:ilvl w:val="0"/>
          <w:numId w:val="6"/>
        </w:numPr>
        <w:tabs>
          <w:tab w:val="left" w:pos="945"/>
        </w:tabs>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有依法缴纳税收和社会保障资金的良好记录；</w:t>
      </w:r>
    </w:p>
    <w:p w14:paraId="20414DCE">
      <w:pPr>
        <w:numPr>
          <w:ilvl w:val="0"/>
          <w:numId w:val="6"/>
        </w:numPr>
        <w:tabs>
          <w:tab w:val="left" w:pos="945"/>
        </w:tabs>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参加政府采购活动前三年内，在经营活动中没有重大违法记录；</w:t>
      </w:r>
    </w:p>
    <w:p w14:paraId="0452A9BD">
      <w:pPr>
        <w:numPr>
          <w:ilvl w:val="0"/>
          <w:numId w:val="6"/>
        </w:numPr>
        <w:tabs>
          <w:tab w:val="left" w:pos="945"/>
        </w:tabs>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法律、行政法规规定的其他条件。</w:t>
      </w:r>
    </w:p>
    <w:p w14:paraId="7246593A">
      <w:pPr>
        <w:spacing w:line="360" w:lineRule="auto"/>
        <w:ind w:firstLine="482"/>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6、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0FD9EE4D">
      <w:pPr>
        <w:spacing w:line="360" w:lineRule="auto"/>
        <w:ind w:firstLine="482"/>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7、我方已详细审核竞争性磋商采购文件，我方知道必须放弃提出含糊不清或误解问题的权利。</w:t>
      </w:r>
    </w:p>
    <w:p w14:paraId="3697A690">
      <w:pPr>
        <w:spacing w:line="360" w:lineRule="auto"/>
        <w:ind w:firstLine="482"/>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8、我方承诺满足竞争性磋商采购文件第六章“合同文本”的条款，承担完成合同的责任和义务。</w:t>
      </w:r>
    </w:p>
    <w:p w14:paraId="72DDAAB1">
      <w:pPr>
        <w:spacing w:line="360" w:lineRule="auto"/>
        <w:ind w:firstLine="482"/>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9、我方同意应贵方要求提供与本竞标有关的任何数据或资料。若贵方需要，我方愿意提供我方作出的一切承诺的证明材料。</w:t>
      </w:r>
    </w:p>
    <w:p w14:paraId="3CEA33F9">
      <w:pPr>
        <w:spacing w:line="360" w:lineRule="auto"/>
        <w:ind w:firstLine="482"/>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10、我方完全理解贵方不一定接受响应报价最低的竞标人为成交供应商的行为。</w:t>
      </w:r>
    </w:p>
    <w:p w14:paraId="7FD8B20B">
      <w:pPr>
        <w:spacing w:line="360" w:lineRule="auto"/>
        <w:ind w:firstLine="482"/>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11、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73340FD">
      <w:pPr>
        <w:numPr>
          <w:ilvl w:val="0"/>
          <w:numId w:val="7"/>
        </w:numPr>
        <w:tabs>
          <w:tab w:val="left" w:pos="945"/>
          <w:tab w:val="left" w:pos="1140"/>
          <w:tab w:val="clear" w:pos="1200"/>
        </w:tabs>
        <w:spacing w:line="360" w:lineRule="auto"/>
        <w:ind w:left="114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提供虚假材料谋取中标、成交的；</w:t>
      </w:r>
    </w:p>
    <w:p w14:paraId="44510074">
      <w:pPr>
        <w:numPr>
          <w:ilvl w:val="0"/>
          <w:numId w:val="7"/>
        </w:numPr>
        <w:tabs>
          <w:tab w:val="left" w:pos="945"/>
          <w:tab w:val="left" w:pos="1140"/>
          <w:tab w:val="clear" w:pos="1200"/>
        </w:tabs>
        <w:spacing w:line="360" w:lineRule="auto"/>
        <w:ind w:left="114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采取不正当手段诋毁、排挤其他供应商的；</w:t>
      </w:r>
    </w:p>
    <w:p w14:paraId="728B341C">
      <w:pPr>
        <w:numPr>
          <w:ilvl w:val="0"/>
          <w:numId w:val="7"/>
        </w:numPr>
        <w:tabs>
          <w:tab w:val="left" w:pos="945"/>
          <w:tab w:val="left" w:pos="1140"/>
          <w:tab w:val="clear" w:pos="1200"/>
        </w:tabs>
        <w:spacing w:line="360" w:lineRule="auto"/>
        <w:ind w:left="114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与采购人、其他供应商或者采购代理机构恶意串通的；</w:t>
      </w:r>
    </w:p>
    <w:p w14:paraId="615B0B6F">
      <w:pPr>
        <w:numPr>
          <w:ilvl w:val="0"/>
          <w:numId w:val="7"/>
        </w:numPr>
        <w:tabs>
          <w:tab w:val="left" w:pos="945"/>
          <w:tab w:val="left" w:pos="1140"/>
          <w:tab w:val="clear" w:pos="1200"/>
        </w:tabs>
        <w:spacing w:line="360" w:lineRule="auto"/>
        <w:ind w:left="114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向采购人、采购代理机构行贿或者提供其他不正当利益的；</w:t>
      </w:r>
    </w:p>
    <w:p w14:paraId="7CD28580">
      <w:pPr>
        <w:numPr>
          <w:ilvl w:val="0"/>
          <w:numId w:val="7"/>
        </w:numPr>
        <w:tabs>
          <w:tab w:val="left" w:pos="945"/>
          <w:tab w:val="left" w:pos="1140"/>
          <w:tab w:val="clear" w:pos="1200"/>
        </w:tabs>
        <w:spacing w:line="360" w:lineRule="auto"/>
        <w:ind w:left="114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在采购过程中与采购人进行协商磋商的；</w:t>
      </w:r>
    </w:p>
    <w:p w14:paraId="33587A15">
      <w:pPr>
        <w:numPr>
          <w:ilvl w:val="0"/>
          <w:numId w:val="7"/>
        </w:numPr>
        <w:tabs>
          <w:tab w:val="left" w:pos="945"/>
          <w:tab w:val="left" w:pos="1140"/>
          <w:tab w:val="clear" w:pos="1200"/>
        </w:tabs>
        <w:spacing w:line="360" w:lineRule="auto"/>
        <w:ind w:left="114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拒绝有关部门监督检查或提供虚假情况的。</w:t>
      </w:r>
    </w:p>
    <w:p w14:paraId="645057C3">
      <w:pPr>
        <w:spacing w:line="360" w:lineRule="auto"/>
        <w:ind w:firstLine="42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12.与本磋商有关的一切正式往来信函请寄：</w:t>
      </w:r>
    </w:p>
    <w:p w14:paraId="7943AF66">
      <w:pPr>
        <w:spacing w:line="360" w:lineRule="auto"/>
        <w:ind w:firstLine="42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地址：</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 xml:space="preserve"> </w:t>
      </w:r>
    </w:p>
    <w:p w14:paraId="34ACDAE9">
      <w:pPr>
        <w:spacing w:line="360" w:lineRule="auto"/>
        <w:ind w:firstLine="420"/>
        <w:rPr>
          <w:rFonts w:hint="eastAsia"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电话：</w:t>
      </w:r>
      <w:r>
        <w:rPr>
          <w:rFonts w:hint="eastAsia" w:ascii="宋体" w:hAnsi="宋体" w:cs="宋体"/>
          <w:color w:val="auto"/>
          <w:kern w:val="0"/>
          <w:szCs w:val="21"/>
          <w:highlight w:val="none"/>
          <w:u w:val="single"/>
          <w:lang w:val="zh-CN"/>
        </w:rPr>
        <w:t xml:space="preserve">                                      　　　　　　　　　</w:t>
      </w:r>
    </w:p>
    <w:p w14:paraId="6656E40D">
      <w:pPr>
        <w:spacing w:line="360" w:lineRule="auto"/>
        <w:ind w:firstLine="42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传真：</w:t>
      </w:r>
      <w:r>
        <w:rPr>
          <w:rFonts w:hint="eastAsia" w:ascii="宋体" w:hAnsi="宋体" w:cs="宋体"/>
          <w:color w:val="auto"/>
          <w:kern w:val="0"/>
          <w:szCs w:val="21"/>
          <w:highlight w:val="none"/>
          <w:u w:val="single"/>
          <w:lang w:val="zh-CN"/>
        </w:rPr>
        <w:t>　　　　　　　　　　　　　　　　　　　　　　　　　　　　</w:t>
      </w:r>
    </w:p>
    <w:p w14:paraId="2E77A489">
      <w:pPr>
        <w:spacing w:line="360" w:lineRule="auto"/>
        <w:ind w:firstLine="420"/>
        <w:rPr>
          <w:rFonts w:hint="eastAsia"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邮政编码：</w:t>
      </w:r>
      <w:r>
        <w:rPr>
          <w:rFonts w:hint="eastAsia" w:ascii="宋体" w:hAnsi="宋体" w:cs="宋体"/>
          <w:color w:val="auto"/>
          <w:kern w:val="0"/>
          <w:szCs w:val="21"/>
          <w:highlight w:val="none"/>
          <w:u w:val="single"/>
          <w:lang w:val="zh-CN"/>
        </w:rPr>
        <w:t xml:space="preserve">                                                    </w:t>
      </w:r>
    </w:p>
    <w:p w14:paraId="3EEFDF21">
      <w:pPr>
        <w:spacing w:line="360" w:lineRule="auto"/>
        <w:ind w:firstLine="420"/>
        <w:rPr>
          <w:rFonts w:hint="eastAsia"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开户名称：</w:t>
      </w:r>
      <w:r>
        <w:rPr>
          <w:rFonts w:hint="eastAsia" w:ascii="宋体" w:hAnsi="宋体" w:cs="宋体"/>
          <w:color w:val="auto"/>
          <w:kern w:val="0"/>
          <w:szCs w:val="21"/>
          <w:highlight w:val="none"/>
          <w:u w:val="single"/>
          <w:lang w:val="zh-CN"/>
        </w:rPr>
        <w:t xml:space="preserve">                                                    </w:t>
      </w:r>
    </w:p>
    <w:p w14:paraId="134FDA25">
      <w:pPr>
        <w:spacing w:line="360" w:lineRule="auto"/>
        <w:ind w:firstLine="420"/>
        <w:rPr>
          <w:rFonts w:hint="eastAsia"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开户银行：</w:t>
      </w:r>
      <w:r>
        <w:rPr>
          <w:rFonts w:hint="eastAsia" w:ascii="宋体" w:hAnsi="宋体" w:cs="宋体"/>
          <w:color w:val="auto"/>
          <w:kern w:val="0"/>
          <w:szCs w:val="21"/>
          <w:highlight w:val="none"/>
          <w:u w:val="single"/>
          <w:lang w:val="zh-CN"/>
        </w:rPr>
        <w:t xml:space="preserve">                                                    </w:t>
      </w:r>
    </w:p>
    <w:p w14:paraId="79707928">
      <w:pPr>
        <w:spacing w:line="360" w:lineRule="auto"/>
        <w:ind w:firstLine="420"/>
        <w:rPr>
          <w:rFonts w:hint="eastAsia"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银行账号：</w:t>
      </w:r>
      <w:r>
        <w:rPr>
          <w:rFonts w:hint="eastAsia" w:ascii="宋体" w:hAnsi="宋体" w:cs="宋体"/>
          <w:color w:val="auto"/>
          <w:kern w:val="0"/>
          <w:szCs w:val="21"/>
          <w:highlight w:val="none"/>
          <w:u w:val="single"/>
          <w:lang w:val="zh-CN"/>
        </w:rPr>
        <w:t xml:space="preserve">                                                    </w:t>
      </w:r>
    </w:p>
    <w:p w14:paraId="6AE4EAD1">
      <w:pPr>
        <w:tabs>
          <w:tab w:val="left" w:pos="939"/>
        </w:tabs>
        <w:spacing w:line="360" w:lineRule="auto"/>
        <w:ind w:left="141" w:leftChars="67" w:firstLine="315" w:firstLineChars="150"/>
        <w:contextualSpacing/>
        <w:rPr>
          <w:rFonts w:hint="eastAsia" w:ascii="宋体" w:hAnsi="宋体" w:cs="宋体"/>
          <w:color w:val="auto"/>
          <w:szCs w:val="21"/>
          <w:highlight w:val="none"/>
        </w:rPr>
      </w:pPr>
      <w:r>
        <w:rPr>
          <w:rFonts w:hint="eastAsia" w:ascii="宋体" w:hAnsi="宋体" w:cs="宋体"/>
          <w:color w:val="auto"/>
          <w:szCs w:val="21"/>
          <w:highlight w:val="none"/>
        </w:rPr>
        <w:t>特此承诺。</w:t>
      </w:r>
    </w:p>
    <w:p w14:paraId="6B11345B">
      <w:pPr>
        <w:spacing w:line="360" w:lineRule="auto"/>
        <w:contextualSpacing/>
        <w:jc w:val="left"/>
        <w:rPr>
          <w:rFonts w:hint="eastAsia" w:ascii="宋体" w:hAnsi="宋体" w:cs="宋体"/>
          <w:color w:val="auto"/>
          <w:szCs w:val="21"/>
          <w:highlight w:val="none"/>
        </w:rPr>
      </w:pPr>
    </w:p>
    <w:p w14:paraId="0E127E93">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768E7616">
      <w:pPr>
        <w:autoSpaceDE w:val="0"/>
        <w:autoSpaceDN w:val="0"/>
        <w:spacing w:line="360" w:lineRule="auto"/>
        <w:ind w:firstLine="5880" w:firstLineChars="24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B2FB6FD">
      <w:pPr>
        <w:spacing w:line="360" w:lineRule="auto"/>
        <w:ind w:firstLine="420" w:firstLineChars="200"/>
        <w:rPr>
          <w:rFonts w:hint="eastAsia" w:ascii="宋体" w:hAnsi="宋体" w:cs="宋体"/>
          <w:color w:val="auto"/>
          <w:highlight w:val="none"/>
        </w:rPr>
        <w:sectPr>
          <w:pgSz w:w="11910" w:h="16840"/>
          <w:pgMar w:top="1418" w:right="1418" w:bottom="1418" w:left="1418" w:header="720" w:footer="720" w:gutter="0"/>
          <w:cols w:space="720" w:num="1"/>
        </w:sectPr>
      </w:pPr>
    </w:p>
    <w:p w14:paraId="26214A6E">
      <w:pPr>
        <w:snapToGrid w:val="0"/>
        <w:spacing w:before="165" w:beforeLines="50" w:after="50" w:line="360" w:lineRule="auto"/>
        <w:jc w:val="lef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二、响应报价表</w:t>
      </w:r>
    </w:p>
    <w:p w14:paraId="66312A89">
      <w:pPr>
        <w:spacing w:before="331" w:beforeLines="100" w:line="360" w:lineRule="auto"/>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响应报价表</w:t>
      </w:r>
    </w:p>
    <w:p w14:paraId="0739BC0A">
      <w:pPr>
        <w:snapToGrid w:val="0"/>
        <w:spacing w:before="50" w:after="50" w:line="360" w:lineRule="auto"/>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CEF7F2F">
      <w:pPr>
        <w:snapToGrid w:val="0"/>
        <w:spacing w:before="50" w:after="50" w:line="360" w:lineRule="auto"/>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tbl>
      <w:tblPr>
        <w:tblStyle w:val="51"/>
        <w:tblW w:w="9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943"/>
        <w:gridCol w:w="971"/>
        <w:gridCol w:w="2121"/>
        <w:gridCol w:w="2400"/>
      </w:tblGrid>
      <w:tr w14:paraId="1B1DF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1AEF06B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2943" w:type="dxa"/>
            <w:tcBorders>
              <w:top w:val="single" w:color="auto" w:sz="4" w:space="0"/>
              <w:left w:val="single" w:color="auto" w:sz="4" w:space="0"/>
              <w:bottom w:val="single" w:color="auto" w:sz="4" w:space="0"/>
              <w:right w:val="single" w:color="auto" w:sz="4" w:space="0"/>
            </w:tcBorders>
            <w:vAlign w:val="center"/>
          </w:tcPr>
          <w:p w14:paraId="5EE16FB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标的名称</w:t>
            </w:r>
          </w:p>
        </w:tc>
        <w:tc>
          <w:tcPr>
            <w:tcW w:w="971" w:type="dxa"/>
            <w:tcBorders>
              <w:top w:val="single" w:color="auto" w:sz="4" w:space="0"/>
              <w:left w:val="single" w:color="auto" w:sz="4" w:space="0"/>
              <w:bottom w:val="single" w:color="auto" w:sz="4" w:space="0"/>
              <w:right w:val="single" w:color="auto" w:sz="4" w:space="0"/>
            </w:tcBorders>
            <w:vAlign w:val="center"/>
          </w:tcPr>
          <w:p w14:paraId="0988E75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2121" w:type="dxa"/>
            <w:tcBorders>
              <w:top w:val="single" w:color="auto" w:sz="4" w:space="0"/>
              <w:left w:val="single" w:color="auto" w:sz="4" w:space="0"/>
              <w:bottom w:val="single" w:color="auto" w:sz="4" w:space="0"/>
              <w:right w:val="single" w:color="auto" w:sz="4" w:space="0"/>
            </w:tcBorders>
            <w:vAlign w:val="center"/>
          </w:tcPr>
          <w:p w14:paraId="64202FE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单项合计（元）</w:t>
            </w:r>
          </w:p>
        </w:tc>
        <w:tc>
          <w:tcPr>
            <w:tcW w:w="2400" w:type="dxa"/>
            <w:tcBorders>
              <w:top w:val="single" w:color="auto" w:sz="4" w:space="0"/>
              <w:left w:val="single" w:color="auto" w:sz="4" w:space="0"/>
              <w:bottom w:val="single" w:color="auto" w:sz="4" w:space="0"/>
              <w:right w:val="single" w:color="auto" w:sz="4" w:space="0"/>
            </w:tcBorders>
            <w:vAlign w:val="center"/>
          </w:tcPr>
          <w:p w14:paraId="41DB74D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服务要求（或服务期限）</w:t>
            </w:r>
          </w:p>
        </w:tc>
      </w:tr>
      <w:tr w14:paraId="1FF9A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66DEEBA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943" w:type="dxa"/>
            <w:tcBorders>
              <w:top w:val="single" w:color="auto" w:sz="4" w:space="0"/>
              <w:left w:val="single" w:color="auto" w:sz="4" w:space="0"/>
              <w:bottom w:val="single" w:color="auto" w:sz="4" w:space="0"/>
              <w:right w:val="single" w:color="auto" w:sz="4" w:space="0"/>
            </w:tcBorders>
            <w:vAlign w:val="center"/>
          </w:tcPr>
          <w:p w14:paraId="11023AD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青秀区长堽村五组城中村改造项目概念规划编制</w:t>
            </w:r>
          </w:p>
        </w:tc>
        <w:tc>
          <w:tcPr>
            <w:tcW w:w="971" w:type="dxa"/>
            <w:tcBorders>
              <w:top w:val="single" w:color="auto" w:sz="4" w:space="0"/>
              <w:left w:val="single" w:color="auto" w:sz="4" w:space="0"/>
              <w:bottom w:val="single" w:color="auto" w:sz="4" w:space="0"/>
              <w:right w:val="single" w:color="auto" w:sz="4" w:space="0"/>
            </w:tcBorders>
            <w:vAlign w:val="center"/>
          </w:tcPr>
          <w:p w14:paraId="1D97D1D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1项</w:t>
            </w:r>
          </w:p>
        </w:tc>
        <w:tc>
          <w:tcPr>
            <w:tcW w:w="2121" w:type="dxa"/>
            <w:tcBorders>
              <w:top w:val="single" w:color="auto" w:sz="4" w:space="0"/>
              <w:left w:val="single" w:color="auto" w:sz="4" w:space="0"/>
              <w:bottom w:val="single" w:color="auto" w:sz="4" w:space="0"/>
              <w:right w:val="single" w:color="auto" w:sz="4" w:space="0"/>
            </w:tcBorders>
            <w:vAlign w:val="center"/>
          </w:tcPr>
          <w:p w14:paraId="64595A53">
            <w:pPr>
              <w:spacing w:line="360" w:lineRule="auto"/>
              <w:jc w:val="center"/>
              <w:rPr>
                <w:rFonts w:hint="eastAsia" w:ascii="宋体" w:hAnsi="宋体" w:cs="宋体"/>
                <w:color w:val="auto"/>
                <w:sz w:val="24"/>
                <w:highlight w:val="none"/>
              </w:rPr>
            </w:pPr>
          </w:p>
        </w:tc>
        <w:tc>
          <w:tcPr>
            <w:tcW w:w="2400" w:type="dxa"/>
            <w:tcBorders>
              <w:top w:val="single" w:color="auto" w:sz="4" w:space="0"/>
              <w:left w:val="single" w:color="auto" w:sz="4" w:space="0"/>
              <w:bottom w:val="single" w:color="auto" w:sz="4" w:space="0"/>
              <w:right w:val="single" w:color="auto" w:sz="4" w:space="0"/>
            </w:tcBorders>
          </w:tcPr>
          <w:p w14:paraId="52EB17B7">
            <w:pPr>
              <w:spacing w:line="360" w:lineRule="auto"/>
              <w:jc w:val="center"/>
              <w:rPr>
                <w:rFonts w:hint="eastAsia" w:ascii="宋体" w:hAnsi="宋体" w:cs="宋体"/>
                <w:color w:val="auto"/>
                <w:sz w:val="24"/>
                <w:highlight w:val="none"/>
              </w:rPr>
            </w:pPr>
          </w:p>
        </w:tc>
      </w:tr>
      <w:tr w14:paraId="68488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9423" w:type="dxa"/>
            <w:gridSpan w:val="5"/>
            <w:tcBorders>
              <w:top w:val="single" w:color="auto" w:sz="4" w:space="0"/>
              <w:left w:val="single" w:color="auto" w:sz="4" w:space="0"/>
              <w:bottom w:val="single" w:color="auto" w:sz="4" w:space="0"/>
              <w:right w:val="single" w:color="auto" w:sz="4" w:space="0"/>
            </w:tcBorders>
            <w:vAlign w:val="center"/>
          </w:tcPr>
          <w:p w14:paraId="46A5F8D9">
            <w:pPr>
              <w:spacing w:line="360" w:lineRule="auto"/>
              <w:ind w:left="1200" w:hanging="1200" w:hangingChars="500"/>
              <w:jc w:val="left"/>
              <w:rPr>
                <w:rFonts w:hint="eastAsia" w:ascii="宋体" w:hAnsi="宋体" w:cs="宋体"/>
                <w:color w:val="auto"/>
                <w:sz w:val="24"/>
                <w:highlight w:val="none"/>
              </w:rPr>
            </w:pPr>
            <w:r>
              <w:rPr>
                <w:rFonts w:hint="eastAsia" w:ascii="宋体" w:hAnsi="宋体" w:cs="宋体"/>
                <w:color w:val="auto"/>
                <w:sz w:val="24"/>
                <w:highlight w:val="none"/>
              </w:rPr>
              <w:t>报价合计（包含税费等所有费用）：人民币</w:t>
            </w:r>
            <w:r>
              <w:rPr>
                <w:rFonts w:hint="eastAsia" w:ascii="宋体" w:hAnsi="宋体" w:cs="宋体"/>
                <w:color w:val="auto"/>
                <w:sz w:val="24"/>
                <w:highlight w:val="none"/>
                <w:u w:val="single"/>
              </w:rPr>
              <w:t xml:space="preserve">（大写）            （¥    ）  </w:t>
            </w:r>
          </w:p>
        </w:tc>
      </w:tr>
      <w:tr w14:paraId="1A667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9423" w:type="dxa"/>
            <w:gridSpan w:val="5"/>
            <w:tcBorders>
              <w:top w:val="single" w:color="auto" w:sz="4" w:space="0"/>
              <w:left w:val="single" w:color="auto" w:sz="4" w:space="0"/>
              <w:bottom w:val="single" w:color="auto" w:sz="4" w:space="0"/>
              <w:right w:val="single" w:color="auto" w:sz="4" w:space="0"/>
            </w:tcBorders>
            <w:vAlign w:val="center"/>
          </w:tcPr>
          <w:p w14:paraId="40C68198">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　　</w:t>
            </w:r>
            <w:r>
              <w:rPr>
                <w:rFonts w:hint="eastAsia" w:ascii="宋体" w:hAnsi="宋体" w:cs="宋体"/>
                <w:color w:val="auto"/>
                <w:sz w:val="24"/>
                <w:highlight w:val="none"/>
              </w:rPr>
              <w:t>分标（此处有分标时填写具体分标号，无分标时填写“无”）</w:t>
            </w:r>
          </w:p>
        </w:tc>
      </w:tr>
    </w:tbl>
    <w:p w14:paraId="6877BD32">
      <w:pPr>
        <w:pStyle w:val="67"/>
        <w:ind w:firstLine="420"/>
        <w:rPr>
          <w:color w:val="auto"/>
          <w:highlight w:val="none"/>
        </w:rPr>
      </w:pPr>
    </w:p>
    <w:p w14:paraId="54A228CA">
      <w:pPr>
        <w:snapToGrid w:val="0"/>
        <w:spacing w:before="50" w:after="50"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注： </w:t>
      </w:r>
    </w:p>
    <w:p w14:paraId="6C03B05C">
      <w:pPr>
        <w:snapToGrid w:val="0"/>
        <w:spacing w:before="50" w:after="50"/>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 供应商需按本表格式填写，不得自行更改，也不得留空, 如有多分标，按分标分别提供响应报价表</w:t>
      </w:r>
      <w:r>
        <w:rPr>
          <w:rFonts w:hint="eastAsia" w:ascii="宋体" w:hAnsi="宋体" w:cs="宋体"/>
          <w:b/>
          <w:color w:val="auto"/>
          <w:kern w:val="0"/>
          <w:sz w:val="24"/>
          <w:highlight w:val="none"/>
          <w:lang w:val="zh-CN"/>
        </w:rPr>
        <w:t>。</w:t>
      </w:r>
    </w:p>
    <w:p w14:paraId="6491B799">
      <w:pPr>
        <w:snapToGrid w:val="0"/>
        <w:spacing w:before="50" w:after="50"/>
        <w:ind w:firstLine="480" w:firstLineChars="200"/>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2、如为联合体响应的，“供应商名称”处必须列明联合体各方名称，并标注联合体牵头人名称，且盖章处须加盖联合体各方公章，</w:t>
      </w:r>
      <w:r>
        <w:rPr>
          <w:rFonts w:hint="eastAsia" w:ascii="宋体" w:hAnsi="宋体" w:cs="宋体"/>
          <w:b/>
          <w:color w:val="auto"/>
          <w:kern w:val="0"/>
          <w:sz w:val="24"/>
          <w:highlight w:val="none"/>
          <w:lang w:val="zh-CN"/>
        </w:rPr>
        <w:t>否则其响应作无效响应处理。</w:t>
      </w:r>
    </w:p>
    <w:p w14:paraId="453D644A">
      <w:pPr>
        <w:snapToGrid w:val="0"/>
        <w:spacing w:before="50" w:after="50"/>
        <w:ind w:firstLine="480" w:firstLineChars="200"/>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3、以上表格要求细分项目及报价，在“具体服务内容”一栏中，填写具体服务范围、服务时间、服务标准，</w:t>
      </w:r>
      <w:r>
        <w:rPr>
          <w:rFonts w:hint="eastAsia" w:ascii="宋体" w:hAnsi="宋体" w:cs="宋体"/>
          <w:b/>
          <w:color w:val="auto"/>
          <w:kern w:val="0"/>
          <w:sz w:val="24"/>
          <w:highlight w:val="none"/>
          <w:lang w:val="zh-CN"/>
        </w:rPr>
        <w:t>否则其响应作无效响应处理。</w:t>
      </w:r>
    </w:p>
    <w:p w14:paraId="5F3D4073">
      <w:pPr>
        <w:snapToGrid w:val="0"/>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4、特别提示：采购机构将对项目名称和项目编号，成交供应商名称、地址和成交金额，主要成交标的的名称、服务范围、服务要求、服务时间、服务标准等予以公示。</w:t>
      </w:r>
    </w:p>
    <w:p w14:paraId="4BDE6640">
      <w:pPr>
        <w:snapToGrid w:val="0"/>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5、</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E05835D">
      <w:pPr>
        <w:autoSpaceDE w:val="0"/>
        <w:autoSpaceDN w:val="0"/>
        <w:spacing w:line="360" w:lineRule="auto"/>
        <w:ind w:left="4335" w:leftChars="1950" w:hanging="240" w:hangingChars="100"/>
        <w:rPr>
          <w:rFonts w:hint="eastAsia" w:ascii="宋体" w:hAnsi="宋体" w:cs="宋体"/>
          <w:color w:val="auto"/>
          <w:kern w:val="0"/>
          <w:sz w:val="24"/>
          <w:highlight w:val="none"/>
        </w:rPr>
      </w:pPr>
    </w:p>
    <w:p w14:paraId="248D3FA8">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4145583D">
      <w:pPr>
        <w:spacing w:line="360" w:lineRule="auto"/>
        <w:ind w:firstLine="5678" w:firstLineChars="2366"/>
        <w:rPr>
          <w:rFonts w:hint="eastAsia" w:ascii="宋体" w:hAnsi="宋体" w:cs="宋体"/>
          <w:color w:val="auto"/>
          <w:kern w:val="0"/>
          <w:sz w:val="24"/>
          <w:szCs w:val="21"/>
          <w:highlight w:val="none"/>
          <w:lang w:val="zh-CN"/>
        </w:rPr>
        <w:sectPr>
          <w:pgSz w:w="11906" w:h="16838"/>
          <w:pgMar w:top="1134" w:right="1134" w:bottom="1134" w:left="1134" w:header="720" w:footer="720" w:gutter="0"/>
          <w:cols w:space="720" w:num="1"/>
          <w:docGrid w:type="lines" w:linePitch="331" w:charSpace="0"/>
        </w:sectPr>
      </w:pPr>
      <w:r>
        <w:rPr>
          <w:rFonts w:hint="eastAsia" w:ascii="宋体" w:hAnsi="宋体" w:cs="宋体"/>
          <w:color w:val="auto"/>
          <w:kern w:val="0"/>
          <w:sz w:val="24"/>
          <w:szCs w:val="21"/>
          <w:highlight w:val="none"/>
          <w:lang w:val="zh-CN"/>
        </w:rPr>
        <w:t>日期</w:t>
      </w:r>
      <w:r>
        <w:rPr>
          <w:rFonts w:hint="eastAsia" w:ascii="宋体" w:hAnsi="宋体" w:cs="宋体"/>
          <w:color w:val="auto"/>
          <w:kern w:val="0"/>
          <w:sz w:val="24"/>
          <w:szCs w:val="21"/>
          <w:highlight w:val="none"/>
        </w:rPr>
        <w:t xml:space="preserve">：  </w:t>
      </w:r>
      <w:r>
        <w:rPr>
          <w:rFonts w:hint="eastAsia" w:ascii="宋体" w:hAnsi="宋体" w:cs="宋体"/>
          <w:color w:val="auto"/>
          <w:kern w:val="0"/>
          <w:sz w:val="24"/>
          <w:szCs w:val="21"/>
          <w:highlight w:val="none"/>
          <w:lang w:val="zh-CN"/>
        </w:rPr>
        <w:t>年</w:t>
      </w:r>
      <w:r>
        <w:rPr>
          <w:rFonts w:hint="eastAsia" w:ascii="宋体" w:hAnsi="宋体" w:cs="宋体"/>
          <w:color w:val="auto"/>
          <w:kern w:val="0"/>
          <w:sz w:val="24"/>
          <w:szCs w:val="21"/>
          <w:highlight w:val="none"/>
        </w:rPr>
        <w:t xml:space="preserve">  </w:t>
      </w:r>
      <w:r>
        <w:rPr>
          <w:rFonts w:hint="eastAsia" w:ascii="宋体" w:hAnsi="宋体" w:cs="宋体"/>
          <w:color w:val="auto"/>
          <w:kern w:val="0"/>
          <w:sz w:val="24"/>
          <w:szCs w:val="21"/>
          <w:highlight w:val="none"/>
          <w:lang w:val="zh-CN"/>
        </w:rPr>
        <w:t>月</w:t>
      </w:r>
      <w:r>
        <w:rPr>
          <w:rFonts w:hint="eastAsia" w:ascii="宋体" w:hAnsi="宋体" w:cs="宋体"/>
          <w:color w:val="auto"/>
          <w:kern w:val="0"/>
          <w:sz w:val="24"/>
          <w:szCs w:val="21"/>
          <w:highlight w:val="none"/>
        </w:rPr>
        <w:t xml:space="preserve">   </w:t>
      </w:r>
      <w:r>
        <w:rPr>
          <w:rFonts w:hint="eastAsia" w:ascii="宋体" w:hAnsi="宋体" w:cs="宋体"/>
          <w:color w:val="auto"/>
          <w:kern w:val="0"/>
          <w:sz w:val="24"/>
          <w:szCs w:val="21"/>
          <w:highlight w:val="none"/>
          <w:lang w:val="zh-CN"/>
        </w:rPr>
        <w:t>日</w:t>
      </w:r>
    </w:p>
    <w:p w14:paraId="5AEECA21">
      <w:pPr>
        <w:spacing w:line="360" w:lineRule="auto"/>
        <w:rPr>
          <w:rFonts w:hint="eastAsia" w:ascii="宋体" w:hAnsi="宋体" w:cs="宋体"/>
          <w:b/>
          <w:color w:val="auto"/>
          <w:sz w:val="30"/>
          <w:szCs w:val="30"/>
          <w:highlight w:val="none"/>
          <w:lang w:val="zh-CN"/>
        </w:rPr>
      </w:pPr>
      <w:r>
        <w:rPr>
          <w:rFonts w:hint="eastAsia" w:ascii="宋体" w:hAnsi="宋体" w:cs="宋体"/>
          <w:b/>
          <w:color w:val="auto"/>
          <w:sz w:val="30"/>
          <w:szCs w:val="30"/>
          <w:highlight w:val="none"/>
          <w:lang w:val="en-US" w:eastAsia="zh-CN"/>
        </w:rPr>
        <w:t>三</w:t>
      </w:r>
      <w:r>
        <w:rPr>
          <w:rFonts w:hint="eastAsia" w:ascii="宋体" w:hAnsi="宋体" w:cs="宋体"/>
          <w:b/>
          <w:color w:val="auto"/>
          <w:sz w:val="30"/>
          <w:szCs w:val="30"/>
          <w:highlight w:val="none"/>
          <w:lang w:val="zh-CN"/>
        </w:rPr>
        <w:t>、中小企业声明函</w:t>
      </w:r>
    </w:p>
    <w:p w14:paraId="4E9AAC1D">
      <w:pPr>
        <w:pStyle w:val="69"/>
        <w:rPr>
          <w:color w:val="auto"/>
          <w:highlight w:val="none"/>
          <w:lang w:val="zh-CN"/>
        </w:rPr>
      </w:pPr>
    </w:p>
    <w:p w14:paraId="594C1B9B">
      <w:pPr>
        <w:spacing w:line="360" w:lineRule="auto"/>
        <w:ind w:firstLine="2200" w:firstLineChars="500"/>
        <w:rPr>
          <w:rFonts w:hint="eastAsia" w:ascii="宋体" w:hAnsi="宋体" w:cs="宋体"/>
          <w:color w:val="auto"/>
          <w:sz w:val="44"/>
          <w:szCs w:val="44"/>
          <w:highlight w:val="none"/>
        </w:rPr>
      </w:pPr>
      <w:r>
        <w:rPr>
          <w:rFonts w:hint="eastAsia" w:ascii="宋体" w:hAnsi="宋体" w:cs="宋体"/>
          <w:color w:val="auto"/>
          <w:sz w:val="44"/>
          <w:szCs w:val="44"/>
          <w:highlight w:val="none"/>
        </w:rPr>
        <w:t>中小企业声明函（服务）</w:t>
      </w:r>
    </w:p>
    <w:p w14:paraId="4B0114C1">
      <w:pPr>
        <w:widowControl/>
        <w:shd w:val="clear" w:color="auto" w:fill="FFFFFF"/>
        <w:spacing w:line="360" w:lineRule="auto"/>
        <w:ind w:firstLine="480"/>
        <w:jc w:val="left"/>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本公司（联合体）郑重声明，根据《政府采购促进中小企业发展管理办法》（财库﹝2020﹞46 号）的规定，本公司（联合体）参加</w:t>
      </w:r>
      <w:r>
        <w:rPr>
          <w:rFonts w:hint="eastAsia" w:ascii="宋体" w:hAnsi="宋体" w:cs="宋体"/>
          <w:color w:val="auto"/>
          <w:sz w:val="24"/>
          <w:highlight w:val="none"/>
          <w:u w:val="single"/>
          <w:shd w:val="clear" w:color="auto" w:fill="FFFFFF"/>
        </w:rPr>
        <w:t>（单位名称）</w:t>
      </w:r>
      <w:r>
        <w:rPr>
          <w:rFonts w:hint="eastAsia" w:ascii="宋体" w:hAnsi="宋体" w:cs="宋体"/>
          <w:color w:val="auto"/>
          <w:sz w:val="24"/>
          <w:highlight w:val="none"/>
          <w:shd w:val="clear" w:color="auto" w:fill="FFFFFF"/>
        </w:rPr>
        <w:t>的</w:t>
      </w:r>
      <w:r>
        <w:rPr>
          <w:rFonts w:hint="eastAsia" w:ascii="宋体" w:hAnsi="宋体" w:cs="宋体"/>
          <w:color w:val="auto"/>
          <w:sz w:val="24"/>
          <w:highlight w:val="none"/>
          <w:u w:val="single"/>
          <w:shd w:val="clear" w:color="auto" w:fill="FFFFFF"/>
        </w:rPr>
        <w:t>（项目名称）</w:t>
      </w:r>
      <w:r>
        <w:rPr>
          <w:rFonts w:hint="eastAsia" w:ascii="宋体" w:hAnsi="宋体" w:cs="宋体"/>
          <w:color w:val="auto"/>
          <w:sz w:val="24"/>
          <w:highlight w:val="none"/>
          <w:shd w:val="clear" w:color="auto" w:fill="FFFFFF"/>
        </w:rPr>
        <w:t>采购活动，工程的施工单位全部为符合政策要求的中小企业（或者：服务全部由符合政策要求的中小企业承接）。相关企业（含联合体中的中小企业、签订分包意向协议的中小企业）的具体情况如下：</w:t>
      </w:r>
    </w:p>
    <w:p w14:paraId="16E75FE8">
      <w:pPr>
        <w:widowControl/>
        <w:shd w:val="clear" w:color="auto" w:fill="FFFFFF"/>
        <w:spacing w:line="360" w:lineRule="auto"/>
        <w:ind w:firstLine="480"/>
        <w:jc w:val="left"/>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1.</w:t>
      </w:r>
      <w:r>
        <w:rPr>
          <w:rFonts w:hint="eastAsia" w:ascii="宋体" w:hAnsi="宋体" w:cs="宋体"/>
          <w:color w:val="auto"/>
          <w:sz w:val="24"/>
          <w:highlight w:val="none"/>
          <w:u w:val="single"/>
          <w:shd w:val="clear" w:color="auto" w:fill="FFFFFF"/>
        </w:rPr>
        <w:t>（标的名称）</w:t>
      </w:r>
      <w:r>
        <w:rPr>
          <w:rFonts w:hint="eastAsia" w:ascii="宋体" w:hAnsi="宋体" w:cs="宋体"/>
          <w:color w:val="auto"/>
          <w:sz w:val="24"/>
          <w:highlight w:val="none"/>
          <w:shd w:val="clear" w:color="auto" w:fill="FFFFFF"/>
        </w:rPr>
        <w:t>，属于</w:t>
      </w:r>
      <w:r>
        <w:rPr>
          <w:rFonts w:hint="eastAsia" w:ascii="宋体" w:hAnsi="宋体" w:cs="宋体"/>
          <w:color w:val="auto"/>
          <w:sz w:val="24"/>
          <w:highlight w:val="none"/>
          <w:u w:val="single"/>
          <w:shd w:val="clear" w:color="auto" w:fill="FFFFFF"/>
        </w:rPr>
        <w:t>（采购文件列明的行业）</w:t>
      </w:r>
      <w:r>
        <w:rPr>
          <w:rFonts w:hint="eastAsia" w:ascii="宋体" w:hAnsi="宋体" w:cs="宋体"/>
          <w:color w:val="auto"/>
          <w:sz w:val="24"/>
          <w:highlight w:val="none"/>
          <w:shd w:val="clear" w:color="auto" w:fill="FFFFFF"/>
        </w:rPr>
        <w:t>；承建（承接）企业为</w:t>
      </w:r>
      <w:r>
        <w:rPr>
          <w:rFonts w:hint="eastAsia" w:ascii="宋体" w:hAnsi="宋体" w:cs="宋体"/>
          <w:color w:val="auto"/>
          <w:sz w:val="24"/>
          <w:highlight w:val="none"/>
          <w:u w:val="single"/>
          <w:shd w:val="clear" w:color="auto" w:fill="FFFFFF"/>
        </w:rPr>
        <w:t>（企业名称）</w:t>
      </w:r>
      <w:r>
        <w:rPr>
          <w:rFonts w:hint="eastAsia" w:ascii="宋体" w:hAnsi="宋体" w:cs="宋体"/>
          <w:color w:val="auto"/>
          <w:sz w:val="24"/>
          <w:highlight w:val="none"/>
          <w:shd w:val="clear" w:color="auto" w:fill="FFFFFF"/>
        </w:rPr>
        <w:t>，从业人员_____人，营业收入为_____万元，资产总额为_____万元，属于</w:t>
      </w:r>
      <w:r>
        <w:rPr>
          <w:rFonts w:hint="eastAsia" w:ascii="宋体" w:hAnsi="宋体" w:cs="宋体"/>
          <w:color w:val="auto"/>
          <w:sz w:val="24"/>
          <w:highlight w:val="none"/>
          <w:u w:val="single"/>
          <w:shd w:val="clear" w:color="auto" w:fill="FFFFFF"/>
        </w:rPr>
        <w:t>（中型企业、小型企业、微型企业）</w:t>
      </w:r>
      <w:r>
        <w:rPr>
          <w:rFonts w:hint="eastAsia" w:ascii="宋体" w:hAnsi="宋体" w:cs="宋体"/>
          <w:color w:val="auto"/>
          <w:sz w:val="24"/>
          <w:highlight w:val="none"/>
          <w:shd w:val="clear" w:color="auto" w:fill="FFFFFF"/>
        </w:rPr>
        <w:t>；</w:t>
      </w:r>
    </w:p>
    <w:p w14:paraId="51878D1D">
      <w:pPr>
        <w:widowControl/>
        <w:shd w:val="clear" w:color="auto" w:fill="FFFFFF"/>
        <w:spacing w:line="360" w:lineRule="auto"/>
        <w:ind w:firstLine="480"/>
        <w:jc w:val="left"/>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2.</w:t>
      </w:r>
      <w:r>
        <w:rPr>
          <w:rFonts w:hint="eastAsia" w:ascii="宋体" w:hAnsi="宋体" w:cs="宋体"/>
          <w:color w:val="auto"/>
          <w:sz w:val="24"/>
          <w:highlight w:val="none"/>
          <w:u w:val="single"/>
          <w:shd w:val="clear" w:color="auto" w:fill="FFFFFF"/>
        </w:rPr>
        <w:t>（标的名称）</w:t>
      </w:r>
      <w:r>
        <w:rPr>
          <w:rFonts w:hint="eastAsia" w:ascii="宋体" w:hAnsi="宋体" w:cs="宋体"/>
          <w:color w:val="auto"/>
          <w:sz w:val="24"/>
          <w:highlight w:val="none"/>
          <w:shd w:val="clear" w:color="auto" w:fill="FFFFFF"/>
        </w:rPr>
        <w:t>，属于</w:t>
      </w:r>
      <w:r>
        <w:rPr>
          <w:rFonts w:hint="eastAsia" w:ascii="宋体" w:hAnsi="宋体" w:cs="宋体"/>
          <w:color w:val="auto"/>
          <w:sz w:val="24"/>
          <w:highlight w:val="none"/>
          <w:u w:val="single"/>
          <w:shd w:val="clear" w:color="auto" w:fill="FFFFFF"/>
        </w:rPr>
        <w:t>（采购文件列明的行业）</w:t>
      </w:r>
      <w:r>
        <w:rPr>
          <w:rFonts w:hint="eastAsia" w:ascii="宋体" w:hAnsi="宋体" w:cs="宋体"/>
          <w:color w:val="auto"/>
          <w:sz w:val="24"/>
          <w:highlight w:val="none"/>
          <w:shd w:val="clear" w:color="auto" w:fill="FFFFFF"/>
        </w:rPr>
        <w:t>；承建（承接）企业为</w:t>
      </w:r>
      <w:r>
        <w:rPr>
          <w:rFonts w:hint="eastAsia" w:ascii="宋体" w:hAnsi="宋体" w:cs="宋体"/>
          <w:color w:val="auto"/>
          <w:sz w:val="24"/>
          <w:highlight w:val="none"/>
          <w:u w:val="single"/>
          <w:shd w:val="clear" w:color="auto" w:fill="FFFFFF"/>
        </w:rPr>
        <w:t>（企业名称）</w:t>
      </w:r>
      <w:r>
        <w:rPr>
          <w:rFonts w:hint="eastAsia" w:ascii="宋体" w:hAnsi="宋体" w:cs="宋体"/>
          <w:color w:val="auto"/>
          <w:sz w:val="24"/>
          <w:highlight w:val="none"/>
          <w:shd w:val="clear" w:color="auto" w:fill="FFFFFF"/>
        </w:rPr>
        <w:t>，从业人员_____人，营业收入为_____万元，资产总额为_____万元，属于（中型企业、小型企业、微型企业）；</w:t>
      </w:r>
    </w:p>
    <w:p w14:paraId="2908F8D7">
      <w:pPr>
        <w:widowControl/>
        <w:shd w:val="clear" w:color="auto" w:fill="FFFFFF"/>
        <w:spacing w:line="360" w:lineRule="auto"/>
        <w:ind w:firstLine="480"/>
        <w:jc w:val="left"/>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w:t>
      </w:r>
    </w:p>
    <w:p w14:paraId="19518573">
      <w:pPr>
        <w:widowControl/>
        <w:shd w:val="clear" w:color="auto" w:fill="FFFFFF"/>
        <w:spacing w:line="360" w:lineRule="auto"/>
        <w:ind w:firstLine="480"/>
        <w:jc w:val="left"/>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以上企业，不属于大企业的分支机构，不存在控股股东为大企业的情形，也不存在与大企业的负责人为同一人的情形。</w:t>
      </w:r>
    </w:p>
    <w:p w14:paraId="632BAB08">
      <w:pPr>
        <w:widowControl/>
        <w:shd w:val="clear" w:color="auto" w:fill="FFFFFF"/>
        <w:spacing w:line="360" w:lineRule="auto"/>
        <w:ind w:firstLine="480"/>
        <w:jc w:val="left"/>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本企业对上述声明内容的真实性负责。如有虚假，将依法承担相应责任。</w:t>
      </w:r>
    </w:p>
    <w:p w14:paraId="4896DF18">
      <w:pPr>
        <w:autoSpaceDE w:val="0"/>
        <w:autoSpaceDN w:val="0"/>
        <w:spacing w:line="360" w:lineRule="auto"/>
        <w:ind w:left="4335" w:leftChars="1950" w:hanging="240" w:hangingChars="100"/>
        <w:rPr>
          <w:rFonts w:hint="eastAsia" w:ascii="宋体" w:hAnsi="宋体" w:cs="宋体"/>
          <w:color w:val="auto"/>
          <w:kern w:val="0"/>
          <w:sz w:val="24"/>
          <w:highlight w:val="none"/>
        </w:rPr>
      </w:pPr>
    </w:p>
    <w:p w14:paraId="1C45A9E2">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3EDA0D7C">
      <w:pPr>
        <w:spacing w:line="360" w:lineRule="auto"/>
        <w:ind w:firstLine="5678" w:firstLineChars="2366"/>
        <w:rPr>
          <w:rFonts w:hint="eastAsia" w:ascii="宋体" w:hAnsi="宋体" w:cs="宋体"/>
          <w:color w:val="auto"/>
          <w:kern w:val="0"/>
          <w:sz w:val="24"/>
          <w:szCs w:val="21"/>
          <w:highlight w:val="none"/>
          <w:lang w:val="zh-CN"/>
        </w:rPr>
      </w:pPr>
      <w:r>
        <w:rPr>
          <w:rFonts w:hint="eastAsia" w:ascii="宋体" w:hAnsi="宋体" w:cs="宋体"/>
          <w:color w:val="auto"/>
          <w:kern w:val="0"/>
          <w:sz w:val="24"/>
          <w:szCs w:val="21"/>
          <w:highlight w:val="none"/>
          <w:lang w:val="zh-CN"/>
        </w:rPr>
        <w:t>日期：  年  月   日</w:t>
      </w:r>
    </w:p>
    <w:p w14:paraId="1D65A0DA">
      <w:pPr>
        <w:spacing w:line="360" w:lineRule="auto"/>
        <w:ind w:left="3960" w:right="1808"/>
        <w:contextualSpacing/>
        <w:rPr>
          <w:rFonts w:hint="eastAsia" w:ascii="宋体" w:hAnsi="宋体" w:cs="宋体"/>
          <w:color w:val="auto"/>
          <w:highlight w:val="none"/>
          <w:lang w:val="zh-CN"/>
        </w:rPr>
      </w:pPr>
    </w:p>
    <w:p w14:paraId="3532E0B2">
      <w:pPr>
        <w:spacing w:line="360" w:lineRule="auto"/>
        <w:contextualSpacing/>
        <w:jc w:val="left"/>
        <w:rPr>
          <w:rFonts w:hint="eastAsia" w:ascii="宋体" w:hAnsi="宋体" w:cs="宋体"/>
          <w:color w:val="auto"/>
          <w:kern w:val="0"/>
          <w:sz w:val="24"/>
          <w:highlight w:val="none"/>
        </w:rPr>
      </w:pPr>
      <w:r>
        <w:rPr>
          <w:rFonts w:hint="eastAsia" w:ascii="宋体" w:hAnsi="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3BF3FC02">
      <w:pPr>
        <w:snapToGrid w:val="0"/>
        <w:spacing w:before="120" w:beforeLines="50" w:after="50" w:line="360" w:lineRule="auto"/>
        <w:outlineLvl w:val="1"/>
        <w:rPr>
          <w:rFonts w:hint="eastAsia" w:ascii="宋体" w:hAnsi="宋体" w:cs="宋体"/>
          <w:b/>
          <w:bCs/>
          <w:color w:val="auto"/>
          <w:sz w:val="32"/>
          <w:szCs w:val="32"/>
          <w:highlight w:val="none"/>
        </w:rPr>
        <w:sectPr>
          <w:pgSz w:w="11910" w:h="16840"/>
          <w:pgMar w:top="1418" w:right="1418" w:bottom="1418" w:left="1418" w:header="720" w:footer="720" w:gutter="0"/>
          <w:cols w:space="720" w:num="1"/>
        </w:sectPr>
      </w:pPr>
      <w:bookmarkStart w:id="99" w:name="_Toc35611438"/>
      <w:bookmarkStart w:id="100" w:name="_Toc31723070"/>
      <w:bookmarkStart w:id="101" w:name="_Toc35611516"/>
      <w:bookmarkStart w:id="102" w:name="_Toc44229899"/>
      <w:bookmarkStart w:id="103" w:name="_Toc31728084"/>
    </w:p>
    <w:bookmarkEnd w:id="99"/>
    <w:bookmarkEnd w:id="100"/>
    <w:bookmarkEnd w:id="101"/>
    <w:bookmarkEnd w:id="102"/>
    <w:bookmarkEnd w:id="103"/>
    <w:p w14:paraId="098F8FED">
      <w:pPr>
        <w:spacing w:line="360" w:lineRule="auto"/>
        <w:rPr>
          <w:rFonts w:hint="eastAsia" w:ascii="宋体" w:hAnsi="宋体" w:cs="宋体"/>
          <w:b/>
          <w:color w:val="auto"/>
          <w:sz w:val="30"/>
          <w:szCs w:val="30"/>
          <w:highlight w:val="none"/>
          <w:lang w:val="zh-CN"/>
        </w:rPr>
      </w:pPr>
      <w:r>
        <w:rPr>
          <w:rFonts w:hint="eastAsia" w:ascii="宋体" w:hAnsi="宋体" w:cs="宋体"/>
          <w:b/>
          <w:color w:val="auto"/>
          <w:sz w:val="30"/>
          <w:szCs w:val="30"/>
          <w:highlight w:val="none"/>
          <w:lang w:val="zh-CN"/>
        </w:rPr>
        <w:t>残疾人福利性单位声明函</w:t>
      </w:r>
    </w:p>
    <w:p w14:paraId="6EADA172">
      <w:pPr>
        <w:spacing w:line="360" w:lineRule="auto"/>
        <w:rPr>
          <w:rFonts w:hint="eastAsia" w:ascii="宋体" w:hAnsi="宋体" w:cs="宋体"/>
          <w:color w:val="auto"/>
          <w:sz w:val="24"/>
          <w:highlight w:val="none"/>
        </w:rPr>
      </w:pPr>
    </w:p>
    <w:p w14:paraId="087AAE6B">
      <w:pPr>
        <w:spacing w:line="360" w:lineRule="auto"/>
        <w:jc w:val="center"/>
        <w:rPr>
          <w:rFonts w:hint="eastAsia" w:ascii="宋体" w:hAnsi="宋体" w:cs="宋体"/>
          <w:color w:val="auto"/>
          <w:sz w:val="32"/>
          <w:szCs w:val="32"/>
          <w:highlight w:val="none"/>
        </w:rPr>
      </w:pPr>
      <w:r>
        <w:rPr>
          <w:rFonts w:hint="eastAsia" w:ascii="宋体" w:hAnsi="宋体" w:cs="宋体"/>
          <w:color w:val="auto"/>
          <w:sz w:val="44"/>
          <w:szCs w:val="44"/>
          <w:highlight w:val="none"/>
        </w:rPr>
        <w:t>残疾人福利性单位声明函</w:t>
      </w:r>
    </w:p>
    <w:p w14:paraId="0A2082FE">
      <w:pPr>
        <w:spacing w:line="360" w:lineRule="auto"/>
        <w:rPr>
          <w:rFonts w:hint="eastAsia" w:ascii="宋体" w:hAnsi="宋体" w:cs="宋体"/>
          <w:color w:val="auto"/>
          <w:sz w:val="32"/>
          <w:szCs w:val="32"/>
          <w:highlight w:val="none"/>
        </w:rPr>
      </w:pPr>
    </w:p>
    <w:p w14:paraId="0B912C9B">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项目采购活动由本单位提供服务。</w:t>
      </w:r>
    </w:p>
    <w:p w14:paraId="68E70C1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BE08078">
      <w:pPr>
        <w:spacing w:line="360" w:lineRule="auto"/>
        <w:contextualSpacing/>
        <w:rPr>
          <w:rFonts w:hint="eastAsia" w:ascii="宋体" w:hAnsi="宋体" w:cs="宋体"/>
          <w:color w:val="auto"/>
          <w:sz w:val="24"/>
          <w:highlight w:val="none"/>
        </w:rPr>
      </w:pPr>
    </w:p>
    <w:p w14:paraId="24EC1564">
      <w:pPr>
        <w:spacing w:line="360" w:lineRule="auto"/>
        <w:contextualSpacing/>
        <w:rPr>
          <w:rFonts w:hint="eastAsia" w:ascii="宋体" w:hAnsi="宋体" w:cs="宋体"/>
          <w:color w:val="auto"/>
          <w:sz w:val="24"/>
          <w:highlight w:val="none"/>
        </w:rPr>
      </w:pPr>
    </w:p>
    <w:p w14:paraId="7A1C6A66">
      <w:pPr>
        <w:spacing w:line="360" w:lineRule="auto"/>
        <w:ind w:firstLine="2400" w:firstLineChars="1000"/>
        <w:contextualSpacing/>
        <w:rPr>
          <w:rFonts w:hint="eastAsia" w:ascii="宋体" w:hAnsi="宋体" w:cs="宋体"/>
          <w:color w:val="auto"/>
          <w:sz w:val="24"/>
          <w:highlight w:val="none"/>
        </w:rPr>
      </w:pPr>
      <w:r>
        <w:rPr>
          <w:rFonts w:hint="eastAsia" w:ascii="宋体" w:hAnsi="宋体" w:cs="宋体"/>
          <w:color w:val="auto"/>
          <w:sz w:val="24"/>
          <w:highlight w:val="none"/>
        </w:rPr>
        <w:t>供应商名称（电子签章）：</w:t>
      </w:r>
    </w:p>
    <w:p w14:paraId="777C95A7">
      <w:pPr>
        <w:spacing w:line="360" w:lineRule="auto"/>
        <w:ind w:firstLine="4320" w:firstLineChars="1800"/>
        <w:contextualSpacing/>
        <w:rPr>
          <w:rFonts w:hint="eastAsia" w:ascii="宋体" w:hAnsi="宋体" w:cs="宋体"/>
          <w:color w:val="auto"/>
          <w:sz w:val="24"/>
          <w:highlight w:val="none"/>
        </w:rPr>
      </w:pPr>
      <w:r>
        <w:rPr>
          <w:rFonts w:hint="eastAsia" w:ascii="宋体" w:hAnsi="宋体" w:cs="宋体"/>
          <w:color w:val="auto"/>
          <w:sz w:val="24"/>
          <w:highlight w:val="none"/>
        </w:rPr>
        <w:t>日  期：     年   月   日</w:t>
      </w:r>
    </w:p>
    <w:p w14:paraId="69BEE67F">
      <w:pPr>
        <w:spacing w:line="360" w:lineRule="auto"/>
        <w:contextualSpacing/>
        <w:rPr>
          <w:rFonts w:hint="eastAsia" w:ascii="宋体" w:hAnsi="宋体" w:cs="宋体"/>
          <w:color w:val="auto"/>
          <w:sz w:val="24"/>
          <w:highlight w:val="none"/>
        </w:rPr>
      </w:pPr>
    </w:p>
    <w:p w14:paraId="190577C6">
      <w:pPr>
        <w:spacing w:line="360" w:lineRule="auto"/>
        <w:contextualSpacing/>
        <w:rPr>
          <w:rFonts w:hint="eastAsia" w:ascii="宋体" w:hAnsi="宋体" w:cs="宋体"/>
          <w:color w:val="auto"/>
          <w:sz w:val="24"/>
          <w:highlight w:val="none"/>
        </w:rPr>
      </w:pPr>
    </w:p>
    <w:p w14:paraId="3AADB54B">
      <w:pPr>
        <w:spacing w:line="360" w:lineRule="auto"/>
        <w:contextualSpacing/>
        <w:rPr>
          <w:rFonts w:hint="eastAsia" w:ascii="宋体" w:hAnsi="宋体" w:cs="宋体"/>
          <w:color w:val="auto"/>
          <w:sz w:val="24"/>
          <w:highlight w:val="none"/>
        </w:rPr>
      </w:pPr>
    </w:p>
    <w:p w14:paraId="3DECAA1E">
      <w:pPr>
        <w:spacing w:line="360" w:lineRule="auto"/>
        <w:contextualSpacing/>
        <w:rPr>
          <w:rFonts w:hint="eastAsia" w:ascii="宋体" w:hAnsi="宋体" w:cs="宋体"/>
          <w:color w:val="auto"/>
          <w:kern w:val="0"/>
          <w:sz w:val="24"/>
          <w:szCs w:val="21"/>
          <w:highlight w:val="none"/>
          <w:lang w:val="zh-CN"/>
        </w:rPr>
        <w:sectPr>
          <w:pgSz w:w="11906" w:h="16838"/>
          <w:pgMar w:top="1134" w:right="1134" w:bottom="1134" w:left="1134" w:header="720" w:footer="720" w:gutter="0"/>
          <w:cols w:space="720" w:num="1"/>
          <w:docGrid w:type="lines" w:linePitch="331" w:charSpace="0"/>
        </w:sect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592E66F7">
      <w:pPr>
        <w:keepNext/>
        <w:keepLines/>
        <w:spacing w:before="340" w:after="330" w:line="360" w:lineRule="auto"/>
        <w:jc w:val="center"/>
        <w:rPr>
          <w:rFonts w:hint="eastAsia" w:ascii="宋体" w:hAnsi="宋体" w:cs="宋体"/>
          <w:b/>
          <w:bCs/>
          <w:color w:val="auto"/>
          <w:kern w:val="44"/>
          <w:sz w:val="44"/>
          <w:szCs w:val="44"/>
          <w:highlight w:val="none"/>
        </w:rPr>
      </w:pPr>
      <w:bookmarkStart w:id="104" w:name="_Toc106283342"/>
      <w:bookmarkStart w:id="105" w:name="_Toc8850"/>
    </w:p>
    <w:p w14:paraId="6430EA5E">
      <w:pPr>
        <w:keepNext/>
        <w:keepLines/>
        <w:spacing w:before="340" w:after="330" w:line="360" w:lineRule="auto"/>
        <w:jc w:val="center"/>
        <w:rPr>
          <w:rFonts w:hint="eastAsia" w:ascii="宋体" w:hAnsi="宋体" w:cs="宋体"/>
          <w:b/>
          <w:bCs/>
          <w:color w:val="auto"/>
          <w:kern w:val="44"/>
          <w:sz w:val="44"/>
          <w:szCs w:val="44"/>
          <w:highlight w:val="none"/>
        </w:rPr>
      </w:pPr>
    </w:p>
    <w:p w14:paraId="439C13C8">
      <w:pPr>
        <w:keepNext/>
        <w:keepLines/>
        <w:spacing w:before="340" w:after="330" w:line="360" w:lineRule="auto"/>
        <w:jc w:val="center"/>
        <w:rPr>
          <w:rFonts w:hint="eastAsia" w:ascii="宋体" w:hAnsi="宋体" w:cs="宋体"/>
          <w:b/>
          <w:bCs/>
          <w:color w:val="auto"/>
          <w:kern w:val="44"/>
          <w:sz w:val="44"/>
          <w:szCs w:val="44"/>
          <w:highlight w:val="none"/>
        </w:rPr>
      </w:pPr>
    </w:p>
    <w:p w14:paraId="55AFAE41">
      <w:pPr>
        <w:keepNext/>
        <w:keepLines/>
        <w:spacing w:before="340" w:after="330" w:line="360" w:lineRule="auto"/>
        <w:jc w:val="center"/>
        <w:rPr>
          <w:rFonts w:hint="eastAsia" w:ascii="宋体" w:hAnsi="宋体" w:cs="宋体"/>
          <w:b/>
          <w:bCs/>
          <w:color w:val="auto"/>
          <w:kern w:val="44"/>
          <w:sz w:val="44"/>
          <w:szCs w:val="44"/>
          <w:highlight w:val="none"/>
        </w:rPr>
      </w:pPr>
    </w:p>
    <w:p w14:paraId="4FBCE235">
      <w:pPr>
        <w:keepNext/>
        <w:keepLines/>
        <w:spacing w:before="340" w:after="330" w:line="360" w:lineRule="auto"/>
        <w:jc w:val="center"/>
        <w:rPr>
          <w:rFonts w:hint="eastAsia" w:ascii="宋体" w:hAnsi="宋体" w:cs="宋体"/>
          <w:b/>
          <w:bCs/>
          <w:color w:val="auto"/>
          <w:kern w:val="44"/>
          <w:sz w:val="44"/>
          <w:szCs w:val="44"/>
          <w:highlight w:val="none"/>
        </w:rPr>
      </w:pPr>
    </w:p>
    <w:p w14:paraId="1C3EE8FE">
      <w:pPr>
        <w:keepNext/>
        <w:keepLines/>
        <w:spacing w:before="340" w:after="330" w:line="360" w:lineRule="auto"/>
        <w:jc w:val="center"/>
        <w:outlineLvl w:val="0"/>
        <w:rPr>
          <w:rFonts w:hint="eastAsia" w:ascii="宋体" w:hAnsi="宋体" w:cs="宋体"/>
          <w:b/>
          <w:bCs/>
          <w:color w:val="auto"/>
          <w:kern w:val="44"/>
          <w:sz w:val="44"/>
          <w:szCs w:val="44"/>
          <w:highlight w:val="none"/>
        </w:rPr>
      </w:pPr>
      <w:r>
        <w:rPr>
          <w:rFonts w:hint="eastAsia" w:ascii="宋体" w:hAnsi="宋体" w:cs="宋体"/>
          <w:b/>
          <w:bCs/>
          <w:color w:val="auto"/>
          <w:kern w:val="44"/>
          <w:sz w:val="44"/>
          <w:szCs w:val="44"/>
          <w:highlight w:val="none"/>
          <w:lang w:val="zh-CN"/>
        </w:rPr>
        <w:t>第六章</w:t>
      </w:r>
      <w:r>
        <w:rPr>
          <w:rFonts w:hint="eastAsia" w:ascii="宋体" w:hAnsi="宋体" w:cs="宋体"/>
          <w:b/>
          <w:bCs/>
          <w:color w:val="auto"/>
          <w:kern w:val="44"/>
          <w:sz w:val="44"/>
          <w:szCs w:val="44"/>
          <w:highlight w:val="none"/>
        </w:rPr>
        <w:t xml:space="preserve"> </w:t>
      </w:r>
      <w:r>
        <w:rPr>
          <w:rFonts w:hint="eastAsia" w:ascii="宋体" w:hAnsi="宋体" w:cs="宋体"/>
          <w:b/>
          <w:bCs/>
          <w:color w:val="auto"/>
          <w:kern w:val="44"/>
          <w:sz w:val="44"/>
          <w:szCs w:val="44"/>
          <w:highlight w:val="none"/>
          <w:lang w:val="zh-CN"/>
        </w:rPr>
        <w:t>合同文本</w:t>
      </w:r>
      <w:bookmarkEnd w:id="104"/>
    </w:p>
    <w:p w14:paraId="347D14AB">
      <w:pPr>
        <w:rPr>
          <w:rFonts w:ascii="Calibri" w:hAnsi="Calibri" w:cs="宋体"/>
          <w:b/>
          <w:color w:val="auto"/>
          <w:sz w:val="52"/>
          <w:szCs w:val="52"/>
          <w:highlight w:val="none"/>
        </w:rPr>
      </w:pPr>
      <w:r>
        <w:rPr>
          <w:rFonts w:ascii="Calibri" w:hAnsi="Calibri" w:cs="宋体"/>
          <w:b/>
          <w:color w:val="auto"/>
          <w:sz w:val="52"/>
          <w:szCs w:val="52"/>
          <w:highlight w:val="none"/>
        </w:rPr>
        <w:br w:type="page"/>
      </w:r>
    </w:p>
    <w:bookmarkEnd w:id="105"/>
    <w:p w14:paraId="3D8EA708">
      <w:pPr>
        <w:keepNext/>
        <w:keepLines/>
        <w:spacing w:before="340" w:after="330" w:line="578" w:lineRule="auto"/>
        <w:jc w:val="left"/>
        <w:rPr>
          <w:rFonts w:hint="eastAsia" w:ascii="宋体" w:hAnsi="宋体" w:cs="宋体"/>
          <w:b/>
          <w:bCs/>
          <w:color w:val="auto"/>
          <w:sz w:val="28"/>
          <w:szCs w:val="28"/>
          <w:highlight w:val="none"/>
        </w:rPr>
      </w:pPr>
      <w:r>
        <w:rPr>
          <w:rFonts w:hint="eastAsia" w:ascii="宋体" w:hAnsi="宋体" w:cs="宋体"/>
          <w:color w:val="auto"/>
          <w:sz w:val="28"/>
          <w:szCs w:val="28"/>
          <w:highlight w:val="none"/>
        </w:rPr>
        <w:t>广西政府采购云平台合同编号：</w:t>
      </w:r>
    </w:p>
    <w:p w14:paraId="24AABF9D">
      <w:pPr>
        <w:spacing w:line="360" w:lineRule="auto"/>
        <w:jc w:val="center"/>
        <w:rPr>
          <w:rFonts w:ascii="宋体"/>
          <w:b/>
          <w:bCs/>
          <w:color w:val="auto"/>
          <w:sz w:val="52"/>
          <w:highlight w:val="none"/>
        </w:rPr>
      </w:pPr>
    </w:p>
    <w:p w14:paraId="4585BE7B">
      <w:pPr>
        <w:spacing w:line="360" w:lineRule="auto"/>
        <w:jc w:val="center"/>
        <w:rPr>
          <w:rFonts w:ascii="宋体"/>
          <w:b/>
          <w:bCs/>
          <w:color w:val="auto"/>
          <w:sz w:val="52"/>
          <w:highlight w:val="none"/>
        </w:rPr>
      </w:pPr>
    </w:p>
    <w:p w14:paraId="36E9435C">
      <w:pPr>
        <w:spacing w:line="360" w:lineRule="auto"/>
        <w:jc w:val="center"/>
        <w:rPr>
          <w:rFonts w:ascii="宋体"/>
          <w:b/>
          <w:bCs/>
          <w:color w:val="auto"/>
          <w:sz w:val="52"/>
          <w:highlight w:val="none"/>
        </w:rPr>
      </w:pPr>
      <w:r>
        <w:rPr>
          <w:rFonts w:hint="eastAsia" w:ascii="宋体"/>
          <w:b/>
          <w:bCs/>
          <w:color w:val="auto"/>
          <w:sz w:val="52"/>
          <w:highlight w:val="none"/>
        </w:rPr>
        <w:t>南 宁 市 政 府 采 购</w:t>
      </w:r>
    </w:p>
    <w:p w14:paraId="2DC9EF9F">
      <w:pPr>
        <w:spacing w:line="360" w:lineRule="auto"/>
        <w:ind w:firstLine="420" w:firstLineChars="200"/>
        <w:rPr>
          <w:rFonts w:ascii="宋体"/>
          <w:color w:val="auto"/>
          <w:highlight w:val="none"/>
        </w:rPr>
      </w:pPr>
    </w:p>
    <w:p w14:paraId="36FA8060">
      <w:pPr>
        <w:spacing w:line="360" w:lineRule="auto"/>
        <w:ind w:firstLine="420" w:firstLineChars="200"/>
        <w:rPr>
          <w:rFonts w:ascii="宋体"/>
          <w:color w:val="auto"/>
          <w:highlight w:val="none"/>
        </w:rPr>
      </w:pPr>
      <w:r>
        <w:rPr>
          <w:rFonts w:hint="eastAsia" w:ascii="宋体"/>
          <w:color w:val="auto"/>
          <w:highlight w:val="none"/>
        </w:rPr>
        <w:t xml:space="preserve">                                                 </w:t>
      </w:r>
    </w:p>
    <w:p w14:paraId="431BC601">
      <w:pPr>
        <w:spacing w:line="360" w:lineRule="auto"/>
        <w:jc w:val="center"/>
        <w:rPr>
          <w:rFonts w:ascii="宋体"/>
          <w:b/>
          <w:bCs/>
          <w:color w:val="auto"/>
          <w:sz w:val="44"/>
          <w:highlight w:val="none"/>
        </w:rPr>
      </w:pPr>
      <w:r>
        <w:rPr>
          <w:rFonts w:hint="eastAsia" w:ascii="宋体"/>
          <w:b/>
          <w:bCs/>
          <w:color w:val="auto"/>
          <w:sz w:val="44"/>
          <w:highlight w:val="none"/>
          <w:u w:val="single"/>
        </w:rPr>
        <w:t xml:space="preserve"> 青秀区长堽村五组城中村改造项目概念规划编制</w:t>
      </w:r>
      <w:r>
        <w:rPr>
          <w:rFonts w:hint="eastAsia" w:ascii="宋体"/>
          <w:b/>
          <w:bCs/>
          <w:color w:val="auto"/>
          <w:sz w:val="44"/>
          <w:highlight w:val="none"/>
        </w:rPr>
        <w:t>合同</w:t>
      </w:r>
    </w:p>
    <w:p w14:paraId="1B87FA1E">
      <w:pPr>
        <w:spacing w:line="360" w:lineRule="auto"/>
        <w:jc w:val="center"/>
        <w:rPr>
          <w:rFonts w:ascii="宋体"/>
          <w:b/>
          <w:bCs/>
          <w:color w:val="auto"/>
          <w:sz w:val="44"/>
          <w:highlight w:val="none"/>
        </w:rPr>
      </w:pPr>
    </w:p>
    <w:p w14:paraId="4A931E00">
      <w:pPr>
        <w:spacing w:line="360" w:lineRule="auto"/>
        <w:jc w:val="center"/>
        <w:rPr>
          <w:rFonts w:ascii="宋体"/>
          <w:b/>
          <w:bCs/>
          <w:color w:val="auto"/>
          <w:sz w:val="44"/>
          <w:highlight w:val="none"/>
        </w:rPr>
      </w:pPr>
    </w:p>
    <w:p w14:paraId="08F2BC52">
      <w:pPr>
        <w:spacing w:line="360" w:lineRule="auto"/>
        <w:ind w:firstLine="3507" w:firstLineChars="794"/>
        <w:rPr>
          <w:rFonts w:ascii="宋体"/>
          <w:b/>
          <w:bCs/>
          <w:color w:val="auto"/>
          <w:sz w:val="44"/>
          <w:highlight w:val="none"/>
        </w:rPr>
      </w:pPr>
    </w:p>
    <w:p w14:paraId="632F52DB">
      <w:pPr>
        <w:spacing w:line="360" w:lineRule="auto"/>
        <w:ind w:firstLine="3507" w:firstLineChars="794"/>
        <w:rPr>
          <w:rFonts w:ascii="宋体"/>
          <w:b/>
          <w:bCs/>
          <w:color w:val="auto"/>
          <w:sz w:val="44"/>
          <w:highlight w:val="none"/>
        </w:rPr>
      </w:pPr>
    </w:p>
    <w:p w14:paraId="298A76D3">
      <w:pPr>
        <w:ind w:firstLine="1995" w:firstLineChars="552"/>
        <w:rPr>
          <w:rFonts w:hint="eastAsia" w:ascii="宋体" w:hAnsi="宋体"/>
          <w:b/>
          <w:color w:val="auto"/>
          <w:sz w:val="36"/>
          <w:szCs w:val="36"/>
          <w:highlight w:val="none"/>
        </w:rPr>
      </w:pPr>
      <w:r>
        <w:rPr>
          <w:rFonts w:hint="eastAsia" w:ascii="宋体" w:hAnsi="宋体"/>
          <w:b/>
          <w:color w:val="auto"/>
          <w:sz w:val="36"/>
          <w:szCs w:val="36"/>
          <w:highlight w:val="none"/>
        </w:rPr>
        <w:t>项目编号：</w:t>
      </w:r>
      <w:r>
        <w:rPr>
          <w:rFonts w:hint="eastAsia" w:ascii="宋体" w:hAnsi="宋体"/>
          <w:b/>
          <w:color w:val="auto"/>
          <w:sz w:val="36"/>
          <w:szCs w:val="36"/>
          <w:highlight w:val="none"/>
          <w:u w:val="single"/>
        </w:rPr>
        <w:t xml:space="preserve">                     </w:t>
      </w:r>
    </w:p>
    <w:p w14:paraId="3FFD3945">
      <w:pPr>
        <w:ind w:firstLine="1995" w:firstLineChars="552"/>
        <w:rPr>
          <w:rFonts w:hint="eastAsia" w:ascii="宋体" w:hAnsi="宋体"/>
          <w:b/>
          <w:color w:val="auto"/>
          <w:sz w:val="36"/>
          <w:szCs w:val="36"/>
          <w:highlight w:val="none"/>
          <w:u w:val="single"/>
        </w:rPr>
      </w:pPr>
      <w:r>
        <w:rPr>
          <w:rFonts w:hint="eastAsia" w:ascii="宋体" w:hAnsi="宋体"/>
          <w:b/>
          <w:color w:val="auto"/>
          <w:sz w:val="36"/>
          <w:szCs w:val="36"/>
          <w:highlight w:val="none"/>
        </w:rPr>
        <w:t>计划编号：</w:t>
      </w:r>
      <w:r>
        <w:rPr>
          <w:rFonts w:hint="eastAsia" w:ascii="宋体" w:hAnsi="宋体"/>
          <w:b/>
          <w:color w:val="auto"/>
          <w:sz w:val="36"/>
          <w:szCs w:val="36"/>
          <w:highlight w:val="none"/>
          <w:u w:val="single"/>
        </w:rPr>
        <w:t xml:space="preserve">                     </w:t>
      </w:r>
    </w:p>
    <w:p w14:paraId="708AE3E1">
      <w:pPr>
        <w:tabs>
          <w:tab w:val="left" w:pos="7200"/>
        </w:tabs>
        <w:spacing w:line="360" w:lineRule="auto"/>
        <w:ind w:firstLine="1995" w:firstLineChars="552"/>
        <w:rPr>
          <w:rFonts w:hint="eastAsia" w:ascii="宋体" w:hAnsi="宋体"/>
          <w:b/>
          <w:color w:val="auto"/>
          <w:sz w:val="36"/>
          <w:szCs w:val="36"/>
          <w:highlight w:val="none"/>
          <w:u w:val="single"/>
        </w:rPr>
      </w:pPr>
      <w:r>
        <w:rPr>
          <w:rFonts w:hint="eastAsia" w:ascii="宋体" w:hAnsi="宋体"/>
          <w:b/>
          <w:color w:val="auto"/>
          <w:sz w:val="36"/>
          <w:szCs w:val="36"/>
          <w:highlight w:val="none"/>
        </w:rPr>
        <w:t>采购人：</w:t>
      </w:r>
      <w:r>
        <w:rPr>
          <w:rFonts w:hint="eastAsia" w:ascii="宋体" w:hAnsi="宋体"/>
          <w:b/>
          <w:color w:val="auto"/>
          <w:sz w:val="36"/>
          <w:szCs w:val="36"/>
          <w:highlight w:val="none"/>
          <w:u w:val="single"/>
        </w:rPr>
        <w:t xml:space="preserve">                       </w:t>
      </w:r>
    </w:p>
    <w:p w14:paraId="1B552A73">
      <w:pPr>
        <w:tabs>
          <w:tab w:val="left" w:pos="7380"/>
        </w:tabs>
        <w:spacing w:line="360" w:lineRule="auto"/>
        <w:ind w:firstLine="1995" w:firstLineChars="552"/>
        <w:rPr>
          <w:rFonts w:ascii="宋体"/>
          <w:b/>
          <w:bCs/>
          <w:color w:val="auto"/>
          <w:sz w:val="44"/>
          <w:highlight w:val="none"/>
        </w:rPr>
      </w:pPr>
      <w:r>
        <w:rPr>
          <w:rFonts w:hint="eastAsia" w:ascii="宋体" w:hAnsi="宋体"/>
          <w:b/>
          <w:color w:val="auto"/>
          <w:sz w:val="36"/>
          <w:szCs w:val="36"/>
          <w:highlight w:val="none"/>
        </w:rPr>
        <w:t>成交供应商：</w:t>
      </w:r>
      <w:r>
        <w:rPr>
          <w:rFonts w:hint="eastAsia" w:ascii="宋体" w:hAnsi="宋体"/>
          <w:b/>
          <w:color w:val="auto"/>
          <w:sz w:val="36"/>
          <w:szCs w:val="36"/>
          <w:highlight w:val="none"/>
          <w:u w:val="single"/>
        </w:rPr>
        <w:t xml:space="preserve">                   </w:t>
      </w:r>
    </w:p>
    <w:p w14:paraId="2D4A2D0F">
      <w:pPr>
        <w:tabs>
          <w:tab w:val="left" w:pos="7380"/>
        </w:tabs>
        <w:spacing w:line="360" w:lineRule="auto"/>
        <w:rPr>
          <w:rFonts w:ascii="宋体"/>
          <w:b/>
          <w:bCs/>
          <w:color w:val="auto"/>
          <w:sz w:val="44"/>
          <w:highlight w:val="none"/>
        </w:rPr>
      </w:pPr>
    </w:p>
    <w:p w14:paraId="11AF6388">
      <w:pPr>
        <w:spacing w:before="120" w:line="360" w:lineRule="auto"/>
        <w:ind w:firstLine="960" w:firstLineChars="400"/>
        <w:rPr>
          <w:rFonts w:hint="eastAsia" w:ascii="仿宋_GB2312" w:hAnsi="楷体" w:eastAsia="仿宋_GB2312"/>
          <w:color w:val="auto"/>
          <w:sz w:val="24"/>
          <w:highlight w:val="none"/>
        </w:rPr>
      </w:pPr>
    </w:p>
    <w:p w14:paraId="108A0C09">
      <w:pPr>
        <w:spacing w:before="120" w:line="360" w:lineRule="auto"/>
        <w:ind w:firstLine="960" w:firstLineChars="400"/>
        <w:rPr>
          <w:rFonts w:hint="eastAsia" w:ascii="仿宋_GB2312" w:hAnsi="楷体" w:eastAsia="仿宋_GB2312"/>
          <w:color w:val="auto"/>
          <w:sz w:val="24"/>
          <w:highlight w:val="none"/>
        </w:rPr>
      </w:pPr>
    </w:p>
    <w:p w14:paraId="1AFC6E84">
      <w:pPr>
        <w:spacing w:before="120" w:line="360" w:lineRule="auto"/>
        <w:ind w:firstLine="2280" w:firstLineChars="95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签订日期：</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年</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月</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日</w:t>
      </w:r>
    </w:p>
    <w:p w14:paraId="61288F19">
      <w:pPr>
        <w:snapToGrid w:val="0"/>
        <w:spacing w:line="360" w:lineRule="auto"/>
        <w:jc w:val="center"/>
        <w:rPr>
          <w:rFonts w:hint="eastAsia" w:ascii="仿宋_GB2312" w:hAnsi="楷体" w:eastAsia="仿宋_GB2312"/>
          <w:b/>
          <w:color w:val="auto"/>
          <w:sz w:val="24"/>
          <w:highlight w:val="none"/>
        </w:rPr>
      </w:pPr>
      <w:r>
        <w:rPr>
          <w:rFonts w:hint="eastAsia" w:ascii="宋体"/>
          <w:b/>
          <w:bCs/>
          <w:color w:val="auto"/>
          <w:sz w:val="44"/>
          <w:highlight w:val="none"/>
        </w:rPr>
        <w:br w:type="page"/>
      </w:r>
      <w:r>
        <w:rPr>
          <w:rFonts w:hint="eastAsia" w:ascii="仿宋_GB2312" w:hAnsi="楷体" w:eastAsia="仿宋_GB2312"/>
          <w:b/>
          <w:color w:val="auto"/>
          <w:sz w:val="24"/>
          <w:highlight w:val="none"/>
        </w:rPr>
        <w:t>合同目录</w:t>
      </w:r>
    </w:p>
    <w:p w14:paraId="6C06A76B">
      <w:pPr>
        <w:snapToGrid w:val="0"/>
        <w:spacing w:line="360" w:lineRule="auto"/>
        <w:jc w:val="center"/>
        <w:rPr>
          <w:rFonts w:ascii="宋体"/>
          <w:b/>
          <w:bCs/>
          <w:color w:val="auto"/>
          <w:sz w:val="44"/>
          <w:highlight w:val="none"/>
        </w:rPr>
      </w:pPr>
    </w:p>
    <w:p w14:paraId="56519EF1">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w:t>
      </w:r>
      <w:r>
        <w:rPr>
          <w:rFonts w:hint="eastAsia" w:ascii="仿宋_GB2312" w:hAnsi="仿宋" w:eastAsia="仿宋_GB2312"/>
          <w:color w:val="auto"/>
          <w:sz w:val="24"/>
          <w:highlight w:val="none"/>
        </w:rPr>
        <w:t>第一部分 合同书</w:t>
      </w:r>
      <w:r>
        <w:rPr>
          <w:rFonts w:hint="eastAsia" w:ascii="仿宋_GB2312" w:hAnsi="仿宋" w:eastAsia="仿宋_GB2312" w:cs="仿宋_GB2312"/>
          <w:color w:val="auto"/>
          <w:kern w:val="0"/>
          <w:sz w:val="24"/>
          <w:highlight w:val="none"/>
        </w:rPr>
        <w:t>……………………………………………………………（页码）</w:t>
      </w:r>
    </w:p>
    <w:p w14:paraId="144B731F">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二、第二部分 合同一般条款……………………………………………………（页码）</w:t>
      </w:r>
    </w:p>
    <w:p w14:paraId="2D8C317F">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三、第三部分 合同专用条款……………………………………………………（页码）</w:t>
      </w:r>
    </w:p>
    <w:p w14:paraId="7653A8AE">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四、</w:t>
      </w:r>
      <w:r>
        <w:rPr>
          <w:rFonts w:hint="eastAsia" w:ascii="仿宋_GB2312" w:hAnsi="仿宋" w:eastAsia="仿宋_GB2312"/>
          <w:color w:val="auto"/>
          <w:sz w:val="24"/>
          <w:highlight w:val="none"/>
        </w:rPr>
        <w:t>第四部分 合同附件</w:t>
      </w:r>
      <w:r>
        <w:rPr>
          <w:rFonts w:hint="eastAsia" w:ascii="仿宋_GB2312" w:hAnsi="仿宋" w:eastAsia="仿宋_GB2312" w:cs="仿宋_GB2312"/>
          <w:color w:val="auto"/>
          <w:kern w:val="0"/>
          <w:sz w:val="24"/>
          <w:highlight w:val="none"/>
        </w:rPr>
        <w:t>…………………………………………………………（页码）</w:t>
      </w:r>
    </w:p>
    <w:p w14:paraId="027B095C">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4.1成交通知书 …………………………………………………………………（页码）</w:t>
      </w:r>
    </w:p>
    <w:p w14:paraId="4522C27F">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4.2采购文件服务需求一览表 …………………………………………………（页码）</w:t>
      </w:r>
    </w:p>
    <w:p w14:paraId="618C6531">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4.3采购文件的更改通知（如有） ……………………………………………（页码）</w:t>
      </w:r>
    </w:p>
    <w:p w14:paraId="6212FE96">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4.4响应函 ………………………………………………………………………（页码）</w:t>
      </w:r>
    </w:p>
    <w:p w14:paraId="0DBDAF04">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4.5报价表 ………………………………………………………………………（页码）</w:t>
      </w:r>
    </w:p>
    <w:p w14:paraId="40EFDCDB">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4.6投标服务技术资料表 ………………………………………………………（页码）</w:t>
      </w:r>
    </w:p>
    <w:p w14:paraId="4CF8A46F">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4.7商务条款偏离表 ……………………………………………………………（页码）</w:t>
      </w:r>
    </w:p>
    <w:p w14:paraId="79C91F38">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4.8成交供应商澄清函（如有请提供） ………………………………………（页码）</w:t>
      </w:r>
    </w:p>
    <w:p w14:paraId="33BFB2F0">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4.9其他与本合同相关的资料（如有请提供） ………………………………（页码）</w:t>
      </w:r>
    </w:p>
    <w:p w14:paraId="5C4063F2">
      <w:pPr>
        <w:snapToGrid w:val="0"/>
        <w:spacing w:line="360" w:lineRule="auto"/>
        <w:rPr>
          <w:rFonts w:hint="eastAsia" w:ascii="仿宋_GB2312" w:hAnsi="仿宋" w:eastAsia="仿宋_GB2312" w:cs="仿宋_GB2312"/>
          <w:color w:val="auto"/>
          <w:kern w:val="0"/>
          <w:sz w:val="24"/>
          <w:highlight w:val="none"/>
        </w:rPr>
      </w:pPr>
    </w:p>
    <w:p w14:paraId="682984D7">
      <w:pPr>
        <w:spacing w:line="200" w:lineRule="exact"/>
        <w:ind w:firstLine="301"/>
        <w:rPr>
          <w:rFonts w:ascii="宋体" w:hAnsi="Courier New"/>
          <w:color w:val="auto"/>
          <w:spacing w:val="-4"/>
          <w:sz w:val="18"/>
          <w:szCs w:val="20"/>
          <w:highlight w:val="none"/>
        </w:rPr>
        <w:sectPr>
          <w:pgSz w:w="11906" w:h="16838"/>
          <w:pgMar w:top="1134" w:right="1134" w:bottom="1134" w:left="1134" w:header="720" w:footer="720" w:gutter="0"/>
          <w:cols w:space="720" w:num="1"/>
          <w:docGrid w:type="lines" w:linePitch="331" w:charSpace="0"/>
        </w:sectPr>
      </w:pPr>
    </w:p>
    <w:p w14:paraId="1FCAEA0C">
      <w:pPr>
        <w:autoSpaceDE w:val="0"/>
        <w:autoSpaceDN w:val="0"/>
        <w:adjustRightInd w:val="0"/>
        <w:snapToGrid w:val="0"/>
        <w:spacing w:line="360" w:lineRule="auto"/>
        <w:ind w:left="420" w:leftChars="200" w:firstLine="562" w:firstLineChars="20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第一部分 合同书</w:t>
      </w:r>
    </w:p>
    <w:p w14:paraId="46819C4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（采购人名称）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竞争性磋商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（成交供应商名称）</w:t>
      </w:r>
      <w:r>
        <w:rPr>
          <w:rFonts w:hint="eastAsia" w:ascii="宋体" w:hAnsi="宋体" w:cs="宋体"/>
          <w:color w:val="auto"/>
          <w:sz w:val="24"/>
          <w:highlight w:val="none"/>
        </w:rPr>
        <w:t>为该项目成交供应商。现于成交通知书发出之日起二十五日内，按照采购文件确定的事项签订本合同。</w:t>
      </w:r>
    </w:p>
    <w:p w14:paraId="755572C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（采购人名称）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6A207F4D">
      <w:pPr>
        <w:spacing w:line="360" w:lineRule="auto"/>
        <w:ind w:firstLine="482" w:firstLineChars="200"/>
        <w:rPr>
          <w:rFonts w:hint="eastAsia" w:ascii="宋体" w:hAnsi="宋体" w:cs="宋体"/>
          <w:b/>
          <w:color w:val="auto"/>
          <w:sz w:val="24"/>
          <w:highlight w:val="none"/>
        </w:rPr>
      </w:pPr>
      <w:bookmarkStart w:id="106" w:name="_Toc24059"/>
      <w:bookmarkStart w:id="107" w:name="_Toc3029"/>
      <w:bookmarkStart w:id="108" w:name="_Toc2232"/>
      <w:r>
        <w:rPr>
          <w:rFonts w:hint="eastAsia" w:ascii="宋体" w:hAnsi="宋体" w:cs="宋体"/>
          <w:b/>
          <w:color w:val="auto"/>
          <w:sz w:val="24"/>
          <w:highlight w:val="none"/>
        </w:rPr>
        <w:t>1.1 合同组成部分</w:t>
      </w:r>
      <w:bookmarkEnd w:id="106"/>
      <w:bookmarkEnd w:id="107"/>
      <w:bookmarkEnd w:id="108"/>
    </w:p>
    <w:p w14:paraId="7BC08C8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24DB216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 本合同及其补充合同、变更协议；</w:t>
      </w:r>
    </w:p>
    <w:p w14:paraId="059D660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 成交通知书；</w:t>
      </w:r>
    </w:p>
    <w:p w14:paraId="025FECD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 响应文件及“响应报价”（含澄清或者说明文件）；</w:t>
      </w:r>
    </w:p>
    <w:p w14:paraId="350CD25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1.1.4 采购文件（含澄清或者修改文件）；</w:t>
      </w:r>
    </w:p>
    <w:p w14:paraId="47EE00D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1.1.5 其他相关采购文件。</w:t>
      </w:r>
    </w:p>
    <w:p w14:paraId="10A4040A">
      <w:pPr>
        <w:spacing w:line="360" w:lineRule="auto"/>
        <w:ind w:firstLine="482" w:firstLineChars="200"/>
        <w:rPr>
          <w:rFonts w:hint="eastAsia" w:ascii="宋体" w:hAnsi="宋体" w:cs="宋体"/>
          <w:b/>
          <w:color w:val="auto"/>
          <w:sz w:val="24"/>
          <w:highlight w:val="none"/>
        </w:rPr>
      </w:pPr>
      <w:bookmarkStart w:id="109" w:name="_Toc24300"/>
      <w:bookmarkStart w:id="110" w:name="_Toc27126"/>
      <w:bookmarkStart w:id="111" w:name="_Toc21295"/>
      <w:r>
        <w:rPr>
          <w:rFonts w:hint="eastAsia" w:ascii="宋体" w:hAnsi="宋体" w:cs="宋体"/>
          <w:b/>
          <w:color w:val="auto"/>
          <w:sz w:val="24"/>
          <w:highlight w:val="none"/>
        </w:rPr>
        <w:t>1.2 标的物</w:t>
      </w:r>
      <w:bookmarkEnd w:id="109"/>
      <w:bookmarkEnd w:id="110"/>
      <w:bookmarkEnd w:id="111"/>
    </w:p>
    <w:p w14:paraId="7F3BC0B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1.2.1 标的物1信息</w:t>
      </w:r>
    </w:p>
    <w:p w14:paraId="325DC29E">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1.2.1.1名称：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1FFE477">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1.2.1.2数量：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0EC847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1.2.1.3质量：</w:t>
      </w:r>
      <w:r>
        <w:rPr>
          <w:rFonts w:hint="eastAsia" w:ascii="宋体" w:hAnsi="宋体" w:cs="宋体"/>
          <w:color w:val="auto"/>
          <w:sz w:val="24"/>
          <w:highlight w:val="none"/>
          <w:u w:val="single"/>
        </w:rPr>
        <w:t xml:space="preserve">　按国家相关标准、行业标准、地方标准或其他强制性标准、规范等要求进行验收 </w:t>
      </w:r>
      <w:r>
        <w:rPr>
          <w:rFonts w:hint="eastAsia" w:ascii="宋体" w:hAnsi="宋体" w:cs="宋体"/>
          <w:color w:val="auto"/>
          <w:sz w:val="24"/>
          <w:highlight w:val="none"/>
        </w:rPr>
        <w:t>。</w:t>
      </w:r>
    </w:p>
    <w:p w14:paraId="6CA3B8C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p w14:paraId="5FF39BED">
      <w:pPr>
        <w:spacing w:line="360" w:lineRule="auto"/>
        <w:ind w:firstLine="482" w:firstLineChars="200"/>
        <w:rPr>
          <w:rFonts w:hint="eastAsia" w:ascii="宋体" w:hAnsi="宋体" w:cs="宋体"/>
          <w:b/>
          <w:color w:val="auto"/>
          <w:sz w:val="24"/>
          <w:highlight w:val="none"/>
        </w:rPr>
      </w:pPr>
      <w:bookmarkStart w:id="112" w:name="_Toc21551"/>
      <w:bookmarkStart w:id="113" w:name="_Toc23292"/>
      <w:bookmarkStart w:id="114" w:name="_Toc21631"/>
      <w:r>
        <w:rPr>
          <w:rFonts w:hint="eastAsia" w:ascii="宋体" w:hAnsi="宋体" w:cs="宋体"/>
          <w:b/>
          <w:color w:val="auto"/>
          <w:sz w:val="24"/>
          <w:highlight w:val="none"/>
        </w:rPr>
        <w:t>1.3 价款</w:t>
      </w:r>
      <w:bookmarkEnd w:id="112"/>
      <w:bookmarkEnd w:id="113"/>
      <w:bookmarkEnd w:id="114"/>
    </w:p>
    <w:p w14:paraId="1FB1CEC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本合同总价为：人民币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元人民币，含税）。</w:t>
      </w:r>
    </w:p>
    <w:p w14:paraId="03578A68">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分项价格（如有）：</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F877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0657BE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序号</w:t>
            </w:r>
          </w:p>
        </w:tc>
        <w:tc>
          <w:tcPr>
            <w:tcW w:w="3402" w:type="dxa"/>
            <w:vAlign w:val="center"/>
          </w:tcPr>
          <w:p w14:paraId="604EB7F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分项名称</w:t>
            </w:r>
          </w:p>
        </w:tc>
        <w:tc>
          <w:tcPr>
            <w:tcW w:w="2552" w:type="dxa"/>
            <w:vAlign w:val="center"/>
          </w:tcPr>
          <w:p w14:paraId="46F3516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分项价格</w:t>
            </w:r>
          </w:p>
        </w:tc>
      </w:tr>
      <w:tr w14:paraId="7739B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A033180">
            <w:pPr>
              <w:spacing w:line="360" w:lineRule="auto"/>
              <w:ind w:firstLine="480" w:firstLineChars="200"/>
              <w:rPr>
                <w:rFonts w:hint="eastAsia" w:ascii="宋体" w:hAnsi="宋体" w:cs="宋体"/>
                <w:color w:val="auto"/>
                <w:sz w:val="24"/>
                <w:highlight w:val="none"/>
              </w:rPr>
            </w:pPr>
          </w:p>
        </w:tc>
        <w:tc>
          <w:tcPr>
            <w:tcW w:w="3402" w:type="dxa"/>
            <w:vAlign w:val="center"/>
          </w:tcPr>
          <w:p w14:paraId="378EBE69">
            <w:pPr>
              <w:spacing w:line="360" w:lineRule="auto"/>
              <w:ind w:firstLine="480" w:firstLineChars="200"/>
              <w:rPr>
                <w:rFonts w:hint="eastAsia" w:ascii="宋体" w:hAnsi="宋体" w:cs="宋体"/>
                <w:color w:val="auto"/>
                <w:sz w:val="24"/>
                <w:highlight w:val="none"/>
              </w:rPr>
            </w:pPr>
          </w:p>
        </w:tc>
        <w:tc>
          <w:tcPr>
            <w:tcW w:w="2552" w:type="dxa"/>
            <w:vAlign w:val="center"/>
          </w:tcPr>
          <w:p w14:paraId="7A2BA3D9">
            <w:pPr>
              <w:spacing w:line="360" w:lineRule="auto"/>
              <w:ind w:firstLine="480" w:firstLineChars="200"/>
              <w:rPr>
                <w:rFonts w:hint="eastAsia" w:ascii="宋体" w:hAnsi="宋体" w:cs="宋体"/>
                <w:color w:val="auto"/>
                <w:sz w:val="24"/>
                <w:highlight w:val="none"/>
              </w:rPr>
            </w:pPr>
          </w:p>
        </w:tc>
      </w:tr>
      <w:tr w14:paraId="23177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C208053">
            <w:pPr>
              <w:spacing w:line="360" w:lineRule="auto"/>
              <w:ind w:firstLine="480" w:firstLineChars="200"/>
              <w:rPr>
                <w:rFonts w:hint="eastAsia" w:ascii="宋体" w:hAnsi="宋体" w:cs="宋体"/>
                <w:color w:val="auto"/>
                <w:sz w:val="24"/>
                <w:highlight w:val="none"/>
              </w:rPr>
            </w:pPr>
          </w:p>
        </w:tc>
        <w:tc>
          <w:tcPr>
            <w:tcW w:w="3402" w:type="dxa"/>
            <w:vAlign w:val="center"/>
          </w:tcPr>
          <w:p w14:paraId="05E7ECC3">
            <w:pPr>
              <w:spacing w:line="360" w:lineRule="auto"/>
              <w:ind w:firstLine="480" w:firstLineChars="200"/>
              <w:rPr>
                <w:rFonts w:hint="eastAsia" w:ascii="宋体" w:hAnsi="宋体" w:cs="宋体"/>
                <w:color w:val="auto"/>
                <w:sz w:val="24"/>
                <w:highlight w:val="none"/>
              </w:rPr>
            </w:pPr>
          </w:p>
        </w:tc>
        <w:tc>
          <w:tcPr>
            <w:tcW w:w="2552" w:type="dxa"/>
            <w:vAlign w:val="center"/>
          </w:tcPr>
          <w:p w14:paraId="2D72AB04">
            <w:pPr>
              <w:spacing w:line="360" w:lineRule="auto"/>
              <w:ind w:firstLine="480" w:firstLineChars="200"/>
              <w:rPr>
                <w:rFonts w:hint="eastAsia" w:ascii="宋体" w:hAnsi="宋体" w:cs="宋体"/>
                <w:color w:val="auto"/>
                <w:sz w:val="24"/>
                <w:highlight w:val="none"/>
              </w:rPr>
            </w:pPr>
          </w:p>
        </w:tc>
      </w:tr>
      <w:tr w14:paraId="4A8CA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6746589">
            <w:pPr>
              <w:spacing w:line="360" w:lineRule="auto"/>
              <w:ind w:firstLine="480" w:firstLineChars="200"/>
              <w:rPr>
                <w:rFonts w:hint="eastAsia" w:ascii="宋体" w:hAnsi="宋体" w:cs="宋体"/>
                <w:color w:val="auto"/>
                <w:sz w:val="24"/>
                <w:highlight w:val="none"/>
              </w:rPr>
            </w:pPr>
          </w:p>
        </w:tc>
        <w:tc>
          <w:tcPr>
            <w:tcW w:w="3402" w:type="dxa"/>
            <w:vAlign w:val="center"/>
          </w:tcPr>
          <w:p w14:paraId="4A68147B">
            <w:pPr>
              <w:spacing w:line="360" w:lineRule="auto"/>
              <w:ind w:firstLine="480" w:firstLineChars="200"/>
              <w:rPr>
                <w:rFonts w:hint="eastAsia" w:ascii="宋体" w:hAnsi="宋体" w:cs="宋体"/>
                <w:color w:val="auto"/>
                <w:sz w:val="24"/>
                <w:highlight w:val="none"/>
              </w:rPr>
            </w:pPr>
          </w:p>
        </w:tc>
        <w:tc>
          <w:tcPr>
            <w:tcW w:w="2552" w:type="dxa"/>
            <w:vAlign w:val="center"/>
          </w:tcPr>
          <w:p w14:paraId="15E6991D">
            <w:pPr>
              <w:spacing w:line="360" w:lineRule="auto"/>
              <w:ind w:firstLine="480" w:firstLineChars="200"/>
              <w:rPr>
                <w:rFonts w:hint="eastAsia" w:ascii="宋体" w:hAnsi="宋体" w:cs="宋体"/>
                <w:color w:val="auto"/>
                <w:sz w:val="24"/>
                <w:highlight w:val="none"/>
              </w:rPr>
            </w:pPr>
          </w:p>
        </w:tc>
      </w:tr>
      <w:tr w14:paraId="01644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1C74DB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总价</w:t>
            </w:r>
          </w:p>
        </w:tc>
        <w:tc>
          <w:tcPr>
            <w:tcW w:w="2552" w:type="dxa"/>
            <w:vAlign w:val="center"/>
          </w:tcPr>
          <w:p w14:paraId="25FD4C49">
            <w:pPr>
              <w:spacing w:line="360" w:lineRule="auto"/>
              <w:ind w:firstLine="480" w:firstLineChars="200"/>
              <w:rPr>
                <w:rFonts w:hint="eastAsia" w:ascii="宋体" w:hAnsi="宋体" w:cs="宋体"/>
                <w:color w:val="auto"/>
                <w:sz w:val="24"/>
                <w:highlight w:val="none"/>
              </w:rPr>
            </w:pPr>
          </w:p>
        </w:tc>
      </w:tr>
    </w:tbl>
    <w:p w14:paraId="7F2E5D56">
      <w:pPr>
        <w:spacing w:line="360" w:lineRule="auto"/>
        <w:ind w:firstLine="482" w:firstLineChars="200"/>
        <w:rPr>
          <w:rFonts w:hint="eastAsia" w:ascii="宋体" w:hAnsi="宋体" w:cs="宋体"/>
          <w:b/>
          <w:color w:val="auto"/>
          <w:sz w:val="24"/>
          <w:highlight w:val="none"/>
        </w:rPr>
      </w:pPr>
      <w:bookmarkStart w:id="115" w:name="_Toc10340"/>
      <w:bookmarkStart w:id="116" w:name="_Toc22618"/>
      <w:bookmarkStart w:id="117" w:name="_Toc1814"/>
      <w:r>
        <w:rPr>
          <w:rFonts w:hint="eastAsia" w:ascii="宋体" w:hAnsi="宋体" w:cs="宋体"/>
          <w:b/>
          <w:color w:val="auto"/>
          <w:sz w:val="24"/>
          <w:highlight w:val="none"/>
        </w:rPr>
        <w:t>1.4 付款方式和发票开具方式</w:t>
      </w:r>
      <w:bookmarkEnd w:id="115"/>
      <w:bookmarkEnd w:id="116"/>
      <w:bookmarkEnd w:id="117"/>
    </w:p>
    <w:p w14:paraId="30BFBB48">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1.4.1 付款方式：</w:t>
      </w:r>
    </w:p>
    <w:p w14:paraId="46809518">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  （1）成交供应商提交概念规划初稿和付款申请后，采购人收到发票后支付合同金额30%。</w:t>
      </w:r>
    </w:p>
    <w:p w14:paraId="4DE48EB0">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（2）成交供应商提交概念规划中期成果、通过专家评审、并提交付款申请后，采购人收到发票后内支付合同金额40%。</w:t>
      </w:r>
    </w:p>
    <w:p w14:paraId="5442CF0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（3）成交供应商提交概念规划最终成果、通过验收、并提交付款申请后，采购人收到发票后内支付合同金额30%；</w:t>
      </w:r>
    </w:p>
    <w:p w14:paraId="220D184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1.4.2 发票开具方式：</w:t>
      </w:r>
      <w:r>
        <w:rPr>
          <w:rFonts w:hint="eastAsia" w:ascii="宋体" w:hAnsi="宋体" w:cs="宋体"/>
          <w:color w:val="auto"/>
          <w:sz w:val="24"/>
          <w:highlight w:val="none"/>
          <w:u w:val="single"/>
        </w:rPr>
        <w:t xml:space="preserve">  纸质或电子，甲方收到乙方分别开具的全额的增值税普通发票后通过银行转账方式支付乙方服务款项  </w:t>
      </w:r>
      <w:r>
        <w:rPr>
          <w:rFonts w:hint="eastAsia" w:ascii="宋体" w:hAnsi="宋体" w:cs="宋体"/>
          <w:color w:val="auto"/>
          <w:sz w:val="24"/>
          <w:highlight w:val="none"/>
        </w:rPr>
        <w:t>。</w:t>
      </w:r>
    </w:p>
    <w:p w14:paraId="6B687836">
      <w:pPr>
        <w:spacing w:line="360" w:lineRule="auto"/>
        <w:ind w:firstLine="482" w:firstLineChars="200"/>
        <w:rPr>
          <w:rFonts w:hint="eastAsia" w:ascii="宋体" w:hAnsi="宋体" w:cs="宋体"/>
          <w:b/>
          <w:color w:val="auto"/>
          <w:sz w:val="24"/>
          <w:highlight w:val="none"/>
        </w:rPr>
      </w:pPr>
      <w:bookmarkStart w:id="118" w:name="_Toc32071"/>
      <w:bookmarkStart w:id="119" w:name="_Toc19304"/>
      <w:bookmarkStart w:id="120" w:name="_Toc2846"/>
      <w:r>
        <w:rPr>
          <w:rFonts w:hint="eastAsia" w:ascii="宋体" w:hAnsi="宋体" w:cs="宋体"/>
          <w:b/>
          <w:color w:val="auto"/>
          <w:sz w:val="24"/>
          <w:highlight w:val="none"/>
        </w:rPr>
        <w:t>1.5 标的物交付期限、地点、方式</w:t>
      </w:r>
      <w:bookmarkEnd w:id="118"/>
      <w:bookmarkEnd w:id="119"/>
      <w:bookmarkEnd w:id="120"/>
      <w:r>
        <w:rPr>
          <w:rFonts w:hint="eastAsia" w:ascii="宋体" w:hAnsi="宋体" w:cs="宋体"/>
          <w:b/>
          <w:color w:val="auto"/>
          <w:sz w:val="24"/>
          <w:highlight w:val="none"/>
        </w:rPr>
        <w:t>和服务期限</w:t>
      </w:r>
    </w:p>
    <w:p w14:paraId="21D8A076">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1.5.1 交付期限：</w:t>
      </w:r>
      <w:r>
        <w:rPr>
          <w:rFonts w:hint="eastAsia" w:ascii="宋体" w:hAnsi="宋体" w:cs="宋体"/>
          <w:color w:val="auto"/>
          <w:sz w:val="24"/>
          <w:highlight w:val="none"/>
          <w:u w:val="single"/>
        </w:rPr>
        <w:t xml:space="preserve"> 自合同签订之日起120日内完成并提交《青秀区长堽村五组城中村改造项目概念规划编制》（成果） ；</w:t>
      </w:r>
    </w:p>
    <w:p w14:paraId="0E9097A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1.5.2 交付地点：</w:t>
      </w:r>
      <w:r>
        <w:rPr>
          <w:rFonts w:hint="eastAsia" w:ascii="宋体" w:hAnsi="宋体" w:cs="宋体"/>
          <w:color w:val="auto"/>
          <w:sz w:val="24"/>
          <w:highlight w:val="none"/>
          <w:u w:val="single"/>
        </w:rPr>
        <w:t xml:space="preserve"> 采购人指定地点</w:t>
      </w:r>
      <w:r>
        <w:rPr>
          <w:rFonts w:hint="eastAsia" w:ascii="宋体" w:hAnsi="宋体" w:cs="宋体"/>
          <w:color w:val="auto"/>
          <w:sz w:val="24"/>
          <w:highlight w:val="none"/>
        </w:rPr>
        <w:t>；</w:t>
      </w:r>
    </w:p>
    <w:p w14:paraId="5C1596E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1.5.3 交付方式：</w:t>
      </w:r>
      <w:r>
        <w:rPr>
          <w:rFonts w:hint="eastAsia" w:ascii="宋体" w:hAnsi="宋体" w:cs="宋体"/>
          <w:color w:val="auto"/>
          <w:sz w:val="24"/>
          <w:highlight w:val="none"/>
          <w:u w:val="single"/>
        </w:rPr>
        <w:t xml:space="preserve"> 采购人指定方式</w:t>
      </w:r>
      <w:r>
        <w:rPr>
          <w:rFonts w:hint="eastAsia" w:ascii="宋体" w:hAnsi="宋体" w:cs="宋体"/>
          <w:color w:val="auto"/>
          <w:sz w:val="24"/>
          <w:highlight w:val="none"/>
        </w:rPr>
        <w:t>；</w:t>
      </w:r>
    </w:p>
    <w:p w14:paraId="434B54E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1.5.4 服务及质保期限：</w:t>
      </w:r>
      <w:r>
        <w:rPr>
          <w:rFonts w:hint="eastAsia" w:ascii="宋体" w:hAnsi="宋体" w:cs="宋体"/>
          <w:color w:val="auto"/>
          <w:sz w:val="24"/>
          <w:highlight w:val="none"/>
          <w:u w:val="single"/>
        </w:rPr>
        <w:t xml:space="preserve"> 质量保证期1年（自提交服务成果并验收合格之日起计），在质保期内，当国家标准、技术规范发生改变或成果出现质量问题时，中标供应商须免费修改完善相关内容 </w:t>
      </w:r>
      <w:r>
        <w:rPr>
          <w:rFonts w:hint="eastAsia" w:ascii="宋体" w:hAnsi="宋体" w:cs="宋体"/>
          <w:color w:val="auto"/>
          <w:sz w:val="24"/>
          <w:highlight w:val="none"/>
        </w:rPr>
        <w:t>。</w:t>
      </w:r>
    </w:p>
    <w:p w14:paraId="3C0580E8">
      <w:pPr>
        <w:spacing w:line="360" w:lineRule="auto"/>
        <w:ind w:firstLine="482" w:firstLineChars="200"/>
        <w:rPr>
          <w:rFonts w:hint="eastAsia" w:ascii="宋体" w:hAnsi="宋体" w:cs="宋体"/>
          <w:b/>
          <w:color w:val="auto"/>
          <w:sz w:val="24"/>
          <w:highlight w:val="none"/>
        </w:rPr>
      </w:pPr>
      <w:bookmarkStart w:id="121" w:name="_Toc21423"/>
      <w:bookmarkStart w:id="122" w:name="_Toc19554"/>
      <w:bookmarkStart w:id="123" w:name="_Toc27250"/>
      <w:r>
        <w:rPr>
          <w:rFonts w:hint="eastAsia" w:ascii="宋体" w:hAnsi="宋体" w:cs="宋体"/>
          <w:b/>
          <w:color w:val="auto"/>
          <w:sz w:val="24"/>
          <w:highlight w:val="none"/>
        </w:rPr>
        <w:t>1.6 违约责任</w:t>
      </w:r>
      <w:bookmarkEnd w:id="121"/>
      <w:bookmarkEnd w:id="122"/>
      <w:bookmarkEnd w:id="123"/>
    </w:p>
    <w:p w14:paraId="3A2F0D56">
      <w:pPr>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cs="宋体"/>
          <w:color w:val="auto"/>
          <w:sz w:val="24"/>
          <w:highlight w:val="none"/>
          <w:u w:val="single"/>
        </w:rPr>
        <w:t>万分之五</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%；迟延超过【 20 】日的，甲方有权在要求乙方支付违约金的同时，书面通知乙方解除本合同，乙方应退回全部已收取的合同价款并按合同总金额的</w:t>
      </w:r>
      <w:r>
        <w:rPr>
          <w:rFonts w:hint="eastAsia" w:ascii="宋体" w:hAnsi="宋体" w:cs="宋体"/>
          <w:color w:val="auto"/>
          <w:sz w:val="24"/>
          <w:highlight w:val="none"/>
          <w:u w:val="single"/>
        </w:rPr>
        <w:t>20%</w:t>
      </w:r>
      <w:r>
        <w:rPr>
          <w:rFonts w:hint="eastAsia" w:ascii="宋体" w:hAnsi="宋体" w:cs="宋体"/>
          <w:color w:val="auto"/>
          <w:sz w:val="24"/>
          <w:highlight w:val="none"/>
        </w:rPr>
        <w:t>向甲方支付违约金；如给甲方造成其他损失的，仍需承担赔偿责任</w:t>
      </w:r>
    </w:p>
    <w:p w14:paraId="3A1F79E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除不可抗力外，如果甲方没有按照本合同约定的付款方式付款，乙方可要求甲方支付违约金，违约金按每迟延付款一日的应付而未付款的</w:t>
      </w:r>
      <w:r>
        <w:rPr>
          <w:rFonts w:hint="eastAsia" w:ascii="宋体" w:hAnsi="宋体" w:cs="宋体"/>
          <w:color w:val="auto"/>
          <w:sz w:val="24"/>
          <w:highlight w:val="none"/>
          <w:u w:val="single"/>
        </w:rPr>
        <w:t>万分之五</w:t>
      </w:r>
      <w:r>
        <w:rPr>
          <w:rFonts w:hint="eastAsia" w:ascii="宋体" w:hAnsi="宋体" w:cs="宋体"/>
          <w:color w:val="auto"/>
          <w:sz w:val="24"/>
          <w:highlight w:val="none"/>
        </w:rPr>
        <w:t>计算，最高限额为欠付金额的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64946EB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D67DCC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1.6.4乙方在质保期内未按承诺提供售后等服务的，每发生一次向甲方支付</w:t>
      </w:r>
      <w:r>
        <w:rPr>
          <w:rFonts w:hint="eastAsia" w:ascii="宋体" w:hAnsi="宋体" w:cs="宋体"/>
          <w:color w:val="auto"/>
          <w:sz w:val="24"/>
          <w:highlight w:val="none"/>
          <w:u w:val="single"/>
        </w:rPr>
        <w:t xml:space="preserve"> 2000 </w:t>
      </w:r>
      <w:r>
        <w:rPr>
          <w:rFonts w:hint="eastAsia" w:ascii="宋体" w:hAnsi="宋体" w:cs="宋体"/>
          <w:color w:val="auto"/>
          <w:sz w:val="24"/>
          <w:highlight w:val="none"/>
        </w:rPr>
        <w:t>元的违约金。</w:t>
      </w:r>
    </w:p>
    <w:p w14:paraId="048DEC5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3B110A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AD906A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02E1E82D">
      <w:pPr>
        <w:spacing w:line="360" w:lineRule="auto"/>
        <w:ind w:firstLine="482" w:firstLineChars="200"/>
        <w:rPr>
          <w:rFonts w:hint="eastAsia" w:ascii="宋体" w:hAnsi="宋体" w:cs="宋体"/>
          <w:b/>
          <w:color w:val="auto"/>
          <w:sz w:val="24"/>
          <w:highlight w:val="none"/>
        </w:rPr>
      </w:pPr>
      <w:bookmarkStart w:id="124" w:name="_Toc16021"/>
      <w:bookmarkStart w:id="125" w:name="_Toc28375"/>
      <w:bookmarkStart w:id="126" w:name="_Toc15583"/>
      <w:r>
        <w:rPr>
          <w:rFonts w:hint="eastAsia" w:ascii="宋体" w:hAnsi="宋体" w:cs="宋体"/>
          <w:b/>
          <w:color w:val="auto"/>
          <w:sz w:val="24"/>
          <w:highlight w:val="none"/>
        </w:rPr>
        <w:t>1.7 合同争议的解决</w:t>
      </w:r>
      <w:bookmarkEnd w:id="124"/>
      <w:bookmarkEnd w:id="125"/>
      <w:bookmarkEnd w:id="126"/>
    </w:p>
    <w:p w14:paraId="2F94CB3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本合同履行过程中发生的任何争议，双方当事人均应通过友好协商的方式和解或者调解解决；不愿和解、调解或者和解、调解不成的，可以选择下列第</w:t>
      </w:r>
      <w:r>
        <w:rPr>
          <w:rFonts w:hint="eastAsia" w:ascii="宋体" w:hAnsi="宋体" w:cs="宋体"/>
          <w:color w:val="auto"/>
          <w:sz w:val="24"/>
          <w:highlight w:val="none"/>
          <w:u w:val="single"/>
        </w:rPr>
        <w:t xml:space="preserve"> 1.7.2    </w:t>
      </w:r>
      <w:r>
        <w:rPr>
          <w:rFonts w:hint="eastAsia" w:ascii="宋体" w:hAnsi="宋体" w:cs="宋体"/>
          <w:color w:val="auto"/>
          <w:sz w:val="24"/>
          <w:highlight w:val="none"/>
        </w:rPr>
        <w:t>种方式解决：</w:t>
      </w:r>
    </w:p>
    <w:p w14:paraId="7A44875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color w:val="auto"/>
          <w:sz w:val="24"/>
          <w:highlight w:val="none"/>
          <w:u w:val="single"/>
        </w:rPr>
        <w:t>南宁市</w:t>
      </w:r>
      <w:r>
        <w:rPr>
          <w:rFonts w:hint="eastAsia" w:ascii="宋体" w:hAnsi="宋体" w:cs="宋体"/>
          <w:color w:val="auto"/>
          <w:sz w:val="24"/>
          <w:highlight w:val="none"/>
        </w:rPr>
        <w:t>仲裁委员会依申请仲裁时其现行有效的仲裁规则裁决；</w:t>
      </w:r>
    </w:p>
    <w:p w14:paraId="3208482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color w:val="auto"/>
          <w:sz w:val="24"/>
          <w:highlight w:val="none"/>
          <w:u w:val="single"/>
        </w:rPr>
        <w:t xml:space="preserve">   甲方所在地有管辖权的</w:t>
      </w:r>
      <w:r>
        <w:rPr>
          <w:rFonts w:hint="eastAsia" w:ascii="宋体" w:hAnsi="宋体" w:cs="宋体"/>
          <w:color w:val="auto"/>
          <w:sz w:val="24"/>
          <w:highlight w:val="none"/>
        </w:rPr>
        <w:t>人民法院起诉。</w:t>
      </w:r>
    </w:p>
    <w:p w14:paraId="02C5DC10">
      <w:pPr>
        <w:spacing w:line="360" w:lineRule="auto"/>
        <w:ind w:firstLine="482" w:firstLineChars="200"/>
        <w:rPr>
          <w:rFonts w:hint="eastAsia" w:ascii="宋体" w:hAnsi="宋体" w:cs="宋体"/>
          <w:color w:val="auto"/>
          <w:sz w:val="24"/>
          <w:highlight w:val="none"/>
        </w:rPr>
      </w:pPr>
      <w:bookmarkStart w:id="127" w:name="_Toc15322"/>
      <w:bookmarkStart w:id="128" w:name="_Toc11173"/>
      <w:bookmarkStart w:id="129" w:name="_Toc7245"/>
      <w:r>
        <w:rPr>
          <w:rFonts w:hint="eastAsia" w:ascii="宋体" w:hAnsi="宋体" w:cs="宋体"/>
          <w:b/>
          <w:color w:val="auto"/>
          <w:sz w:val="24"/>
          <w:highlight w:val="none"/>
        </w:rPr>
        <w:t>1.8 合同生效</w:t>
      </w:r>
      <w:bookmarkEnd w:id="127"/>
      <w:bookmarkEnd w:id="128"/>
      <w:bookmarkEnd w:id="129"/>
      <w:r>
        <w:rPr>
          <w:rFonts w:hint="eastAsia" w:ascii="宋体" w:hAnsi="宋体" w:cs="宋体"/>
          <w:color w:val="auto"/>
          <w:sz w:val="24"/>
          <w:highlight w:val="none"/>
        </w:rPr>
        <w:t xml:space="preserve">  </w:t>
      </w:r>
    </w:p>
    <w:p w14:paraId="7B9812FF">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本合同自双方当事人加盖有效公章或合同专用章时生效。</w:t>
      </w:r>
    </w:p>
    <w:p w14:paraId="141DC1E5">
      <w:pPr>
        <w:spacing w:line="360" w:lineRule="auto"/>
        <w:ind w:firstLine="482" w:firstLineChars="200"/>
        <w:rPr>
          <w:rFonts w:hint="eastAsia" w:ascii="宋体" w:hAnsi="宋体" w:cs="宋体"/>
          <w:b/>
          <w:color w:val="auto"/>
          <w:sz w:val="24"/>
          <w:highlight w:val="none"/>
        </w:rPr>
      </w:pPr>
    </w:p>
    <w:p w14:paraId="54A41EF8">
      <w:pPr>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甲方：                                   乙方：</w:t>
      </w:r>
    </w:p>
    <w:p w14:paraId="3744F373">
      <w:pPr>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6B3C5712">
      <w:pPr>
        <w:spacing w:line="360" w:lineRule="auto"/>
        <w:ind w:firstLine="200"/>
        <w:rPr>
          <w:rFonts w:hint="eastAsia" w:ascii="宋体" w:hAnsi="宋体" w:cs="宋体"/>
          <w:color w:val="auto"/>
          <w:sz w:val="24"/>
          <w:highlight w:val="none"/>
          <w:lang w:val="zh-CN"/>
        </w:rPr>
      </w:pPr>
    </w:p>
    <w:p w14:paraId="04E534A5">
      <w:pPr>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住所：                                   住所：</w:t>
      </w:r>
    </w:p>
    <w:p w14:paraId="68214F04">
      <w:pPr>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60E14BAE">
      <w:pPr>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3E213C62">
      <w:pPr>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1C166434">
      <w:pPr>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220EE83F">
      <w:pPr>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30F08C0F">
      <w:pPr>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1739E6C1">
      <w:pPr>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传真:                                    传真:</w:t>
      </w:r>
    </w:p>
    <w:p w14:paraId="235642A5">
      <w:pPr>
        <w:spacing w:line="360" w:lineRule="auto"/>
        <w:ind w:firstLine="200"/>
        <w:rPr>
          <w:rFonts w:hint="eastAsia" w:ascii="宋体" w:hAnsi="宋体" w:cs="宋体"/>
          <w:color w:val="auto"/>
          <w:sz w:val="24"/>
          <w:highlight w:val="none"/>
        </w:rPr>
      </w:pPr>
      <w:r>
        <w:rPr>
          <w:rFonts w:hint="eastAsia" w:ascii="宋体" w:hAnsi="宋体" w:cs="宋体"/>
          <w:color w:val="auto"/>
          <w:sz w:val="24"/>
          <w:highlight w:val="none"/>
          <w:lang w:val="zh-CN"/>
        </w:rPr>
        <w:t>电子邮箱：                               电子邮箱：</w:t>
      </w:r>
    </w:p>
    <w:p w14:paraId="3F478730">
      <w:pPr>
        <w:spacing w:line="360" w:lineRule="auto"/>
        <w:ind w:firstLine="200"/>
        <w:rPr>
          <w:rFonts w:hint="eastAsia" w:ascii="宋体" w:hAnsi="宋体" w:cs="宋体"/>
          <w:color w:val="auto"/>
          <w:sz w:val="24"/>
          <w:highlight w:val="none"/>
        </w:rPr>
      </w:pPr>
      <w:r>
        <w:rPr>
          <w:rFonts w:hint="eastAsia" w:ascii="宋体" w:hAnsi="宋体" w:cs="宋体"/>
          <w:color w:val="auto"/>
          <w:sz w:val="24"/>
          <w:highlight w:val="none"/>
        </w:rPr>
        <w:t xml:space="preserve">开户银行：                               开户银行： </w:t>
      </w:r>
    </w:p>
    <w:p w14:paraId="361A0EB6">
      <w:pPr>
        <w:spacing w:line="360" w:lineRule="auto"/>
        <w:ind w:firstLine="200"/>
        <w:rPr>
          <w:rFonts w:hint="eastAsia" w:ascii="宋体" w:hAnsi="宋体" w:cs="宋体"/>
          <w:color w:val="auto"/>
          <w:sz w:val="24"/>
          <w:highlight w:val="none"/>
        </w:rPr>
      </w:pPr>
      <w:r>
        <w:rPr>
          <w:rFonts w:hint="eastAsia" w:ascii="宋体" w:hAnsi="宋体" w:cs="宋体"/>
          <w:color w:val="auto"/>
          <w:sz w:val="24"/>
          <w:highlight w:val="none"/>
        </w:rPr>
        <w:t xml:space="preserve">开户名称：                               开户名称： </w:t>
      </w:r>
    </w:p>
    <w:p w14:paraId="20B32087">
      <w:pPr>
        <w:spacing w:line="360" w:lineRule="auto"/>
        <w:ind w:firstLine="200"/>
        <w:rPr>
          <w:rFonts w:hint="eastAsia"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12F3AEAB">
      <w:pPr>
        <w:spacing w:line="360" w:lineRule="auto"/>
        <w:ind w:firstLine="200"/>
        <w:jc w:val="center"/>
        <w:rPr>
          <w:rFonts w:hint="eastAsia" w:ascii="宋体" w:hAnsi="宋体" w:cs="宋体"/>
          <w:b/>
          <w:color w:val="auto"/>
          <w:sz w:val="28"/>
          <w:szCs w:val="28"/>
          <w:highlight w:val="none"/>
        </w:rPr>
      </w:pPr>
      <w:bookmarkStart w:id="130" w:name="_Toc331685783"/>
      <w:r>
        <w:rPr>
          <w:rFonts w:hint="eastAsia" w:ascii="宋体" w:hAnsi="宋体" w:cs="宋体"/>
          <w:b/>
          <w:color w:val="auto"/>
          <w:highlight w:val="none"/>
        </w:rPr>
        <w:br w:type="page"/>
      </w:r>
      <w:r>
        <w:rPr>
          <w:rFonts w:hint="eastAsia" w:ascii="宋体" w:hAnsi="宋体" w:cs="宋体"/>
          <w:b/>
          <w:color w:val="auto"/>
          <w:sz w:val="28"/>
          <w:szCs w:val="28"/>
          <w:highlight w:val="none"/>
        </w:rPr>
        <w:t>第二部分 合同一般条款</w:t>
      </w:r>
      <w:bookmarkEnd w:id="130"/>
    </w:p>
    <w:p w14:paraId="29807E82">
      <w:pPr>
        <w:spacing w:line="360" w:lineRule="auto"/>
        <w:ind w:firstLine="482" w:firstLineChars="200"/>
        <w:rPr>
          <w:rFonts w:hint="eastAsia" w:ascii="宋体" w:hAnsi="宋体" w:cs="宋体"/>
          <w:b/>
          <w:color w:val="auto"/>
          <w:sz w:val="24"/>
          <w:highlight w:val="none"/>
        </w:rPr>
      </w:pPr>
      <w:bookmarkStart w:id="131" w:name="_Toc279701240"/>
      <w:bookmarkStart w:id="132" w:name="_Toc487900349"/>
      <w:bookmarkStart w:id="133" w:name="_Ref467379205"/>
      <w:bookmarkStart w:id="134" w:name="_Ref467379214"/>
      <w:bookmarkStart w:id="135" w:name="_Ref467379109"/>
      <w:bookmarkStart w:id="136" w:name="_Ref467379195"/>
      <w:bookmarkStart w:id="137" w:name="_Toc19614"/>
      <w:bookmarkStart w:id="138" w:name="_Ref467379225"/>
      <w:bookmarkStart w:id="139" w:name="_Ref467379101"/>
      <w:bookmarkStart w:id="140" w:name="_Ref467378404"/>
      <w:bookmarkStart w:id="141" w:name="_Toc259093669"/>
      <w:bookmarkStart w:id="142" w:name="_Ref467378463"/>
      <w:bookmarkStart w:id="143" w:name="_Toc16917"/>
      <w:bookmarkStart w:id="144" w:name="_Toc28763"/>
      <w:bookmarkStart w:id="145" w:name="_Ref467379094"/>
      <w:bookmarkStart w:id="146" w:name="_Ref467378499"/>
      <w:bookmarkStart w:id="147" w:name="_Toc6885"/>
      <w:bookmarkStart w:id="148" w:name="_Toc19890"/>
      <w:bookmarkStart w:id="149" w:name="_Toc14001"/>
      <w:r>
        <w:rPr>
          <w:rFonts w:hint="eastAsia" w:ascii="宋体" w:hAnsi="宋体" w:cs="宋体"/>
          <w:b/>
          <w:color w:val="auto"/>
          <w:sz w:val="24"/>
          <w:highlight w:val="none"/>
        </w:rPr>
        <w:t>2.1 定义</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4182176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36C8532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 “合同”系指采购人和中标人签订的载明双方当事人所达成的协议，并包括所有的附件、附录和构成合同的其他文件。</w:t>
      </w:r>
    </w:p>
    <w:p w14:paraId="3E2C159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 “合同价”系指根据合同约定，中标人在完全履行合同义务后，采购人应支付给中标人的价格。</w:t>
      </w:r>
    </w:p>
    <w:p w14:paraId="3C44B0F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3247057F">
      <w:pPr>
        <w:spacing w:line="360" w:lineRule="auto"/>
        <w:ind w:firstLine="480" w:firstLineChars="200"/>
        <w:rPr>
          <w:rFonts w:hint="eastAsia" w:ascii="宋体" w:hAnsi="宋体" w:cs="宋体"/>
          <w:color w:val="auto"/>
          <w:sz w:val="24"/>
          <w:highlight w:val="none"/>
        </w:rPr>
      </w:pPr>
      <w:bookmarkStart w:id="150" w:name="_Ref467378840"/>
      <w:r>
        <w:rPr>
          <w:rFonts w:hint="eastAsia" w:ascii="宋体" w:hAnsi="宋体" w:cs="宋体"/>
          <w:color w:val="auto"/>
          <w:sz w:val="24"/>
          <w:highlight w:val="none"/>
        </w:rPr>
        <w:t>2.1.4 “甲方”系指与中标人签署合同的采购人</w:t>
      </w:r>
      <w:bookmarkEnd w:id="150"/>
      <w:r>
        <w:rPr>
          <w:rFonts w:hint="eastAsia" w:ascii="宋体" w:hAnsi="宋体" w:cs="宋体"/>
          <w:color w:val="auto"/>
          <w:sz w:val="24"/>
          <w:highlight w:val="none"/>
        </w:rPr>
        <w:t>；采购人委托采购机构代表其与乙方签订合同的，采购人的授权委托书作为合同附件。</w:t>
      </w:r>
    </w:p>
    <w:p w14:paraId="69AAB153">
      <w:pPr>
        <w:spacing w:line="360" w:lineRule="auto"/>
        <w:ind w:firstLine="480" w:firstLineChars="200"/>
        <w:rPr>
          <w:rFonts w:hint="eastAsia" w:ascii="宋体" w:hAnsi="宋体" w:cs="宋体"/>
          <w:color w:val="auto"/>
          <w:sz w:val="24"/>
          <w:highlight w:val="none"/>
        </w:rPr>
      </w:pPr>
      <w:bookmarkStart w:id="151" w:name="_Ref467379400"/>
      <w:r>
        <w:rPr>
          <w:rFonts w:hint="eastAsia" w:ascii="宋体" w:hAnsi="宋体" w:cs="宋体"/>
          <w:color w:val="auto"/>
          <w:sz w:val="24"/>
          <w:highlight w:val="none"/>
        </w:rPr>
        <w:t>2.1.5 “乙方”系指根据合同约定交付标的物的</w:t>
      </w:r>
      <w:bookmarkEnd w:id="151"/>
      <w:r>
        <w:rPr>
          <w:rFonts w:hint="eastAsia" w:ascii="宋体" w:hAnsi="宋体" w:cs="宋体"/>
          <w:color w:val="auto"/>
          <w:sz w:val="24"/>
          <w:highlight w:val="none"/>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5461B556">
      <w:pPr>
        <w:spacing w:line="360" w:lineRule="auto"/>
        <w:ind w:firstLine="480" w:firstLineChars="200"/>
        <w:rPr>
          <w:rFonts w:hint="eastAsia" w:ascii="宋体" w:hAnsi="宋体" w:cs="宋体"/>
          <w:color w:val="auto"/>
          <w:sz w:val="24"/>
          <w:highlight w:val="none"/>
        </w:rPr>
      </w:pPr>
      <w:bookmarkStart w:id="152" w:name="_Ref467379436"/>
      <w:r>
        <w:rPr>
          <w:rFonts w:hint="eastAsia" w:ascii="宋体" w:hAnsi="宋体" w:cs="宋体"/>
          <w:color w:val="auto"/>
          <w:sz w:val="24"/>
          <w:highlight w:val="none"/>
        </w:rPr>
        <w:t>2.1.6 “现场”系指合同约定标的物将要运至或者实施或者安装的地点。</w:t>
      </w:r>
      <w:bookmarkEnd w:id="152"/>
    </w:p>
    <w:p w14:paraId="43768B92">
      <w:pPr>
        <w:spacing w:line="360" w:lineRule="auto"/>
        <w:ind w:firstLine="482" w:firstLineChars="200"/>
        <w:rPr>
          <w:rFonts w:hint="eastAsia" w:ascii="宋体" w:hAnsi="宋体" w:cs="宋体"/>
          <w:b/>
          <w:color w:val="auto"/>
          <w:sz w:val="24"/>
          <w:highlight w:val="none"/>
        </w:rPr>
      </w:pPr>
      <w:bookmarkStart w:id="153" w:name="_Toc279701241"/>
      <w:bookmarkStart w:id="154" w:name="_Toc27635"/>
      <w:bookmarkStart w:id="155" w:name="_Toc32504"/>
      <w:bookmarkStart w:id="156" w:name="_Toc259093670"/>
      <w:bookmarkStart w:id="157" w:name="_Toc13336"/>
      <w:bookmarkStart w:id="158" w:name="_Toc487900350"/>
      <w:r>
        <w:rPr>
          <w:rFonts w:hint="eastAsia" w:ascii="宋体" w:hAnsi="宋体" w:cs="宋体"/>
          <w:b/>
          <w:color w:val="auto"/>
          <w:sz w:val="24"/>
          <w:highlight w:val="none"/>
        </w:rPr>
        <w:t>2.2 技术规范</w:t>
      </w:r>
      <w:bookmarkEnd w:id="153"/>
      <w:bookmarkEnd w:id="154"/>
      <w:bookmarkEnd w:id="155"/>
      <w:bookmarkEnd w:id="156"/>
      <w:bookmarkEnd w:id="157"/>
      <w:bookmarkEnd w:id="158"/>
    </w:p>
    <w:p w14:paraId="35D5260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4D2080AE">
      <w:pPr>
        <w:spacing w:line="360" w:lineRule="auto"/>
        <w:ind w:firstLine="482" w:firstLineChars="200"/>
        <w:rPr>
          <w:rFonts w:hint="eastAsia" w:ascii="宋体" w:hAnsi="宋体" w:cs="宋体"/>
          <w:b/>
          <w:color w:val="auto"/>
          <w:sz w:val="24"/>
          <w:highlight w:val="none"/>
        </w:rPr>
      </w:pPr>
      <w:bookmarkStart w:id="159" w:name="_Toc31634"/>
      <w:bookmarkStart w:id="160" w:name="_Toc9829"/>
      <w:bookmarkStart w:id="161" w:name="_Toc27853"/>
      <w:bookmarkStart w:id="162" w:name="_Toc259093671"/>
      <w:bookmarkStart w:id="163" w:name="_Toc487900351"/>
      <w:bookmarkStart w:id="164" w:name="_Toc279701242"/>
      <w:r>
        <w:rPr>
          <w:rFonts w:hint="eastAsia" w:ascii="宋体" w:hAnsi="宋体" w:cs="宋体"/>
          <w:b/>
          <w:color w:val="auto"/>
          <w:sz w:val="24"/>
          <w:highlight w:val="none"/>
        </w:rPr>
        <w:t>2.3 知识产权</w:t>
      </w:r>
      <w:bookmarkEnd w:id="159"/>
      <w:bookmarkEnd w:id="160"/>
      <w:bookmarkEnd w:id="161"/>
      <w:bookmarkEnd w:id="162"/>
      <w:bookmarkEnd w:id="163"/>
      <w:bookmarkEnd w:id="164"/>
    </w:p>
    <w:p w14:paraId="72F57E8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4F031F4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2.3.2具有知识产权的计算机软件等标的物的知识产权归属，详见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5D325AE">
      <w:pPr>
        <w:spacing w:line="360" w:lineRule="auto"/>
        <w:ind w:firstLine="482" w:firstLineChars="200"/>
        <w:rPr>
          <w:rFonts w:hint="eastAsia" w:ascii="宋体" w:hAnsi="宋体" w:cs="宋体"/>
          <w:b/>
          <w:color w:val="auto"/>
          <w:sz w:val="24"/>
          <w:highlight w:val="none"/>
        </w:rPr>
      </w:pPr>
      <w:bookmarkStart w:id="165" w:name="_Toc29149"/>
      <w:bookmarkStart w:id="166" w:name="_Toc11932"/>
      <w:bookmarkStart w:id="167" w:name="_Toc4194"/>
      <w:r>
        <w:rPr>
          <w:rFonts w:hint="eastAsia" w:ascii="宋体" w:hAnsi="宋体" w:cs="宋体"/>
          <w:b/>
          <w:color w:val="auto"/>
          <w:sz w:val="24"/>
          <w:highlight w:val="none"/>
        </w:rPr>
        <w:t>2.4 包装和装运</w:t>
      </w:r>
      <w:bookmarkEnd w:id="165"/>
      <w:bookmarkEnd w:id="166"/>
      <w:bookmarkEnd w:id="167"/>
    </w:p>
    <w:p w14:paraId="505963F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105D002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2.4.2 装运标的物的要求和通知，详见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ADCAB71">
      <w:pPr>
        <w:spacing w:line="360" w:lineRule="auto"/>
        <w:ind w:firstLine="482" w:firstLineChars="200"/>
        <w:rPr>
          <w:rFonts w:hint="eastAsia" w:ascii="宋体" w:hAnsi="宋体" w:cs="宋体"/>
          <w:b/>
          <w:color w:val="auto"/>
          <w:sz w:val="24"/>
          <w:highlight w:val="none"/>
        </w:rPr>
      </w:pPr>
      <w:bookmarkStart w:id="168" w:name="_Ref467379542"/>
      <w:bookmarkStart w:id="169" w:name="_Ref467379536"/>
      <w:bookmarkStart w:id="170" w:name="_Ref467378591"/>
      <w:bookmarkStart w:id="171" w:name="_Toc487900354"/>
      <w:bookmarkStart w:id="172" w:name="_Toc279701245"/>
      <w:bookmarkStart w:id="173" w:name="_Ref467379527"/>
      <w:bookmarkStart w:id="174" w:name="_Ref467378541"/>
      <w:bookmarkStart w:id="175" w:name="_Toc259093674"/>
      <w:bookmarkStart w:id="176" w:name="_Toc19074"/>
      <w:bookmarkStart w:id="177" w:name="_Toc26182"/>
      <w:bookmarkStart w:id="178" w:name="_Toc30272"/>
      <w:r>
        <w:rPr>
          <w:rFonts w:hint="eastAsia" w:ascii="宋体" w:hAnsi="宋体" w:cs="宋体"/>
          <w:b/>
          <w:color w:val="auto"/>
          <w:sz w:val="24"/>
          <w:highlight w:val="none"/>
        </w:rPr>
        <w:t>2.</w:t>
      </w:r>
      <w:bookmarkEnd w:id="168"/>
      <w:bookmarkEnd w:id="169"/>
      <w:bookmarkEnd w:id="170"/>
      <w:bookmarkEnd w:id="171"/>
      <w:bookmarkEnd w:id="172"/>
      <w:bookmarkEnd w:id="173"/>
      <w:bookmarkEnd w:id="174"/>
      <w:bookmarkEnd w:id="175"/>
      <w:r>
        <w:rPr>
          <w:rFonts w:hint="eastAsia" w:ascii="宋体" w:hAnsi="宋体" w:cs="宋体"/>
          <w:b/>
          <w:color w:val="auto"/>
          <w:sz w:val="24"/>
          <w:highlight w:val="none"/>
        </w:rPr>
        <w:t>5 履约检查和问题反馈</w:t>
      </w:r>
      <w:bookmarkEnd w:id="176"/>
      <w:bookmarkEnd w:id="177"/>
      <w:bookmarkEnd w:id="178"/>
    </w:p>
    <w:p w14:paraId="5EA9F9DF">
      <w:pPr>
        <w:spacing w:line="360" w:lineRule="auto"/>
        <w:ind w:firstLine="480" w:firstLineChars="200"/>
        <w:rPr>
          <w:rFonts w:hint="eastAsia" w:ascii="宋体" w:hAnsi="宋体" w:cs="宋体"/>
          <w:color w:val="auto"/>
          <w:sz w:val="24"/>
          <w:highlight w:val="none"/>
        </w:rPr>
      </w:pPr>
      <w:bookmarkStart w:id="179" w:name="_Ref467379657"/>
      <w:r>
        <w:rPr>
          <w:rFonts w:hint="eastAsia" w:ascii="宋体" w:hAnsi="宋体" w:cs="宋体"/>
          <w:color w:val="auto"/>
          <w:sz w:val="24"/>
          <w:highlight w:val="none"/>
        </w:rPr>
        <w:t>2.5.1</w:t>
      </w:r>
      <w:bookmarkEnd w:id="179"/>
      <w:bookmarkStart w:id="180" w:name="_Toc186431854"/>
      <w:bookmarkStart w:id="181" w:name="_Toc259093676"/>
      <w:bookmarkStart w:id="182" w:name="_Toc487900357"/>
      <w:bookmarkStart w:id="183" w:name="_Ref467379793"/>
      <w:bookmarkStart w:id="184" w:name="_Toc279701247"/>
      <w:bookmarkStart w:id="185" w:name="_Ref467379807"/>
      <w:r>
        <w:rPr>
          <w:rFonts w:hint="eastAsia" w:ascii="宋体" w:hAnsi="宋体" w:cs="宋体"/>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39E3C87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180"/>
      <w:bookmarkStart w:id="186" w:name="_Toc186431855"/>
      <w:r>
        <w:rPr>
          <w:rFonts w:hint="eastAsia" w:ascii="宋体" w:hAnsi="宋体" w:cs="宋体"/>
          <w:color w:val="auto"/>
          <w:sz w:val="24"/>
          <w:highlight w:val="none"/>
        </w:rPr>
        <w:t>。</w:t>
      </w:r>
    </w:p>
    <w:bookmarkEnd w:id="186"/>
    <w:p w14:paraId="728E38A5">
      <w:pPr>
        <w:spacing w:line="360" w:lineRule="auto"/>
        <w:ind w:firstLine="482" w:firstLineChars="200"/>
        <w:rPr>
          <w:rFonts w:hint="eastAsia" w:ascii="宋体" w:hAnsi="宋体" w:cs="宋体"/>
          <w:b/>
          <w:color w:val="auto"/>
          <w:sz w:val="24"/>
          <w:highlight w:val="none"/>
        </w:rPr>
      </w:pPr>
      <w:bookmarkStart w:id="187" w:name="_Toc28451"/>
      <w:bookmarkStart w:id="188" w:name="_Toc19219"/>
      <w:bookmarkStart w:id="189" w:name="_Toc7836"/>
      <w:r>
        <w:rPr>
          <w:rFonts w:hint="eastAsia" w:ascii="宋体" w:hAnsi="宋体" w:cs="宋体"/>
          <w:b/>
          <w:color w:val="auto"/>
          <w:sz w:val="24"/>
          <w:highlight w:val="none"/>
        </w:rPr>
        <w:t>2.6 结算方式和付款条件</w:t>
      </w:r>
      <w:bookmarkEnd w:id="181"/>
      <w:bookmarkEnd w:id="182"/>
      <w:bookmarkEnd w:id="183"/>
      <w:bookmarkEnd w:id="184"/>
      <w:bookmarkEnd w:id="185"/>
      <w:bookmarkEnd w:id="187"/>
      <w:bookmarkEnd w:id="188"/>
      <w:bookmarkEnd w:id="189"/>
    </w:p>
    <w:p w14:paraId="552013B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AA14466">
      <w:pPr>
        <w:spacing w:line="360" w:lineRule="auto"/>
        <w:ind w:firstLine="482" w:firstLineChars="200"/>
        <w:rPr>
          <w:rFonts w:hint="eastAsia" w:ascii="宋体" w:hAnsi="宋体" w:cs="宋体"/>
          <w:b/>
          <w:color w:val="auto"/>
          <w:sz w:val="24"/>
          <w:highlight w:val="none"/>
        </w:rPr>
      </w:pPr>
      <w:bookmarkStart w:id="190" w:name="_Toc487900358"/>
      <w:bookmarkStart w:id="191" w:name="_Toc279701248"/>
      <w:bookmarkStart w:id="192" w:name="_Ref467379852"/>
      <w:bookmarkStart w:id="193" w:name="_Ref467379863"/>
      <w:bookmarkStart w:id="194" w:name="_Ref467379923"/>
      <w:bookmarkStart w:id="195" w:name="_Toc259093677"/>
      <w:bookmarkStart w:id="196" w:name="_Toc774"/>
      <w:bookmarkStart w:id="197" w:name="_Toc16110"/>
      <w:bookmarkStart w:id="198" w:name="_Toc3225"/>
      <w:r>
        <w:rPr>
          <w:rFonts w:hint="eastAsia" w:ascii="宋体" w:hAnsi="宋体" w:cs="宋体"/>
          <w:b/>
          <w:color w:val="auto"/>
          <w:sz w:val="24"/>
          <w:highlight w:val="none"/>
        </w:rPr>
        <w:t>2.7 技术资料</w:t>
      </w:r>
      <w:bookmarkEnd w:id="190"/>
      <w:bookmarkEnd w:id="191"/>
      <w:bookmarkEnd w:id="192"/>
      <w:bookmarkEnd w:id="193"/>
      <w:bookmarkEnd w:id="194"/>
      <w:bookmarkEnd w:id="195"/>
      <w:r>
        <w:rPr>
          <w:rFonts w:hint="eastAsia" w:ascii="宋体" w:hAnsi="宋体" w:cs="宋体"/>
          <w:b/>
          <w:color w:val="auto"/>
          <w:sz w:val="24"/>
          <w:highlight w:val="none"/>
        </w:rPr>
        <w:t>和保密义务</w:t>
      </w:r>
      <w:bookmarkEnd w:id="196"/>
      <w:bookmarkEnd w:id="197"/>
      <w:bookmarkEnd w:id="198"/>
    </w:p>
    <w:p w14:paraId="27C9CCA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2.7.1 乙方有权依据合同约定和项目需要，向甲方了解有关情况，调阅有关资料等，甲方应予积极配合；</w:t>
      </w:r>
    </w:p>
    <w:p w14:paraId="03BC129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2.7.2 乙方有义务妥善保管和保护由甲方提供的前款信息和资料等；</w:t>
      </w:r>
    </w:p>
    <w:p w14:paraId="6121ACA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63E96A4B">
      <w:pPr>
        <w:spacing w:line="360" w:lineRule="auto"/>
        <w:ind w:firstLine="482" w:firstLineChars="200"/>
        <w:rPr>
          <w:rFonts w:hint="eastAsia" w:ascii="宋体" w:hAnsi="宋体" w:cs="宋体"/>
          <w:b/>
          <w:color w:val="auto"/>
          <w:sz w:val="24"/>
          <w:highlight w:val="none"/>
        </w:rPr>
      </w:pPr>
      <w:bookmarkStart w:id="199" w:name="_Toc7860"/>
      <w:r>
        <w:rPr>
          <w:rFonts w:hint="eastAsia" w:ascii="宋体" w:hAnsi="宋体" w:cs="宋体"/>
          <w:b/>
          <w:color w:val="auto"/>
          <w:sz w:val="24"/>
          <w:highlight w:val="none"/>
        </w:rPr>
        <w:t>2.8 质量保证</w:t>
      </w:r>
      <w:bookmarkEnd w:id="199"/>
    </w:p>
    <w:p w14:paraId="0C9FA11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2.8.1 乙方应建立和完善履行合同的内部质量保证体系，并提供相关内部规章制度给甲方，以便甲方进行监督检查；</w:t>
      </w:r>
    </w:p>
    <w:p w14:paraId="62F444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2.8.2 乙方应保证履行合同的人员数量和素质、软件和硬件设备的配置、场地、环境和设施等满足全面履行合同的要求，并应接受甲方的监督检查。</w:t>
      </w:r>
    </w:p>
    <w:p w14:paraId="50013F7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宋体" w:hAnsi="宋体" w:cs="宋体"/>
          <w:color w:val="auto"/>
          <w:kern w:val="0"/>
          <w:sz w:val="24"/>
          <w:highlight w:val="none"/>
        </w:rPr>
        <w:t>甲方有权放弃或终止合同，并没收履约保证金。</w:t>
      </w:r>
    </w:p>
    <w:p w14:paraId="5AEBEEB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2.8.4因乙方原因造成甲方其他系统不能正常运行，酿成重大事故（工作日系统中断一天以上）的，乙方应承担全部法律责任，并赔偿经济损失。</w:t>
      </w:r>
    </w:p>
    <w:p w14:paraId="28322825">
      <w:pPr>
        <w:spacing w:line="360" w:lineRule="auto"/>
        <w:ind w:firstLine="482" w:firstLineChars="200"/>
        <w:rPr>
          <w:rFonts w:hint="eastAsia" w:ascii="宋体" w:hAnsi="宋体" w:cs="宋体"/>
          <w:b/>
          <w:color w:val="auto"/>
          <w:sz w:val="24"/>
          <w:highlight w:val="none"/>
        </w:rPr>
      </w:pPr>
      <w:bookmarkStart w:id="200" w:name="_Toc17244"/>
      <w:bookmarkStart w:id="201" w:name="_Toc279701252"/>
      <w:bookmarkStart w:id="202" w:name="_Toc487900362"/>
      <w:bookmarkStart w:id="203" w:name="_Toc259093681"/>
      <w:r>
        <w:rPr>
          <w:rFonts w:hint="eastAsia" w:ascii="宋体" w:hAnsi="宋体" w:cs="宋体"/>
          <w:b/>
          <w:color w:val="auto"/>
          <w:sz w:val="24"/>
          <w:highlight w:val="none"/>
        </w:rPr>
        <w:t>2.9 标的物的风险负担</w:t>
      </w:r>
      <w:bookmarkEnd w:id="200"/>
    </w:p>
    <w:p w14:paraId="273ACD5D">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5E52BEC">
      <w:pPr>
        <w:spacing w:line="360" w:lineRule="auto"/>
        <w:ind w:firstLine="482" w:firstLineChars="200"/>
        <w:rPr>
          <w:rFonts w:hint="eastAsia" w:ascii="宋体" w:hAnsi="宋体" w:cs="宋体"/>
          <w:b/>
          <w:color w:val="auto"/>
          <w:sz w:val="24"/>
          <w:highlight w:val="none"/>
        </w:rPr>
      </w:pPr>
      <w:bookmarkStart w:id="204" w:name="_Toc14055"/>
      <w:r>
        <w:rPr>
          <w:rFonts w:hint="eastAsia" w:ascii="宋体" w:hAnsi="宋体" w:cs="宋体"/>
          <w:b/>
          <w:color w:val="auto"/>
          <w:sz w:val="24"/>
          <w:highlight w:val="none"/>
        </w:rPr>
        <w:t>2.10 延迟交货</w:t>
      </w:r>
      <w:bookmarkEnd w:id="201"/>
      <w:bookmarkEnd w:id="202"/>
      <w:bookmarkEnd w:id="203"/>
      <w:bookmarkEnd w:id="204"/>
      <w:r>
        <w:rPr>
          <w:rFonts w:hint="eastAsia" w:ascii="宋体" w:hAnsi="宋体" w:cs="宋体"/>
          <w:b/>
          <w:color w:val="auto"/>
          <w:sz w:val="24"/>
          <w:highlight w:val="none"/>
        </w:rPr>
        <w:t>/交付</w:t>
      </w:r>
    </w:p>
    <w:p w14:paraId="13D2CCF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190EA7A1">
      <w:pPr>
        <w:spacing w:line="360" w:lineRule="auto"/>
        <w:ind w:firstLine="482" w:firstLineChars="200"/>
        <w:rPr>
          <w:rFonts w:hint="eastAsia" w:ascii="宋体" w:hAnsi="宋体" w:cs="宋体"/>
          <w:b/>
          <w:color w:val="auto"/>
          <w:sz w:val="24"/>
          <w:highlight w:val="none"/>
        </w:rPr>
      </w:pPr>
      <w:bookmarkStart w:id="205" w:name="_Toc7502"/>
      <w:bookmarkStart w:id="206" w:name="_Ref467378121"/>
      <w:bookmarkStart w:id="207" w:name="_Toc259093683"/>
      <w:bookmarkStart w:id="208" w:name="_Toc487900364"/>
      <w:bookmarkStart w:id="209" w:name="_Toc279701254"/>
      <w:r>
        <w:rPr>
          <w:rFonts w:hint="eastAsia" w:ascii="宋体" w:hAnsi="宋体" w:cs="宋体"/>
          <w:b/>
          <w:color w:val="auto"/>
          <w:sz w:val="24"/>
          <w:highlight w:val="none"/>
        </w:rPr>
        <w:t>2.11 合同变更</w:t>
      </w:r>
      <w:bookmarkEnd w:id="205"/>
    </w:p>
    <w:p w14:paraId="62419B4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09EF2A8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2.11.2 合同继续履行将损害国家利益和社会公共利益的，双方当事人应当以书面形式变更或解除合同。有过错的一方应当承担赔偿责任，双方当事人都有过错的，各自承担相应的责任。</w:t>
      </w:r>
      <w:bookmarkStart w:id="210" w:name="_Toc487900369"/>
      <w:bookmarkStart w:id="211" w:name="_Toc279701259"/>
      <w:bookmarkStart w:id="212" w:name="_Toc259093688"/>
    </w:p>
    <w:p w14:paraId="373EF27B">
      <w:pPr>
        <w:spacing w:line="360" w:lineRule="auto"/>
        <w:ind w:firstLine="482" w:firstLineChars="200"/>
        <w:rPr>
          <w:rFonts w:hint="eastAsia" w:ascii="宋体" w:hAnsi="宋体" w:cs="宋体"/>
          <w:b/>
          <w:color w:val="auto"/>
          <w:sz w:val="24"/>
          <w:highlight w:val="none"/>
        </w:rPr>
      </w:pPr>
      <w:bookmarkStart w:id="213" w:name="_Toc15237"/>
      <w:bookmarkStart w:id="214" w:name="_Toc22955"/>
      <w:bookmarkStart w:id="215" w:name="_Toc10366"/>
      <w:r>
        <w:rPr>
          <w:rFonts w:hint="eastAsia" w:ascii="宋体" w:hAnsi="宋体" w:cs="宋体"/>
          <w:b/>
          <w:color w:val="auto"/>
          <w:sz w:val="24"/>
          <w:highlight w:val="none"/>
        </w:rPr>
        <w:t>2.12 合同转让</w:t>
      </w:r>
      <w:bookmarkEnd w:id="210"/>
      <w:bookmarkEnd w:id="211"/>
      <w:bookmarkEnd w:id="212"/>
      <w:r>
        <w:rPr>
          <w:rFonts w:hint="eastAsia" w:ascii="宋体" w:hAnsi="宋体" w:cs="宋体"/>
          <w:b/>
          <w:color w:val="auto"/>
          <w:sz w:val="24"/>
          <w:highlight w:val="none"/>
        </w:rPr>
        <w:t>和分包</w:t>
      </w:r>
      <w:bookmarkEnd w:id="213"/>
      <w:bookmarkEnd w:id="214"/>
      <w:bookmarkEnd w:id="215"/>
    </w:p>
    <w:p w14:paraId="04E91B1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7DC058D4">
      <w:pPr>
        <w:spacing w:line="360" w:lineRule="auto"/>
        <w:ind w:firstLine="482" w:firstLineChars="200"/>
        <w:rPr>
          <w:rFonts w:hint="eastAsia" w:ascii="宋体" w:hAnsi="宋体" w:cs="宋体"/>
          <w:b/>
          <w:color w:val="auto"/>
          <w:sz w:val="24"/>
          <w:highlight w:val="none"/>
        </w:rPr>
      </w:pPr>
      <w:bookmarkStart w:id="216" w:name="_Toc13566"/>
      <w:bookmarkStart w:id="217" w:name="_Toc14066"/>
      <w:bookmarkStart w:id="218" w:name="_Toc16508"/>
      <w:r>
        <w:rPr>
          <w:rFonts w:hint="eastAsia" w:ascii="宋体" w:hAnsi="宋体" w:cs="宋体"/>
          <w:b/>
          <w:color w:val="auto"/>
          <w:sz w:val="24"/>
          <w:highlight w:val="none"/>
        </w:rPr>
        <w:t>2.13 不可抗力</w:t>
      </w:r>
      <w:bookmarkEnd w:id="216"/>
      <w:bookmarkEnd w:id="217"/>
      <w:bookmarkEnd w:id="218"/>
    </w:p>
    <w:p w14:paraId="571CAE4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2.13.1如果任何一方遭遇法律规定的不可抗力，致使合同履行受阻时，履行合同的期限应予延长，延长的期限应相当于不可抗力所影响的时间；</w:t>
      </w:r>
    </w:p>
    <w:p w14:paraId="0257D8C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2.13.2受不可抗力影响的一方在不可抗力发生后，应在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7F23259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2.13.3 因不可抗力致使不能实现合同目的的，当事人可以解除合同；</w:t>
      </w:r>
    </w:p>
    <w:p w14:paraId="0266555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2.13.4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2AE4FDFE">
      <w:pPr>
        <w:spacing w:line="360" w:lineRule="auto"/>
        <w:ind w:firstLine="482" w:firstLineChars="200"/>
        <w:rPr>
          <w:rFonts w:hint="eastAsia" w:ascii="宋体" w:hAnsi="宋体" w:cs="宋体"/>
          <w:b/>
          <w:color w:val="auto"/>
          <w:sz w:val="24"/>
          <w:highlight w:val="none"/>
        </w:rPr>
      </w:pPr>
      <w:bookmarkStart w:id="219" w:name="_Toc689"/>
      <w:bookmarkStart w:id="220" w:name="_Toc259093684"/>
      <w:bookmarkStart w:id="221" w:name="_Toc279701255"/>
      <w:bookmarkStart w:id="222" w:name="_Toc487900365"/>
      <w:bookmarkStart w:id="223" w:name="_Toc30676"/>
      <w:bookmarkStart w:id="224" w:name="_Toc6969"/>
      <w:r>
        <w:rPr>
          <w:rFonts w:hint="eastAsia" w:ascii="宋体" w:hAnsi="宋体" w:cs="宋体"/>
          <w:b/>
          <w:color w:val="auto"/>
          <w:sz w:val="24"/>
          <w:highlight w:val="none"/>
        </w:rPr>
        <w:t>2.14 税费</w:t>
      </w:r>
      <w:bookmarkEnd w:id="219"/>
      <w:bookmarkEnd w:id="220"/>
      <w:bookmarkEnd w:id="221"/>
      <w:bookmarkEnd w:id="222"/>
      <w:bookmarkEnd w:id="223"/>
      <w:bookmarkEnd w:id="224"/>
    </w:p>
    <w:p w14:paraId="2DF0B7C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与合同有关的一切税费，均按照中华人民共和国法律的相关规定执行。</w:t>
      </w:r>
    </w:p>
    <w:p w14:paraId="06C6B76B">
      <w:pPr>
        <w:spacing w:line="360" w:lineRule="auto"/>
        <w:ind w:firstLine="482" w:firstLineChars="200"/>
        <w:rPr>
          <w:rFonts w:hint="eastAsia" w:ascii="宋体" w:hAnsi="宋体" w:cs="宋体"/>
          <w:b/>
          <w:color w:val="auto"/>
          <w:sz w:val="24"/>
          <w:highlight w:val="none"/>
        </w:rPr>
      </w:pPr>
      <w:bookmarkStart w:id="225" w:name="_Toc16959"/>
      <w:bookmarkStart w:id="226" w:name="_Toc487900368"/>
      <w:bookmarkStart w:id="227" w:name="_Toc279701258"/>
      <w:bookmarkStart w:id="228" w:name="_Toc259093687"/>
      <w:bookmarkStart w:id="229" w:name="_Toc7102"/>
      <w:bookmarkStart w:id="230" w:name="_Toc8298"/>
      <w:r>
        <w:rPr>
          <w:rFonts w:hint="eastAsia" w:ascii="宋体" w:hAnsi="宋体" w:cs="宋体"/>
          <w:b/>
          <w:color w:val="auto"/>
          <w:sz w:val="24"/>
          <w:highlight w:val="none"/>
        </w:rPr>
        <w:t>2.15 乙方破产</w:t>
      </w:r>
      <w:bookmarkEnd w:id="225"/>
      <w:bookmarkEnd w:id="226"/>
      <w:bookmarkEnd w:id="227"/>
      <w:bookmarkEnd w:id="228"/>
      <w:bookmarkEnd w:id="229"/>
      <w:bookmarkEnd w:id="230"/>
    </w:p>
    <w:p w14:paraId="107735D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859A597">
      <w:pPr>
        <w:spacing w:line="360" w:lineRule="auto"/>
        <w:ind w:firstLine="482" w:firstLineChars="200"/>
        <w:rPr>
          <w:rFonts w:hint="eastAsia" w:ascii="宋体" w:hAnsi="宋体" w:cs="宋体"/>
          <w:b/>
          <w:color w:val="auto"/>
          <w:sz w:val="24"/>
          <w:highlight w:val="none"/>
        </w:rPr>
      </w:pPr>
      <w:bookmarkStart w:id="231" w:name="_Toc15387"/>
      <w:bookmarkStart w:id="232" w:name="_Toc29333"/>
      <w:bookmarkStart w:id="233" w:name="_Toc6134"/>
      <w:r>
        <w:rPr>
          <w:rFonts w:hint="eastAsia" w:ascii="宋体" w:hAnsi="宋体" w:cs="宋体"/>
          <w:b/>
          <w:color w:val="auto"/>
          <w:sz w:val="24"/>
          <w:highlight w:val="none"/>
        </w:rPr>
        <w:t>2.16 合同中止、终止</w:t>
      </w:r>
      <w:bookmarkEnd w:id="231"/>
      <w:bookmarkEnd w:id="232"/>
      <w:bookmarkEnd w:id="233"/>
    </w:p>
    <w:p w14:paraId="323270F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2.16.1 双方当事人不得擅自中止或者终止合同；</w:t>
      </w:r>
    </w:p>
    <w:p w14:paraId="5423944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73FC79FA">
      <w:pPr>
        <w:spacing w:line="360" w:lineRule="auto"/>
        <w:ind w:firstLine="482" w:firstLineChars="200"/>
        <w:rPr>
          <w:rFonts w:hint="eastAsia" w:ascii="宋体" w:hAnsi="宋体" w:cs="宋体"/>
          <w:b/>
          <w:color w:val="auto"/>
          <w:sz w:val="24"/>
          <w:highlight w:val="none"/>
        </w:rPr>
      </w:pPr>
      <w:bookmarkStart w:id="234" w:name="_Toc1125"/>
      <w:bookmarkStart w:id="235" w:name="_Toc14563"/>
      <w:bookmarkStart w:id="236" w:name="_Toc6596"/>
      <w:r>
        <w:rPr>
          <w:rFonts w:hint="eastAsia" w:ascii="宋体" w:hAnsi="宋体" w:cs="宋体"/>
          <w:b/>
          <w:color w:val="auto"/>
          <w:sz w:val="24"/>
          <w:highlight w:val="none"/>
        </w:rPr>
        <w:t>2.17 检验和验收</w:t>
      </w:r>
      <w:bookmarkEnd w:id="234"/>
      <w:bookmarkEnd w:id="235"/>
      <w:bookmarkEnd w:id="236"/>
    </w:p>
    <w:p w14:paraId="37E0544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340DBD0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E186BF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206"/>
    <w:bookmarkEnd w:id="207"/>
    <w:bookmarkEnd w:id="208"/>
    <w:bookmarkEnd w:id="209"/>
    <w:p w14:paraId="59F38B38">
      <w:pPr>
        <w:spacing w:line="360" w:lineRule="auto"/>
        <w:ind w:firstLine="482" w:firstLineChars="200"/>
        <w:rPr>
          <w:rFonts w:hint="eastAsia" w:ascii="宋体" w:hAnsi="宋体" w:cs="宋体"/>
          <w:b/>
          <w:color w:val="auto"/>
          <w:sz w:val="24"/>
          <w:highlight w:val="none"/>
        </w:rPr>
      </w:pPr>
      <w:bookmarkStart w:id="237" w:name="_Toc487900371"/>
      <w:bookmarkStart w:id="238" w:name="_Toc279701261"/>
      <w:bookmarkStart w:id="239" w:name="_Toc259093690"/>
      <w:bookmarkStart w:id="240" w:name="_Toc19604"/>
      <w:bookmarkStart w:id="241" w:name="_Toc25182"/>
      <w:bookmarkStart w:id="242" w:name="_Toc11284"/>
      <w:r>
        <w:rPr>
          <w:rFonts w:hint="eastAsia" w:ascii="宋体" w:hAnsi="宋体" w:cs="宋体"/>
          <w:b/>
          <w:color w:val="auto"/>
          <w:sz w:val="24"/>
          <w:highlight w:val="none"/>
        </w:rPr>
        <w:t>2.18 通知</w:t>
      </w:r>
      <w:bookmarkEnd w:id="237"/>
      <w:bookmarkEnd w:id="238"/>
      <w:bookmarkEnd w:id="239"/>
      <w:r>
        <w:rPr>
          <w:rFonts w:hint="eastAsia" w:ascii="宋体" w:hAnsi="宋体" w:cs="宋体"/>
          <w:b/>
          <w:color w:val="auto"/>
          <w:sz w:val="24"/>
          <w:highlight w:val="none"/>
        </w:rPr>
        <w:t>和送达</w:t>
      </w:r>
      <w:bookmarkEnd w:id="240"/>
      <w:bookmarkEnd w:id="241"/>
      <w:bookmarkEnd w:id="242"/>
    </w:p>
    <w:p w14:paraId="6F30DA07">
      <w:pPr>
        <w:spacing w:line="360" w:lineRule="auto"/>
        <w:ind w:firstLine="480" w:firstLineChars="200"/>
        <w:rPr>
          <w:rFonts w:hint="eastAsia" w:ascii="宋体" w:hAnsi="宋体" w:cs="宋体"/>
          <w:color w:val="auto"/>
          <w:sz w:val="24"/>
          <w:highlight w:val="none"/>
        </w:rPr>
      </w:pPr>
      <w:bookmarkStart w:id="243" w:name="_Toc6698"/>
      <w:bookmarkStart w:id="244" w:name="_Toc3135"/>
      <w:bookmarkStart w:id="245" w:name="_Toc487900372"/>
      <w:bookmarkStart w:id="246" w:name="_Toc259093691"/>
      <w:bookmarkStart w:id="247" w:name="_Toc279701262"/>
      <w:r>
        <w:rPr>
          <w:rFonts w:hint="eastAsia" w:ascii="宋体" w:hAnsi="宋体" w:cs="宋体"/>
          <w:color w:val="auto"/>
          <w:sz w:val="24"/>
          <w:highlight w:val="none"/>
        </w:rPr>
        <w:t>2.18.1 任何一方因履行合同而以合同第一部分尾部所列明的</w:t>
      </w:r>
      <w:r>
        <w:rPr>
          <w:rFonts w:hint="eastAsia" w:ascii="宋体" w:hAnsi="宋体" w:cs="宋体"/>
          <w:color w:val="auto"/>
          <w:sz w:val="24"/>
          <w:highlight w:val="none"/>
          <w:u w:val="single"/>
        </w:rPr>
        <w:t>“约定送达地址”</w:t>
      </w:r>
      <w:r>
        <w:rPr>
          <w:rFonts w:hint="eastAsia" w:ascii="宋体" w:hAnsi="宋体" w:cs="宋体"/>
          <w:color w:val="auto"/>
          <w:sz w:val="24"/>
          <w:highlight w:val="none"/>
        </w:rPr>
        <w:t>为收件地址的所有通知、文件、材料，均视为已向对方当事人送达；任何一方变更上述送达方式或者地址的，应于</w:t>
      </w:r>
      <w:r>
        <w:rPr>
          <w:rFonts w:hint="eastAsia" w:ascii="宋体" w:hAnsi="宋体" w:cs="宋体"/>
          <w:color w:val="auto"/>
          <w:sz w:val="24"/>
          <w:highlight w:val="none"/>
          <w:u w:val="single"/>
        </w:rPr>
        <w:t xml:space="preserve">  5  </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243"/>
      <w:bookmarkEnd w:id="244"/>
    </w:p>
    <w:p w14:paraId="402933F5">
      <w:pPr>
        <w:spacing w:line="360" w:lineRule="auto"/>
        <w:ind w:firstLine="480" w:firstLineChars="200"/>
        <w:rPr>
          <w:rFonts w:hint="eastAsia" w:ascii="宋体" w:hAnsi="宋体" w:cs="宋体"/>
          <w:color w:val="auto"/>
          <w:sz w:val="24"/>
          <w:highlight w:val="none"/>
        </w:rPr>
      </w:pPr>
      <w:bookmarkStart w:id="248" w:name="_Toc23294"/>
      <w:bookmarkStart w:id="249" w:name="_Toc23128"/>
      <w:r>
        <w:rPr>
          <w:rFonts w:hint="eastAsia" w:ascii="宋体" w:hAnsi="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48"/>
      <w:bookmarkEnd w:id="249"/>
    </w:p>
    <w:p w14:paraId="07BB09C3">
      <w:pPr>
        <w:spacing w:line="360" w:lineRule="auto"/>
        <w:ind w:firstLine="482" w:firstLineChars="200"/>
        <w:rPr>
          <w:rFonts w:hint="eastAsia" w:ascii="宋体" w:hAnsi="宋体" w:cs="宋体"/>
          <w:b/>
          <w:color w:val="auto"/>
          <w:sz w:val="24"/>
          <w:highlight w:val="none"/>
        </w:rPr>
      </w:pPr>
      <w:bookmarkStart w:id="250" w:name="_Toc30599"/>
      <w:bookmarkStart w:id="251" w:name="_Toc18540"/>
      <w:bookmarkStart w:id="252" w:name="_Toc4355"/>
      <w:r>
        <w:rPr>
          <w:rFonts w:hint="eastAsia" w:ascii="宋体" w:hAnsi="宋体" w:cs="宋体"/>
          <w:b/>
          <w:color w:val="auto"/>
          <w:sz w:val="24"/>
          <w:highlight w:val="none"/>
        </w:rPr>
        <w:t>2.19 计量单位</w:t>
      </w:r>
      <w:bookmarkEnd w:id="245"/>
      <w:bookmarkEnd w:id="246"/>
      <w:bookmarkEnd w:id="247"/>
      <w:bookmarkEnd w:id="250"/>
      <w:bookmarkEnd w:id="251"/>
      <w:bookmarkEnd w:id="252"/>
    </w:p>
    <w:p w14:paraId="2D72237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0EC6FA07">
      <w:pPr>
        <w:spacing w:line="360" w:lineRule="auto"/>
        <w:ind w:firstLine="482" w:firstLineChars="200"/>
        <w:rPr>
          <w:rFonts w:hint="eastAsia" w:ascii="宋体" w:hAnsi="宋体" w:cs="宋体"/>
          <w:b/>
          <w:color w:val="auto"/>
          <w:sz w:val="24"/>
          <w:highlight w:val="none"/>
        </w:rPr>
      </w:pPr>
      <w:bookmarkStart w:id="253" w:name="_Toc279701263"/>
      <w:bookmarkStart w:id="254" w:name="_Toc18567"/>
      <w:bookmarkStart w:id="255" w:name="_Toc487900373"/>
      <w:bookmarkStart w:id="256" w:name="_Toc10330"/>
      <w:bookmarkStart w:id="257" w:name="_Toc259093692"/>
      <w:bookmarkStart w:id="258" w:name="_Toc12773"/>
      <w:r>
        <w:rPr>
          <w:rFonts w:hint="eastAsia" w:ascii="宋体" w:hAnsi="宋体" w:cs="宋体"/>
          <w:b/>
          <w:color w:val="auto"/>
          <w:sz w:val="24"/>
          <w:highlight w:val="none"/>
        </w:rPr>
        <w:t>2.20 合同使用的文字和适用的法律</w:t>
      </w:r>
      <w:bookmarkEnd w:id="253"/>
      <w:bookmarkEnd w:id="254"/>
      <w:bookmarkEnd w:id="255"/>
      <w:bookmarkEnd w:id="256"/>
      <w:bookmarkEnd w:id="257"/>
      <w:bookmarkEnd w:id="258"/>
    </w:p>
    <w:p w14:paraId="02728CB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2.20.1 合同使用汉语书就、变更和解释；</w:t>
      </w:r>
    </w:p>
    <w:p w14:paraId="7F8C84A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2.20.2 合同适用中华人民共和国法律。</w:t>
      </w:r>
    </w:p>
    <w:p w14:paraId="4CCA8590">
      <w:pPr>
        <w:spacing w:line="360" w:lineRule="auto"/>
        <w:ind w:firstLine="482" w:firstLineChars="200"/>
        <w:rPr>
          <w:rFonts w:hint="eastAsia" w:ascii="宋体" w:hAnsi="宋体" w:cs="宋体"/>
          <w:b/>
          <w:color w:val="auto"/>
          <w:sz w:val="24"/>
          <w:highlight w:val="none"/>
        </w:rPr>
      </w:pPr>
      <w:bookmarkStart w:id="259" w:name="_Toc12004"/>
      <w:bookmarkStart w:id="260" w:name="_Toc279701264"/>
      <w:bookmarkStart w:id="261" w:name="_Toc3148"/>
      <w:bookmarkStart w:id="262" w:name="_Toc259093693"/>
      <w:bookmarkStart w:id="263" w:name="_Toc16673"/>
      <w:r>
        <w:rPr>
          <w:rFonts w:hint="eastAsia" w:ascii="宋体" w:hAnsi="宋体" w:cs="宋体"/>
          <w:b/>
          <w:color w:val="auto"/>
          <w:sz w:val="24"/>
          <w:highlight w:val="none"/>
        </w:rPr>
        <w:t>2.21 履约保证金</w:t>
      </w:r>
      <w:bookmarkEnd w:id="259"/>
      <w:bookmarkEnd w:id="260"/>
      <w:bookmarkEnd w:id="261"/>
      <w:bookmarkEnd w:id="262"/>
      <w:bookmarkEnd w:id="263"/>
    </w:p>
    <w:p w14:paraId="1072D662">
      <w:pPr>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color w:val="auto"/>
          <w:sz w:val="24"/>
          <w:highlight w:val="none"/>
        </w:rPr>
        <w:t>本项目不收取履约保证金</w:t>
      </w:r>
    </w:p>
    <w:p w14:paraId="209724C0">
      <w:pPr>
        <w:spacing w:line="360" w:lineRule="auto"/>
        <w:ind w:firstLine="482" w:firstLineChars="200"/>
        <w:rPr>
          <w:rFonts w:hint="eastAsia" w:ascii="宋体" w:hAnsi="宋体" w:cs="宋体"/>
          <w:color w:val="auto"/>
          <w:kern w:val="0"/>
          <w:sz w:val="24"/>
          <w:highlight w:val="none"/>
          <w:lang w:val="zh-CN"/>
        </w:rPr>
      </w:pPr>
      <w:r>
        <w:rPr>
          <w:rFonts w:hint="eastAsia" w:ascii="宋体" w:hAnsi="宋体" w:cs="宋体"/>
          <w:b/>
          <w:color w:val="auto"/>
          <w:sz w:val="24"/>
          <w:highlight w:val="none"/>
        </w:rPr>
        <w:t>2.22 中小企业政策</w:t>
      </w:r>
    </w:p>
    <w:p w14:paraId="6169A799">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2.22.1本合同（□是  ☑否）为中小企业‘政采贷’可融资合同，关于中小企业信用融资事项见采购文件“投标人须知正文”。</w:t>
      </w:r>
    </w:p>
    <w:p w14:paraId="2D4F8E39">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2.22.2本合同（□是  ☑否）为中小企业预留合同。</w:t>
      </w:r>
    </w:p>
    <w:p w14:paraId="600FDAED">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2.23 合同份数</w:t>
      </w:r>
      <w:bookmarkEnd w:id="147"/>
      <w:bookmarkEnd w:id="148"/>
      <w:bookmarkEnd w:id="149"/>
    </w:p>
    <w:p w14:paraId="5B4E951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份，甲方执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份，乙方执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份。每份均具有同等法律效力。</w:t>
      </w:r>
    </w:p>
    <w:p w14:paraId="70BB12EF">
      <w:pPr>
        <w:spacing w:line="360" w:lineRule="auto"/>
        <w:jc w:val="center"/>
        <w:rPr>
          <w:rFonts w:hint="eastAsia" w:ascii="宋体" w:hAnsi="宋体" w:cs="宋体"/>
          <w:b/>
          <w:color w:val="auto"/>
          <w:sz w:val="28"/>
          <w:szCs w:val="28"/>
          <w:highlight w:val="none"/>
        </w:rPr>
      </w:pPr>
      <w:r>
        <w:rPr>
          <w:rFonts w:hint="eastAsia" w:ascii="宋体" w:hAnsi="宋体" w:cs="宋体"/>
          <w:color w:val="auto"/>
          <w:highlight w:val="none"/>
        </w:rPr>
        <w:br w:type="page"/>
      </w:r>
      <w:bookmarkStart w:id="264" w:name="_Toc331685784"/>
      <w:r>
        <w:rPr>
          <w:rFonts w:hint="eastAsia" w:ascii="宋体" w:hAnsi="宋体" w:cs="宋体"/>
          <w:b/>
          <w:color w:val="auto"/>
          <w:sz w:val="28"/>
          <w:szCs w:val="28"/>
          <w:highlight w:val="none"/>
        </w:rPr>
        <w:t>第三部分  合同专用条款</w:t>
      </w:r>
      <w:bookmarkEnd w:id="264"/>
    </w:p>
    <w:p w14:paraId="53D24AC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458B296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2.3.2具有知识产权的标的物知识产权归属：</w:t>
      </w:r>
    </w:p>
    <w:p w14:paraId="06C12DD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 xml:space="preserve">        甲方                                                        </w:t>
      </w:r>
      <w:r>
        <w:rPr>
          <w:rFonts w:hint="eastAsia" w:ascii="宋体" w:hAnsi="宋体" w:cs="宋体"/>
          <w:color w:val="auto"/>
          <w:sz w:val="24"/>
          <w:highlight w:val="none"/>
        </w:rPr>
        <w:t xml:space="preserve">           </w:t>
      </w:r>
    </w:p>
    <w:p w14:paraId="3C08528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2.4.1包装和装运专用条款（如果有）：</w:t>
      </w:r>
    </w:p>
    <w:p w14:paraId="265281BF">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        详见合同一般条款                                                  </w:t>
      </w:r>
    </w:p>
    <w:p w14:paraId="4648568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2.4.2装运标的物的要求和通知：</w:t>
      </w:r>
    </w:p>
    <w:p w14:paraId="602C4039">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   ☑统一装运□分批装运，项目完成后，乙方给甲方发出有关项目标的物已装妥的通知，内容包括品名、数量等     </w:t>
      </w:r>
    </w:p>
    <w:p w14:paraId="1CA8B9FA">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2.6</w:t>
      </w:r>
      <w:r>
        <w:rPr>
          <w:rFonts w:hint="eastAsia" w:ascii="宋体" w:hAnsi="宋体" w:cs="宋体"/>
          <w:b/>
          <w:color w:val="auto"/>
          <w:sz w:val="24"/>
          <w:highlight w:val="none"/>
        </w:rPr>
        <w:t>结算方式和付款条件</w:t>
      </w:r>
    </w:p>
    <w:p w14:paraId="0FF37B8C">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本次项目合同总价为大写人民币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    元）。本项目采用以下勾选结算方式进行支付：</w:t>
      </w:r>
    </w:p>
    <w:p w14:paraId="0AD76787">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□采用一次性支付方式，付款条件为：</w:t>
      </w:r>
      <w:r>
        <w:rPr>
          <w:rFonts w:hint="eastAsia" w:ascii="宋体" w:hAnsi="宋体" w:cs="宋体"/>
          <w:color w:val="auto"/>
          <w:kern w:val="0"/>
          <w:sz w:val="24"/>
          <w:highlight w:val="none"/>
          <w:u w:val="single"/>
        </w:rPr>
        <w:t xml:space="preserve">           </w:t>
      </w:r>
    </w:p>
    <w:p w14:paraId="04AB6C5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☑采用分期付款方式，付款条件为</w:t>
      </w:r>
      <w:r>
        <w:rPr>
          <w:rFonts w:hint="eastAsia" w:ascii="宋体" w:hAnsi="宋体" w:cs="宋体"/>
          <w:color w:val="auto"/>
          <w:kern w:val="0"/>
          <w:sz w:val="24"/>
          <w:highlight w:val="none"/>
        </w:rPr>
        <w:t>：</w:t>
      </w:r>
    </w:p>
    <w:p w14:paraId="3F679487">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 （1）成交供应商提交概念规划初稿和付款申请后，采购人收到发票后支付合同金额30%。</w:t>
      </w:r>
    </w:p>
    <w:p w14:paraId="03B9D9DC">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（2）成交供应商提交概念规划中期成果、通过专家评审、并提交付款申请后，采购人收到发票后内支付合同金额40%。</w:t>
      </w:r>
    </w:p>
    <w:p w14:paraId="0BE78618">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（3）成交供应商提交概念规划最终成果、通过验收、并提交付款申请后，采购人收到发票后内支付合同金额30%。</w:t>
      </w:r>
    </w:p>
    <w:p w14:paraId="4C1010E6">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sz w:val="24"/>
          <w:highlight w:val="none"/>
        </w:rPr>
        <w:t>甲方无故逾期支付服务费用的，按照每逾期一日支付欠付服务费额度的</w:t>
      </w:r>
      <w:r>
        <w:rPr>
          <w:rFonts w:hint="eastAsia" w:ascii="宋体" w:hAnsi="宋体" w:cs="宋体"/>
          <w:color w:val="auto"/>
          <w:sz w:val="24"/>
          <w:highlight w:val="none"/>
          <w:u w:val="single"/>
        </w:rPr>
        <w:t>万分之五</w:t>
      </w:r>
      <w:r>
        <w:rPr>
          <w:rFonts w:hint="eastAsia" w:ascii="宋体" w:hAnsi="宋体" w:cs="宋体"/>
          <w:color w:val="auto"/>
          <w:sz w:val="24"/>
          <w:highlight w:val="none"/>
        </w:rPr>
        <w:t>承担违约责任，违约金上限按照《合同书》约定执行。</w:t>
      </w:r>
    </w:p>
    <w:p w14:paraId="1F651AA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温馨提示：根据《广西壮族自治区财政厅关于进一步发挥政府采购政策功能促进企业发展的通知》（桂财采【2022】30号）及《2023年广西优化营商环境行动方案》等规定，政府采购货物和服务的采购人在政府采购合同中约定预付款比例的，采购合同履行期超过30天，对中小企业合同预付款比例应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14:paraId="04BC3D02">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2.9</w:t>
      </w:r>
      <w:r>
        <w:rPr>
          <w:rFonts w:hint="eastAsia" w:ascii="宋体" w:hAnsi="宋体" w:cs="宋体"/>
          <w:b/>
          <w:color w:val="auto"/>
          <w:sz w:val="24"/>
          <w:highlight w:val="none"/>
        </w:rPr>
        <w:t>标的物的风险负担</w:t>
      </w:r>
    </w:p>
    <w:p w14:paraId="447D1C0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w:t>
      </w:r>
    </w:p>
    <w:p w14:paraId="0EA89854">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乙方                                                                       </w:t>
      </w:r>
    </w:p>
    <w:p w14:paraId="74E87DF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2.13.2受不可抗力影响的一方在不可抗力发生后，应在</w:t>
      </w:r>
      <w:r>
        <w:rPr>
          <w:rFonts w:hint="eastAsia" w:ascii="宋体" w:hAnsi="宋体" w:cs="宋体"/>
          <w:color w:val="auto"/>
          <w:sz w:val="24"/>
          <w:highlight w:val="none"/>
          <w:u w:val="single"/>
        </w:rPr>
        <w:t xml:space="preserve">  7  </w:t>
      </w:r>
      <w:r>
        <w:rPr>
          <w:rFonts w:hint="eastAsia" w:ascii="宋体" w:hAnsi="宋体" w:cs="宋体"/>
          <w:color w:val="auto"/>
          <w:sz w:val="24"/>
          <w:highlight w:val="none"/>
        </w:rPr>
        <w:t>日内以书面形式通知对方当事人，并在</w:t>
      </w:r>
      <w:r>
        <w:rPr>
          <w:rFonts w:hint="eastAsia" w:ascii="宋体" w:hAnsi="宋体" w:cs="宋体"/>
          <w:color w:val="auto"/>
          <w:sz w:val="24"/>
          <w:highlight w:val="none"/>
          <w:u w:val="single"/>
        </w:rPr>
        <w:t xml:space="preserve"> 7  </w:t>
      </w:r>
      <w:r>
        <w:rPr>
          <w:rFonts w:hint="eastAsia" w:ascii="宋体" w:hAnsi="宋体" w:cs="宋体"/>
          <w:color w:val="auto"/>
          <w:sz w:val="24"/>
          <w:highlight w:val="none"/>
        </w:rPr>
        <w:t>日内，将有关部门出具的证明文件送达对方当事人。</w:t>
      </w:r>
    </w:p>
    <w:p w14:paraId="163485E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式变更合同；</w:t>
      </w:r>
    </w:p>
    <w:p w14:paraId="7802CD3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color w:val="auto"/>
          <w:sz w:val="24"/>
          <w:highlight w:val="none"/>
          <w:u w:val="single"/>
        </w:rPr>
        <w:t xml:space="preserve"> 7 </w:t>
      </w:r>
      <w:r>
        <w:rPr>
          <w:rFonts w:hint="eastAsia" w:ascii="宋体" w:hAnsi="宋体" w:cs="宋体"/>
          <w:color w:val="auto"/>
          <w:sz w:val="24"/>
          <w:highlight w:val="none"/>
        </w:rPr>
        <w:t>日内发起验收，并可依法邀请相关方参加，验收应出具验收书。</w:t>
      </w:r>
    </w:p>
    <w:p w14:paraId="1E874A9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2.17.3 检验和验收标准、程序等具体内容以及前述验收书的效力：</w:t>
      </w:r>
    </w:p>
    <w:p w14:paraId="4746334A">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  本项目采购标的需执行的国家相关标准、行业标准、地方标准或其他强制性标准、规范等要求。</w:t>
      </w:r>
    </w:p>
    <w:p w14:paraId="6B2A77F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 其他：</w:t>
      </w:r>
    </w:p>
    <w:p w14:paraId="5748657D">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项目验收：</w:t>
      </w:r>
    </w:p>
    <w:p w14:paraId="0F6A5FE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7EECEAB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61F46BB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78D5C04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4、验收产生的费用首次验收费用由甲方承担，如首次验收不合格，后续验收费用由乙方支付。</w:t>
      </w:r>
    </w:p>
    <w:p w14:paraId="3B3E010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5、验收内容及资料要求：</w:t>
      </w:r>
    </w:p>
    <w:p w14:paraId="54B9CA4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根根据采购文件确定的技术指标或者服务要求确定验收指标和标准。未进行相应约定的，应当符合国家强制性规定、政策要求、安全标准、行业或企业有关标准等。</w:t>
      </w:r>
    </w:p>
    <w:p w14:paraId="7692A943">
      <w:pPr>
        <w:tabs>
          <w:tab w:val="left" w:pos="904"/>
        </w:tabs>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5.1验收内容</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2EA73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73745F81">
            <w:pPr>
              <w:widowControl/>
              <w:spacing w:line="360" w:lineRule="auto"/>
              <w:ind w:firstLine="200"/>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序号</w:t>
            </w:r>
          </w:p>
        </w:tc>
        <w:tc>
          <w:tcPr>
            <w:tcW w:w="1914" w:type="dxa"/>
            <w:vAlign w:val="center"/>
          </w:tcPr>
          <w:p w14:paraId="5280D4EB">
            <w:pPr>
              <w:widowControl/>
              <w:spacing w:line="360" w:lineRule="auto"/>
              <w:ind w:firstLine="200"/>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验收内容</w:t>
            </w:r>
          </w:p>
        </w:tc>
        <w:tc>
          <w:tcPr>
            <w:tcW w:w="5930" w:type="dxa"/>
            <w:vAlign w:val="center"/>
          </w:tcPr>
          <w:p w14:paraId="33751B5B">
            <w:pPr>
              <w:widowControl/>
              <w:spacing w:line="360" w:lineRule="auto"/>
              <w:ind w:firstLine="200"/>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 xml:space="preserve"> 验收标准</w:t>
            </w:r>
          </w:p>
        </w:tc>
      </w:tr>
      <w:tr w14:paraId="4DC9A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vAlign w:val="center"/>
          </w:tcPr>
          <w:p w14:paraId="6142FD4E">
            <w:pPr>
              <w:widowControl/>
              <w:spacing w:line="360" w:lineRule="auto"/>
              <w:ind w:firstLine="200"/>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1</w:t>
            </w:r>
          </w:p>
        </w:tc>
        <w:tc>
          <w:tcPr>
            <w:tcW w:w="1914" w:type="dxa"/>
            <w:vAlign w:val="center"/>
          </w:tcPr>
          <w:p w14:paraId="61FC8648">
            <w:pPr>
              <w:widowControl/>
              <w:spacing w:line="360" w:lineRule="auto"/>
              <w:ind w:firstLine="200"/>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交货产品数量</w:t>
            </w:r>
          </w:p>
        </w:tc>
        <w:tc>
          <w:tcPr>
            <w:tcW w:w="5930" w:type="dxa"/>
            <w:vAlign w:val="center"/>
          </w:tcPr>
          <w:p w14:paraId="2FB8560B">
            <w:pPr>
              <w:widowControl/>
              <w:spacing w:line="360" w:lineRule="auto"/>
              <w:ind w:firstLine="20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按项目采购文件要求和响应文件执行</w:t>
            </w:r>
          </w:p>
        </w:tc>
      </w:tr>
      <w:tr w14:paraId="271B3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vAlign w:val="center"/>
          </w:tcPr>
          <w:p w14:paraId="4D31872F">
            <w:pPr>
              <w:widowControl/>
              <w:spacing w:line="360" w:lineRule="auto"/>
              <w:ind w:firstLine="200"/>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2</w:t>
            </w:r>
          </w:p>
        </w:tc>
        <w:tc>
          <w:tcPr>
            <w:tcW w:w="1914" w:type="dxa"/>
            <w:vAlign w:val="center"/>
          </w:tcPr>
          <w:p w14:paraId="001BF889">
            <w:pPr>
              <w:widowControl/>
              <w:spacing w:line="360" w:lineRule="auto"/>
              <w:ind w:firstLine="200"/>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交货产品的质量文件</w:t>
            </w:r>
          </w:p>
        </w:tc>
        <w:tc>
          <w:tcPr>
            <w:tcW w:w="5930" w:type="dxa"/>
            <w:vAlign w:val="center"/>
          </w:tcPr>
          <w:p w14:paraId="4C1A46CF">
            <w:pPr>
              <w:widowControl/>
              <w:spacing w:line="360" w:lineRule="auto"/>
              <w:ind w:firstLine="20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按项目采购文件要求和响应文件执行</w:t>
            </w:r>
          </w:p>
        </w:tc>
      </w:tr>
      <w:tr w14:paraId="419C0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vAlign w:val="center"/>
          </w:tcPr>
          <w:p w14:paraId="5B4DD0E0">
            <w:pPr>
              <w:widowControl/>
              <w:spacing w:line="360" w:lineRule="auto"/>
              <w:ind w:firstLine="200"/>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4</w:t>
            </w:r>
          </w:p>
        </w:tc>
        <w:tc>
          <w:tcPr>
            <w:tcW w:w="1914" w:type="dxa"/>
            <w:vAlign w:val="center"/>
          </w:tcPr>
          <w:p w14:paraId="5352F957">
            <w:pPr>
              <w:spacing w:line="360" w:lineRule="auto"/>
              <w:ind w:firstLine="200"/>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 xml:space="preserve">交货产品技术、性能指标 </w:t>
            </w:r>
          </w:p>
        </w:tc>
        <w:tc>
          <w:tcPr>
            <w:tcW w:w="5930" w:type="dxa"/>
            <w:vAlign w:val="center"/>
          </w:tcPr>
          <w:p w14:paraId="313461E3">
            <w:pPr>
              <w:widowControl/>
              <w:spacing w:line="360" w:lineRule="auto"/>
              <w:ind w:firstLine="20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按项目采购文件要求和响应文件执行</w:t>
            </w:r>
          </w:p>
        </w:tc>
      </w:tr>
      <w:tr w14:paraId="613C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vAlign w:val="center"/>
          </w:tcPr>
          <w:p w14:paraId="1AF0469C">
            <w:pPr>
              <w:widowControl/>
              <w:spacing w:line="360" w:lineRule="auto"/>
              <w:ind w:firstLine="20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1914" w:type="dxa"/>
            <w:vAlign w:val="center"/>
          </w:tcPr>
          <w:p w14:paraId="0ED17F61">
            <w:pPr>
              <w:spacing w:line="360" w:lineRule="auto"/>
              <w:ind w:firstLine="200"/>
              <w:jc w:val="center"/>
              <w:rPr>
                <w:rFonts w:hint="eastAsia" w:ascii="宋体" w:hAnsi="宋体" w:cs="宋体"/>
                <w:color w:val="auto"/>
                <w:sz w:val="24"/>
                <w:highlight w:val="none"/>
              </w:rPr>
            </w:pPr>
            <w:r>
              <w:rPr>
                <w:rFonts w:hint="eastAsia" w:ascii="宋体" w:hAnsi="宋体" w:cs="宋体"/>
                <w:color w:val="auto"/>
                <w:sz w:val="24"/>
                <w:highlight w:val="none"/>
              </w:rPr>
              <w:t>售后服务</w:t>
            </w:r>
          </w:p>
          <w:p w14:paraId="16106244">
            <w:pPr>
              <w:widowControl/>
              <w:spacing w:line="360" w:lineRule="auto"/>
              <w:ind w:firstLine="200"/>
              <w:jc w:val="center"/>
              <w:rPr>
                <w:rFonts w:hint="eastAsia" w:ascii="宋体" w:hAnsi="宋体" w:cs="宋体"/>
                <w:bCs/>
                <w:color w:val="auto"/>
                <w:kern w:val="0"/>
                <w:sz w:val="24"/>
                <w:highlight w:val="none"/>
              </w:rPr>
            </w:pPr>
            <w:r>
              <w:rPr>
                <w:rFonts w:hint="eastAsia" w:ascii="宋体" w:hAnsi="宋体" w:cs="宋体"/>
                <w:color w:val="auto"/>
                <w:sz w:val="24"/>
                <w:highlight w:val="none"/>
              </w:rPr>
              <w:t>承诺</w:t>
            </w:r>
          </w:p>
        </w:tc>
        <w:tc>
          <w:tcPr>
            <w:tcW w:w="5930" w:type="dxa"/>
            <w:vAlign w:val="center"/>
          </w:tcPr>
          <w:p w14:paraId="0D967CC2">
            <w:pPr>
              <w:widowControl/>
              <w:spacing w:line="360" w:lineRule="auto"/>
              <w:ind w:firstLine="20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按项目采购文件要求和响应文件执行</w:t>
            </w:r>
          </w:p>
        </w:tc>
      </w:tr>
      <w:tr w14:paraId="08087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vAlign w:val="center"/>
          </w:tcPr>
          <w:p w14:paraId="773DB911">
            <w:pPr>
              <w:widowControl/>
              <w:spacing w:line="360" w:lineRule="auto"/>
              <w:ind w:firstLine="200"/>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6</w:t>
            </w:r>
          </w:p>
        </w:tc>
        <w:tc>
          <w:tcPr>
            <w:tcW w:w="1914" w:type="dxa"/>
            <w:vAlign w:val="center"/>
          </w:tcPr>
          <w:p w14:paraId="15F1AEA6">
            <w:pPr>
              <w:widowControl/>
              <w:spacing w:line="360" w:lineRule="auto"/>
              <w:ind w:firstLine="200"/>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其他工作</w:t>
            </w:r>
          </w:p>
        </w:tc>
        <w:tc>
          <w:tcPr>
            <w:tcW w:w="5930" w:type="dxa"/>
            <w:vAlign w:val="center"/>
          </w:tcPr>
          <w:p w14:paraId="73C5D850">
            <w:pPr>
              <w:widowControl/>
              <w:spacing w:line="360" w:lineRule="auto"/>
              <w:ind w:firstLine="20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按项目采购文件要求和响应文件执行</w:t>
            </w:r>
          </w:p>
        </w:tc>
      </w:tr>
    </w:tbl>
    <w:p w14:paraId="47ACE1B2">
      <w:pPr>
        <w:tabs>
          <w:tab w:val="left" w:pos="904"/>
        </w:tabs>
        <w:snapToGrid w:val="0"/>
        <w:spacing w:line="360" w:lineRule="auto"/>
        <w:ind w:firstLine="480" w:firstLineChars="200"/>
        <w:jc w:val="left"/>
        <w:rPr>
          <w:rFonts w:hint="eastAsia" w:ascii="宋体" w:hAnsi="宋体" w:cs="宋体"/>
          <w:color w:val="auto"/>
          <w:sz w:val="24"/>
          <w:highlight w:val="none"/>
        </w:rPr>
      </w:pPr>
    </w:p>
    <w:p w14:paraId="4E5B33D8">
      <w:pPr>
        <w:tabs>
          <w:tab w:val="left" w:pos="904"/>
        </w:tabs>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5.2验收资料要求</w:t>
      </w:r>
    </w:p>
    <w:p w14:paraId="1BE0B891">
      <w:pPr>
        <w:tabs>
          <w:tab w:val="left" w:pos="904"/>
        </w:tabs>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验收资料要求包括（不限于）以下内容：</w:t>
      </w:r>
    </w:p>
    <w:p w14:paraId="17155703">
      <w:pPr>
        <w:tabs>
          <w:tab w:val="left" w:pos="904"/>
        </w:tabs>
        <w:adjustRightInd w:val="0"/>
        <w:snapToGrid w:val="0"/>
        <w:spacing w:line="360" w:lineRule="auto"/>
        <w:ind w:firstLine="240" w:firstLineChars="100"/>
        <w:jc w:val="left"/>
        <w:rPr>
          <w:rFonts w:hint="eastAsia" w:ascii="宋体" w:hAnsi="宋体" w:cs="宋体"/>
          <w:color w:val="auto"/>
          <w:sz w:val="24"/>
          <w:highlight w:val="none"/>
        </w:rPr>
      </w:pPr>
      <w:r>
        <w:rPr>
          <w:rFonts w:hint="eastAsia" w:ascii="宋体" w:hAnsi="宋体" w:cs="宋体"/>
          <w:color w:val="auto"/>
          <w:sz w:val="24"/>
          <w:highlight w:val="none"/>
        </w:rPr>
        <w:t>（1）采购文件；</w:t>
      </w:r>
    </w:p>
    <w:p w14:paraId="28B7DABE">
      <w:pPr>
        <w:tabs>
          <w:tab w:val="left" w:pos="904"/>
        </w:tabs>
        <w:adjustRightInd w:val="0"/>
        <w:snapToGrid w:val="0"/>
        <w:spacing w:line="360" w:lineRule="auto"/>
        <w:ind w:firstLine="240" w:firstLineChars="100"/>
        <w:jc w:val="left"/>
        <w:rPr>
          <w:rFonts w:hint="eastAsia" w:ascii="宋体" w:hAnsi="宋体" w:cs="宋体"/>
          <w:color w:val="auto"/>
          <w:sz w:val="24"/>
          <w:highlight w:val="none"/>
        </w:rPr>
      </w:pPr>
      <w:r>
        <w:rPr>
          <w:rFonts w:hint="eastAsia" w:ascii="宋体" w:hAnsi="宋体" w:cs="宋体"/>
          <w:color w:val="auto"/>
          <w:sz w:val="24"/>
          <w:highlight w:val="none"/>
        </w:rPr>
        <w:t>（2）投标文件；</w:t>
      </w:r>
    </w:p>
    <w:p w14:paraId="304F7DE5">
      <w:pPr>
        <w:tabs>
          <w:tab w:val="left" w:pos="904"/>
        </w:tabs>
        <w:adjustRightInd w:val="0"/>
        <w:snapToGrid w:val="0"/>
        <w:spacing w:line="360" w:lineRule="auto"/>
        <w:ind w:firstLine="240" w:firstLineChars="100"/>
        <w:jc w:val="left"/>
        <w:rPr>
          <w:rFonts w:hint="eastAsia" w:ascii="宋体" w:hAnsi="宋体" w:cs="宋体"/>
          <w:color w:val="auto"/>
          <w:sz w:val="24"/>
          <w:highlight w:val="none"/>
        </w:rPr>
      </w:pPr>
      <w:r>
        <w:rPr>
          <w:rFonts w:hint="eastAsia" w:ascii="宋体" w:hAnsi="宋体" w:cs="宋体"/>
          <w:color w:val="auto"/>
          <w:sz w:val="24"/>
          <w:highlight w:val="none"/>
        </w:rPr>
        <w:t>（3）采购合同；</w:t>
      </w:r>
    </w:p>
    <w:p w14:paraId="749D8FFB">
      <w:pPr>
        <w:tabs>
          <w:tab w:val="left" w:pos="904"/>
        </w:tabs>
        <w:adjustRightInd w:val="0"/>
        <w:snapToGrid w:val="0"/>
        <w:spacing w:line="360" w:lineRule="auto"/>
        <w:ind w:firstLine="240" w:firstLineChars="100"/>
        <w:jc w:val="left"/>
        <w:rPr>
          <w:rFonts w:hint="eastAsia" w:ascii="宋体" w:hAnsi="宋体" w:cs="宋体"/>
          <w:color w:val="auto"/>
          <w:sz w:val="24"/>
          <w:highlight w:val="none"/>
        </w:rPr>
      </w:pPr>
      <w:r>
        <w:rPr>
          <w:rFonts w:hint="eastAsia" w:ascii="宋体" w:hAnsi="宋体" w:cs="宋体"/>
          <w:color w:val="auto"/>
          <w:sz w:val="24"/>
          <w:highlight w:val="none"/>
        </w:rPr>
        <w:t>（4）到货核验单（需采购核验人、复核人及乙方交货人三方签字盖章）、产品拍照图片、产品说明书、产品合格证、质量保证书原件</w:t>
      </w:r>
      <w:r>
        <w:rPr>
          <w:rFonts w:hint="eastAsia" w:ascii="宋体" w:hAnsi="宋体" w:cs="宋体"/>
          <w:bCs/>
          <w:color w:val="auto"/>
          <w:sz w:val="24"/>
          <w:highlight w:val="none"/>
        </w:rPr>
        <w:t>、</w:t>
      </w:r>
      <w:r>
        <w:rPr>
          <w:rFonts w:hint="eastAsia" w:ascii="宋体" w:hAnsi="宋体" w:cs="宋体"/>
          <w:color w:val="auto"/>
          <w:sz w:val="24"/>
          <w:highlight w:val="none"/>
        </w:rPr>
        <w:t>三包凭证、产品的检测报告、原厂质保承诺函等；</w:t>
      </w:r>
    </w:p>
    <w:p w14:paraId="5BA98F8F">
      <w:pPr>
        <w:tabs>
          <w:tab w:val="left" w:pos="904"/>
        </w:tabs>
        <w:adjustRightInd w:val="0"/>
        <w:snapToGrid w:val="0"/>
        <w:spacing w:line="360" w:lineRule="auto"/>
        <w:ind w:firstLine="240" w:firstLineChars="100"/>
        <w:jc w:val="left"/>
        <w:rPr>
          <w:rFonts w:hint="eastAsia" w:ascii="宋体" w:hAnsi="宋体" w:cs="宋体"/>
          <w:color w:val="auto"/>
          <w:sz w:val="24"/>
          <w:highlight w:val="none"/>
        </w:rPr>
      </w:pPr>
      <w:r>
        <w:rPr>
          <w:rFonts w:hint="eastAsia" w:ascii="宋体" w:hAnsi="宋体" w:cs="宋体"/>
          <w:color w:val="auto"/>
          <w:sz w:val="24"/>
          <w:highlight w:val="none"/>
        </w:rPr>
        <w:t>（5）其他需提供的相关材料。</w:t>
      </w:r>
    </w:p>
    <w:p w14:paraId="12F55910">
      <w:pPr>
        <w:widowControl/>
        <w:ind w:firstLine="720" w:firstLineChars="300"/>
        <w:jc w:val="left"/>
        <w:rPr>
          <w:rFonts w:hint="eastAsia" w:ascii="宋体" w:hAnsi="宋体" w:cs="宋体"/>
          <w:bCs/>
          <w:color w:val="auto"/>
          <w:sz w:val="24"/>
          <w:highlight w:val="none"/>
        </w:rPr>
      </w:pPr>
    </w:p>
    <w:p w14:paraId="696674CE">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u w:val="single"/>
        </w:rPr>
        <w:t xml:space="preserve">                                                                       </w:t>
      </w:r>
    </w:p>
    <w:p w14:paraId="1A9BF34E">
      <w:pPr>
        <w:tabs>
          <w:tab w:val="left" w:pos="3261"/>
        </w:tabs>
        <w:spacing w:line="360" w:lineRule="auto"/>
        <w:contextualSpacing/>
        <w:jc w:val="center"/>
        <w:rPr>
          <w:rFonts w:hint="eastAsia" w:ascii="宋体" w:hAnsi="宋体" w:cs="仿宋_GB2312"/>
          <w:b/>
          <w:color w:val="auto"/>
          <w:sz w:val="44"/>
          <w:szCs w:val="44"/>
          <w:highlight w:val="none"/>
        </w:rPr>
      </w:pPr>
    </w:p>
    <w:p w14:paraId="6BD1C376">
      <w:pPr>
        <w:tabs>
          <w:tab w:val="left" w:pos="3261"/>
        </w:tabs>
        <w:spacing w:line="360" w:lineRule="auto"/>
        <w:contextualSpacing/>
        <w:jc w:val="center"/>
        <w:rPr>
          <w:rFonts w:hint="eastAsia" w:ascii="宋体" w:hAnsi="宋体" w:cs="仿宋_GB2312"/>
          <w:b/>
          <w:color w:val="auto"/>
          <w:sz w:val="44"/>
          <w:szCs w:val="44"/>
          <w:highlight w:val="none"/>
        </w:rPr>
      </w:pPr>
    </w:p>
    <w:p w14:paraId="694474AF">
      <w:pPr>
        <w:tabs>
          <w:tab w:val="left" w:pos="3261"/>
        </w:tabs>
        <w:spacing w:line="360" w:lineRule="auto"/>
        <w:contextualSpacing/>
        <w:jc w:val="center"/>
        <w:rPr>
          <w:rFonts w:hint="eastAsia" w:ascii="宋体" w:hAnsi="宋体" w:cs="仿宋_GB2312"/>
          <w:b/>
          <w:color w:val="auto"/>
          <w:sz w:val="44"/>
          <w:szCs w:val="44"/>
          <w:highlight w:val="none"/>
        </w:rPr>
      </w:pPr>
    </w:p>
    <w:p w14:paraId="023D504B">
      <w:pPr>
        <w:tabs>
          <w:tab w:val="left" w:pos="3261"/>
        </w:tabs>
        <w:spacing w:line="360" w:lineRule="auto"/>
        <w:contextualSpacing/>
        <w:jc w:val="center"/>
        <w:rPr>
          <w:rFonts w:hint="eastAsia" w:ascii="宋体" w:hAnsi="宋体" w:cs="仿宋_GB2312"/>
          <w:b/>
          <w:color w:val="auto"/>
          <w:sz w:val="44"/>
          <w:szCs w:val="44"/>
          <w:highlight w:val="none"/>
        </w:rPr>
      </w:pPr>
    </w:p>
    <w:p w14:paraId="294570B0">
      <w:pPr>
        <w:keepNext/>
        <w:keepLines/>
        <w:spacing w:before="340" w:after="330" w:line="578" w:lineRule="auto"/>
        <w:jc w:val="center"/>
        <w:outlineLvl w:val="0"/>
        <w:rPr>
          <w:rFonts w:hint="eastAsia" w:ascii="宋体" w:hAnsi="宋体" w:cs="仿宋_GB2312"/>
          <w:b/>
          <w:bCs/>
          <w:color w:val="auto"/>
          <w:kern w:val="44"/>
          <w:sz w:val="44"/>
          <w:szCs w:val="44"/>
          <w:highlight w:val="none"/>
        </w:rPr>
        <w:sectPr>
          <w:pgSz w:w="11910" w:h="16840"/>
          <w:pgMar w:top="1340" w:right="1500" w:bottom="280" w:left="1680" w:header="720" w:footer="720" w:gutter="0"/>
          <w:cols w:space="720" w:num="1"/>
        </w:sectPr>
      </w:pPr>
      <w:bookmarkStart w:id="265" w:name="_Toc141694354"/>
      <w:r>
        <w:rPr>
          <w:rFonts w:hint="eastAsia" w:ascii="宋体" w:hAnsi="宋体" w:cs="仿宋_GB2312"/>
          <w:bCs/>
          <w:color w:val="auto"/>
          <w:kern w:val="44"/>
          <w:sz w:val="44"/>
          <w:szCs w:val="44"/>
          <w:highlight w:val="none"/>
        </w:rPr>
        <w:t>第七章 质疑、投诉材料格式</w:t>
      </w:r>
      <w:bookmarkEnd w:id="265"/>
    </w:p>
    <w:p w14:paraId="3735A4CE">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质疑函（格式）</w:t>
      </w:r>
    </w:p>
    <w:p w14:paraId="20003AFC">
      <w:pPr>
        <w:spacing w:line="360" w:lineRule="auto"/>
        <w:ind w:firstLine="482" w:firstLineChars="200"/>
        <w:contextualSpacing/>
        <w:rPr>
          <w:rFonts w:hint="eastAsia" w:ascii="宋体" w:hAnsi="宋体"/>
          <w:b/>
          <w:bCs/>
          <w:color w:val="auto"/>
          <w:kern w:val="0"/>
          <w:sz w:val="24"/>
          <w:highlight w:val="none"/>
        </w:rPr>
      </w:pPr>
      <w:r>
        <w:rPr>
          <w:rFonts w:hint="eastAsia" w:ascii="宋体" w:hAnsi="宋体"/>
          <w:b/>
          <w:bCs/>
          <w:color w:val="auto"/>
          <w:kern w:val="0"/>
          <w:sz w:val="24"/>
          <w:highlight w:val="none"/>
        </w:rPr>
        <w:t>一、质疑供应商基本信息：</w:t>
      </w:r>
    </w:p>
    <w:p w14:paraId="43E39D07">
      <w:pPr>
        <w:spacing w:line="360" w:lineRule="auto"/>
        <w:ind w:firstLine="480" w:firstLineChars="200"/>
        <w:contextualSpacing/>
        <w:rPr>
          <w:rFonts w:hint="eastAsia" w:ascii="宋体" w:hAnsi="宋体"/>
          <w:bCs/>
          <w:color w:val="auto"/>
          <w:kern w:val="0"/>
          <w:sz w:val="24"/>
          <w:highlight w:val="none"/>
          <w:u w:val="single"/>
        </w:rPr>
      </w:pPr>
      <w:r>
        <w:rPr>
          <w:rFonts w:hint="eastAsia" w:ascii="宋体" w:hAnsi="宋体"/>
          <w:bCs/>
          <w:color w:val="auto"/>
          <w:kern w:val="0"/>
          <w:sz w:val="24"/>
          <w:highlight w:val="none"/>
        </w:rPr>
        <w:t>质疑供应商：</w:t>
      </w:r>
      <w:r>
        <w:rPr>
          <w:rFonts w:hint="eastAsia" w:ascii="宋体" w:hAnsi="宋体"/>
          <w:bCs/>
          <w:color w:val="auto"/>
          <w:kern w:val="0"/>
          <w:sz w:val="24"/>
          <w:highlight w:val="none"/>
          <w:u w:val="single"/>
        </w:rPr>
        <w:t xml:space="preserve">                                       </w:t>
      </w:r>
      <w:r>
        <w:rPr>
          <w:rFonts w:hint="eastAsia" w:ascii="宋体" w:hAnsi="宋体"/>
          <w:bCs/>
          <w:color w:val="auto"/>
          <w:kern w:val="0"/>
          <w:sz w:val="24"/>
          <w:highlight w:val="none"/>
        </w:rPr>
        <w:t xml:space="preserve">                 </w:t>
      </w:r>
    </w:p>
    <w:p w14:paraId="0E0BFA53">
      <w:pPr>
        <w:spacing w:line="360" w:lineRule="auto"/>
        <w:ind w:firstLine="480" w:firstLineChars="200"/>
        <w:contextualSpacing/>
        <w:rPr>
          <w:rFonts w:hint="eastAsia" w:ascii="宋体" w:hAnsi="宋体"/>
          <w:bCs/>
          <w:color w:val="auto"/>
          <w:kern w:val="0"/>
          <w:sz w:val="24"/>
          <w:highlight w:val="none"/>
        </w:rPr>
      </w:pPr>
      <w:r>
        <w:rPr>
          <w:rFonts w:ascii="宋体" w:hAnsi="宋体"/>
          <w:bCs/>
          <w:color w:val="auto"/>
          <w:kern w:val="0"/>
          <w:sz w:val="24"/>
          <w:highlight w:val="none"/>
        </w:rPr>
        <w:t>地址</w:t>
      </w:r>
      <w:r>
        <w:rPr>
          <w:rFonts w:hint="eastAsia" w:ascii="宋体" w:hAnsi="宋体"/>
          <w:bCs/>
          <w:color w:val="auto"/>
          <w:kern w:val="0"/>
          <w:sz w:val="24"/>
          <w:highlight w:val="none"/>
        </w:rPr>
        <w:t>：</w:t>
      </w:r>
      <w:r>
        <w:rPr>
          <w:rFonts w:hint="eastAsia" w:ascii="宋体" w:hAnsi="宋体"/>
          <w:bCs/>
          <w:color w:val="auto"/>
          <w:kern w:val="0"/>
          <w:sz w:val="24"/>
          <w:highlight w:val="none"/>
          <w:u w:val="single"/>
        </w:rPr>
        <w:t xml:space="preserve">                                          </w:t>
      </w:r>
      <w:r>
        <w:rPr>
          <w:rFonts w:ascii="宋体" w:hAnsi="宋体"/>
          <w:bCs/>
          <w:color w:val="auto"/>
          <w:kern w:val="0"/>
          <w:sz w:val="24"/>
          <w:highlight w:val="none"/>
        </w:rPr>
        <w:t>邮编</w:t>
      </w:r>
      <w:r>
        <w:rPr>
          <w:rFonts w:hint="eastAsia" w:ascii="宋体" w:hAnsi="宋体"/>
          <w:bCs/>
          <w:color w:val="auto"/>
          <w:kern w:val="0"/>
          <w:sz w:val="24"/>
          <w:highlight w:val="none"/>
        </w:rPr>
        <w:t>：</w:t>
      </w:r>
      <w:r>
        <w:rPr>
          <w:rFonts w:hint="eastAsia" w:ascii="宋体" w:hAnsi="宋体"/>
          <w:bCs/>
          <w:color w:val="auto"/>
          <w:kern w:val="0"/>
          <w:sz w:val="24"/>
          <w:highlight w:val="none"/>
          <w:u w:val="single"/>
        </w:rPr>
        <w:t xml:space="preserve">                  </w:t>
      </w:r>
      <w:r>
        <w:rPr>
          <w:rFonts w:hint="eastAsia" w:ascii="宋体" w:hAnsi="宋体"/>
          <w:bCs/>
          <w:color w:val="auto"/>
          <w:kern w:val="0"/>
          <w:sz w:val="24"/>
          <w:highlight w:val="none"/>
        </w:rPr>
        <w:t xml:space="preserve">                 </w:t>
      </w:r>
    </w:p>
    <w:p w14:paraId="7C8F0163">
      <w:pPr>
        <w:spacing w:line="360" w:lineRule="auto"/>
        <w:ind w:firstLine="480" w:firstLineChars="200"/>
        <w:contextualSpacing/>
        <w:rPr>
          <w:rFonts w:hint="eastAsia" w:ascii="宋体" w:hAnsi="宋体"/>
          <w:bCs/>
          <w:color w:val="auto"/>
          <w:kern w:val="0"/>
          <w:sz w:val="24"/>
          <w:highlight w:val="none"/>
        </w:rPr>
      </w:pPr>
      <w:r>
        <w:rPr>
          <w:rFonts w:ascii="宋体" w:hAnsi="宋体"/>
          <w:bCs/>
          <w:color w:val="auto"/>
          <w:kern w:val="0"/>
          <w:sz w:val="24"/>
          <w:highlight w:val="none"/>
        </w:rPr>
        <w:t>联系人</w:t>
      </w:r>
      <w:r>
        <w:rPr>
          <w:rFonts w:hint="eastAsia" w:ascii="宋体" w:hAnsi="宋体"/>
          <w:bCs/>
          <w:color w:val="auto"/>
          <w:kern w:val="0"/>
          <w:sz w:val="24"/>
          <w:highlight w:val="none"/>
        </w:rPr>
        <w:t>：</w:t>
      </w:r>
      <w:r>
        <w:rPr>
          <w:rFonts w:hint="eastAsia" w:ascii="宋体" w:hAnsi="宋体"/>
          <w:bCs/>
          <w:color w:val="auto"/>
          <w:kern w:val="0"/>
          <w:sz w:val="24"/>
          <w:highlight w:val="none"/>
          <w:u w:val="single"/>
        </w:rPr>
        <w:t xml:space="preserve">                     </w:t>
      </w:r>
      <w:r>
        <w:rPr>
          <w:rFonts w:ascii="宋体" w:hAnsi="宋体"/>
          <w:bCs/>
          <w:color w:val="auto"/>
          <w:kern w:val="0"/>
          <w:sz w:val="24"/>
          <w:highlight w:val="none"/>
        </w:rPr>
        <w:t>联系电话</w:t>
      </w:r>
      <w:r>
        <w:rPr>
          <w:rFonts w:hint="eastAsia" w:ascii="宋体" w:hAnsi="宋体"/>
          <w:bCs/>
          <w:color w:val="auto"/>
          <w:kern w:val="0"/>
          <w:sz w:val="24"/>
          <w:highlight w:val="none"/>
        </w:rPr>
        <w:t>：</w:t>
      </w:r>
      <w:r>
        <w:rPr>
          <w:rFonts w:hint="eastAsia" w:ascii="宋体" w:hAnsi="宋体"/>
          <w:bCs/>
          <w:color w:val="auto"/>
          <w:kern w:val="0"/>
          <w:sz w:val="24"/>
          <w:highlight w:val="none"/>
          <w:u w:val="single"/>
        </w:rPr>
        <w:t xml:space="preserve">                 </w:t>
      </w:r>
    </w:p>
    <w:p w14:paraId="15353EDC">
      <w:pPr>
        <w:spacing w:line="360" w:lineRule="auto"/>
        <w:ind w:firstLine="480" w:firstLineChars="200"/>
        <w:contextualSpacing/>
        <w:rPr>
          <w:rFonts w:hint="eastAsia" w:ascii="宋体" w:hAnsi="宋体"/>
          <w:bCs/>
          <w:color w:val="auto"/>
          <w:kern w:val="0"/>
          <w:sz w:val="24"/>
          <w:highlight w:val="none"/>
        </w:rPr>
      </w:pPr>
      <w:r>
        <w:rPr>
          <w:rFonts w:hint="eastAsia" w:ascii="宋体" w:hAnsi="宋体"/>
          <w:bCs/>
          <w:color w:val="auto"/>
          <w:kern w:val="0"/>
          <w:sz w:val="24"/>
          <w:highlight w:val="none"/>
        </w:rPr>
        <w:t>授权代表：</w:t>
      </w:r>
      <w:r>
        <w:rPr>
          <w:rFonts w:hint="eastAsia" w:ascii="宋体" w:hAnsi="宋体"/>
          <w:bCs/>
          <w:color w:val="auto"/>
          <w:kern w:val="0"/>
          <w:sz w:val="24"/>
          <w:highlight w:val="none"/>
          <w:u w:val="single"/>
        </w:rPr>
        <w:t xml:space="preserve">                      </w:t>
      </w:r>
    </w:p>
    <w:p w14:paraId="36B93632">
      <w:pPr>
        <w:spacing w:line="360" w:lineRule="auto"/>
        <w:ind w:firstLine="480" w:firstLineChars="200"/>
        <w:contextualSpacing/>
        <w:rPr>
          <w:rFonts w:hint="eastAsia" w:ascii="宋体" w:hAnsi="宋体"/>
          <w:bCs/>
          <w:color w:val="auto"/>
          <w:kern w:val="0"/>
          <w:sz w:val="24"/>
          <w:highlight w:val="none"/>
          <w:u w:val="single"/>
        </w:rPr>
      </w:pPr>
      <w:r>
        <w:rPr>
          <w:rFonts w:ascii="宋体" w:hAnsi="宋体"/>
          <w:bCs/>
          <w:color w:val="auto"/>
          <w:kern w:val="0"/>
          <w:sz w:val="24"/>
          <w:highlight w:val="none"/>
        </w:rPr>
        <w:t>联系</w:t>
      </w:r>
      <w:r>
        <w:rPr>
          <w:rFonts w:hint="eastAsia" w:ascii="宋体" w:hAnsi="宋体"/>
          <w:bCs/>
          <w:color w:val="auto"/>
          <w:kern w:val="0"/>
          <w:sz w:val="24"/>
          <w:highlight w:val="none"/>
        </w:rPr>
        <w:t>电话：</w:t>
      </w:r>
      <w:r>
        <w:rPr>
          <w:rFonts w:hint="eastAsia" w:ascii="宋体" w:hAnsi="宋体"/>
          <w:bCs/>
          <w:color w:val="auto"/>
          <w:kern w:val="0"/>
          <w:sz w:val="24"/>
          <w:highlight w:val="none"/>
          <w:u w:val="single"/>
        </w:rPr>
        <w:t xml:space="preserve">                      </w:t>
      </w:r>
    </w:p>
    <w:p w14:paraId="7A60DF72">
      <w:pPr>
        <w:spacing w:line="360" w:lineRule="auto"/>
        <w:ind w:firstLine="480" w:firstLineChars="200"/>
        <w:contextualSpacing/>
        <w:rPr>
          <w:rFonts w:hint="eastAsia" w:ascii="宋体" w:hAnsi="宋体"/>
          <w:bCs/>
          <w:color w:val="auto"/>
          <w:kern w:val="0"/>
          <w:sz w:val="24"/>
          <w:highlight w:val="none"/>
        </w:rPr>
      </w:pPr>
      <w:r>
        <w:rPr>
          <w:rFonts w:ascii="宋体" w:hAnsi="宋体"/>
          <w:bCs/>
          <w:color w:val="auto"/>
          <w:kern w:val="0"/>
          <w:sz w:val="24"/>
          <w:highlight w:val="none"/>
        </w:rPr>
        <w:t>地址</w:t>
      </w:r>
      <w:r>
        <w:rPr>
          <w:rFonts w:hint="eastAsia" w:ascii="宋体" w:hAnsi="宋体"/>
          <w:bCs/>
          <w:color w:val="auto"/>
          <w:kern w:val="0"/>
          <w:sz w:val="24"/>
          <w:highlight w:val="none"/>
        </w:rPr>
        <w:t>：</w:t>
      </w:r>
      <w:r>
        <w:rPr>
          <w:rFonts w:hint="eastAsia" w:ascii="宋体" w:hAnsi="宋体"/>
          <w:bCs/>
          <w:color w:val="auto"/>
          <w:kern w:val="0"/>
          <w:sz w:val="24"/>
          <w:highlight w:val="none"/>
          <w:u w:val="single"/>
        </w:rPr>
        <w:t xml:space="preserve">                 </w:t>
      </w:r>
      <w:r>
        <w:rPr>
          <w:rFonts w:ascii="宋体" w:hAnsi="宋体"/>
          <w:bCs/>
          <w:color w:val="auto"/>
          <w:kern w:val="0"/>
          <w:sz w:val="24"/>
          <w:highlight w:val="none"/>
        </w:rPr>
        <w:t>邮编</w:t>
      </w:r>
      <w:r>
        <w:rPr>
          <w:rFonts w:hint="eastAsia" w:ascii="宋体" w:hAnsi="宋体"/>
          <w:bCs/>
          <w:color w:val="auto"/>
          <w:kern w:val="0"/>
          <w:sz w:val="24"/>
          <w:highlight w:val="none"/>
        </w:rPr>
        <w:t>：</w:t>
      </w:r>
      <w:r>
        <w:rPr>
          <w:rFonts w:hint="eastAsia" w:ascii="宋体" w:hAnsi="宋体"/>
          <w:bCs/>
          <w:color w:val="auto"/>
          <w:kern w:val="0"/>
          <w:sz w:val="24"/>
          <w:highlight w:val="none"/>
          <w:u w:val="single"/>
        </w:rPr>
        <w:t xml:space="preserve">                  </w:t>
      </w:r>
      <w:r>
        <w:rPr>
          <w:rFonts w:hint="eastAsia" w:ascii="宋体" w:hAnsi="宋体"/>
          <w:bCs/>
          <w:color w:val="auto"/>
          <w:kern w:val="0"/>
          <w:sz w:val="24"/>
          <w:highlight w:val="none"/>
        </w:rPr>
        <w:t xml:space="preserve">     </w:t>
      </w:r>
    </w:p>
    <w:p w14:paraId="71691CF6">
      <w:pPr>
        <w:spacing w:line="360" w:lineRule="auto"/>
        <w:ind w:firstLine="482" w:firstLineChars="200"/>
        <w:contextualSpacing/>
        <w:rPr>
          <w:rFonts w:hint="eastAsia" w:ascii="宋体" w:hAnsi="宋体"/>
          <w:b/>
          <w:bCs/>
          <w:color w:val="auto"/>
          <w:kern w:val="0"/>
          <w:sz w:val="24"/>
          <w:highlight w:val="none"/>
        </w:rPr>
      </w:pPr>
      <w:r>
        <w:rPr>
          <w:rFonts w:hint="eastAsia" w:ascii="宋体" w:hAnsi="宋体"/>
          <w:b/>
          <w:bCs/>
          <w:color w:val="auto"/>
          <w:kern w:val="0"/>
          <w:sz w:val="24"/>
          <w:highlight w:val="none"/>
        </w:rPr>
        <w:t>二、质疑项目基本情况：</w:t>
      </w:r>
    </w:p>
    <w:p w14:paraId="6888EFA4">
      <w:pPr>
        <w:spacing w:line="360" w:lineRule="auto"/>
        <w:ind w:left="25" w:leftChars="12" w:firstLine="472" w:firstLineChars="197"/>
        <w:contextualSpacing/>
        <w:rPr>
          <w:rFonts w:hint="eastAsia" w:ascii="宋体" w:hAnsi="宋体"/>
          <w:color w:val="auto"/>
          <w:kern w:val="0"/>
          <w:sz w:val="24"/>
          <w:highlight w:val="none"/>
        </w:rPr>
      </w:pPr>
      <w:r>
        <w:rPr>
          <w:rFonts w:hint="eastAsia" w:ascii="宋体" w:hAnsi="宋体"/>
          <w:bCs/>
          <w:color w:val="auto"/>
          <w:kern w:val="0"/>
          <w:sz w:val="24"/>
          <w:highlight w:val="none"/>
        </w:rPr>
        <w:t>质疑</w:t>
      </w:r>
      <w:r>
        <w:rPr>
          <w:rFonts w:hint="eastAsia" w:ascii="宋体" w:hAnsi="宋体"/>
          <w:color w:val="auto"/>
          <w:kern w:val="0"/>
          <w:sz w:val="24"/>
          <w:highlight w:val="none"/>
        </w:rPr>
        <w:t>项目的名称：</w:t>
      </w:r>
      <w:r>
        <w:rPr>
          <w:rFonts w:hint="eastAsia" w:ascii="宋体" w:hAnsi="宋体"/>
          <w:bCs/>
          <w:color w:val="auto"/>
          <w:kern w:val="0"/>
          <w:sz w:val="24"/>
          <w:highlight w:val="none"/>
          <w:u w:val="single"/>
        </w:rPr>
        <w:t xml:space="preserve">              </w:t>
      </w:r>
    </w:p>
    <w:p w14:paraId="685E6488">
      <w:pPr>
        <w:spacing w:line="360" w:lineRule="auto"/>
        <w:ind w:left="25" w:leftChars="12" w:firstLine="472" w:firstLineChars="197"/>
        <w:contextualSpacing/>
        <w:rPr>
          <w:rFonts w:hint="eastAsia" w:ascii="宋体" w:hAnsi="宋体"/>
          <w:color w:val="auto"/>
          <w:kern w:val="0"/>
          <w:sz w:val="24"/>
          <w:highlight w:val="none"/>
        </w:rPr>
      </w:pPr>
      <w:r>
        <w:rPr>
          <w:rFonts w:hint="eastAsia" w:ascii="宋体" w:hAnsi="宋体"/>
          <w:bCs/>
          <w:color w:val="auto"/>
          <w:kern w:val="0"/>
          <w:sz w:val="24"/>
          <w:highlight w:val="none"/>
        </w:rPr>
        <w:t>质疑</w:t>
      </w:r>
      <w:r>
        <w:rPr>
          <w:rFonts w:hint="eastAsia" w:ascii="宋体" w:hAnsi="宋体"/>
          <w:color w:val="auto"/>
          <w:kern w:val="0"/>
          <w:sz w:val="24"/>
          <w:highlight w:val="none"/>
        </w:rPr>
        <w:t>项目的编号：</w:t>
      </w:r>
      <w:r>
        <w:rPr>
          <w:rFonts w:hint="eastAsia" w:ascii="宋体" w:hAnsi="宋体"/>
          <w:bCs/>
          <w:color w:val="auto"/>
          <w:kern w:val="0"/>
          <w:sz w:val="24"/>
          <w:highlight w:val="none"/>
          <w:u w:val="single"/>
        </w:rPr>
        <w:t xml:space="preserve">                       </w:t>
      </w:r>
    </w:p>
    <w:p w14:paraId="08439C36">
      <w:pPr>
        <w:spacing w:line="360" w:lineRule="auto"/>
        <w:ind w:left="25" w:leftChars="12" w:firstLine="472" w:firstLineChars="197"/>
        <w:contextualSpacing/>
        <w:rPr>
          <w:rFonts w:hint="eastAsia" w:ascii="宋体" w:hAnsi="宋体"/>
          <w:color w:val="auto"/>
          <w:kern w:val="0"/>
          <w:sz w:val="24"/>
          <w:highlight w:val="none"/>
        </w:rPr>
      </w:pPr>
      <w:r>
        <w:rPr>
          <w:rFonts w:hint="eastAsia" w:ascii="宋体" w:hAnsi="宋体"/>
          <w:color w:val="auto"/>
          <w:kern w:val="0"/>
          <w:sz w:val="24"/>
          <w:highlight w:val="none"/>
        </w:rPr>
        <w:t>采购人名称：</w:t>
      </w:r>
      <w:r>
        <w:rPr>
          <w:rFonts w:hint="eastAsia" w:ascii="宋体" w:hAnsi="宋体"/>
          <w:bCs/>
          <w:color w:val="auto"/>
          <w:kern w:val="0"/>
          <w:sz w:val="24"/>
          <w:highlight w:val="none"/>
          <w:u w:val="single"/>
        </w:rPr>
        <w:t xml:space="preserve">                         </w:t>
      </w:r>
    </w:p>
    <w:p w14:paraId="24CC7F30">
      <w:pPr>
        <w:spacing w:line="360" w:lineRule="auto"/>
        <w:ind w:left="25" w:leftChars="12" w:firstLine="472" w:firstLineChars="197"/>
        <w:contextualSpacing/>
        <w:rPr>
          <w:rFonts w:hint="eastAsia" w:ascii="宋体" w:hAnsi="宋体"/>
          <w:color w:val="auto"/>
          <w:kern w:val="0"/>
          <w:sz w:val="24"/>
          <w:highlight w:val="none"/>
        </w:rPr>
      </w:pPr>
      <w:r>
        <w:rPr>
          <w:rFonts w:hint="eastAsia" w:ascii="宋体" w:hAnsi="宋体"/>
          <w:color w:val="auto"/>
          <w:kern w:val="0"/>
          <w:sz w:val="24"/>
          <w:highlight w:val="none"/>
        </w:rPr>
        <w:t>质疑事项：</w:t>
      </w:r>
    </w:p>
    <w:p w14:paraId="5438176C">
      <w:pPr>
        <w:spacing w:line="360" w:lineRule="auto"/>
        <w:ind w:left="25" w:leftChars="12" w:firstLine="352" w:firstLineChars="147"/>
        <w:contextualSpacing/>
        <w:rPr>
          <w:rFonts w:hint="eastAsia" w:ascii="宋体" w:hAnsi="宋体"/>
          <w:color w:val="auto"/>
          <w:kern w:val="0"/>
          <w:sz w:val="24"/>
          <w:highlight w:val="none"/>
        </w:rPr>
      </w:pPr>
      <w:r>
        <w:rPr>
          <w:rFonts w:hint="eastAsia" w:ascii="宋体" w:hAnsi="宋体"/>
          <w:color w:val="auto"/>
          <w:kern w:val="0"/>
          <w:sz w:val="24"/>
          <w:highlight w:val="none"/>
        </w:rPr>
        <w:t>□采购文件   采购文件获取日期：</w:t>
      </w:r>
      <w:r>
        <w:rPr>
          <w:rFonts w:hint="eastAsia" w:ascii="宋体" w:hAnsi="宋体"/>
          <w:bCs/>
          <w:color w:val="auto"/>
          <w:kern w:val="0"/>
          <w:sz w:val="24"/>
          <w:highlight w:val="none"/>
          <w:u w:val="single"/>
        </w:rPr>
        <w:t xml:space="preserve">                                   </w:t>
      </w:r>
    </w:p>
    <w:p w14:paraId="06E772EA">
      <w:pPr>
        <w:spacing w:line="360" w:lineRule="auto"/>
        <w:ind w:left="25" w:leftChars="12" w:firstLine="352" w:firstLineChars="147"/>
        <w:contextualSpacing/>
        <w:rPr>
          <w:rFonts w:hint="eastAsia" w:ascii="宋体" w:hAnsi="宋体"/>
          <w:color w:val="auto"/>
          <w:kern w:val="0"/>
          <w:sz w:val="24"/>
          <w:highlight w:val="none"/>
        </w:rPr>
      </w:pPr>
      <w:r>
        <w:rPr>
          <w:rFonts w:hint="eastAsia" w:ascii="宋体" w:hAnsi="宋体"/>
          <w:color w:val="auto"/>
          <w:kern w:val="0"/>
          <w:sz w:val="24"/>
          <w:highlight w:val="none"/>
        </w:rPr>
        <w:t xml:space="preserve">□采购过程   </w:t>
      </w:r>
    </w:p>
    <w:p w14:paraId="783024F7">
      <w:pPr>
        <w:spacing w:line="360" w:lineRule="auto"/>
        <w:ind w:left="25" w:leftChars="12" w:firstLine="352" w:firstLineChars="147"/>
        <w:contextualSpacing/>
        <w:rPr>
          <w:rFonts w:hint="eastAsia" w:ascii="宋体" w:hAnsi="宋体"/>
          <w:bCs/>
          <w:color w:val="auto"/>
          <w:kern w:val="0"/>
          <w:sz w:val="24"/>
          <w:highlight w:val="none"/>
          <w:u w:val="single"/>
        </w:rPr>
      </w:pPr>
      <w:r>
        <w:rPr>
          <w:rFonts w:hint="eastAsia" w:ascii="宋体" w:hAnsi="宋体"/>
          <w:color w:val="auto"/>
          <w:kern w:val="0"/>
          <w:sz w:val="24"/>
          <w:highlight w:val="none"/>
        </w:rPr>
        <w:t xml:space="preserve">□成交结果   </w:t>
      </w:r>
    </w:p>
    <w:p w14:paraId="6A070D24">
      <w:pPr>
        <w:spacing w:line="360" w:lineRule="auto"/>
        <w:ind w:left="25" w:leftChars="12" w:firstLine="472" w:firstLineChars="196"/>
        <w:contextualSpacing/>
        <w:rPr>
          <w:rFonts w:hint="eastAsia" w:ascii="宋体" w:hAnsi="宋体"/>
          <w:b/>
          <w:color w:val="auto"/>
          <w:kern w:val="0"/>
          <w:sz w:val="24"/>
          <w:highlight w:val="none"/>
        </w:rPr>
      </w:pPr>
      <w:r>
        <w:rPr>
          <w:rFonts w:hint="eastAsia" w:ascii="宋体" w:hAnsi="宋体"/>
          <w:b/>
          <w:color w:val="auto"/>
          <w:kern w:val="0"/>
          <w:sz w:val="24"/>
          <w:highlight w:val="none"/>
        </w:rPr>
        <w:t>三、质疑事项具体内容</w:t>
      </w:r>
    </w:p>
    <w:p w14:paraId="2B901032">
      <w:pPr>
        <w:spacing w:line="360" w:lineRule="auto"/>
        <w:ind w:left="25" w:leftChars="12" w:firstLine="472" w:firstLineChars="197"/>
        <w:contextualSpacing/>
        <w:rPr>
          <w:rFonts w:hint="eastAsia" w:ascii="宋体" w:hAnsi="宋体"/>
          <w:color w:val="auto"/>
          <w:kern w:val="0"/>
          <w:sz w:val="24"/>
          <w:highlight w:val="none"/>
        </w:rPr>
      </w:pPr>
      <w:r>
        <w:rPr>
          <w:rFonts w:hint="eastAsia" w:ascii="宋体" w:hAnsi="宋体"/>
          <w:color w:val="auto"/>
          <w:kern w:val="0"/>
          <w:sz w:val="24"/>
          <w:highlight w:val="none"/>
        </w:rPr>
        <w:t>质疑事项1：</w:t>
      </w:r>
      <w:r>
        <w:rPr>
          <w:rFonts w:hint="eastAsia" w:ascii="宋体" w:hAnsi="宋体"/>
          <w:bCs/>
          <w:color w:val="auto"/>
          <w:kern w:val="0"/>
          <w:sz w:val="24"/>
          <w:highlight w:val="none"/>
          <w:u w:val="single"/>
        </w:rPr>
        <w:t xml:space="preserve">                                                                    </w:t>
      </w:r>
    </w:p>
    <w:p w14:paraId="50CA1A24">
      <w:pPr>
        <w:spacing w:line="360" w:lineRule="auto"/>
        <w:ind w:left="25" w:leftChars="12" w:firstLine="472" w:firstLineChars="197"/>
        <w:contextualSpacing/>
        <w:rPr>
          <w:rFonts w:hint="eastAsia" w:ascii="宋体" w:hAnsi="宋体"/>
          <w:color w:val="auto"/>
          <w:kern w:val="0"/>
          <w:sz w:val="24"/>
          <w:highlight w:val="none"/>
        </w:rPr>
      </w:pPr>
      <w:r>
        <w:rPr>
          <w:rFonts w:hint="eastAsia" w:ascii="宋体" w:hAnsi="宋体"/>
          <w:color w:val="auto"/>
          <w:kern w:val="0"/>
          <w:sz w:val="24"/>
          <w:highlight w:val="none"/>
        </w:rPr>
        <w:t>事实依据：</w:t>
      </w:r>
      <w:r>
        <w:rPr>
          <w:rFonts w:hint="eastAsia" w:ascii="宋体" w:hAnsi="宋体"/>
          <w:bCs/>
          <w:color w:val="auto"/>
          <w:kern w:val="0"/>
          <w:sz w:val="24"/>
          <w:highlight w:val="none"/>
          <w:u w:val="single"/>
        </w:rPr>
        <w:t xml:space="preserve">                                                                      </w:t>
      </w:r>
    </w:p>
    <w:p w14:paraId="7459B7F5">
      <w:pPr>
        <w:spacing w:line="360" w:lineRule="auto"/>
        <w:ind w:left="25" w:leftChars="12" w:firstLine="472" w:firstLineChars="197"/>
        <w:contextualSpacing/>
        <w:rPr>
          <w:rFonts w:hint="eastAsia" w:ascii="宋体" w:hAnsi="宋体"/>
          <w:color w:val="auto"/>
          <w:kern w:val="0"/>
          <w:sz w:val="24"/>
          <w:highlight w:val="none"/>
        </w:rPr>
      </w:pPr>
      <w:r>
        <w:rPr>
          <w:rFonts w:hint="eastAsia" w:ascii="宋体" w:hAnsi="宋体"/>
          <w:color w:val="auto"/>
          <w:kern w:val="0"/>
          <w:sz w:val="24"/>
          <w:highlight w:val="none"/>
        </w:rPr>
        <w:t>法律依据：</w:t>
      </w:r>
      <w:r>
        <w:rPr>
          <w:rFonts w:hint="eastAsia" w:ascii="宋体" w:hAnsi="宋体"/>
          <w:color w:val="auto"/>
          <w:kern w:val="0"/>
          <w:sz w:val="24"/>
          <w:highlight w:val="none"/>
          <w:u w:val="single"/>
        </w:rPr>
        <w:t xml:space="preserve">                                                        </w:t>
      </w:r>
      <w:r>
        <w:rPr>
          <w:rFonts w:hint="eastAsia" w:ascii="宋体" w:hAnsi="宋体"/>
          <w:bCs/>
          <w:color w:val="auto"/>
          <w:kern w:val="0"/>
          <w:sz w:val="24"/>
          <w:highlight w:val="none"/>
          <w:u w:val="single"/>
        </w:rPr>
        <w:t xml:space="preserve">               </w:t>
      </w:r>
    </w:p>
    <w:p w14:paraId="30F32CE3">
      <w:pPr>
        <w:spacing w:line="360" w:lineRule="auto"/>
        <w:ind w:left="25" w:leftChars="12" w:firstLine="472" w:firstLineChars="197"/>
        <w:contextualSpacing/>
        <w:rPr>
          <w:rFonts w:hint="eastAsia" w:ascii="宋体" w:hAnsi="宋体"/>
          <w:color w:val="auto"/>
          <w:kern w:val="0"/>
          <w:sz w:val="24"/>
          <w:highlight w:val="none"/>
        </w:rPr>
      </w:pPr>
      <w:r>
        <w:rPr>
          <w:rFonts w:hint="eastAsia" w:ascii="宋体" w:hAnsi="宋体"/>
          <w:color w:val="auto"/>
          <w:kern w:val="0"/>
          <w:sz w:val="24"/>
          <w:highlight w:val="none"/>
        </w:rPr>
        <w:t>质疑事项2</w:t>
      </w:r>
    </w:p>
    <w:p w14:paraId="7C0DD61B">
      <w:pPr>
        <w:spacing w:line="360" w:lineRule="auto"/>
        <w:ind w:left="25" w:leftChars="12" w:firstLine="472" w:firstLineChars="197"/>
        <w:contextualSpacing/>
        <w:rPr>
          <w:rFonts w:hint="eastAsia" w:ascii="宋体" w:hAnsi="宋体"/>
          <w:color w:val="auto"/>
          <w:kern w:val="0"/>
          <w:sz w:val="24"/>
          <w:highlight w:val="none"/>
        </w:rPr>
      </w:pPr>
      <w:r>
        <w:rPr>
          <w:rFonts w:ascii="宋体" w:hAnsi="宋体"/>
          <w:color w:val="auto"/>
          <w:kern w:val="0"/>
          <w:sz w:val="24"/>
          <w:highlight w:val="none"/>
        </w:rPr>
        <w:t>……</w:t>
      </w:r>
    </w:p>
    <w:p w14:paraId="39DBBB40">
      <w:pPr>
        <w:spacing w:line="360" w:lineRule="auto"/>
        <w:ind w:left="25" w:leftChars="12" w:firstLine="472" w:firstLineChars="197"/>
        <w:contextualSpacing/>
        <w:rPr>
          <w:rFonts w:hint="eastAsia" w:ascii="宋体" w:hAnsi="宋体"/>
          <w:color w:val="auto"/>
          <w:kern w:val="0"/>
          <w:sz w:val="24"/>
          <w:highlight w:val="none"/>
        </w:rPr>
      </w:pPr>
      <w:r>
        <w:rPr>
          <w:rFonts w:hint="eastAsia" w:ascii="宋体" w:hAnsi="宋体"/>
          <w:color w:val="auto"/>
          <w:kern w:val="0"/>
          <w:sz w:val="24"/>
          <w:highlight w:val="none"/>
        </w:rPr>
        <w:t>四、与质疑事项相关的质疑请求：</w:t>
      </w:r>
    </w:p>
    <w:p w14:paraId="3DAB6064">
      <w:pPr>
        <w:spacing w:line="360" w:lineRule="auto"/>
        <w:ind w:left="25" w:leftChars="12" w:firstLine="472" w:firstLineChars="197"/>
        <w:contextualSpacing/>
        <w:rPr>
          <w:rFonts w:hint="eastAsia" w:ascii="宋体" w:hAnsi="宋体"/>
          <w:color w:val="auto"/>
          <w:kern w:val="0"/>
          <w:sz w:val="24"/>
          <w:highlight w:val="none"/>
        </w:rPr>
      </w:pPr>
      <w:r>
        <w:rPr>
          <w:rFonts w:hint="eastAsia" w:ascii="宋体" w:hAnsi="宋体"/>
          <w:color w:val="auto"/>
          <w:kern w:val="0"/>
          <w:sz w:val="24"/>
          <w:highlight w:val="none"/>
        </w:rPr>
        <w:t>请求：</w:t>
      </w:r>
      <w:r>
        <w:rPr>
          <w:rFonts w:hint="eastAsia" w:ascii="宋体" w:hAnsi="宋体"/>
          <w:bCs/>
          <w:color w:val="auto"/>
          <w:kern w:val="0"/>
          <w:sz w:val="24"/>
          <w:highlight w:val="none"/>
          <w:u w:val="single"/>
        </w:rPr>
        <w:t xml:space="preserve">                                                                </w:t>
      </w:r>
    </w:p>
    <w:p w14:paraId="729DA382">
      <w:pPr>
        <w:spacing w:line="360" w:lineRule="auto"/>
        <w:ind w:left="25" w:leftChars="12" w:firstLine="352" w:firstLineChars="147"/>
        <w:contextualSpacing/>
        <w:rPr>
          <w:rFonts w:hint="eastAsia" w:ascii="宋体" w:hAnsi="宋体"/>
          <w:color w:val="auto"/>
          <w:kern w:val="0"/>
          <w:sz w:val="24"/>
          <w:highlight w:val="none"/>
        </w:rPr>
      </w:pPr>
    </w:p>
    <w:p w14:paraId="2496A17F">
      <w:pPr>
        <w:spacing w:line="360" w:lineRule="auto"/>
        <w:ind w:left="25" w:leftChars="12" w:firstLine="472" w:firstLineChars="197"/>
        <w:contextualSpacing/>
        <w:rPr>
          <w:rFonts w:hint="eastAsia" w:ascii="宋体" w:hAnsi="宋体"/>
          <w:color w:val="auto"/>
          <w:kern w:val="0"/>
          <w:sz w:val="24"/>
          <w:highlight w:val="none"/>
        </w:rPr>
      </w:pPr>
      <w:r>
        <w:rPr>
          <w:rFonts w:hint="eastAsia" w:ascii="宋体" w:hAnsi="宋体"/>
          <w:color w:val="auto"/>
          <w:kern w:val="0"/>
          <w:sz w:val="24"/>
          <w:highlight w:val="none"/>
        </w:rPr>
        <w:t>签字（签章）：                                       公章：</w:t>
      </w:r>
    </w:p>
    <w:p w14:paraId="41BE54F0">
      <w:pPr>
        <w:spacing w:line="360" w:lineRule="auto"/>
        <w:ind w:left="25" w:leftChars="12" w:firstLine="352" w:firstLineChars="147"/>
        <w:contextualSpacing/>
        <w:rPr>
          <w:rFonts w:hint="eastAsia" w:ascii="宋体" w:hAnsi="宋体"/>
          <w:color w:val="auto"/>
          <w:kern w:val="0"/>
          <w:sz w:val="24"/>
          <w:highlight w:val="none"/>
        </w:rPr>
      </w:pPr>
    </w:p>
    <w:p w14:paraId="3DCD3FD3">
      <w:pPr>
        <w:spacing w:line="360" w:lineRule="auto"/>
        <w:ind w:left="25" w:leftChars="12" w:firstLine="472" w:firstLineChars="197"/>
        <w:contextualSpacing/>
        <w:rPr>
          <w:rFonts w:hint="eastAsia" w:ascii="宋体" w:hAnsi="宋体"/>
          <w:color w:val="auto"/>
          <w:kern w:val="0"/>
          <w:sz w:val="24"/>
          <w:highlight w:val="none"/>
        </w:rPr>
      </w:pPr>
      <w:r>
        <w:rPr>
          <w:rFonts w:hint="eastAsia" w:ascii="宋体" w:hAnsi="宋体"/>
          <w:color w:val="auto"/>
          <w:kern w:val="0"/>
          <w:sz w:val="24"/>
          <w:highlight w:val="none"/>
        </w:rPr>
        <w:t>日期：</w:t>
      </w:r>
    </w:p>
    <w:p w14:paraId="061643D1">
      <w:pPr>
        <w:spacing w:line="360" w:lineRule="auto"/>
        <w:contextualSpacing/>
        <w:rPr>
          <w:rFonts w:hint="eastAsia" w:ascii="宋体" w:hAnsi="宋体"/>
          <w:b/>
          <w:color w:val="auto"/>
          <w:kern w:val="0"/>
          <w:sz w:val="24"/>
          <w:highlight w:val="none"/>
        </w:rPr>
      </w:pPr>
    </w:p>
    <w:p w14:paraId="1F346B51">
      <w:pPr>
        <w:spacing w:line="360" w:lineRule="auto"/>
        <w:contextualSpacing/>
        <w:rPr>
          <w:rFonts w:hint="eastAsia" w:ascii="宋体" w:hAnsi="宋体"/>
          <w:b/>
          <w:color w:val="auto"/>
          <w:kern w:val="0"/>
          <w:sz w:val="24"/>
          <w:highlight w:val="none"/>
        </w:rPr>
      </w:pPr>
    </w:p>
    <w:p w14:paraId="3905B35B">
      <w:pPr>
        <w:spacing w:line="360" w:lineRule="auto"/>
        <w:contextualSpacing/>
        <w:rPr>
          <w:rFonts w:hint="eastAsia" w:ascii="宋体" w:hAnsi="宋体"/>
          <w:b/>
          <w:color w:val="auto"/>
          <w:kern w:val="0"/>
          <w:sz w:val="24"/>
          <w:highlight w:val="none"/>
        </w:rPr>
      </w:pPr>
      <w:r>
        <w:rPr>
          <w:rFonts w:hint="eastAsia" w:ascii="宋体" w:hAnsi="宋体"/>
          <w:b/>
          <w:color w:val="auto"/>
          <w:kern w:val="0"/>
          <w:sz w:val="24"/>
          <w:highlight w:val="none"/>
        </w:rPr>
        <w:t>说明：</w:t>
      </w:r>
    </w:p>
    <w:p w14:paraId="2ABE74FD">
      <w:pPr>
        <w:spacing w:line="360" w:lineRule="auto"/>
        <w:ind w:left="25" w:leftChars="12" w:firstLine="354" w:firstLineChars="147"/>
        <w:contextualSpacing/>
        <w:rPr>
          <w:rFonts w:hint="eastAsia" w:ascii="宋体" w:hAnsi="宋体"/>
          <w:b/>
          <w:bCs/>
          <w:color w:val="auto"/>
          <w:kern w:val="0"/>
          <w:sz w:val="24"/>
          <w:highlight w:val="none"/>
        </w:rPr>
      </w:pPr>
      <w:r>
        <w:rPr>
          <w:rFonts w:hint="eastAsia" w:ascii="宋体" w:hAnsi="宋体"/>
          <w:b/>
          <w:color w:val="auto"/>
          <w:kern w:val="0"/>
          <w:sz w:val="24"/>
          <w:highlight w:val="none"/>
        </w:rPr>
        <w:t>1.供应商提出质疑时，应提交质疑函和必要的证明材料</w:t>
      </w:r>
      <w:r>
        <w:rPr>
          <w:rFonts w:hint="eastAsia" w:ascii="宋体" w:hAnsi="宋体"/>
          <w:b/>
          <w:bCs/>
          <w:color w:val="auto"/>
          <w:kern w:val="0"/>
          <w:sz w:val="24"/>
          <w:highlight w:val="none"/>
        </w:rPr>
        <w:t>。</w:t>
      </w:r>
    </w:p>
    <w:p w14:paraId="679AD9F6">
      <w:pPr>
        <w:spacing w:line="360" w:lineRule="auto"/>
        <w:ind w:left="25" w:leftChars="12" w:firstLine="354" w:firstLineChars="147"/>
        <w:contextualSpacing/>
        <w:rPr>
          <w:rFonts w:hint="eastAsia" w:ascii="宋体" w:hAnsi="宋体"/>
          <w:b/>
          <w:color w:val="auto"/>
          <w:kern w:val="0"/>
          <w:sz w:val="24"/>
          <w:highlight w:val="none"/>
        </w:rPr>
      </w:pPr>
      <w:r>
        <w:rPr>
          <w:rFonts w:hint="eastAsia" w:ascii="宋体" w:hAnsi="宋体"/>
          <w:b/>
          <w:color w:val="auto"/>
          <w:kern w:val="0"/>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AA89A38">
      <w:pPr>
        <w:spacing w:line="360" w:lineRule="auto"/>
        <w:ind w:left="25" w:leftChars="12" w:firstLine="354" w:firstLineChars="147"/>
        <w:contextualSpacing/>
        <w:rPr>
          <w:rFonts w:hint="eastAsia" w:ascii="宋体" w:hAnsi="宋体"/>
          <w:b/>
          <w:color w:val="auto"/>
          <w:kern w:val="0"/>
          <w:sz w:val="24"/>
          <w:highlight w:val="none"/>
        </w:rPr>
      </w:pPr>
      <w:r>
        <w:rPr>
          <w:rFonts w:hint="eastAsia" w:ascii="宋体" w:hAnsi="宋体"/>
          <w:b/>
          <w:color w:val="auto"/>
          <w:kern w:val="0"/>
          <w:sz w:val="24"/>
          <w:highlight w:val="none"/>
        </w:rPr>
        <w:t>3.质疑函的质疑事项应具体、明确，并有必要的事实依据和法律依据。</w:t>
      </w:r>
    </w:p>
    <w:p w14:paraId="713126BD">
      <w:pPr>
        <w:spacing w:line="360" w:lineRule="auto"/>
        <w:ind w:left="25" w:leftChars="12" w:firstLine="354" w:firstLineChars="147"/>
        <w:contextualSpacing/>
        <w:rPr>
          <w:rFonts w:hint="eastAsia" w:ascii="宋体" w:hAnsi="宋体"/>
          <w:b/>
          <w:color w:val="auto"/>
          <w:kern w:val="0"/>
          <w:sz w:val="24"/>
          <w:highlight w:val="none"/>
        </w:rPr>
      </w:pPr>
      <w:r>
        <w:rPr>
          <w:rFonts w:hint="eastAsia" w:ascii="宋体" w:hAnsi="宋体"/>
          <w:b/>
          <w:color w:val="auto"/>
          <w:kern w:val="0"/>
          <w:sz w:val="24"/>
          <w:highlight w:val="none"/>
        </w:rPr>
        <w:t>4.质疑函的质疑请求应与质疑事项相关。</w:t>
      </w:r>
    </w:p>
    <w:p w14:paraId="05A81D0C">
      <w:pPr>
        <w:spacing w:line="360" w:lineRule="auto"/>
        <w:ind w:left="25" w:leftChars="12" w:firstLine="354" w:firstLineChars="147"/>
        <w:contextualSpacing/>
        <w:rPr>
          <w:rFonts w:hint="eastAsia" w:ascii="宋体" w:hAnsi="宋体"/>
          <w:b/>
          <w:color w:val="auto"/>
          <w:kern w:val="0"/>
          <w:sz w:val="20"/>
          <w:szCs w:val="21"/>
          <w:highlight w:val="none"/>
        </w:rPr>
      </w:pPr>
      <w:r>
        <w:rPr>
          <w:rFonts w:hint="eastAsia" w:ascii="宋体" w:hAnsi="宋体"/>
          <w:b/>
          <w:color w:val="auto"/>
          <w:kern w:val="0"/>
          <w:sz w:val="24"/>
          <w:highlight w:val="none"/>
        </w:rPr>
        <w:t>5.质疑供应商为法人或者其他组织的，质疑函应由法定代表人、主要负责人，或者其授权代表签字或者盖章，并加盖公章。</w:t>
      </w:r>
    </w:p>
    <w:p w14:paraId="1D6EF68E">
      <w:pPr>
        <w:snapToGrid w:val="0"/>
        <w:rPr>
          <w:rFonts w:ascii="宋体" w:hAnsi="Courier New"/>
          <w:b/>
          <w:color w:val="auto"/>
          <w:kern w:val="0"/>
          <w:sz w:val="24"/>
          <w:highlight w:val="none"/>
        </w:rPr>
      </w:pPr>
    </w:p>
    <w:p w14:paraId="44F56AF8">
      <w:pPr>
        <w:spacing w:line="460" w:lineRule="exact"/>
        <w:jc w:val="center"/>
        <w:rPr>
          <w:rFonts w:eastAsia="隶书"/>
          <w:color w:val="auto"/>
          <w:sz w:val="44"/>
          <w:highlight w:val="none"/>
        </w:rPr>
      </w:pPr>
      <w:r>
        <w:rPr>
          <w:rFonts w:eastAsia="隶书"/>
          <w:color w:val="auto"/>
          <w:sz w:val="44"/>
          <w:highlight w:val="none"/>
        </w:rPr>
        <w:br w:type="page"/>
      </w:r>
    </w:p>
    <w:p w14:paraId="16158D94">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投诉书（格式）</w:t>
      </w:r>
    </w:p>
    <w:p w14:paraId="53E5264E">
      <w:pPr>
        <w:snapToGrid w:val="0"/>
        <w:spacing w:line="360" w:lineRule="auto"/>
        <w:ind w:firstLine="482" w:firstLineChars="200"/>
        <w:rPr>
          <w:rFonts w:hint="eastAsia" w:ascii="宋体" w:hAnsi="宋体"/>
          <w:b/>
          <w:bCs/>
          <w:color w:val="auto"/>
          <w:kern w:val="0"/>
          <w:sz w:val="24"/>
          <w:highlight w:val="none"/>
        </w:rPr>
      </w:pPr>
      <w:r>
        <w:rPr>
          <w:rFonts w:hint="eastAsia" w:ascii="宋体" w:hAnsi="宋体"/>
          <w:b/>
          <w:bCs/>
          <w:color w:val="auto"/>
          <w:kern w:val="0"/>
          <w:sz w:val="24"/>
          <w:highlight w:val="none"/>
        </w:rPr>
        <w:t>一、投诉相关主体基本情况：</w:t>
      </w:r>
    </w:p>
    <w:p w14:paraId="18FB5960">
      <w:pPr>
        <w:snapToGrid w:val="0"/>
        <w:spacing w:line="360" w:lineRule="auto"/>
        <w:ind w:firstLine="480" w:firstLineChars="200"/>
        <w:rPr>
          <w:rFonts w:hint="eastAsia" w:ascii="宋体" w:hAnsi="宋体"/>
          <w:bCs/>
          <w:color w:val="auto"/>
          <w:kern w:val="0"/>
          <w:sz w:val="24"/>
          <w:highlight w:val="none"/>
          <w:u w:val="single"/>
        </w:rPr>
      </w:pPr>
      <w:r>
        <w:rPr>
          <w:rFonts w:hint="eastAsia" w:ascii="宋体" w:hAnsi="宋体"/>
          <w:bCs/>
          <w:color w:val="auto"/>
          <w:kern w:val="0"/>
          <w:sz w:val="24"/>
          <w:highlight w:val="none"/>
        </w:rPr>
        <w:t>供应商：</w:t>
      </w:r>
      <w:r>
        <w:rPr>
          <w:rFonts w:hint="eastAsia" w:ascii="宋体" w:hAnsi="宋体"/>
          <w:bCs/>
          <w:color w:val="auto"/>
          <w:kern w:val="0"/>
          <w:sz w:val="24"/>
          <w:highlight w:val="none"/>
          <w:u w:val="single"/>
        </w:rPr>
        <w:t xml:space="preserve">                                                                        </w:t>
      </w:r>
      <w:r>
        <w:rPr>
          <w:rFonts w:hint="eastAsia" w:ascii="宋体" w:hAnsi="宋体"/>
          <w:bCs/>
          <w:color w:val="auto"/>
          <w:kern w:val="0"/>
          <w:sz w:val="24"/>
          <w:highlight w:val="none"/>
        </w:rPr>
        <w:t xml:space="preserve">                 </w:t>
      </w:r>
    </w:p>
    <w:p w14:paraId="7DA085F2">
      <w:pPr>
        <w:snapToGrid w:val="0"/>
        <w:spacing w:line="360" w:lineRule="auto"/>
        <w:ind w:firstLine="480" w:firstLineChars="200"/>
        <w:rPr>
          <w:rFonts w:hint="eastAsia" w:ascii="宋体" w:hAnsi="宋体"/>
          <w:bCs/>
          <w:color w:val="auto"/>
          <w:kern w:val="0"/>
          <w:sz w:val="24"/>
          <w:highlight w:val="none"/>
        </w:rPr>
      </w:pPr>
      <w:r>
        <w:rPr>
          <w:rFonts w:ascii="宋体" w:hAnsi="宋体"/>
          <w:bCs/>
          <w:color w:val="auto"/>
          <w:kern w:val="0"/>
          <w:sz w:val="24"/>
          <w:highlight w:val="none"/>
        </w:rPr>
        <w:t>地址</w:t>
      </w:r>
      <w:r>
        <w:rPr>
          <w:rFonts w:hint="eastAsia" w:ascii="宋体" w:hAnsi="宋体"/>
          <w:bCs/>
          <w:color w:val="auto"/>
          <w:kern w:val="0"/>
          <w:sz w:val="24"/>
          <w:highlight w:val="none"/>
        </w:rPr>
        <w:t>：</w:t>
      </w:r>
      <w:r>
        <w:rPr>
          <w:rFonts w:hint="eastAsia" w:ascii="宋体" w:hAnsi="宋体"/>
          <w:bCs/>
          <w:color w:val="auto"/>
          <w:kern w:val="0"/>
          <w:sz w:val="24"/>
          <w:highlight w:val="none"/>
          <w:u w:val="single"/>
        </w:rPr>
        <w:t xml:space="preserve">                                          </w:t>
      </w:r>
      <w:r>
        <w:rPr>
          <w:rFonts w:ascii="宋体" w:hAnsi="宋体"/>
          <w:bCs/>
          <w:color w:val="auto"/>
          <w:kern w:val="0"/>
          <w:sz w:val="24"/>
          <w:highlight w:val="none"/>
        </w:rPr>
        <w:t>邮编</w:t>
      </w:r>
      <w:r>
        <w:rPr>
          <w:rFonts w:hint="eastAsia" w:ascii="宋体" w:hAnsi="宋体"/>
          <w:bCs/>
          <w:color w:val="auto"/>
          <w:kern w:val="0"/>
          <w:sz w:val="24"/>
          <w:highlight w:val="none"/>
        </w:rPr>
        <w:t>：</w:t>
      </w:r>
      <w:r>
        <w:rPr>
          <w:rFonts w:hint="eastAsia" w:ascii="宋体" w:hAnsi="宋体"/>
          <w:bCs/>
          <w:color w:val="auto"/>
          <w:kern w:val="0"/>
          <w:sz w:val="24"/>
          <w:highlight w:val="none"/>
          <w:u w:val="single"/>
        </w:rPr>
        <w:t xml:space="preserve">                          </w:t>
      </w:r>
      <w:r>
        <w:rPr>
          <w:rFonts w:hint="eastAsia" w:ascii="宋体" w:hAnsi="宋体"/>
          <w:bCs/>
          <w:color w:val="auto"/>
          <w:kern w:val="0"/>
          <w:sz w:val="24"/>
          <w:highlight w:val="none"/>
        </w:rPr>
        <w:t xml:space="preserve">                 </w:t>
      </w:r>
    </w:p>
    <w:p w14:paraId="123F9F76">
      <w:pPr>
        <w:snapToGrid w:val="0"/>
        <w:spacing w:line="360" w:lineRule="auto"/>
        <w:ind w:firstLine="480" w:firstLineChars="200"/>
        <w:rPr>
          <w:rFonts w:hint="eastAsia" w:ascii="宋体" w:hAnsi="宋体"/>
          <w:bCs/>
          <w:color w:val="auto"/>
          <w:kern w:val="0"/>
          <w:sz w:val="24"/>
          <w:highlight w:val="none"/>
          <w:u w:val="single"/>
        </w:rPr>
      </w:pPr>
      <w:r>
        <w:rPr>
          <w:rFonts w:hint="eastAsia" w:ascii="宋体" w:hAnsi="宋体"/>
          <w:bCs/>
          <w:color w:val="auto"/>
          <w:kern w:val="0"/>
          <w:sz w:val="24"/>
          <w:highlight w:val="none"/>
        </w:rPr>
        <w:t>法定代表人/主要负责人：</w:t>
      </w:r>
      <w:r>
        <w:rPr>
          <w:rFonts w:hint="eastAsia" w:ascii="宋体" w:hAnsi="宋体"/>
          <w:bCs/>
          <w:color w:val="auto"/>
          <w:kern w:val="0"/>
          <w:sz w:val="24"/>
          <w:highlight w:val="none"/>
          <w:u w:val="single"/>
        </w:rPr>
        <w:t xml:space="preserve">                                                         </w:t>
      </w:r>
    </w:p>
    <w:p w14:paraId="2DD51FCD">
      <w:pPr>
        <w:snapToGrid w:val="0"/>
        <w:spacing w:line="360" w:lineRule="auto"/>
        <w:ind w:firstLine="480" w:firstLineChars="200"/>
        <w:rPr>
          <w:rFonts w:hint="eastAsia" w:ascii="宋体" w:hAnsi="宋体"/>
          <w:bCs/>
          <w:color w:val="auto"/>
          <w:kern w:val="0"/>
          <w:sz w:val="24"/>
          <w:highlight w:val="none"/>
        </w:rPr>
      </w:pPr>
      <w:r>
        <w:rPr>
          <w:rFonts w:ascii="宋体" w:hAnsi="宋体"/>
          <w:bCs/>
          <w:color w:val="auto"/>
          <w:kern w:val="0"/>
          <w:sz w:val="24"/>
          <w:highlight w:val="none"/>
        </w:rPr>
        <w:t>联系电话</w:t>
      </w:r>
      <w:r>
        <w:rPr>
          <w:rFonts w:hint="eastAsia" w:ascii="宋体" w:hAnsi="宋体"/>
          <w:bCs/>
          <w:color w:val="auto"/>
          <w:kern w:val="0"/>
          <w:sz w:val="24"/>
          <w:highlight w:val="none"/>
        </w:rPr>
        <w:t>：</w:t>
      </w:r>
      <w:r>
        <w:rPr>
          <w:rFonts w:hint="eastAsia" w:ascii="宋体" w:hAnsi="宋体"/>
          <w:bCs/>
          <w:color w:val="auto"/>
          <w:kern w:val="0"/>
          <w:sz w:val="24"/>
          <w:highlight w:val="none"/>
          <w:u w:val="single"/>
        </w:rPr>
        <w:t xml:space="preserve">                                         </w:t>
      </w:r>
    </w:p>
    <w:p w14:paraId="6431BC35">
      <w:pPr>
        <w:snapToGrid w:val="0"/>
        <w:spacing w:line="360" w:lineRule="auto"/>
        <w:ind w:firstLine="480" w:firstLineChars="200"/>
        <w:rPr>
          <w:rFonts w:hint="eastAsia" w:ascii="宋体" w:hAnsi="宋体"/>
          <w:bCs/>
          <w:color w:val="auto"/>
          <w:kern w:val="0"/>
          <w:sz w:val="24"/>
          <w:highlight w:val="none"/>
          <w:u w:val="single"/>
        </w:rPr>
      </w:pPr>
      <w:r>
        <w:rPr>
          <w:rFonts w:hint="eastAsia" w:ascii="宋体" w:hAnsi="宋体"/>
          <w:bCs/>
          <w:color w:val="auto"/>
          <w:kern w:val="0"/>
          <w:sz w:val="24"/>
          <w:highlight w:val="none"/>
        </w:rPr>
        <w:t>授权代表：</w:t>
      </w:r>
      <w:r>
        <w:rPr>
          <w:rFonts w:hint="eastAsia" w:ascii="宋体" w:hAnsi="宋体"/>
          <w:bCs/>
          <w:color w:val="auto"/>
          <w:kern w:val="0"/>
          <w:sz w:val="24"/>
          <w:highlight w:val="none"/>
          <w:u w:val="single"/>
        </w:rPr>
        <w:t xml:space="preserve">                                         </w:t>
      </w:r>
      <w:r>
        <w:rPr>
          <w:rFonts w:ascii="宋体" w:hAnsi="宋体"/>
          <w:bCs/>
          <w:color w:val="auto"/>
          <w:kern w:val="0"/>
          <w:sz w:val="24"/>
          <w:highlight w:val="none"/>
        </w:rPr>
        <w:t>联系</w:t>
      </w:r>
      <w:r>
        <w:rPr>
          <w:rFonts w:hint="eastAsia" w:ascii="宋体" w:hAnsi="宋体"/>
          <w:bCs/>
          <w:color w:val="auto"/>
          <w:kern w:val="0"/>
          <w:sz w:val="24"/>
          <w:highlight w:val="none"/>
        </w:rPr>
        <w:t>电话：</w:t>
      </w:r>
      <w:r>
        <w:rPr>
          <w:rFonts w:hint="eastAsia" w:ascii="宋体" w:hAnsi="宋体"/>
          <w:bCs/>
          <w:color w:val="auto"/>
          <w:kern w:val="0"/>
          <w:sz w:val="24"/>
          <w:highlight w:val="none"/>
          <w:u w:val="single"/>
        </w:rPr>
        <w:t xml:space="preserve">                   </w:t>
      </w:r>
    </w:p>
    <w:p w14:paraId="630E3B0F">
      <w:pPr>
        <w:snapToGrid w:val="0"/>
        <w:spacing w:line="360" w:lineRule="auto"/>
        <w:ind w:firstLine="480" w:firstLineChars="200"/>
        <w:rPr>
          <w:rFonts w:hint="eastAsia" w:ascii="宋体" w:hAnsi="宋体"/>
          <w:bCs/>
          <w:color w:val="auto"/>
          <w:kern w:val="0"/>
          <w:sz w:val="24"/>
          <w:highlight w:val="none"/>
          <w:u w:val="single"/>
        </w:rPr>
      </w:pPr>
      <w:r>
        <w:rPr>
          <w:rFonts w:ascii="宋体" w:hAnsi="宋体"/>
          <w:bCs/>
          <w:color w:val="auto"/>
          <w:kern w:val="0"/>
          <w:sz w:val="24"/>
          <w:highlight w:val="none"/>
        </w:rPr>
        <w:t>地址</w:t>
      </w:r>
      <w:r>
        <w:rPr>
          <w:rFonts w:hint="eastAsia" w:ascii="宋体" w:hAnsi="宋体"/>
          <w:bCs/>
          <w:color w:val="auto"/>
          <w:kern w:val="0"/>
          <w:sz w:val="24"/>
          <w:highlight w:val="none"/>
        </w:rPr>
        <w:t>：</w:t>
      </w:r>
      <w:r>
        <w:rPr>
          <w:rFonts w:hint="eastAsia" w:ascii="宋体" w:hAnsi="宋体"/>
          <w:bCs/>
          <w:color w:val="auto"/>
          <w:kern w:val="0"/>
          <w:sz w:val="24"/>
          <w:highlight w:val="none"/>
          <w:u w:val="single"/>
        </w:rPr>
        <w:t xml:space="preserve">                                                            </w:t>
      </w:r>
    </w:p>
    <w:p w14:paraId="33FC8751">
      <w:pPr>
        <w:snapToGrid w:val="0"/>
        <w:spacing w:line="360" w:lineRule="auto"/>
        <w:ind w:firstLine="480" w:firstLineChars="200"/>
        <w:rPr>
          <w:rFonts w:hint="eastAsia" w:ascii="宋体" w:hAnsi="宋体"/>
          <w:bCs/>
          <w:color w:val="auto"/>
          <w:kern w:val="0"/>
          <w:sz w:val="24"/>
          <w:highlight w:val="none"/>
        </w:rPr>
      </w:pPr>
      <w:r>
        <w:rPr>
          <w:rFonts w:ascii="宋体" w:hAnsi="宋体"/>
          <w:bCs/>
          <w:color w:val="auto"/>
          <w:kern w:val="0"/>
          <w:sz w:val="24"/>
          <w:highlight w:val="none"/>
        </w:rPr>
        <w:t>邮编</w:t>
      </w:r>
      <w:r>
        <w:rPr>
          <w:rFonts w:hint="eastAsia" w:ascii="宋体" w:hAnsi="宋体"/>
          <w:bCs/>
          <w:color w:val="auto"/>
          <w:kern w:val="0"/>
          <w:sz w:val="24"/>
          <w:highlight w:val="none"/>
        </w:rPr>
        <w:t>：</w:t>
      </w:r>
      <w:r>
        <w:rPr>
          <w:rFonts w:hint="eastAsia" w:ascii="宋体" w:hAnsi="宋体"/>
          <w:bCs/>
          <w:color w:val="auto"/>
          <w:kern w:val="0"/>
          <w:sz w:val="24"/>
          <w:highlight w:val="none"/>
          <w:u w:val="single"/>
        </w:rPr>
        <w:t xml:space="preserve">         </w:t>
      </w:r>
      <w:r>
        <w:rPr>
          <w:rFonts w:hint="eastAsia" w:ascii="宋体" w:hAnsi="宋体"/>
          <w:bCs/>
          <w:color w:val="auto"/>
          <w:kern w:val="0"/>
          <w:sz w:val="24"/>
          <w:highlight w:val="none"/>
        </w:rPr>
        <w:t xml:space="preserve">   </w:t>
      </w:r>
    </w:p>
    <w:p w14:paraId="79DFF23C">
      <w:pPr>
        <w:snapToGrid w:val="0"/>
        <w:spacing w:line="360" w:lineRule="auto"/>
        <w:ind w:firstLine="480" w:firstLineChars="200"/>
        <w:rPr>
          <w:rFonts w:hint="eastAsia" w:ascii="宋体" w:hAnsi="宋体"/>
          <w:bCs/>
          <w:color w:val="auto"/>
          <w:kern w:val="0"/>
          <w:sz w:val="24"/>
          <w:highlight w:val="none"/>
        </w:rPr>
      </w:pPr>
      <w:r>
        <w:rPr>
          <w:rFonts w:hint="eastAsia" w:ascii="宋体" w:hAnsi="宋体"/>
          <w:bCs/>
          <w:color w:val="auto"/>
          <w:kern w:val="0"/>
          <w:sz w:val="24"/>
          <w:highlight w:val="none"/>
        </w:rPr>
        <w:t>被投诉人1：</w:t>
      </w:r>
    </w:p>
    <w:p w14:paraId="1F5CD066">
      <w:pPr>
        <w:snapToGrid w:val="0"/>
        <w:spacing w:line="360" w:lineRule="auto"/>
        <w:ind w:firstLine="480" w:firstLineChars="200"/>
        <w:rPr>
          <w:rFonts w:hint="eastAsia" w:ascii="宋体" w:hAnsi="宋体"/>
          <w:bCs/>
          <w:color w:val="auto"/>
          <w:kern w:val="0"/>
          <w:sz w:val="24"/>
          <w:highlight w:val="none"/>
          <w:u w:val="single"/>
        </w:rPr>
      </w:pPr>
      <w:r>
        <w:rPr>
          <w:rFonts w:hint="eastAsia" w:ascii="宋体" w:hAnsi="宋体"/>
          <w:bCs/>
          <w:color w:val="auto"/>
          <w:kern w:val="0"/>
          <w:sz w:val="24"/>
          <w:highlight w:val="none"/>
        </w:rPr>
        <w:t>地址：</w:t>
      </w:r>
      <w:r>
        <w:rPr>
          <w:rFonts w:hint="eastAsia" w:ascii="宋体" w:hAnsi="宋体"/>
          <w:bCs/>
          <w:color w:val="auto"/>
          <w:kern w:val="0"/>
          <w:sz w:val="24"/>
          <w:highlight w:val="none"/>
          <w:u w:val="single"/>
        </w:rPr>
        <w:t xml:space="preserve">                                                            </w:t>
      </w:r>
    </w:p>
    <w:p w14:paraId="46B3A269">
      <w:pPr>
        <w:snapToGrid w:val="0"/>
        <w:spacing w:line="360" w:lineRule="auto"/>
        <w:ind w:firstLine="480" w:firstLineChars="200"/>
        <w:rPr>
          <w:rFonts w:hint="eastAsia" w:ascii="宋体" w:hAnsi="宋体"/>
          <w:bCs/>
          <w:color w:val="auto"/>
          <w:kern w:val="0"/>
          <w:sz w:val="24"/>
          <w:highlight w:val="none"/>
        </w:rPr>
      </w:pPr>
      <w:r>
        <w:rPr>
          <w:rFonts w:ascii="宋体" w:hAnsi="宋体"/>
          <w:bCs/>
          <w:color w:val="auto"/>
          <w:kern w:val="0"/>
          <w:sz w:val="24"/>
          <w:highlight w:val="none"/>
        </w:rPr>
        <w:t>邮编</w:t>
      </w:r>
      <w:r>
        <w:rPr>
          <w:rFonts w:hint="eastAsia" w:ascii="宋体" w:hAnsi="宋体"/>
          <w:bCs/>
          <w:color w:val="auto"/>
          <w:kern w:val="0"/>
          <w:sz w:val="24"/>
          <w:highlight w:val="none"/>
        </w:rPr>
        <w:t>：</w:t>
      </w:r>
      <w:r>
        <w:rPr>
          <w:rFonts w:hint="eastAsia" w:ascii="宋体" w:hAnsi="宋体"/>
          <w:bCs/>
          <w:color w:val="auto"/>
          <w:kern w:val="0"/>
          <w:sz w:val="24"/>
          <w:highlight w:val="none"/>
          <w:u w:val="single"/>
        </w:rPr>
        <w:t xml:space="preserve">         </w:t>
      </w:r>
      <w:r>
        <w:rPr>
          <w:rFonts w:hint="eastAsia" w:ascii="宋体" w:hAnsi="宋体"/>
          <w:bCs/>
          <w:color w:val="auto"/>
          <w:kern w:val="0"/>
          <w:sz w:val="24"/>
          <w:highlight w:val="none"/>
        </w:rPr>
        <w:t xml:space="preserve">  </w:t>
      </w:r>
    </w:p>
    <w:p w14:paraId="746A6950">
      <w:pPr>
        <w:snapToGrid w:val="0"/>
        <w:spacing w:line="360" w:lineRule="auto"/>
        <w:ind w:firstLine="480" w:firstLineChars="200"/>
        <w:rPr>
          <w:rFonts w:hint="eastAsia" w:ascii="宋体" w:hAnsi="宋体"/>
          <w:bCs/>
          <w:color w:val="auto"/>
          <w:kern w:val="0"/>
          <w:sz w:val="24"/>
          <w:highlight w:val="none"/>
          <w:u w:val="single"/>
        </w:rPr>
      </w:pPr>
      <w:r>
        <w:rPr>
          <w:rFonts w:hint="eastAsia" w:ascii="宋体" w:hAnsi="宋体"/>
          <w:bCs/>
          <w:color w:val="auto"/>
          <w:kern w:val="0"/>
          <w:sz w:val="24"/>
          <w:highlight w:val="none"/>
        </w:rPr>
        <w:t>联系人：</w:t>
      </w:r>
      <w:r>
        <w:rPr>
          <w:rFonts w:hint="eastAsia" w:ascii="宋体" w:hAnsi="宋体"/>
          <w:bCs/>
          <w:color w:val="auto"/>
          <w:kern w:val="0"/>
          <w:sz w:val="24"/>
          <w:highlight w:val="none"/>
          <w:u w:val="single"/>
        </w:rPr>
        <w:t xml:space="preserve">                                                </w:t>
      </w:r>
      <w:r>
        <w:rPr>
          <w:rFonts w:ascii="宋体" w:hAnsi="宋体"/>
          <w:bCs/>
          <w:color w:val="auto"/>
          <w:kern w:val="0"/>
          <w:sz w:val="24"/>
          <w:highlight w:val="none"/>
        </w:rPr>
        <w:t>联系</w:t>
      </w:r>
      <w:r>
        <w:rPr>
          <w:rFonts w:hint="eastAsia" w:ascii="宋体" w:hAnsi="宋体"/>
          <w:bCs/>
          <w:color w:val="auto"/>
          <w:kern w:val="0"/>
          <w:sz w:val="24"/>
          <w:highlight w:val="none"/>
        </w:rPr>
        <w:t>电话：</w:t>
      </w:r>
      <w:r>
        <w:rPr>
          <w:rFonts w:hint="eastAsia" w:ascii="宋体" w:hAnsi="宋体"/>
          <w:bCs/>
          <w:color w:val="auto"/>
          <w:kern w:val="0"/>
          <w:sz w:val="24"/>
          <w:highlight w:val="none"/>
          <w:u w:val="single"/>
        </w:rPr>
        <w:t xml:space="preserve">                </w:t>
      </w:r>
    </w:p>
    <w:p w14:paraId="315713BB">
      <w:pPr>
        <w:snapToGrid w:val="0"/>
        <w:spacing w:line="360" w:lineRule="auto"/>
        <w:ind w:firstLine="480" w:firstLineChars="200"/>
        <w:rPr>
          <w:rFonts w:hint="eastAsia" w:ascii="宋体" w:hAnsi="宋体"/>
          <w:bCs/>
          <w:color w:val="auto"/>
          <w:kern w:val="0"/>
          <w:sz w:val="24"/>
          <w:highlight w:val="none"/>
        </w:rPr>
      </w:pPr>
      <w:r>
        <w:rPr>
          <w:rFonts w:hint="eastAsia" w:ascii="宋体" w:hAnsi="宋体"/>
          <w:bCs/>
          <w:color w:val="auto"/>
          <w:kern w:val="0"/>
          <w:sz w:val="24"/>
          <w:highlight w:val="none"/>
        </w:rPr>
        <w:t>被投诉人2：</w:t>
      </w:r>
    </w:p>
    <w:p w14:paraId="749CB589">
      <w:pPr>
        <w:snapToGrid w:val="0"/>
        <w:spacing w:line="360" w:lineRule="auto"/>
        <w:ind w:firstLine="480" w:firstLineChars="200"/>
        <w:rPr>
          <w:rFonts w:hint="eastAsia" w:ascii="宋体" w:hAnsi="宋体"/>
          <w:bCs/>
          <w:color w:val="auto"/>
          <w:kern w:val="0"/>
          <w:sz w:val="24"/>
          <w:highlight w:val="none"/>
        </w:rPr>
      </w:pPr>
      <w:r>
        <w:rPr>
          <w:rFonts w:ascii="宋体" w:hAnsi="宋体"/>
          <w:bCs/>
          <w:color w:val="auto"/>
          <w:kern w:val="0"/>
          <w:sz w:val="24"/>
          <w:highlight w:val="none"/>
        </w:rPr>
        <w:t>……</w:t>
      </w:r>
    </w:p>
    <w:p w14:paraId="3AED4959">
      <w:pPr>
        <w:snapToGrid w:val="0"/>
        <w:spacing w:line="360" w:lineRule="auto"/>
        <w:ind w:firstLine="480" w:firstLineChars="200"/>
        <w:rPr>
          <w:rFonts w:hint="eastAsia" w:ascii="宋体" w:hAnsi="宋体"/>
          <w:bCs/>
          <w:color w:val="auto"/>
          <w:kern w:val="0"/>
          <w:sz w:val="24"/>
          <w:highlight w:val="none"/>
          <w:u w:val="single"/>
        </w:rPr>
      </w:pPr>
      <w:r>
        <w:rPr>
          <w:rFonts w:hint="eastAsia" w:ascii="宋体" w:hAnsi="宋体"/>
          <w:bCs/>
          <w:color w:val="auto"/>
          <w:kern w:val="0"/>
          <w:sz w:val="24"/>
          <w:highlight w:val="none"/>
        </w:rPr>
        <w:t>相关供应商：</w:t>
      </w:r>
      <w:r>
        <w:rPr>
          <w:rFonts w:hint="eastAsia" w:ascii="宋体" w:hAnsi="宋体"/>
          <w:bCs/>
          <w:color w:val="auto"/>
          <w:kern w:val="0"/>
          <w:sz w:val="24"/>
          <w:highlight w:val="none"/>
          <w:u w:val="single"/>
        </w:rPr>
        <w:t xml:space="preserve">                                                                       </w:t>
      </w:r>
    </w:p>
    <w:p w14:paraId="3C23A97C">
      <w:pPr>
        <w:snapToGrid w:val="0"/>
        <w:spacing w:line="360" w:lineRule="auto"/>
        <w:ind w:firstLine="480" w:firstLineChars="200"/>
        <w:rPr>
          <w:rFonts w:hint="eastAsia" w:ascii="宋体" w:hAnsi="宋体"/>
          <w:bCs/>
          <w:color w:val="auto"/>
          <w:kern w:val="0"/>
          <w:sz w:val="24"/>
          <w:highlight w:val="none"/>
          <w:u w:val="single"/>
        </w:rPr>
      </w:pPr>
      <w:r>
        <w:rPr>
          <w:rFonts w:ascii="宋体" w:hAnsi="宋体"/>
          <w:bCs/>
          <w:color w:val="auto"/>
          <w:kern w:val="0"/>
          <w:sz w:val="24"/>
          <w:highlight w:val="none"/>
        </w:rPr>
        <w:t>地址</w:t>
      </w:r>
      <w:r>
        <w:rPr>
          <w:rFonts w:hint="eastAsia" w:ascii="宋体" w:hAnsi="宋体"/>
          <w:bCs/>
          <w:color w:val="auto"/>
          <w:kern w:val="0"/>
          <w:sz w:val="24"/>
          <w:highlight w:val="none"/>
        </w:rPr>
        <w:t>：</w:t>
      </w:r>
      <w:r>
        <w:rPr>
          <w:rFonts w:hint="eastAsia" w:ascii="宋体" w:hAnsi="宋体"/>
          <w:bCs/>
          <w:color w:val="auto"/>
          <w:kern w:val="0"/>
          <w:sz w:val="24"/>
          <w:highlight w:val="none"/>
          <w:u w:val="single"/>
        </w:rPr>
        <w:t xml:space="preserve">                                              </w:t>
      </w:r>
      <w:r>
        <w:rPr>
          <w:rFonts w:ascii="宋体" w:hAnsi="宋体"/>
          <w:bCs/>
          <w:color w:val="auto"/>
          <w:kern w:val="0"/>
          <w:sz w:val="24"/>
          <w:highlight w:val="none"/>
        </w:rPr>
        <w:t>邮编</w:t>
      </w:r>
      <w:r>
        <w:rPr>
          <w:rFonts w:hint="eastAsia" w:ascii="宋体" w:hAnsi="宋体"/>
          <w:bCs/>
          <w:color w:val="auto"/>
          <w:kern w:val="0"/>
          <w:sz w:val="24"/>
          <w:highlight w:val="none"/>
        </w:rPr>
        <w:t>：</w:t>
      </w:r>
      <w:r>
        <w:rPr>
          <w:rFonts w:hint="eastAsia" w:ascii="宋体" w:hAnsi="宋体"/>
          <w:bCs/>
          <w:color w:val="auto"/>
          <w:kern w:val="0"/>
          <w:sz w:val="24"/>
          <w:highlight w:val="none"/>
          <w:u w:val="single"/>
        </w:rPr>
        <w:t xml:space="preserve">                         </w:t>
      </w:r>
    </w:p>
    <w:p w14:paraId="3F29BED5">
      <w:pPr>
        <w:snapToGrid w:val="0"/>
        <w:spacing w:line="360" w:lineRule="auto"/>
        <w:ind w:firstLine="480" w:firstLineChars="200"/>
        <w:rPr>
          <w:rFonts w:hint="eastAsia" w:ascii="宋体" w:hAnsi="宋体"/>
          <w:bCs/>
          <w:color w:val="auto"/>
          <w:kern w:val="0"/>
          <w:sz w:val="24"/>
          <w:highlight w:val="none"/>
        </w:rPr>
      </w:pPr>
      <w:r>
        <w:rPr>
          <w:rFonts w:hint="eastAsia" w:ascii="宋体" w:hAnsi="宋体"/>
          <w:bCs/>
          <w:color w:val="auto"/>
          <w:kern w:val="0"/>
          <w:sz w:val="24"/>
          <w:highlight w:val="none"/>
        </w:rPr>
        <w:t>联系人：</w:t>
      </w:r>
      <w:r>
        <w:rPr>
          <w:rFonts w:hint="eastAsia" w:ascii="宋体" w:hAnsi="宋体"/>
          <w:bCs/>
          <w:color w:val="auto"/>
          <w:kern w:val="0"/>
          <w:sz w:val="24"/>
          <w:highlight w:val="none"/>
          <w:u w:val="single"/>
        </w:rPr>
        <w:t xml:space="preserve">                                            </w:t>
      </w:r>
      <w:r>
        <w:rPr>
          <w:rFonts w:ascii="宋体" w:hAnsi="宋体"/>
          <w:bCs/>
          <w:color w:val="auto"/>
          <w:kern w:val="0"/>
          <w:sz w:val="24"/>
          <w:highlight w:val="none"/>
        </w:rPr>
        <w:t>联系</w:t>
      </w:r>
      <w:r>
        <w:rPr>
          <w:rFonts w:hint="eastAsia" w:ascii="宋体" w:hAnsi="宋体"/>
          <w:bCs/>
          <w:color w:val="auto"/>
          <w:kern w:val="0"/>
          <w:sz w:val="24"/>
          <w:highlight w:val="none"/>
        </w:rPr>
        <w:t>电话：</w:t>
      </w:r>
      <w:r>
        <w:rPr>
          <w:rFonts w:hint="eastAsia" w:ascii="宋体" w:hAnsi="宋体"/>
          <w:bCs/>
          <w:color w:val="auto"/>
          <w:kern w:val="0"/>
          <w:sz w:val="24"/>
          <w:highlight w:val="none"/>
          <w:u w:val="single"/>
        </w:rPr>
        <w:t xml:space="preserve">                     </w:t>
      </w:r>
      <w:r>
        <w:rPr>
          <w:rFonts w:hint="eastAsia" w:ascii="宋体" w:hAnsi="宋体"/>
          <w:bCs/>
          <w:color w:val="auto"/>
          <w:kern w:val="0"/>
          <w:sz w:val="24"/>
          <w:highlight w:val="none"/>
        </w:rPr>
        <w:t xml:space="preserve">                </w:t>
      </w:r>
    </w:p>
    <w:p w14:paraId="3F8AC17A">
      <w:pPr>
        <w:snapToGrid w:val="0"/>
        <w:spacing w:line="360" w:lineRule="auto"/>
        <w:ind w:firstLine="482" w:firstLineChars="200"/>
        <w:rPr>
          <w:rFonts w:hint="eastAsia" w:ascii="宋体" w:hAnsi="宋体"/>
          <w:b/>
          <w:bCs/>
          <w:color w:val="auto"/>
          <w:kern w:val="0"/>
          <w:sz w:val="24"/>
          <w:highlight w:val="none"/>
        </w:rPr>
      </w:pPr>
      <w:r>
        <w:rPr>
          <w:rFonts w:hint="eastAsia" w:ascii="宋体" w:hAnsi="宋体"/>
          <w:b/>
          <w:bCs/>
          <w:color w:val="auto"/>
          <w:kern w:val="0"/>
          <w:sz w:val="24"/>
          <w:highlight w:val="none"/>
        </w:rPr>
        <w:t>二、投诉项目基本情况：</w:t>
      </w:r>
    </w:p>
    <w:p w14:paraId="492D45D4">
      <w:pPr>
        <w:spacing w:line="360" w:lineRule="auto"/>
        <w:ind w:left="25" w:leftChars="12" w:firstLine="472" w:firstLineChars="197"/>
        <w:rPr>
          <w:rFonts w:hint="eastAsia" w:ascii="宋体" w:hAnsi="宋体"/>
          <w:color w:val="auto"/>
          <w:kern w:val="0"/>
          <w:sz w:val="24"/>
          <w:highlight w:val="none"/>
        </w:rPr>
      </w:pPr>
      <w:r>
        <w:rPr>
          <w:rFonts w:hint="eastAsia" w:ascii="宋体" w:hAnsi="宋体"/>
          <w:bCs/>
          <w:color w:val="auto"/>
          <w:kern w:val="0"/>
          <w:sz w:val="24"/>
          <w:highlight w:val="none"/>
        </w:rPr>
        <w:t>采购</w:t>
      </w:r>
      <w:r>
        <w:rPr>
          <w:rFonts w:hint="eastAsia" w:ascii="宋体" w:hAnsi="宋体"/>
          <w:color w:val="auto"/>
          <w:kern w:val="0"/>
          <w:sz w:val="24"/>
          <w:highlight w:val="none"/>
        </w:rPr>
        <w:t>项目的名称：</w:t>
      </w:r>
      <w:r>
        <w:rPr>
          <w:rFonts w:hint="eastAsia" w:ascii="宋体" w:hAnsi="宋体"/>
          <w:bCs/>
          <w:color w:val="auto"/>
          <w:kern w:val="0"/>
          <w:sz w:val="24"/>
          <w:highlight w:val="none"/>
          <w:u w:val="single"/>
        </w:rPr>
        <w:t xml:space="preserve">                            </w:t>
      </w:r>
    </w:p>
    <w:p w14:paraId="68DCAE0E">
      <w:pPr>
        <w:spacing w:line="360" w:lineRule="auto"/>
        <w:ind w:left="25" w:leftChars="12" w:firstLine="472" w:firstLineChars="197"/>
        <w:rPr>
          <w:rFonts w:hint="eastAsia" w:ascii="宋体" w:hAnsi="宋体"/>
          <w:color w:val="auto"/>
          <w:kern w:val="0"/>
          <w:sz w:val="24"/>
          <w:highlight w:val="none"/>
        </w:rPr>
      </w:pPr>
      <w:r>
        <w:rPr>
          <w:rFonts w:hint="eastAsia" w:ascii="宋体" w:hAnsi="宋体"/>
          <w:bCs/>
          <w:color w:val="auto"/>
          <w:kern w:val="0"/>
          <w:sz w:val="24"/>
          <w:highlight w:val="none"/>
        </w:rPr>
        <w:t>采购</w:t>
      </w:r>
      <w:r>
        <w:rPr>
          <w:rFonts w:hint="eastAsia" w:ascii="宋体" w:hAnsi="宋体"/>
          <w:color w:val="auto"/>
          <w:kern w:val="0"/>
          <w:sz w:val="24"/>
          <w:highlight w:val="none"/>
        </w:rPr>
        <w:t>项目的编号：</w:t>
      </w:r>
      <w:r>
        <w:rPr>
          <w:rFonts w:hint="eastAsia" w:ascii="宋体" w:hAnsi="宋体"/>
          <w:bCs/>
          <w:color w:val="auto"/>
          <w:kern w:val="0"/>
          <w:sz w:val="24"/>
          <w:highlight w:val="none"/>
          <w:u w:val="single"/>
        </w:rPr>
        <w:t xml:space="preserve">                           </w:t>
      </w:r>
    </w:p>
    <w:p w14:paraId="750E3955">
      <w:pPr>
        <w:spacing w:line="360" w:lineRule="auto"/>
        <w:ind w:left="25" w:leftChars="12" w:firstLine="472" w:firstLineChars="197"/>
        <w:rPr>
          <w:rFonts w:hint="eastAsia" w:ascii="宋体" w:hAnsi="宋体"/>
          <w:bCs/>
          <w:color w:val="auto"/>
          <w:kern w:val="0"/>
          <w:sz w:val="24"/>
          <w:highlight w:val="none"/>
          <w:u w:val="single"/>
        </w:rPr>
      </w:pPr>
      <w:r>
        <w:rPr>
          <w:rFonts w:hint="eastAsia" w:ascii="宋体" w:hAnsi="宋体"/>
          <w:color w:val="auto"/>
          <w:kern w:val="0"/>
          <w:sz w:val="24"/>
          <w:highlight w:val="none"/>
        </w:rPr>
        <w:t>采购人名称：</w:t>
      </w:r>
      <w:r>
        <w:rPr>
          <w:rFonts w:hint="eastAsia" w:ascii="宋体" w:hAnsi="宋体"/>
          <w:bCs/>
          <w:color w:val="auto"/>
          <w:kern w:val="0"/>
          <w:sz w:val="24"/>
          <w:highlight w:val="none"/>
          <w:u w:val="single"/>
        </w:rPr>
        <w:t xml:space="preserve">                                           </w:t>
      </w:r>
    </w:p>
    <w:p w14:paraId="3DBA6173">
      <w:pPr>
        <w:spacing w:line="360" w:lineRule="auto"/>
        <w:ind w:left="25" w:leftChars="12" w:firstLine="472" w:firstLineChars="197"/>
        <w:rPr>
          <w:rFonts w:hint="eastAsia" w:ascii="宋体" w:hAnsi="宋体"/>
          <w:bCs/>
          <w:color w:val="auto"/>
          <w:kern w:val="0"/>
          <w:sz w:val="24"/>
          <w:highlight w:val="none"/>
          <w:u w:val="single"/>
        </w:rPr>
      </w:pPr>
      <w:r>
        <w:rPr>
          <w:rFonts w:hint="eastAsia" w:ascii="宋体" w:hAnsi="宋体"/>
          <w:color w:val="auto"/>
          <w:kern w:val="0"/>
          <w:sz w:val="24"/>
          <w:highlight w:val="none"/>
        </w:rPr>
        <w:t>代理机构名称：</w:t>
      </w:r>
      <w:r>
        <w:rPr>
          <w:rFonts w:hint="eastAsia" w:ascii="宋体" w:hAnsi="宋体"/>
          <w:bCs/>
          <w:color w:val="auto"/>
          <w:kern w:val="0"/>
          <w:sz w:val="24"/>
          <w:highlight w:val="none"/>
          <w:u w:val="single"/>
        </w:rPr>
        <w:t xml:space="preserve">                                   </w:t>
      </w:r>
    </w:p>
    <w:p w14:paraId="32393E16">
      <w:pPr>
        <w:spacing w:line="360" w:lineRule="auto"/>
        <w:ind w:left="25" w:leftChars="12" w:firstLine="472" w:firstLineChars="197"/>
        <w:rPr>
          <w:rFonts w:hint="eastAsia" w:ascii="宋体" w:hAnsi="宋体"/>
          <w:bCs/>
          <w:color w:val="auto"/>
          <w:kern w:val="0"/>
          <w:sz w:val="24"/>
          <w:highlight w:val="none"/>
          <w:u w:val="single"/>
        </w:rPr>
      </w:pPr>
      <w:r>
        <w:rPr>
          <w:rFonts w:hint="eastAsia" w:ascii="宋体" w:hAnsi="宋体"/>
          <w:bCs/>
          <w:color w:val="auto"/>
          <w:kern w:val="0"/>
          <w:sz w:val="24"/>
          <w:highlight w:val="none"/>
        </w:rPr>
        <w:t>招标文件公告：</w:t>
      </w:r>
      <w:r>
        <w:rPr>
          <w:rFonts w:hint="eastAsia" w:ascii="宋体" w:hAnsi="宋体"/>
          <w:bCs/>
          <w:color w:val="auto"/>
          <w:kern w:val="0"/>
          <w:sz w:val="24"/>
          <w:highlight w:val="none"/>
          <w:u w:val="single"/>
        </w:rPr>
        <w:t>是/否</w:t>
      </w:r>
      <w:r>
        <w:rPr>
          <w:rFonts w:hint="eastAsia" w:ascii="宋体" w:hAnsi="宋体"/>
          <w:bCs/>
          <w:color w:val="auto"/>
          <w:kern w:val="0"/>
          <w:sz w:val="24"/>
          <w:highlight w:val="none"/>
        </w:rPr>
        <w:t>公告期限：</w:t>
      </w:r>
      <w:r>
        <w:rPr>
          <w:rFonts w:hint="eastAsia" w:ascii="宋体" w:hAnsi="宋体"/>
          <w:bCs/>
          <w:color w:val="auto"/>
          <w:kern w:val="0"/>
          <w:sz w:val="24"/>
          <w:highlight w:val="none"/>
          <w:u w:val="single"/>
        </w:rPr>
        <w:t xml:space="preserve">                                                       </w:t>
      </w:r>
    </w:p>
    <w:p w14:paraId="590FAC81">
      <w:pPr>
        <w:spacing w:line="360" w:lineRule="auto"/>
        <w:ind w:left="25" w:leftChars="12" w:firstLine="472" w:firstLineChars="197"/>
        <w:rPr>
          <w:rFonts w:hint="eastAsia" w:ascii="宋体" w:hAnsi="宋体"/>
          <w:b/>
          <w:color w:val="auto"/>
          <w:kern w:val="0"/>
          <w:sz w:val="24"/>
          <w:highlight w:val="none"/>
        </w:rPr>
      </w:pPr>
      <w:r>
        <w:rPr>
          <w:rFonts w:hint="eastAsia" w:ascii="宋体" w:hAnsi="宋体"/>
          <w:bCs/>
          <w:color w:val="auto"/>
          <w:kern w:val="0"/>
          <w:sz w:val="24"/>
          <w:highlight w:val="none"/>
        </w:rPr>
        <w:t>采购结果公告：</w:t>
      </w:r>
      <w:r>
        <w:rPr>
          <w:rFonts w:hint="eastAsia" w:ascii="宋体" w:hAnsi="宋体"/>
          <w:bCs/>
          <w:color w:val="auto"/>
          <w:kern w:val="0"/>
          <w:sz w:val="24"/>
          <w:highlight w:val="none"/>
          <w:u w:val="single"/>
        </w:rPr>
        <w:t>是/否</w:t>
      </w:r>
      <w:r>
        <w:rPr>
          <w:rFonts w:hint="eastAsia" w:ascii="宋体" w:hAnsi="宋体"/>
          <w:bCs/>
          <w:color w:val="auto"/>
          <w:kern w:val="0"/>
          <w:sz w:val="24"/>
          <w:highlight w:val="none"/>
        </w:rPr>
        <w:t>公告期限：</w:t>
      </w:r>
      <w:r>
        <w:rPr>
          <w:rFonts w:hint="eastAsia" w:ascii="宋体" w:hAnsi="宋体"/>
          <w:bCs/>
          <w:color w:val="auto"/>
          <w:kern w:val="0"/>
          <w:sz w:val="24"/>
          <w:highlight w:val="none"/>
          <w:u w:val="single"/>
        </w:rPr>
        <w:t xml:space="preserve">                                                       </w:t>
      </w:r>
    </w:p>
    <w:p w14:paraId="4959BAE3">
      <w:pPr>
        <w:spacing w:line="360" w:lineRule="auto"/>
        <w:ind w:left="25" w:leftChars="12" w:firstLine="472" w:firstLineChars="196"/>
        <w:rPr>
          <w:rFonts w:hint="eastAsia" w:ascii="宋体" w:hAnsi="宋体"/>
          <w:b/>
          <w:color w:val="auto"/>
          <w:kern w:val="0"/>
          <w:sz w:val="24"/>
          <w:highlight w:val="none"/>
        </w:rPr>
      </w:pPr>
      <w:r>
        <w:rPr>
          <w:rFonts w:hint="eastAsia" w:ascii="宋体" w:hAnsi="宋体"/>
          <w:b/>
          <w:color w:val="auto"/>
          <w:kern w:val="0"/>
          <w:sz w:val="24"/>
          <w:highlight w:val="none"/>
        </w:rPr>
        <w:t>三、质疑基本情况</w:t>
      </w:r>
    </w:p>
    <w:p w14:paraId="12637122">
      <w:pPr>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投诉人于</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年</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月</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日，向</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提出质疑，质疑事项为：</w:t>
      </w:r>
    </w:p>
    <w:p w14:paraId="0BF7D097">
      <w:pPr>
        <w:spacing w:line="360" w:lineRule="auto"/>
        <w:ind w:firstLine="241"/>
        <w:rPr>
          <w:rFonts w:hint="eastAsia" w:ascii="宋体" w:hAnsi="宋体"/>
          <w:bCs/>
          <w:color w:val="auto"/>
          <w:kern w:val="0"/>
          <w:sz w:val="24"/>
          <w:highlight w:val="none"/>
          <w:u w:val="single"/>
        </w:rPr>
      </w:pPr>
      <w:r>
        <w:rPr>
          <w:rFonts w:hint="eastAsia" w:ascii="宋体" w:hAnsi="宋体"/>
          <w:color w:val="auto"/>
          <w:kern w:val="0"/>
          <w:sz w:val="24"/>
          <w:highlight w:val="none"/>
        </w:rPr>
        <w:t xml:space="preserve">    </w:t>
      </w:r>
      <w:r>
        <w:rPr>
          <w:rFonts w:hint="eastAsia" w:ascii="宋体" w:hAnsi="宋体"/>
          <w:bCs/>
          <w:color w:val="auto"/>
          <w:kern w:val="0"/>
          <w:sz w:val="24"/>
          <w:highlight w:val="none"/>
          <w:u w:val="single"/>
        </w:rPr>
        <w:t xml:space="preserve">                                                                                      </w:t>
      </w:r>
    </w:p>
    <w:p w14:paraId="3D09DCEA">
      <w:pPr>
        <w:spacing w:line="360" w:lineRule="auto"/>
        <w:ind w:firstLine="241"/>
        <w:rPr>
          <w:rFonts w:hint="eastAsia" w:ascii="宋体" w:hAnsi="宋体"/>
          <w:bCs/>
          <w:color w:val="auto"/>
          <w:kern w:val="0"/>
          <w:sz w:val="24"/>
          <w:highlight w:val="none"/>
          <w:u w:val="single"/>
        </w:rPr>
      </w:pPr>
      <w:r>
        <w:rPr>
          <w:rFonts w:hint="eastAsia" w:ascii="宋体" w:hAnsi="宋体"/>
          <w:bCs/>
          <w:color w:val="auto"/>
          <w:kern w:val="0"/>
          <w:sz w:val="24"/>
          <w:highlight w:val="none"/>
        </w:rPr>
        <w:t xml:space="preserve">    </w:t>
      </w:r>
      <w:r>
        <w:rPr>
          <w:rFonts w:hint="eastAsia" w:ascii="宋体" w:hAnsi="宋体"/>
          <w:bCs/>
          <w:color w:val="auto"/>
          <w:kern w:val="0"/>
          <w:sz w:val="24"/>
          <w:highlight w:val="none"/>
          <w:u w:val="single"/>
        </w:rPr>
        <w:t xml:space="preserve">                                                                                      </w:t>
      </w:r>
    </w:p>
    <w:p w14:paraId="3E6CCF5B">
      <w:pPr>
        <w:spacing w:line="360" w:lineRule="auto"/>
        <w:ind w:firstLine="480" w:firstLineChars="200"/>
        <w:rPr>
          <w:rFonts w:hint="eastAsia" w:ascii="宋体" w:hAnsi="宋体"/>
          <w:color w:val="auto"/>
          <w:kern w:val="0"/>
          <w:sz w:val="24"/>
          <w:highlight w:val="none"/>
        </w:rPr>
      </w:pPr>
      <w:r>
        <w:rPr>
          <w:rFonts w:hint="eastAsia" w:ascii="宋体" w:hAnsi="宋体"/>
          <w:bCs/>
          <w:color w:val="auto"/>
          <w:kern w:val="0"/>
          <w:sz w:val="24"/>
          <w:highlight w:val="none"/>
          <w:u w:val="single"/>
        </w:rPr>
        <w:t>采购人/代理机构</w:t>
      </w:r>
      <w:r>
        <w:rPr>
          <w:rFonts w:hint="eastAsia" w:ascii="宋体" w:hAnsi="宋体"/>
          <w:bCs/>
          <w:color w:val="auto"/>
          <w:kern w:val="0"/>
          <w:sz w:val="24"/>
          <w:highlight w:val="none"/>
        </w:rPr>
        <w:t>于</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年</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月</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日，</w:t>
      </w:r>
      <w:r>
        <w:rPr>
          <w:rFonts w:hint="eastAsia" w:ascii="宋体" w:hAnsi="宋体"/>
          <w:bCs/>
          <w:color w:val="auto"/>
          <w:kern w:val="0"/>
          <w:sz w:val="24"/>
          <w:highlight w:val="none"/>
        </w:rPr>
        <w:t xml:space="preserve">就质疑事项作出了答复/没有在法定期限内作出答复。                                                                                             </w:t>
      </w:r>
    </w:p>
    <w:p w14:paraId="6F5BA16F">
      <w:pPr>
        <w:spacing w:line="360" w:lineRule="auto"/>
        <w:ind w:left="25" w:leftChars="12" w:firstLine="472" w:firstLineChars="196"/>
        <w:rPr>
          <w:rFonts w:hint="eastAsia" w:ascii="宋体" w:hAnsi="宋体"/>
          <w:b/>
          <w:color w:val="auto"/>
          <w:kern w:val="0"/>
          <w:sz w:val="24"/>
          <w:highlight w:val="none"/>
        </w:rPr>
      </w:pPr>
      <w:r>
        <w:rPr>
          <w:rFonts w:hint="eastAsia" w:ascii="宋体" w:hAnsi="宋体"/>
          <w:b/>
          <w:color w:val="auto"/>
          <w:kern w:val="0"/>
          <w:sz w:val="24"/>
          <w:highlight w:val="none"/>
        </w:rPr>
        <w:t>四、投诉事项具体内容</w:t>
      </w:r>
    </w:p>
    <w:p w14:paraId="294D1530">
      <w:pPr>
        <w:spacing w:line="360" w:lineRule="auto"/>
        <w:ind w:left="25" w:leftChars="12" w:firstLine="472" w:firstLineChars="197"/>
        <w:rPr>
          <w:rFonts w:hint="eastAsia" w:ascii="宋体" w:hAnsi="宋体"/>
          <w:bCs/>
          <w:color w:val="auto"/>
          <w:kern w:val="0"/>
          <w:sz w:val="24"/>
          <w:highlight w:val="none"/>
          <w:u w:val="single"/>
        </w:rPr>
      </w:pPr>
      <w:r>
        <w:rPr>
          <w:rFonts w:hint="eastAsia" w:ascii="宋体" w:hAnsi="宋体"/>
          <w:color w:val="auto"/>
          <w:kern w:val="0"/>
          <w:sz w:val="24"/>
          <w:highlight w:val="none"/>
        </w:rPr>
        <w:t>投诉事项1：</w:t>
      </w:r>
      <w:r>
        <w:rPr>
          <w:rFonts w:hint="eastAsia" w:ascii="宋体" w:hAnsi="宋体"/>
          <w:bCs/>
          <w:color w:val="auto"/>
          <w:kern w:val="0"/>
          <w:sz w:val="24"/>
          <w:highlight w:val="none"/>
          <w:u w:val="single"/>
        </w:rPr>
        <w:t xml:space="preserve">                                                                           </w:t>
      </w:r>
    </w:p>
    <w:p w14:paraId="0D32A1A4">
      <w:pPr>
        <w:spacing w:line="360" w:lineRule="auto"/>
        <w:ind w:firstLine="480" w:firstLineChars="200"/>
        <w:rPr>
          <w:rFonts w:hint="eastAsia" w:ascii="宋体" w:hAnsi="宋体"/>
          <w:bCs/>
          <w:color w:val="auto"/>
          <w:kern w:val="0"/>
          <w:sz w:val="24"/>
          <w:highlight w:val="none"/>
          <w:u w:val="single"/>
        </w:rPr>
      </w:pPr>
      <w:r>
        <w:rPr>
          <w:rFonts w:hint="eastAsia" w:ascii="宋体" w:hAnsi="宋体"/>
          <w:bCs/>
          <w:color w:val="auto"/>
          <w:kern w:val="0"/>
          <w:sz w:val="24"/>
          <w:highlight w:val="none"/>
        </w:rPr>
        <w:t>事实依据：</w:t>
      </w:r>
      <w:r>
        <w:rPr>
          <w:rFonts w:hint="eastAsia" w:ascii="宋体" w:hAnsi="宋体"/>
          <w:color w:val="auto"/>
          <w:kern w:val="0"/>
          <w:sz w:val="24"/>
          <w:highlight w:val="none"/>
        </w:rPr>
        <w:t xml:space="preserve"> </w:t>
      </w:r>
      <w:r>
        <w:rPr>
          <w:rFonts w:hint="eastAsia" w:ascii="宋体" w:hAnsi="宋体"/>
          <w:bCs/>
          <w:color w:val="auto"/>
          <w:kern w:val="0"/>
          <w:sz w:val="24"/>
          <w:highlight w:val="none"/>
          <w:u w:val="single"/>
        </w:rPr>
        <w:t xml:space="preserve">                                                                                      </w:t>
      </w:r>
    </w:p>
    <w:p w14:paraId="6A6FC3D4">
      <w:pPr>
        <w:spacing w:line="360" w:lineRule="auto"/>
        <w:ind w:left="25" w:leftChars="12" w:firstLine="472" w:firstLineChars="197"/>
        <w:rPr>
          <w:rFonts w:hint="eastAsia" w:ascii="宋体" w:hAnsi="宋体"/>
          <w:color w:val="auto"/>
          <w:kern w:val="0"/>
          <w:sz w:val="24"/>
          <w:highlight w:val="none"/>
        </w:rPr>
      </w:pPr>
      <w:r>
        <w:rPr>
          <w:rFonts w:hint="eastAsia" w:ascii="宋体" w:hAnsi="宋体"/>
          <w:bCs/>
          <w:color w:val="auto"/>
          <w:kern w:val="0"/>
          <w:sz w:val="24"/>
          <w:highlight w:val="none"/>
          <w:u w:val="single"/>
        </w:rPr>
        <w:t xml:space="preserve">                                                                                        </w:t>
      </w:r>
    </w:p>
    <w:p w14:paraId="5CB87F25">
      <w:pPr>
        <w:spacing w:line="360" w:lineRule="auto"/>
        <w:ind w:firstLine="480" w:firstLineChars="200"/>
        <w:rPr>
          <w:rFonts w:hint="eastAsia" w:ascii="宋体" w:hAnsi="宋体"/>
          <w:bCs/>
          <w:color w:val="auto"/>
          <w:kern w:val="0"/>
          <w:sz w:val="24"/>
          <w:highlight w:val="none"/>
          <w:u w:val="single"/>
        </w:rPr>
      </w:pPr>
      <w:r>
        <w:rPr>
          <w:rFonts w:hint="eastAsia" w:ascii="宋体" w:hAnsi="宋体"/>
          <w:bCs/>
          <w:color w:val="auto"/>
          <w:kern w:val="0"/>
          <w:sz w:val="24"/>
          <w:highlight w:val="none"/>
        </w:rPr>
        <w:t>法律依据：</w:t>
      </w:r>
      <w:r>
        <w:rPr>
          <w:rFonts w:hint="eastAsia" w:ascii="宋体" w:hAnsi="宋体"/>
          <w:color w:val="auto"/>
          <w:kern w:val="0"/>
          <w:sz w:val="24"/>
          <w:highlight w:val="none"/>
        </w:rPr>
        <w:t xml:space="preserve"> </w:t>
      </w:r>
      <w:r>
        <w:rPr>
          <w:rFonts w:hint="eastAsia" w:ascii="宋体" w:hAnsi="宋体"/>
          <w:bCs/>
          <w:color w:val="auto"/>
          <w:kern w:val="0"/>
          <w:sz w:val="24"/>
          <w:highlight w:val="none"/>
          <w:u w:val="single"/>
        </w:rPr>
        <w:t xml:space="preserve">                                                                                      </w:t>
      </w:r>
    </w:p>
    <w:p w14:paraId="2CF29432">
      <w:pPr>
        <w:spacing w:line="360" w:lineRule="auto"/>
        <w:ind w:left="25" w:leftChars="12" w:firstLine="352" w:firstLineChars="147"/>
        <w:rPr>
          <w:rFonts w:hint="eastAsia" w:ascii="宋体" w:hAnsi="宋体"/>
          <w:bCs/>
          <w:color w:val="auto"/>
          <w:kern w:val="0"/>
          <w:sz w:val="24"/>
          <w:highlight w:val="none"/>
          <w:u w:val="single"/>
        </w:rPr>
      </w:pPr>
      <w:r>
        <w:rPr>
          <w:rFonts w:hint="eastAsia" w:ascii="宋体" w:hAnsi="宋体"/>
          <w:bCs/>
          <w:color w:val="auto"/>
          <w:kern w:val="0"/>
          <w:sz w:val="24"/>
          <w:highlight w:val="none"/>
        </w:rPr>
        <w:t xml:space="preserve"> </w:t>
      </w:r>
      <w:r>
        <w:rPr>
          <w:rFonts w:hint="eastAsia" w:ascii="宋体" w:hAnsi="宋体"/>
          <w:bCs/>
          <w:color w:val="auto"/>
          <w:kern w:val="0"/>
          <w:sz w:val="24"/>
          <w:highlight w:val="none"/>
          <w:u w:val="single"/>
        </w:rPr>
        <w:t xml:space="preserve">                                                                                        </w:t>
      </w:r>
    </w:p>
    <w:p w14:paraId="712C0F43">
      <w:pPr>
        <w:spacing w:line="360" w:lineRule="auto"/>
        <w:ind w:left="25" w:leftChars="12" w:firstLine="472" w:firstLineChars="197"/>
        <w:rPr>
          <w:rFonts w:hint="eastAsia" w:ascii="宋体" w:hAnsi="宋体"/>
          <w:bCs/>
          <w:color w:val="auto"/>
          <w:kern w:val="0"/>
          <w:sz w:val="24"/>
          <w:highlight w:val="none"/>
        </w:rPr>
      </w:pPr>
      <w:r>
        <w:rPr>
          <w:rFonts w:hint="eastAsia" w:ascii="宋体" w:hAnsi="宋体"/>
          <w:color w:val="auto"/>
          <w:kern w:val="0"/>
          <w:sz w:val="24"/>
          <w:highlight w:val="none"/>
        </w:rPr>
        <w:t xml:space="preserve">投诉事项2  </w:t>
      </w:r>
      <w:r>
        <w:rPr>
          <w:rFonts w:hint="eastAsia" w:ascii="宋体" w:hAnsi="宋体"/>
          <w:bCs/>
          <w:color w:val="auto"/>
          <w:kern w:val="0"/>
          <w:sz w:val="24"/>
          <w:highlight w:val="none"/>
        </w:rPr>
        <w:t xml:space="preserve">   </w:t>
      </w:r>
    </w:p>
    <w:p w14:paraId="42527A05">
      <w:pPr>
        <w:spacing w:line="360" w:lineRule="auto"/>
        <w:ind w:left="25" w:leftChars="12" w:firstLine="472" w:firstLineChars="197"/>
        <w:rPr>
          <w:rFonts w:hint="eastAsia" w:ascii="宋体" w:hAnsi="宋体"/>
          <w:bCs/>
          <w:color w:val="auto"/>
          <w:kern w:val="0"/>
          <w:sz w:val="24"/>
          <w:highlight w:val="none"/>
        </w:rPr>
      </w:pPr>
      <w:r>
        <w:rPr>
          <w:rFonts w:ascii="宋体" w:hAnsi="宋体"/>
          <w:bCs/>
          <w:color w:val="auto"/>
          <w:kern w:val="0"/>
          <w:sz w:val="24"/>
          <w:highlight w:val="none"/>
        </w:rPr>
        <w:t>……</w:t>
      </w:r>
    </w:p>
    <w:p w14:paraId="711FF53E">
      <w:pPr>
        <w:spacing w:line="360" w:lineRule="auto"/>
        <w:ind w:left="25" w:leftChars="12" w:firstLine="472" w:firstLineChars="196"/>
        <w:rPr>
          <w:rFonts w:hint="eastAsia" w:ascii="宋体" w:hAnsi="宋体"/>
          <w:b/>
          <w:color w:val="auto"/>
          <w:kern w:val="0"/>
          <w:sz w:val="24"/>
          <w:highlight w:val="none"/>
        </w:rPr>
      </w:pPr>
      <w:r>
        <w:rPr>
          <w:rFonts w:hint="eastAsia" w:ascii="宋体" w:hAnsi="宋体"/>
          <w:b/>
          <w:color w:val="auto"/>
          <w:kern w:val="0"/>
          <w:sz w:val="24"/>
          <w:highlight w:val="none"/>
        </w:rPr>
        <w:t>五、与投诉事项相关的投诉请求：</w:t>
      </w:r>
    </w:p>
    <w:p w14:paraId="72104D26">
      <w:pPr>
        <w:spacing w:line="360" w:lineRule="auto"/>
        <w:ind w:left="25" w:leftChars="12" w:firstLine="472" w:firstLineChars="197"/>
        <w:rPr>
          <w:rFonts w:hint="eastAsia" w:ascii="宋体" w:hAnsi="宋体"/>
          <w:color w:val="auto"/>
          <w:kern w:val="0"/>
          <w:sz w:val="24"/>
          <w:highlight w:val="none"/>
        </w:rPr>
      </w:pPr>
      <w:r>
        <w:rPr>
          <w:rFonts w:hint="eastAsia" w:ascii="宋体" w:hAnsi="宋体"/>
          <w:color w:val="auto"/>
          <w:kern w:val="0"/>
          <w:sz w:val="24"/>
          <w:highlight w:val="none"/>
        </w:rPr>
        <w:t>请求：</w:t>
      </w:r>
      <w:r>
        <w:rPr>
          <w:rFonts w:hint="eastAsia" w:ascii="宋体" w:hAnsi="宋体"/>
          <w:bCs/>
          <w:color w:val="auto"/>
          <w:kern w:val="0"/>
          <w:sz w:val="24"/>
          <w:highlight w:val="none"/>
          <w:u w:val="single"/>
        </w:rPr>
        <w:t xml:space="preserve">                                                                                 </w:t>
      </w:r>
    </w:p>
    <w:p w14:paraId="766C8DEF">
      <w:pPr>
        <w:spacing w:line="360" w:lineRule="auto"/>
        <w:ind w:left="25" w:leftChars="12" w:firstLine="352" w:firstLineChars="147"/>
        <w:rPr>
          <w:rFonts w:hint="eastAsia" w:ascii="宋体" w:hAnsi="宋体"/>
          <w:color w:val="auto"/>
          <w:kern w:val="0"/>
          <w:sz w:val="24"/>
          <w:highlight w:val="none"/>
        </w:rPr>
      </w:pPr>
    </w:p>
    <w:p w14:paraId="3D8DEFA7">
      <w:pPr>
        <w:spacing w:line="360" w:lineRule="auto"/>
        <w:ind w:left="25" w:leftChars="12" w:firstLine="472" w:firstLineChars="197"/>
        <w:rPr>
          <w:rFonts w:hint="eastAsia" w:ascii="宋体" w:hAnsi="宋体"/>
          <w:color w:val="auto"/>
          <w:kern w:val="0"/>
          <w:sz w:val="24"/>
          <w:highlight w:val="none"/>
        </w:rPr>
      </w:pPr>
      <w:r>
        <w:rPr>
          <w:rFonts w:hint="eastAsia" w:ascii="宋体" w:hAnsi="宋体"/>
          <w:color w:val="auto"/>
          <w:kern w:val="0"/>
          <w:sz w:val="24"/>
          <w:highlight w:val="none"/>
        </w:rPr>
        <w:t>签字（签章）：                                       公章：</w:t>
      </w:r>
    </w:p>
    <w:p w14:paraId="092FADD1">
      <w:pPr>
        <w:spacing w:line="360" w:lineRule="auto"/>
        <w:ind w:left="25" w:leftChars="12" w:firstLine="352" w:firstLineChars="147"/>
        <w:rPr>
          <w:rFonts w:hint="eastAsia" w:ascii="宋体" w:hAnsi="宋体"/>
          <w:color w:val="auto"/>
          <w:kern w:val="0"/>
          <w:sz w:val="24"/>
          <w:highlight w:val="none"/>
        </w:rPr>
      </w:pPr>
    </w:p>
    <w:p w14:paraId="052BDDBB">
      <w:pPr>
        <w:spacing w:line="360" w:lineRule="auto"/>
        <w:ind w:left="25" w:leftChars="12" w:firstLine="472" w:firstLineChars="197"/>
        <w:rPr>
          <w:rFonts w:hint="eastAsia" w:ascii="宋体" w:hAnsi="宋体"/>
          <w:color w:val="auto"/>
          <w:kern w:val="0"/>
          <w:sz w:val="24"/>
          <w:highlight w:val="none"/>
        </w:rPr>
      </w:pPr>
      <w:r>
        <w:rPr>
          <w:rFonts w:hint="eastAsia" w:ascii="宋体" w:hAnsi="宋体"/>
          <w:color w:val="auto"/>
          <w:kern w:val="0"/>
          <w:sz w:val="24"/>
          <w:highlight w:val="none"/>
        </w:rPr>
        <w:t>日期：</w:t>
      </w:r>
    </w:p>
    <w:p w14:paraId="7EE60840">
      <w:pPr>
        <w:spacing w:line="360" w:lineRule="auto"/>
        <w:ind w:left="25" w:leftChars="12" w:firstLine="472" w:firstLineChars="197"/>
        <w:rPr>
          <w:rFonts w:hint="eastAsia" w:ascii="宋体" w:hAnsi="宋体"/>
          <w:color w:val="auto"/>
          <w:kern w:val="0"/>
          <w:sz w:val="24"/>
          <w:highlight w:val="none"/>
        </w:rPr>
      </w:pPr>
      <w:r>
        <w:rPr>
          <w:rFonts w:hint="eastAsia" w:ascii="宋体" w:hAnsi="宋体"/>
          <w:bCs/>
          <w:color w:val="auto"/>
          <w:kern w:val="0"/>
          <w:sz w:val="24"/>
          <w:highlight w:val="none"/>
        </w:rPr>
        <w:t xml:space="preserve">                                                                                 </w:t>
      </w:r>
    </w:p>
    <w:p w14:paraId="59D77DBA">
      <w:pPr>
        <w:snapToGrid w:val="0"/>
        <w:spacing w:line="360" w:lineRule="auto"/>
        <w:rPr>
          <w:rFonts w:hint="eastAsia" w:ascii="宋体" w:hAnsi="宋体"/>
          <w:b/>
          <w:color w:val="auto"/>
          <w:kern w:val="0"/>
          <w:sz w:val="24"/>
          <w:highlight w:val="none"/>
        </w:rPr>
      </w:pPr>
    </w:p>
    <w:p w14:paraId="3AFF39CA">
      <w:pPr>
        <w:snapToGrid w:val="0"/>
        <w:spacing w:line="360" w:lineRule="auto"/>
        <w:rPr>
          <w:rFonts w:hint="eastAsia" w:ascii="宋体" w:hAnsi="宋体"/>
          <w:b/>
          <w:color w:val="auto"/>
          <w:kern w:val="0"/>
          <w:sz w:val="24"/>
          <w:highlight w:val="none"/>
        </w:rPr>
      </w:pPr>
      <w:r>
        <w:rPr>
          <w:rFonts w:hint="eastAsia" w:ascii="宋体" w:hAnsi="宋体"/>
          <w:b/>
          <w:color w:val="auto"/>
          <w:kern w:val="0"/>
          <w:sz w:val="24"/>
          <w:highlight w:val="none"/>
        </w:rPr>
        <w:t>说明：</w:t>
      </w:r>
    </w:p>
    <w:p w14:paraId="6C58BF77">
      <w:pPr>
        <w:spacing w:line="360" w:lineRule="auto"/>
        <w:ind w:left="25" w:leftChars="12" w:firstLine="354" w:firstLineChars="147"/>
        <w:rPr>
          <w:rFonts w:hint="eastAsia" w:ascii="宋体" w:hAnsi="宋体"/>
          <w:b/>
          <w:bCs/>
          <w:color w:val="auto"/>
          <w:kern w:val="0"/>
          <w:sz w:val="24"/>
          <w:highlight w:val="none"/>
        </w:rPr>
      </w:pPr>
      <w:r>
        <w:rPr>
          <w:rFonts w:hint="eastAsia" w:ascii="宋体" w:hAnsi="宋体"/>
          <w:b/>
          <w:color w:val="auto"/>
          <w:kern w:val="0"/>
          <w:sz w:val="24"/>
          <w:highlight w:val="none"/>
        </w:rPr>
        <w:t>1.投诉人提起投诉时，应当提交投诉书和必要的证明材料，并按照被投诉人和与投诉事项有关的供应商数量提供投诉书副本</w:t>
      </w:r>
      <w:r>
        <w:rPr>
          <w:rFonts w:hint="eastAsia" w:ascii="宋体" w:hAnsi="宋体"/>
          <w:b/>
          <w:bCs/>
          <w:color w:val="auto"/>
          <w:kern w:val="0"/>
          <w:sz w:val="24"/>
          <w:highlight w:val="none"/>
        </w:rPr>
        <w:t>。</w:t>
      </w:r>
    </w:p>
    <w:p w14:paraId="23B62434">
      <w:pPr>
        <w:spacing w:line="360" w:lineRule="auto"/>
        <w:ind w:left="25" w:leftChars="12" w:firstLine="354" w:firstLineChars="147"/>
        <w:rPr>
          <w:rFonts w:hint="eastAsia" w:ascii="宋体" w:hAnsi="宋体"/>
          <w:b/>
          <w:color w:val="auto"/>
          <w:kern w:val="0"/>
          <w:sz w:val="24"/>
          <w:highlight w:val="none"/>
        </w:rPr>
      </w:pPr>
      <w:r>
        <w:rPr>
          <w:rFonts w:hint="eastAsia" w:ascii="宋体" w:hAnsi="宋体"/>
          <w:b/>
          <w:color w:val="auto"/>
          <w:kern w:val="0"/>
          <w:sz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D97AEFE">
      <w:pPr>
        <w:spacing w:line="360" w:lineRule="auto"/>
        <w:ind w:left="25" w:leftChars="12" w:firstLine="354" w:firstLineChars="147"/>
        <w:rPr>
          <w:rFonts w:hint="eastAsia" w:ascii="宋体" w:hAnsi="宋体"/>
          <w:b/>
          <w:color w:val="auto"/>
          <w:kern w:val="0"/>
          <w:sz w:val="24"/>
          <w:highlight w:val="none"/>
        </w:rPr>
      </w:pPr>
      <w:r>
        <w:rPr>
          <w:rFonts w:hint="eastAsia" w:ascii="宋体" w:hAnsi="宋体"/>
          <w:b/>
          <w:color w:val="auto"/>
          <w:kern w:val="0"/>
          <w:sz w:val="24"/>
          <w:highlight w:val="none"/>
        </w:rPr>
        <w:t>3.投诉书应简要列明质疑事项，质疑函、质疑答复等作为附件材料提供。</w:t>
      </w:r>
    </w:p>
    <w:p w14:paraId="5F21006B">
      <w:pPr>
        <w:spacing w:line="360" w:lineRule="auto"/>
        <w:ind w:left="25" w:leftChars="12" w:firstLine="354" w:firstLineChars="147"/>
        <w:rPr>
          <w:rFonts w:hint="eastAsia" w:ascii="宋体" w:hAnsi="宋体"/>
          <w:b/>
          <w:color w:val="auto"/>
          <w:kern w:val="0"/>
          <w:sz w:val="24"/>
          <w:highlight w:val="none"/>
        </w:rPr>
      </w:pPr>
      <w:r>
        <w:rPr>
          <w:rFonts w:hint="eastAsia" w:ascii="宋体" w:hAnsi="宋体"/>
          <w:b/>
          <w:color w:val="auto"/>
          <w:kern w:val="0"/>
          <w:sz w:val="24"/>
          <w:highlight w:val="none"/>
        </w:rPr>
        <w:t>4.投诉书的投诉事项应具体、明确，并有必要的事实依据和法律依据。</w:t>
      </w:r>
    </w:p>
    <w:p w14:paraId="1019E0EA">
      <w:pPr>
        <w:spacing w:line="360" w:lineRule="auto"/>
        <w:ind w:left="25" w:leftChars="12" w:firstLine="354" w:firstLineChars="147"/>
        <w:rPr>
          <w:rFonts w:hint="eastAsia" w:ascii="宋体" w:hAnsi="宋体"/>
          <w:b/>
          <w:color w:val="auto"/>
          <w:kern w:val="0"/>
          <w:sz w:val="24"/>
          <w:highlight w:val="none"/>
        </w:rPr>
      </w:pPr>
      <w:r>
        <w:rPr>
          <w:rFonts w:hint="eastAsia" w:ascii="宋体" w:hAnsi="宋体"/>
          <w:b/>
          <w:color w:val="auto"/>
          <w:kern w:val="0"/>
          <w:sz w:val="24"/>
          <w:highlight w:val="none"/>
        </w:rPr>
        <w:t>5.投诉书的投诉请求应与投诉事项相关。</w:t>
      </w:r>
    </w:p>
    <w:p w14:paraId="4BD634E4">
      <w:pPr>
        <w:spacing w:line="360" w:lineRule="auto"/>
        <w:ind w:left="25" w:leftChars="12" w:firstLine="354" w:firstLineChars="147"/>
        <w:rPr>
          <w:rFonts w:hint="eastAsia" w:ascii="宋体" w:hAnsi="宋体"/>
          <w:b/>
          <w:color w:val="auto"/>
          <w:kern w:val="0"/>
          <w:sz w:val="24"/>
          <w:highlight w:val="none"/>
        </w:rPr>
      </w:pPr>
      <w:r>
        <w:rPr>
          <w:rFonts w:hint="eastAsia" w:ascii="宋体" w:hAnsi="宋体"/>
          <w:b/>
          <w:color w:val="auto"/>
          <w:kern w:val="0"/>
          <w:sz w:val="24"/>
          <w:highlight w:val="none"/>
        </w:rPr>
        <w:t>6.投诉人为法人或者其他组织的，投诉书应由法定代表人、主要负责人，或者其授权代表签字或者盖章，并加盖公章。</w:t>
      </w:r>
    </w:p>
    <w:sectPr>
      <w:pgSz w:w="11910" w:h="16840"/>
      <w:pgMar w:top="1418" w:right="1418" w:bottom="1418"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20E514D4-CEBB-48B0-9CF0-9BACDDFDFDB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59DC0E3-5182-4E37-A313-23A1ECC84F0A}"/>
  </w:font>
  <w:font w:name="仿宋_GB2312">
    <w:panose1 w:val="02010609030101010101"/>
    <w:charset w:val="86"/>
    <w:family w:val="modern"/>
    <w:pitch w:val="default"/>
    <w:sig w:usb0="00000001" w:usb1="080E0000" w:usb2="00000000" w:usb3="00000000" w:csb0="00040000" w:csb1="00000000"/>
    <w:embedRegular r:id="rId3" w:fontKey="{B99E0D7B-AE13-4BAA-B6A6-CE749A9E9F85}"/>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embedRegular r:id="rId4" w:fontKey="{D1052C79-C4E8-4EDA-BED8-7E874FABF367}"/>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embedRegular r:id="rId5" w:fontKey="{7FD21387-9F75-45DF-A78B-3AC5C8960437}"/>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创艺简黑体">
    <w:altName w:val="黑体"/>
    <w:panose1 w:val="00000000000000000000"/>
    <w:charset w:val="86"/>
    <w:family w:val="auto"/>
    <w:pitch w:val="default"/>
    <w:sig w:usb0="00000000" w:usb1="00000000" w:usb2="00000010" w:usb3="00000000" w:csb0="00040000" w:csb1="00000000"/>
  </w:font>
  <w:font w:name="Century">
    <w:panose1 w:val="02040604050505020304"/>
    <w:charset w:val="00"/>
    <w:family w:val="roman"/>
    <w:pitch w:val="default"/>
    <w:sig w:usb0="00000287" w:usb1="000000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6" w:fontKey="{3B16397A-96DE-4991-AD7A-F210FE0E2BC4}"/>
  </w:font>
  <w:font w:name="Microsoft YaHei UI">
    <w:panose1 w:val="020B0503020204020204"/>
    <w:charset w:val="86"/>
    <w:family w:val="swiss"/>
    <w:pitch w:val="default"/>
    <w:sig w:usb0="80000287" w:usb1="2ACF3C50" w:usb2="00000016" w:usb3="00000000" w:csb0="0004001F" w:csb1="00000000"/>
  </w:font>
  <w:font w:name="MS Mincho">
    <w:panose1 w:val="02020609040205080304"/>
    <w:charset w:val="80"/>
    <w:family w:val="modern"/>
    <w:pitch w:val="default"/>
    <w:sig w:usb0="E00002FF" w:usb1="6AC7FDFB" w:usb2="08000012" w:usb3="00000000" w:csb0="4002009F" w:csb1="DFD70000"/>
    <w:embedRegular r:id="rId7" w:fontKey="{DCB8B78A-064B-4956-8DD3-BF31BDA5A27B}"/>
  </w:font>
  <w:font w:name="TimesNewRomanPSMT">
    <w:altName w:val="Times New Roman"/>
    <w:panose1 w:val="00000000000000000000"/>
    <w:charset w:val="00"/>
    <w:family w:val="roman"/>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embedRegular r:id="rId8" w:fontKey="{5676059F-BF65-4BCD-86F9-78985FEAA4D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ECA5A">
    <w:pPr>
      <w:pStyle w:val="33"/>
      <w:tabs>
        <w:tab w:val="center" w:pos="443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3035"/>
              <wp:effectExtent l="0" t="0" r="0" b="0"/>
              <wp:wrapNone/>
              <wp:docPr id="1" name="文本框 5124"/>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14:paraId="79F6C4B8"/>
                      </w:txbxContent>
                    </wps:txbx>
                    <wps:bodyPr wrap="none" lIns="0" tIns="0" rIns="0" bIns="0" upright="1">
                      <a:spAutoFit/>
                    </wps:bodyPr>
                  </wps:wsp>
                </a:graphicData>
              </a:graphic>
            </wp:anchor>
          </w:drawing>
        </mc:Choice>
        <mc:Fallback>
          <w:pict>
            <v:shape id="文本框 5124" o:spid="_x0000_s1026" o:spt="202" type="#_x0000_t202" style="position:absolute;left:0pt;margin-top:0pt;height:12.05pt;width:9.05pt;mso-position-horizontal:center;mso-position-horizontal-relative:margin;mso-wrap-style:none;z-index:251659264;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CQVPmtAAAAADAQAADwAAAAAAAAABACAAAAAiAAAAZHJzL2Rv&#10;d25yZXYueG1sUEsBAhQAFAAAAAgAh07iQM/3vYjQAQAAmgMAAA4AAAAAAAAAAQAgAAAAHwEAAGRy&#10;cy9lMm9Eb2MueG1sUEsFBgAAAAAGAAYAWQEAAGEFAAAAAA==&#10;">
              <v:fill on="f" focussize="0,0"/>
              <v:stroke on="f"/>
              <v:imagedata o:title=""/>
              <o:lock v:ext="edit" aspectratio="f"/>
              <v:textbox inset="0mm,0mm,0mm,0mm" style="mso-fit-shape-to-text:t;">
                <w:txbxContent>
                  <w:p w14:paraId="79F6C4B8"/>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07B04">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CA8EDF">
                          <w:pPr>
                            <w:pStyle w:val="3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8CA8EDF">
                    <w:pPr>
                      <w:pStyle w:val="3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EBA12">
    <w:pPr>
      <w:pStyle w:val="3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74914">
    <w:pPr>
      <w:pStyle w:val="3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1D3B81"/>
    <w:multiLevelType w:val="singleLevel"/>
    <w:tmpl w:val="A61D3B81"/>
    <w:lvl w:ilvl="0" w:tentative="0">
      <w:start w:val="1"/>
      <w:numFmt w:val="decimal"/>
      <w:suff w:val="nothing"/>
      <w:lvlText w:val="%1．"/>
      <w:lvlJc w:val="left"/>
      <w:pPr>
        <w:ind w:left="0" w:firstLine="400"/>
      </w:pPr>
      <w:rPr>
        <w:rFonts w:hint="default"/>
        <w:b w:val="0"/>
      </w:rPr>
    </w:lvl>
  </w:abstractNum>
  <w:abstractNum w:abstractNumId="1">
    <w:nsid w:val="C76E5BF7"/>
    <w:multiLevelType w:val="singleLevel"/>
    <w:tmpl w:val="C76E5BF7"/>
    <w:lvl w:ilvl="0" w:tentative="0">
      <w:start w:val="1"/>
      <w:numFmt w:val="decimal"/>
      <w:suff w:val="nothing"/>
      <w:lvlText w:val="%1．"/>
      <w:lvlJc w:val="left"/>
      <w:pPr>
        <w:ind w:left="0" w:firstLine="400"/>
      </w:pPr>
      <w:rPr>
        <w:rFonts w:hint="default"/>
        <w:b w:val="0"/>
      </w:rPr>
    </w:lvl>
  </w:abstractNum>
  <w:abstractNum w:abstractNumId="2">
    <w:nsid w:val="00000003"/>
    <w:multiLevelType w:val="multilevel"/>
    <w:tmpl w:val="00000003"/>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B"/>
    <w:multiLevelType w:val="multilevel"/>
    <w:tmpl w:val="0000000B"/>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114F4913"/>
    <w:multiLevelType w:val="singleLevel"/>
    <w:tmpl w:val="114F4913"/>
    <w:lvl w:ilvl="0" w:tentative="0">
      <w:start w:val="1"/>
      <w:numFmt w:val="decimal"/>
      <w:suff w:val="nothing"/>
      <w:lvlText w:val="%1．"/>
      <w:lvlJc w:val="left"/>
      <w:pPr>
        <w:ind w:left="0" w:firstLine="400"/>
      </w:pPr>
      <w:rPr>
        <w:rFonts w:hint="default" w:asciiTheme="minorEastAsia" w:hAnsiTheme="minorEastAsia" w:eastAsiaTheme="minorEastAsia"/>
      </w:rPr>
    </w:lvl>
  </w:abstractNum>
  <w:abstractNum w:abstractNumId="5">
    <w:nsid w:val="78B5B231"/>
    <w:multiLevelType w:val="singleLevel"/>
    <w:tmpl w:val="78B5B231"/>
    <w:lvl w:ilvl="0" w:tentative="0">
      <w:start w:val="1"/>
      <w:numFmt w:val="decimal"/>
      <w:suff w:val="nothing"/>
      <w:lvlText w:val="（%1）"/>
      <w:lvlJc w:val="left"/>
    </w:lvl>
  </w:abstractNum>
  <w:abstractNum w:abstractNumId="6">
    <w:nsid w:val="7AB77289"/>
    <w:multiLevelType w:val="singleLevel"/>
    <w:tmpl w:val="7AB77289"/>
    <w:lvl w:ilvl="0" w:tentative="0">
      <w:start w:val="4"/>
      <w:numFmt w:val="decimal"/>
      <w:suff w:val="nothing"/>
      <w:lvlText w:val="（%1）"/>
      <w:lvlJc w:val="left"/>
    </w:lvl>
  </w:abstractNum>
  <w:num w:numId="1">
    <w:abstractNumId w:val="6"/>
  </w:num>
  <w:num w:numId="2">
    <w:abstractNumId w:val="5"/>
  </w:num>
  <w:num w:numId="3">
    <w:abstractNumId w:val="0"/>
  </w:num>
  <w:num w:numId="4">
    <w:abstractNumId w:val="1"/>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1NGM3ZTk4ODMxMDhlY2M3OGE2NDNkNDFiODRhNWEifQ=="/>
  </w:docVars>
  <w:rsids>
    <w:rsidRoot w:val="00F9008B"/>
    <w:rsid w:val="0000010C"/>
    <w:rsid w:val="00000499"/>
    <w:rsid w:val="00000FE0"/>
    <w:rsid w:val="00001068"/>
    <w:rsid w:val="0000114A"/>
    <w:rsid w:val="00001731"/>
    <w:rsid w:val="00001C2D"/>
    <w:rsid w:val="00001C55"/>
    <w:rsid w:val="00001CA8"/>
    <w:rsid w:val="00001FAE"/>
    <w:rsid w:val="00002291"/>
    <w:rsid w:val="00002644"/>
    <w:rsid w:val="00002964"/>
    <w:rsid w:val="00002DBF"/>
    <w:rsid w:val="00002EC0"/>
    <w:rsid w:val="00003224"/>
    <w:rsid w:val="000033F5"/>
    <w:rsid w:val="0000358C"/>
    <w:rsid w:val="0000383F"/>
    <w:rsid w:val="00003BEF"/>
    <w:rsid w:val="00004130"/>
    <w:rsid w:val="0000431F"/>
    <w:rsid w:val="00004634"/>
    <w:rsid w:val="00004D8B"/>
    <w:rsid w:val="000059E2"/>
    <w:rsid w:val="00005B98"/>
    <w:rsid w:val="00006AE7"/>
    <w:rsid w:val="00006B9B"/>
    <w:rsid w:val="00006C35"/>
    <w:rsid w:val="000072B1"/>
    <w:rsid w:val="00007329"/>
    <w:rsid w:val="00007E28"/>
    <w:rsid w:val="00007E84"/>
    <w:rsid w:val="00010401"/>
    <w:rsid w:val="000105A1"/>
    <w:rsid w:val="000107AD"/>
    <w:rsid w:val="00010835"/>
    <w:rsid w:val="00010F90"/>
    <w:rsid w:val="00011842"/>
    <w:rsid w:val="00012137"/>
    <w:rsid w:val="000121FF"/>
    <w:rsid w:val="00012479"/>
    <w:rsid w:val="000125B8"/>
    <w:rsid w:val="00012692"/>
    <w:rsid w:val="00013446"/>
    <w:rsid w:val="00013509"/>
    <w:rsid w:val="000135BC"/>
    <w:rsid w:val="000135DC"/>
    <w:rsid w:val="000136D6"/>
    <w:rsid w:val="00013EAD"/>
    <w:rsid w:val="00014085"/>
    <w:rsid w:val="0001445D"/>
    <w:rsid w:val="00014DD9"/>
    <w:rsid w:val="00014E59"/>
    <w:rsid w:val="000151E4"/>
    <w:rsid w:val="00015577"/>
    <w:rsid w:val="000156E4"/>
    <w:rsid w:val="000159A7"/>
    <w:rsid w:val="00015FB8"/>
    <w:rsid w:val="0001609F"/>
    <w:rsid w:val="0001635B"/>
    <w:rsid w:val="00016549"/>
    <w:rsid w:val="00016BF7"/>
    <w:rsid w:val="0001767E"/>
    <w:rsid w:val="0001776D"/>
    <w:rsid w:val="00017F31"/>
    <w:rsid w:val="00020607"/>
    <w:rsid w:val="00020A66"/>
    <w:rsid w:val="0002100A"/>
    <w:rsid w:val="0002103A"/>
    <w:rsid w:val="000217E4"/>
    <w:rsid w:val="00021852"/>
    <w:rsid w:val="00021A01"/>
    <w:rsid w:val="00021A12"/>
    <w:rsid w:val="00022622"/>
    <w:rsid w:val="00023363"/>
    <w:rsid w:val="000235F3"/>
    <w:rsid w:val="00023644"/>
    <w:rsid w:val="00023712"/>
    <w:rsid w:val="00024AFF"/>
    <w:rsid w:val="00024B57"/>
    <w:rsid w:val="00024E3C"/>
    <w:rsid w:val="00024EB0"/>
    <w:rsid w:val="0002646A"/>
    <w:rsid w:val="00026504"/>
    <w:rsid w:val="0002651D"/>
    <w:rsid w:val="00026B94"/>
    <w:rsid w:val="00026CFD"/>
    <w:rsid w:val="00027A11"/>
    <w:rsid w:val="00027C8B"/>
    <w:rsid w:val="00027CD9"/>
    <w:rsid w:val="00030242"/>
    <w:rsid w:val="00030246"/>
    <w:rsid w:val="00030B06"/>
    <w:rsid w:val="0003163B"/>
    <w:rsid w:val="0003183A"/>
    <w:rsid w:val="00031CDC"/>
    <w:rsid w:val="0003263B"/>
    <w:rsid w:val="0003282C"/>
    <w:rsid w:val="0003304A"/>
    <w:rsid w:val="0003317E"/>
    <w:rsid w:val="00033413"/>
    <w:rsid w:val="000337F3"/>
    <w:rsid w:val="00033B90"/>
    <w:rsid w:val="00033C4F"/>
    <w:rsid w:val="00034C27"/>
    <w:rsid w:val="00034E2A"/>
    <w:rsid w:val="00034FDB"/>
    <w:rsid w:val="0003577F"/>
    <w:rsid w:val="00035965"/>
    <w:rsid w:val="00035E69"/>
    <w:rsid w:val="00036466"/>
    <w:rsid w:val="0003675E"/>
    <w:rsid w:val="000374DE"/>
    <w:rsid w:val="00037F87"/>
    <w:rsid w:val="00037FA2"/>
    <w:rsid w:val="000400D0"/>
    <w:rsid w:val="00041D1C"/>
    <w:rsid w:val="00042076"/>
    <w:rsid w:val="000425AC"/>
    <w:rsid w:val="00042ED1"/>
    <w:rsid w:val="00042F4A"/>
    <w:rsid w:val="000438E0"/>
    <w:rsid w:val="00043BE5"/>
    <w:rsid w:val="00044003"/>
    <w:rsid w:val="00044527"/>
    <w:rsid w:val="00044897"/>
    <w:rsid w:val="00044ACF"/>
    <w:rsid w:val="000454F4"/>
    <w:rsid w:val="00045A95"/>
    <w:rsid w:val="00045D1E"/>
    <w:rsid w:val="00045E26"/>
    <w:rsid w:val="00045E69"/>
    <w:rsid w:val="00045EF4"/>
    <w:rsid w:val="00045F36"/>
    <w:rsid w:val="00046547"/>
    <w:rsid w:val="000466D7"/>
    <w:rsid w:val="00046753"/>
    <w:rsid w:val="0004707A"/>
    <w:rsid w:val="00047254"/>
    <w:rsid w:val="00050007"/>
    <w:rsid w:val="0005022B"/>
    <w:rsid w:val="00050771"/>
    <w:rsid w:val="000513F3"/>
    <w:rsid w:val="00052287"/>
    <w:rsid w:val="000522E0"/>
    <w:rsid w:val="00052587"/>
    <w:rsid w:val="000532F4"/>
    <w:rsid w:val="000536AE"/>
    <w:rsid w:val="00053D7F"/>
    <w:rsid w:val="00053E8E"/>
    <w:rsid w:val="0005404F"/>
    <w:rsid w:val="0005493E"/>
    <w:rsid w:val="00054974"/>
    <w:rsid w:val="00054CD5"/>
    <w:rsid w:val="00054D03"/>
    <w:rsid w:val="000550AC"/>
    <w:rsid w:val="000557F0"/>
    <w:rsid w:val="0005584D"/>
    <w:rsid w:val="000559C4"/>
    <w:rsid w:val="00055CC3"/>
    <w:rsid w:val="00055CEE"/>
    <w:rsid w:val="0005641D"/>
    <w:rsid w:val="000566FA"/>
    <w:rsid w:val="00056A2B"/>
    <w:rsid w:val="00056E37"/>
    <w:rsid w:val="00056EE2"/>
    <w:rsid w:val="00056FE2"/>
    <w:rsid w:val="000570FB"/>
    <w:rsid w:val="000575B6"/>
    <w:rsid w:val="000575B8"/>
    <w:rsid w:val="00060131"/>
    <w:rsid w:val="0006026B"/>
    <w:rsid w:val="00060293"/>
    <w:rsid w:val="00061BDA"/>
    <w:rsid w:val="000621FE"/>
    <w:rsid w:val="00062B90"/>
    <w:rsid w:val="00062C70"/>
    <w:rsid w:val="00062DD0"/>
    <w:rsid w:val="00062E6F"/>
    <w:rsid w:val="000630C7"/>
    <w:rsid w:val="0006400F"/>
    <w:rsid w:val="000645DD"/>
    <w:rsid w:val="00064D7E"/>
    <w:rsid w:val="00064F65"/>
    <w:rsid w:val="00064FD0"/>
    <w:rsid w:val="00065348"/>
    <w:rsid w:val="0006534A"/>
    <w:rsid w:val="00065A5D"/>
    <w:rsid w:val="00065BA2"/>
    <w:rsid w:val="000661CA"/>
    <w:rsid w:val="0006668D"/>
    <w:rsid w:val="000669B7"/>
    <w:rsid w:val="00067002"/>
    <w:rsid w:val="00067993"/>
    <w:rsid w:val="00067B1C"/>
    <w:rsid w:val="00067CED"/>
    <w:rsid w:val="00067F66"/>
    <w:rsid w:val="0007041A"/>
    <w:rsid w:val="00070634"/>
    <w:rsid w:val="00070883"/>
    <w:rsid w:val="00070C3F"/>
    <w:rsid w:val="0007102C"/>
    <w:rsid w:val="000712C8"/>
    <w:rsid w:val="00071D68"/>
    <w:rsid w:val="00071DE4"/>
    <w:rsid w:val="00071FCE"/>
    <w:rsid w:val="00072661"/>
    <w:rsid w:val="00072CCC"/>
    <w:rsid w:val="00073549"/>
    <w:rsid w:val="000743A5"/>
    <w:rsid w:val="0007483E"/>
    <w:rsid w:val="00074F37"/>
    <w:rsid w:val="000751DB"/>
    <w:rsid w:val="00075731"/>
    <w:rsid w:val="0007578F"/>
    <w:rsid w:val="00075E43"/>
    <w:rsid w:val="00077706"/>
    <w:rsid w:val="00077878"/>
    <w:rsid w:val="00080333"/>
    <w:rsid w:val="000804EF"/>
    <w:rsid w:val="00080558"/>
    <w:rsid w:val="00081230"/>
    <w:rsid w:val="000814E2"/>
    <w:rsid w:val="000818C9"/>
    <w:rsid w:val="00081CBB"/>
    <w:rsid w:val="00081D42"/>
    <w:rsid w:val="000822EF"/>
    <w:rsid w:val="0008241E"/>
    <w:rsid w:val="000826F5"/>
    <w:rsid w:val="000829B1"/>
    <w:rsid w:val="00082AAB"/>
    <w:rsid w:val="0008307D"/>
    <w:rsid w:val="000831E9"/>
    <w:rsid w:val="000833BB"/>
    <w:rsid w:val="0008452D"/>
    <w:rsid w:val="0008467B"/>
    <w:rsid w:val="000850FA"/>
    <w:rsid w:val="00085C12"/>
    <w:rsid w:val="00085CB1"/>
    <w:rsid w:val="00085DA0"/>
    <w:rsid w:val="00085F82"/>
    <w:rsid w:val="00086506"/>
    <w:rsid w:val="0008653B"/>
    <w:rsid w:val="00086B6E"/>
    <w:rsid w:val="00086C64"/>
    <w:rsid w:val="0008781A"/>
    <w:rsid w:val="00090951"/>
    <w:rsid w:val="00090A61"/>
    <w:rsid w:val="00091163"/>
    <w:rsid w:val="000918F5"/>
    <w:rsid w:val="000919B5"/>
    <w:rsid w:val="00091C1D"/>
    <w:rsid w:val="00091E08"/>
    <w:rsid w:val="000922D8"/>
    <w:rsid w:val="000930AD"/>
    <w:rsid w:val="000932E7"/>
    <w:rsid w:val="0009333A"/>
    <w:rsid w:val="00093459"/>
    <w:rsid w:val="00093862"/>
    <w:rsid w:val="00093B8B"/>
    <w:rsid w:val="00094B40"/>
    <w:rsid w:val="000951E7"/>
    <w:rsid w:val="00095B82"/>
    <w:rsid w:val="00095C82"/>
    <w:rsid w:val="00095D90"/>
    <w:rsid w:val="00095DBA"/>
    <w:rsid w:val="0009604B"/>
    <w:rsid w:val="00096098"/>
    <w:rsid w:val="000961C5"/>
    <w:rsid w:val="000969D9"/>
    <w:rsid w:val="00096F37"/>
    <w:rsid w:val="00097FE5"/>
    <w:rsid w:val="000A00F5"/>
    <w:rsid w:val="000A0354"/>
    <w:rsid w:val="000A091F"/>
    <w:rsid w:val="000A0958"/>
    <w:rsid w:val="000A0FCC"/>
    <w:rsid w:val="000A1033"/>
    <w:rsid w:val="000A2077"/>
    <w:rsid w:val="000A2712"/>
    <w:rsid w:val="000A2877"/>
    <w:rsid w:val="000A3124"/>
    <w:rsid w:val="000A355D"/>
    <w:rsid w:val="000A35DA"/>
    <w:rsid w:val="000A371E"/>
    <w:rsid w:val="000A3DE5"/>
    <w:rsid w:val="000A4011"/>
    <w:rsid w:val="000A45D5"/>
    <w:rsid w:val="000A48D0"/>
    <w:rsid w:val="000A490E"/>
    <w:rsid w:val="000A5B49"/>
    <w:rsid w:val="000A5FE5"/>
    <w:rsid w:val="000A68E8"/>
    <w:rsid w:val="000A7218"/>
    <w:rsid w:val="000A740A"/>
    <w:rsid w:val="000A7446"/>
    <w:rsid w:val="000A7A56"/>
    <w:rsid w:val="000A7E7F"/>
    <w:rsid w:val="000A7ECD"/>
    <w:rsid w:val="000B04DD"/>
    <w:rsid w:val="000B0F01"/>
    <w:rsid w:val="000B1346"/>
    <w:rsid w:val="000B1914"/>
    <w:rsid w:val="000B19DC"/>
    <w:rsid w:val="000B1CA2"/>
    <w:rsid w:val="000B202E"/>
    <w:rsid w:val="000B20DE"/>
    <w:rsid w:val="000B2293"/>
    <w:rsid w:val="000B24A4"/>
    <w:rsid w:val="000B255C"/>
    <w:rsid w:val="000B2C33"/>
    <w:rsid w:val="000B2E7A"/>
    <w:rsid w:val="000B3269"/>
    <w:rsid w:val="000B395E"/>
    <w:rsid w:val="000B39C3"/>
    <w:rsid w:val="000B3A00"/>
    <w:rsid w:val="000B4840"/>
    <w:rsid w:val="000B4D79"/>
    <w:rsid w:val="000B5627"/>
    <w:rsid w:val="000B5671"/>
    <w:rsid w:val="000B6BF0"/>
    <w:rsid w:val="000B6CE8"/>
    <w:rsid w:val="000B7629"/>
    <w:rsid w:val="000B7DAF"/>
    <w:rsid w:val="000B7E9D"/>
    <w:rsid w:val="000C071C"/>
    <w:rsid w:val="000C0BB4"/>
    <w:rsid w:val="000C0BEE"/>
    <w:rsid w:val="000C199F"/>
    <w:rsid w:val="000C1B1C"/>
    <w:rsid w:val="000C1CB9"/>
    <w:rsid w:val="000C2159"/>
    <w:rsid w:val="000C21BB"/>
    <w:rsid w:val="000C289B"/>
    <w:rsid w:val="000C3F01"/>
    <w:rsid w:val="000C420D"/>
    <w:rsid w:val="000C4773"/>
    <w:rsid w:val="000C4944"/>
    <w:rsid w:val="000C4E24"/>
    <w:rsid w:val="000C5387"/>
    <w:rsid w:val="000C5C4A"/>
    <w:rsid w:val="000C5F01"/>
    <w:rsid w:val="000C63C4"/>
    <w:rsid w:val="000C66C1"/>
    <w:rsid w:val="000C6F0B"/>
    <w:rsid w:val="000C6F32"/>
    <w:rsid w:val="000C778C"/>
    <w:rsid w:val="000C7833"/>
    <w:rsid w:val="000C7E1B"/>
    <w:rsid w:val="000C7E73"/>
    <w:rsid w:val="000C7F40"/>
    <w:rsid w:val="000D001B"/>
    <w:rsid w:val="000D0A45"/>
    <w:rsid w:val="000D136E"/>
    <w:rsid w:val="000D14A4"/>
    <w:rsid w:val="000D14AC"/>
    <w:rsid w:val="000D15BA"/>
    <w:rsid w:val="000D2C9B"/>
    <w:rsid w:val="000D35FD"/>
    <w:rsid w:val="000D3D2D"/>
    <w:rsid w:val="000D3D99"/>
    <w:rsid w:val="000D4653"/>
    <w:rsid w:val="000D4696"/>
    <w:rsid w:val="000D4817"/>
    <w:rsid w:val="000D4FB9"/>
    <w:rsid w:val="000D534E"/>
    <w:rsid w:val="000D54B4"/>
    <w:rsid w:val="000D584B"/>
    <w:rsid w:val="000D5F55"/>
    <w:rsid w:val="000D5FB0"/>
    <w:rsid w:val="000D6372"/>
    <w:rsid w:val="000D6979"/>
    <w:rsid w:val="000D6CE7"/>
    <w:rsid w:val="000D6E38"/>
    <w:rsid w:val="000D6E63"/>
    <w:rsid w:val="000D711C"/>
    <w:rsid w:val="000D7B6E"/>
    <w:rsid w:val="000E0644"/>
    <w:rsid w:val="000E06CA"/>
    <w:rsid w:val="000E076D"/>
    <w:rsid w:val="000E1095"/>
    <w:rsid w:val="000E187C"/>
    <w:rsid w:val="000E1AE1"/>
    <w:rsid w:val="000E1B28"/>
    <w:rsid w:val="000E1E8D"/>
    <w:rsid w:val="000E1EBC"/>
    <w:rsid w:val="000E2173"/>
    <w:rsid w:val="000E220B"/>
    <w:rsid w:val="000E2232"/>
    <w:rsid w:val="000E2A50"/>
    <w:rsid w:val="000E30F2"/>
    <w:rsid w:val="000E316B"/>
    <w:rsid w:val="000E3304"/>
    <w:rsid w:val="000E3D08"/>
    <w:rsid w:val="000E4728"/>
    <w:rsid w:val="000E4D1F"/>
    <w:rsid w:val="000E5658"/>
    <w:rsid w:val="000E5698"/>
    <w:rsid w:val="000E5723"/>
    <w:rsid w:val="000E581B"/>
    <w:rsid w:val="000E5DE1"/>
    <w:rsid w:val="000E65D2"/>
    <w:rsid w:val="000E6919"/>
    <w:rsid w:val="000E6B1B"/>
    <w:rsid w:val="000E6F0C"/>
    <w:rsid w:val="000E7098"/>
    <w:rsid w:val="000E732D"/>
    <w:rsid w:val="000F07ED"/>
    <w:rsid w:val="000F0CF2"/>
    <w:rsid w:val="000F1A32"/>
    <w:rsid w:val="000F1CC2"/>
    <w:rsid w:val="000F1D15"/>
    <w:rsid w:val="000F2132"/>
    <w:rsid w:val="000F270A"/>
    <w:rsid w:val="000F34C8"/>
    <w:rsid w:val="000F3614"/>
    <w:rsid w:val="000F38BC"/>
    <w:rsid w:val="000F3E2A"/>
    <w:rsid w:val="000F4D26"/>
    <w:rsid w:val="000F5639"/>
    <w:rsid w:val="000F565D"/>
    <w:rsid w:val="000F5692"/>
    <w:rsid w:val="000F58A4"/>
    <w:rsid w:val="000F58BC"/>
    <w:rsid w:val="000F6833"/>
    <w:rsid w:val="000F6A24"/>
    <w:rsid w:val="000F6A72"/>
    <w:rsid w:val="000F73DE"/>
    <w:rsid w:val="000F7498"/>
    <w:rsid w:val="000F7616"/>
    <w:rsid w:val="000F7D26"/>
    <w:rsid w:val="000F7DE9"/>
    <w:rsid w:val="000F7F7A"/>
    <w:rsid w:val="001002F4"/>
    <w:rsid w:val="001011FC"/>
    <w:rsid w:val="0010165F"/>
    <w:rsid w:val="001018C1"/>
    <w:rsid w:val="00101E7C"/>
    <w:rsid w:val="00101F1F"/>
    <w:rsid w:val="001023DC"/>
    <w:rsid w:val="0010256D"/>
    <w:rsid w:val="00102572"/>
    <w:rsid w:val="00102946"/>
    <w:rsid w:val="00102FBF"/>
    <w:rsid w:val="0010333D"/>
    <w:rsid w:val="0010372A"/>
    <w:rsid w:val="00103F41"/>
    <w:rsid w:val="00104F34"/>
    <w:rsid w:val="001053C5"/>
    <w:rsid w:val="001055AD"/>
    <w:rsid w:val="00105C14"/>
    <w:rsid w:val="001065A3"/>
    <w:rsid w:val="0010691D"/>
    <w:rsid w:val="00106B33"/>
    <w:rsid w:val="00106E69"/>
    <w:rsid w:val="00110AC5"/>
    <w:rsid w:val="00110F0B"/>
    <w:rsid w:val="0011108B"/>
    <w:rsid w:val="00111136"/>
    <w:rsid w:val="00111164"/>
    <w:rsid w:val="00111761"/>
    <w:rsid w:val="00112164"/>
    <w:rsid w:val="0011241F"/>
    <w:rsid w:val="001128BF"/>
    <w:rsid w:val="00112D09"/>
    <w:rsid w:val="00112F03"/>
    <w:rsid w:val="00112F38"/>
    <w:rsid w:val="0011358A"/>
    <w:rsid w:val="00113821"/>
    <w:rsid w:val="00114058"/>
    <w:rsid w:val="001141D5"/>
    <w:rsid w:val="00114342"/>
    <w:rsid w:val="0011449E"/>
    <w:rsid w:val="00114DCC"/>
    <w:rsid w:val="001153EF"/>
    <w:rsid w:val="0011553A"/>
    <w:rsid w:val="00115D55"/>
    <w:rsid w:val="00115E45"/>
    <w:rsid w:val="00115F85"/>
    <w:rsid w:val="001165CC"/>
    <w:rsid w:val="0011688E"/>
    <w:rsid w:val="00116ACD"/>
    <w:rsid w:val="00117B7D"/>
    <w:rsid w:val="0012008C"/>
    <w:rsid w:val="001205A8"/>
    <w:rsid w:val="001207EE"/>
    <w:rsid w:val="0012180B"/>
    <w:rsid w:val="00122A64"/>
    <w:rsid w:val="0012340C"/>
    <w:rsid w:val="0012388A"/>
    <w:rsid w:val="0012388C"/>
    <w:rsid w:val="00123AFA"/>
    <w:rsid w:val="00123C8C"/>
    <w:rsid w:val="00123E8B"/>
    <w:rsid w:val="001241DA"/>
    <w:rsid w:val="00124B43"/>
    <w:rsid w:val="00124DF8"/>
    <w:rsid w:val="001251F2"/>
    <w:rsid w:val="001253EA"/>
    <w:rsid w:val="00125B99"/>
    <w:rsid w:val="00126160"/>
    <w:rsid w:val="0012677D"/>
    <w:rsid w:val="00126CD1"/>
    <w:rsid w:val="00126DB5"/>
    <w:rsid w:val="00126EFB"/>
    <w:rsid w:val="00127178"/>
    <w:rsid w:val="00127820"/>
    <w:rsid w:val="00127F09"/>
    <w:rsid w:val="0013002A"/>
    <w:rsid w:val="00130310"/>
    <w:rsid w:val="0013085D"/>
    <w:rsid w:val="0013089C"/>
    <w:rsid w:val="00130A2D"/>
    <w:rsid w:val="00130B69"/>
    <w:rsid w:val="00130F54"/>
    <w:rsid w:val="00131888"/>
    <w:rsid w:val="00131F17"/>
    <w:rsid w:val="001323F9"/>
    <w:rsid w:val="0013251F"/>
    <w:rsid w:val="00132FA3"/>
    <w:rsid w:val="00133088"/>
    <w:rsid w:val="001330D0"/>
    <w:rsid w:val="00133346"/>
    <w:rsid w:val="001335B1"/>
    <w:rsid w:val="00133B4E"/>
    <w:rsid w:val="00134451"/>
    <w:rsid w:val="001346AF"/>
    <w:rsid w:val="00134990"/>
    <w:rsid w:val="00134B73"/>
    <w:rsid w:val="001354D1"/>
    <w:rsid w:val="00135A0A"/>
    <w:rsid w:val="00135BB9"/>
    <w:rsid w:val="0013621D"/>
    <w:rsid w:val="00136354"/>
    <w:rsid w:val="00136674"/>
    <w:rsid w:val="00136B0E"/>
    <w:rsid w:val="00136B6C"/>
    <w:rsid w:val="00136C3B"/>
    <w:rsid w:val="00137103"/>
    <w:rsid w:val="001376AB"/>
    <w:rsid w:val="0013777C"/>
    <w:rsid w:val="00137A3E"/>
    <w:rsid w:val="00137D5F"/>
    <w:rsid w:val="00140082"/>
    <w:rsid w:val="00140175"/>
    <w:rsid w:val="00140757"/>
    <w:rsid w:val="0014096B"/>
    <w:rsid w:val="00140D07"/>
    <w:rsid w:val="00141A3A"/>
    <w:rsid w:val="001422F4"/>
    <w:rsid w:val="001423FA"/>
    <w:rsid w:val="001427B5"/>
    <w:rsid w:val="001428CF"/>
    <w:rsid w:val="00142D0C"/>
    <w:rsid w:val="00142E3C"/>
    <w:rsid w:val="00142F3E"/>
    <w:rsid w:val="00144013"/>
    <w:rsid w:val="00144D73"/>
    <w:rsid w:val="001454B8"/>
    <w:rsid w:val="00145A17"/>
    <w:rsid w:val="00145BBE"/>
    <w:rsid w:val="00145D7F"/>
    <w:rsid w:val="001460B5"/>
    <w:rsid w:val="0014641F"/>
    <w:rsid w:val="001464A8"/>
    <w:rsid w:val="00146570"/>
    <w:rsid w:val="001467BB"/>
    <w:rsid w:val="00146CA8"/>
    <w:rsid w:val="001476AA"/>
    <w:rsid w:val="00147884"/>
    <w:rsid w:val="00150827"/>
    <w:rsid w:val="00150B0D"/>
    <w:rsid w:val="00151E31"/>
    <w:rsid w:val="00151F9B"/>
    <w:rsid w:val="00152289"/>
    <w:rsid w:val="00152425"/>
    <w:rsid w:val="00152BAD"/>
    <w:rsid w:val="00152CE3"/>
    <w:rsid w:val="00153652"/>
    <w:rsid w:val="00153697"/>
    <w:rsid w:val="00153956"/>
    <w:rsid w:val="00153B95"/>
    <w:rsid w:val="00153FD2"/>
    <w:rsid w:val="00154146"/>
    <w:rsid w:val="00154190"/>
    <w:rsid w:val="001545EA"/>
    <w:rsid w:val="00154749"/>
    <w:rsid w:val="001549BA"/>
    <w:rsid w:val="00155099"/>
    <w:rsid w:val="001553F5"/>
    <w:rsid w:val="00155C85"/>
    <w:rsid w:val="0015670B"/>
    <w:rsid w:val="00156A50"/>
    <w:rsid w:val="00156A6C"/>
    <w:rsid w:val="00156B10"/>
    <w:rsid w:val="00157688"/>
    <w:rsid w:val="00157823"/>
    <w:rsid w:val="0015790D"/>
    <w:rsid w:val="00157C5E"/>
    <w:rsid w:val="0016014C"/>
    <w:rsid w:val="0016015A"/>
    <w:rsid w:val="0016020E"/>
    <w:rsid w:val="00160503"/>
    <w:rsid w:val="00160D7C"/>
    <w:rsid w:val="00160E30"/>
    <w:rsid w:val="0016106D"/>
    <w:rsid w:val="001612E1"/>
    <w:rsid w:val="001614DB"/>
    <w:rsid w:val="0016194E"/>
    <w:rsid w:val="0016236C"/>
    <w:rsid w:val="00162625"/>
    <w:rsid w:val="00162924"/>
    <w:rsid w:val="001630A8"/>
    <w:rsid w:val="001634C7"/>
    <w:rsid w:val="00163826"/>
    <w:rsid w:val="00163943"/>
    <w:rsid w:val="00163BA1"/>
    <w:rsid w:val="00163F22"/>
    <w:rsid w:val="0016417B"/>
    <w:rsid w:val="0016470E"/>
    <w:rsid w:val="00164E0A"/>
    <w:rsid w:val="001652D7"/>
    <w:rsid w:val="00165A5F"/>
    <w:rsid w:val="0016615A"/>
    <w:rsid w:val="00166223"/>
    <w:rsid w:val="001670D8"/>
    <w:rsid w:val="0016793E"/>
    <w:rsid w:val="00167D4D"/>
    <w:rsid w:val="001703D0"/>
    <w:rsid w:val="00170635"/>
    <w:rsid w:val="0017070D"/>
    <w:rsid w:val="00170837"/>
    <w:rsid w:val="00171035"/>
    <w:rsid w:val="001713B7"/>
    <w:rsid w:val="00171A46"/>
    <w:rsid w:val="00171ADB"/>
    <w:rsid w:val="00172029"/>
    <w:rsid w:val="001733A4"/>
    <w:rsid w:val="00173AB9"/>
    <w:rsid w:val="00173EED"/>
    <w:rsid w:val="00174368"/>
    <w:rsid w:val="001744EA"/>
    <w:rsid w:val="001745D9"/>
    <w:rsid w:val="00174D82"/>
    <w:rsid w:val="00174E44"/>
    <w:rsid w:val="00175053"/>
    <w:rsid w:val="001753B7"/>
    <w:rsid w:val="001757E7"/>
    <w:rsid w:val="00175873"/>
    <w:rsid w:val="00175996"/>
    <w:rsid w:val="00175BB1"/>
    <w:rsid w:val="00175C59"/>
    <w:rsid w:val="00175E7E"/>
    <w:rsid w:val="001760BC"/>
    <w:rsid w:val="00176674"/>
    <w:rsid w:val="00176818"/>
    <w:rsid w:val="00176AB1"/>
    <w:rsid w:val="00176B82"/>
    <w:rsid w:val="00176E3B"/>
    <w:rsid w:val="00176ECB"/>
    <w:rsid w:val="00176F94"/>
    <w:rsid w:val="001770A9"/>
    <w:rsid w:val="00177428"/>
    <w:rsid w:val="0017752D"/>
    <w:rsid w:val="0017759F"/>
    <w:rsid w:val="00177832"/>
    <w:rsid w:val="00177D48"/>
    <w:rsid w:val="00181178"/>
    <w:rsid w:val="0018119E"/>
    <w:rsid w:val="00181EEF"/>
    <w:rsid w:val="00181F3E"/>
    <w:rsid w:val="00182486"/>
    <w:rsid w:val="00182FE0"/>
    <w:rsid w:val="00183911"/>
    <w:rsid w:val="00183AC9"/>
    <w:rsid w:val="001845FB"/>
    <w:rsid w:val="00184F66"/>
    <w:rsid w:val="0018527E"/>
    <w:rsid w:val="00185490"/>
    <w:rsid w:val="00185DA6"/>
    <w:rsid w:val="00185F64"/>
    <w:rsid w:val="00186096"/>
    <w:rsid w:val="0018772E"/>
    <w:rsid w:val="00187A94"/>
    <w:rsid w:val="0019029E"/>
    <w:rsid w:val="00190804"/>
    <w:rsid w:val="0019088F"/>
    <w:rsid w:val="00190C51"/>
    <w:rsid w:val="001915E6"/>
    <w:rsid w:val="001917B5"/>
    <w:rsid w:val="00192011"/>
    <w:rsid w:val="00193317"/>
    <w:rsid w:val="001933ED"/>
    <w:rsid w:val="00193ACC"/>
    <w:rsid w:val="00193BFE"/>
    <w:rsid w:val="00193DF8"/>
    <w:rsid w:val="001948F7"/>
    <w:rsid w:val="00194F7F"/>
    <w:rsid w:val="00195322"/>
    <w:rsid w:val="0019560E"/>
    <w:rsid w:val="001958E3"/>
    <w:rsid w:val="0019601B"/>
    <w:rsid w:val="00196048"/>
    <w:rsid w:val="00196A82"/>
    <w:rsid w:val="0019769B"/>
    <w:rsid w:val="00197A5F"/>
    <w:rsid w:val="00197FEC"/>
    <w:rsid w:val="00197FFE"/>
    <w:rsid w:val="001A0D25"/>
    <w:rsid w:val="001A1570"/>
    <w:rsid w:val="001A15EB"/>
    <w:rsid w:val="001A1917"/>
    <w:rsid w:val="001A1A68"/>
    <w:rsid w:val="001A1C64"/>
    <w:rsid w:val="001A1E7F"/>
    <w:rsid w:val="001A2918"/>
    <w:rsid w:val="001A2D02"/>
    <w:rsid w:val="001A2DFE"/>
    <w:rsid w:val="001A3076"/>
    <w:rsid w:val="001A31A5"/>
    <w:rsid w:val="001A3280"/>
    <w:rsid w:val="001A389C"/>
    <w:rsid w:val="001A3B75"/>
    <w:rsid w:val="001A3DE8"/>
    <w:rsid w:val="001A46FB"/>
    <w:rsid w:val="001A5944"/>
    <w:rsid w:val="001A5FB1"/>
    <w:rsid w:val="001A6157"/>
    <w:rsid w:val="001A698A"/>
    <w:rsid w:val="001A69D3"/>
    <w:rsid w:val="001A6CCC"/>
    <w:rsid w:val="001A70C8"/>
    <w:rsid w:val="001A71C9"/>
    <w:rsid w:val="001A7429"/>
    <w:rsid w:val="001A760C"/>
    <w:rsid w:val="001A799B"/>
    <w:rsid w:val="001A7AC7"/>
    <w:rsid w:val="001A7C38"/>
    <w:rsid w:val="001B02F8"/>
    <w:rsid w:val="001B13ED"/>
    <w:rsid w:val="001B2104"/>
    <w:rsid w:val="001B2279"/>
    <w:rsid w:val="001B2729"/>
    <w:rsid w:val="001B2866"/>
    <w:rsid w:val="001B2881"/>
    <w:rsid w:val="001B2B41"/>
    <w:rsid w:val="001B3675"/>
    <w:rsid w:val="001B37C8"/>
    <w:rsid w:val="001B4576"/>
    <w:rsid w:val="001B457A"/>
    <w:rsid w:val="001B4B2C"/>
    <w:rsid w:val="001B4F10"/>
    <w:rsid w:val="001B5154"/>
    <w:rsid w:val="001B6E30"/>
    <w:rsid w:val="001B7C83"/>
    <w:rsid w:val="001B7F9E"/>
    <w:rsid w:val="001C01DC"/>
    <w:rsid w:val="001C0206"/>
    <w:rsid w:val="001C0246"/>
    <w:rsid w:val="001C04D4"/>
    <w:rsid w:val="001C0B34"/>
    <w:rsid w:val="001C12A3"/>
    <w:rsid w:val="001C1611"/>
    <w:rsid w:val="001C17BB"/>
    <w:rsid w:val="001C187E"/>
    <w:rsid w:val="001C1A37"/>
    <w:rsid w:val="001C1C49"/>
    <w:rsid w:val="001C1CC4"/>
    <w:rsid w:val="001C286F"/>
    <w:rsid w:val="001C2B86"/>
    <w:rsid w:val="001C2C64"/>
    <w:rsid w:val="001C2F54"/>
    <w:rsid w:val="001C3308"/>
    <w:rsid w:val="001C3BBB"/>
    <w:rsid w:val="001C40D1"/>
    <w:rsid w:val="001C44F6"/>
    <w:rsid w:val="001C468A"/>
    <w:rsid w:val="001C48D0"/>
    <w:rsid w:val="001C4A38"/>
    <w:rsid w:val="001C4A9E"/>
    <w:rsid w:val="001C5001"/>
    <w:rsid w:val="001C50C8"/>
    <w:rsid w:val="001C5103"/>
    <w:rsid w:val="001C52A8"/>
    <w:rsid w:val="001C54C4"/>
    <w:rsid w:val="001C5ADF"/>
    <w:rsid w:val="001C5BC6"/>
    <w:rsid w:val="001C5E8E"/>
    <w:rsid w:val="001C6120"/>
    <w:rsid w:val="001C6516"/>
    <w:rsid w:val="001C6B49"/>
    <w:rsid w:val="001C6B5C"/>
    <w:rsid w:val="001C7155"/>
    <w:rsid w:val="001C7E48"/>
    <w:rsid w:val="001D0159"/>
    <w:rsid w:val="001D039B"/>
    <w:rsid w:val="001D067C"/>
    <w:rsid w:val="001D1258"/>
    <w:rsid w:val="001D18BB"/>
    <w:rsid w:val="001D1AB8"/>
    <w:rsid w:val="001D1BD7"/>
    <w:rsid w:val="001D20BF"/>
    <w:rsid w:val="001D286F"/>
    <w:rsid w:val="001D2C94"/>
    <w:rsid w:val="001D33D9"/>
    <w:rsid w:val="001D36F6"/>
    <w:rsid w:val="001D4099"/>
    <w:rsid w:val="001D4303"/>
    <w:rsid w:val="001D45E5"/>
    <w:rsid w:val="001D461A"/>
    <w:rsid w:val="001D4A9D"/>
    <w:rsid w:val="001D4AAD"/>
    <w:rsid w:val="001D4E67"/>
    <w:rsid w:val="001D4E7F"/>
    <w:rsid w:val="001D5AFA"/>
    <w:rsid w:val="001D6DFA"/>
    <w:rsid w:val="001D784A"/>
    <w:rsid w:val="001E00C7"/>
    <w:rsid w:val="001E0300"/>
    <w:rsid w:val="001E04A4"/>
    <w:rsid w:val="001E04EE"/>
    <w:rsid w:val="001E07C5"/>
    <w:rsid w:val="001E1485"/>
    <w:rsid w:val="001E176D"/>
    <w:rsid w:val="001E1BB6"/>
    <w:rsid w:val="001E1BCE"/>
    <w:rsid w:val="001E1E05"/>
    <w:rsid w:val="001E2086"/>
    <w:rsid w:val="001E2B2B"/>
    <w:rsid w:val="001E3000"/>
    <w:rsid w:val="001E339F"/>
    <w:rsid w:val="001E343E"/>
    <w:rsid w:val="001E3517"/>
    <w:rsid w:val="001E3629"/>
    <w:rsid w:val="001E398A"/>
    <w:rsid w:val="001E40F0"/>
    <w:rsid w:val="001E4172"/>
    <w:rsid w:val="001E5490"/>
    <w:rsid w:val="001E55CF"/>
    <w:rsid w:val="001E5730"/>
    <w:rsid w:val="001E5E2E"/>
    <w:rsid w:val="001E6352"/>
    <w:rsid w:val="001E70AD"/>
    <w:rsid w:val="001E7237"/>
    <w:rsid w:val="001E7713"/>
    <w:rsid w:val="001E7AF6"/>
    <w:rsid w:val="001F01B8"/>
    <w:rsid w:val="001F0E57"/>
    <w:rsid w:val="001F0FC3"/>
    <w:rsid w:val="001F1188"/>
    <w:rsid w:val="001F15C1"/>
    <w:rsid w:val="001F1B8D"/>
    <w:rsid w:val="001F1EBB"/>
    <w:rsid w:val="001F274F"/>
    <w:rsid w:val="001F289C"/>
    <w:rsid w:val="001F2BF9"/>
    <w:rsid w:val="001F3AF2"/>
    <w:rsid w:val="001F45DF"/>
    <w:rsid w:val="001F5803"/>
    <w:rsid w:val="001F6008"/>
    <w:rsid w:val="001F641B"/>
    <w:rsid w:val="001F6D4D"/>
    <w:rsid w:val="00200505"/>
    <w:rsid w:val="002009A3"/>
    <w:rsid w:val="0020130D"/>
    <w:rsid w:val="0020139F"/>
    <w:rsid w:val="00201D06"/>
    <w:rsid w:val="00201E9F"/>
    <w:rsid w:val="002026CF"/>
    <w:rsid w:val="00202F25"/>
    <w:rsid w:val="00203594"/>
    <w:rsid w:val="002035B3"/>
    <w:rsid w:val="00203929"/>
    <w:rsid w:val="00203CD6"/>
    <w:rsid w:val="00203F0A"/>
    <w:rsid w:val="00204460"/>
    <w:rsid w:val="002051EA"/>
    <w:rsid w:val="00205CBC"/>
    <w:rsid w:val="00205E9E"/>
    <w:rsid w:val="00206259"/>
    <w:rsid w:val="002074B7"/>
    <w:rsid w:val="0020758D"/>
    <w:rsid w:val="00207C7B"/>
    <w:rsid w:val="002109D8"/>
    <w:rsid w:val="0021101A"/>
    <w:rsid w:val="00211470"/>
    <w:rsid w:val="00211922"/>
    <w:rsid w:val="0021212B"/>
    <w:rsid w:val="0021213A"/>
    <w:rsid w:val="0021265F"/>
    <w:rsid w:val="002134A1"/>
    <w:rsid w:val="00213817"/>
    <w:rsid w:val="00214428"/>
    <w:rsid w:val="002145EB"/>
    <w:rsid w:val="00215834"/>
    <w:rsid w:val="00215CC2"/>
    <w:rsid w:val="00215ED8"/>
    <w:rsid w:val="00215F4B"/>
    <w:rsid w:val="0021635D"/>
    <w:rsid w:val="0021747A"/>
    <w:rsid w:val="00217700"/>
    <w:rsid w:val="002177E2"/>
    <w:rsid w:val="002200D9"/>
    <w:rsid w:val="00220503"/>
    <w:rsid w:val="002205F3"/>
    <w:rsid w:val="0022085B"/>
    <w:rsid w:val="00220E53"/>
    <w:rsid w:val="0022176C"/>
    <w:rsid w:val="002225D1"/>
    <w:rsid w:val="00222EE6"/>
    <w:rsid w:val="002230FA"/>
    <w:rsid w:val="00223552"/>
    <w:rsid w:val="00223DF2"/>
    <w:rsid w:val="00224737"/>
    <w:rsid w:val="00224C0C"/>
    <w:rsid w:val="002256C2"/>
    <w:rsid w:val="002256D0"/>
    <w:rsid w:val="00225C8E"/>
    <w:rsid w:val="00226428"/>
    <w:rsid w:val="002265A9"/>
    <w:rsid w:val="002266CB"/>
    <w:rsid w:val="00227052"/>
    <w:rsid w:val="002272D5"/>
    <w:rsid w:val="0022738E"/>
    <w:rsid w:val="00227906"/>
    <w:rsid w:val="00227934"/>
    <w:rsid w:val="00227C88"/>
    <w:rsid w:val="00227E21"/>
    <w:rsid w:val="00230178"/>
    <w:rsid w:val="00230A31"/>
    <w:rsid w:val="00231D05"/>
    <w:rsid w:val="002336E2"/>
    <w:rsid w:val="00233AC2"/>
    <w:rsid w:val="00233BAF"/>
    <w:rsid w:val="002347AA"/>
    <w:rsid w:val="00235420"/>
    <w:rsid w:val="00235DAA"/>
    <w:rsid w:val="00236987"/>
    <w:rsid w:val="00236C81"/>
    <w:rsid w:val="002400E9"/>
    <w:rsid w:val="0024065B"/>
    <w:rsid w:val="002409A6"/>
    <w:rsid w:val="00240EA5"/>
    <w:rsid w:val="00241132"/>
    <w:rsid w:val="00241205"/>
    <w:rsid w:val="002418C5"/>
    <w:rsid w:val="00242077"/>
    <w:rsid w:val="00242152"/>
    <w:rsid w:val="002422FD"/>
    <w:rsid w:val="0024261D"/>
    <w:rsid w:val="00242DFB"/>
    <w:rsid w:val="00243807"/>
    <w:rsid w:val="00243F8E"/>
    <w:rsid w:val="002440AC"/>
    <w:rsid w:val="00244365"/>
    <w:rsid w:val="0024459A"/>
    <w:rsid w:val="00244771"/>
    <w:rsid w:val="00244903"/>
    <w:rsid w:val="00244AFB"/>
    <w:rsid w:val="002453DF"/>
    <w:rsid w:val="00245A81"/>
    <w:rsid w:val="00245B7F"/>
    <w:rsid w:val="00246227"/>
    <w:rsid w:val="00246B86"/>
    <w:rsid w:val="00247335"/>
    <w:rsid w:val="002473EF"/>
    <w:rsid w:val="002477B9"/>
    <w:rsid w:val="00247CBE"/>
    <w:rsid w:val="00250739"/>
    <w:rsid w:val="00250A1F"/>
    <w:rsid w:val="00250ADA"/>
    <w:rsid w:val="00250F1D"/>
    <w:rsid w:val="00251FF1"/>
    <w:rsid w:val="002520BA"/>
    <w:rsid w:val="00252234"/>
    <w:rsid w:val="002527AF"/>
    <w:rsid w:val="002528E3"/>
    <w:rsid w:val="00252944"/>
    <w:rsid w:val="00252D55"/>
    <w:rsid w:val="00252D82"/>
    <w:rsid w:val="00253006"/>
    <w:rsid w:val="002533F5"/>
    <w:rsid w:val="00253865"/>
    <w:rsid w:val="00253C60"/>
    <w:rsid w:val="00253F21"/>
    <w:rsid w:val="0025429D"/>
    <w:rsid w:val="002549E9"/>
    <w:rsid w:val="00254FF6"/>
    <w:rsid w:val="00255099"/>
    <w:rsid w:val="00255129"/>
    <w:rsid w:val="002555C6"/>
    <w:rsid w:val="002557F0"/>
    <w:rsid w:val="002559BF"/>
    <w:rsid w:val="00255E14"/>
    <w:rsid w:val="00257059"/>
    <w:rsid w:val="0025712F"/>
    <w:rsid w:val="00257395"/>
    <w:rsid w:val="00257857"/>
    <w:rsid w:val="002578DA"/>
    <w:rsid w:val="00257CBC"/>
    <w:rsid w:val="002602C2"/>
    <w:rsid w:val="002602DA"/>
    <w:rsid w:val="0026040B"/>
    <w:rsid w:val="00260768"/>
    <w:rsid w:val="00260802"/>
    <w:rsid w:val="002609E3"/>
    <w:rsid w:val="00261223"/>
    <w:rsid w:val="002617AB"/>
    <w:rsid w:val="00261D08"/>
    <w:rsid w:val="00261DCC"/>
    <w:rsid w:val="002620E6"/>
    <w:rsid w:val="002624D0"/>
    <w:rsid w:val="00263741"/>
    <w:rsid w:val="00263AE7"/>
    <w:rsid w:val="00263EC7"/>
    <w:rsid w:val="002644FA"/>
    <w:rsid w:val="0026491B"/>
    <w:rsid w:val="00264A36"/>
    <w:rsid w:val="00264B06"/>
    <w:rsid w:val="00264C1B"/>
    <w:rsid w:val="00264E11"/>
    <w:rsid w:val="00265E2E"/>
    <w:rsid w:val="002661AB"/>
    <w:rsid w:val="00266EA1"/>
    <w:rsid w:val="0026742B"/>
    <w:rsid w:val="002674FE"/>
    <w:rsid w:val="00267C03"/>
    <w:rsid w:val="00270748"/>
    <w:rsid w:val="00270996"/>
    <w:rsid w:val="00270D0F"/>
    <w:rsid w:val="0027117F"/>
    <w:rsid w:val="002712DC"/>
    <w:rsid w:val="00271875"/>
    <w:rsid w:val="002718FF"/>
    <w:rsid w:val="00271955"/>
    <w:rsid w:val="00272278"/>
    <w:rsid w:val="00272432"/>
    <w:rsid w:val="00272633"/>
    <w:rsid w:val="00272FBF"/>
    <w:rsid w:val="00273A10"/>
    <w:rsid w:val="00273A58"/>
    <w:rsid w:val="00274CAB"/>
    <w:rsid w:val="00274E8A"/>
    <w:rsid w:val="002757C4"/>
    <w:rsid w:val="00275B6F"/>
    <w:rsid w:val="00275FCE"/>
    <w:rsid w:val="002766B8"/>
    <w:rsid w:val="0027680F"/>
    <w:rsid w:val="00280E86"/>
    <w:rsid w:val="00281006"/>
    <w:rsid w:val="00281468"/>
    <w:rsid w:val="002815B1"/>
    <w:rsid w:val="00281C1F"/>
    <w:rsid w:val="00281EEA"/>
    <w:rsid w:val="00281F88"/>
    <w:rsid w:val="0028253D"/>
    <w:rsid w:val="0028288D"/>
    <w:rsid w:val="002829B7"/>
    <w:rsid w:val="00282B82"/>
    <w:rsid w:val="00282C74"/>
    <w:rsid w:val="00282E5B"/>
    <w:rsid w:val="00283125"/>
    <w:rsid w:val="00283995"/>
    <w:rsid w:val="00283B11"/>
    <w:rsid w:val="00283EAD"/>
    <w:rsid w:val="002841A9"/>
    <w:rsid w:val="00284313"/>
    <w:rsid w:val="002848AD"/>
    <w:rsid w:val="002850C3"/>
    <w:rsid w:val="00285154"/>
    <w:rsid w:val="00285208"/>
    <w:rsid w:val="00285BF2"/>
    <w:rsid w:val="00285C78"/>
    <w:rsid w:val="002863CE"/>
    <w:rsid w:val="0028773B"/>
    <w:rsid w:val="00291035"/>
    <w:rsid w:val="00291492"/>
    <w:rsid w:val="00291527"/>
    <w:rsid w:val="0029167B"/>
    <w:rsid w:val="0029199A"/>
    <w:rsid w:val="00291BBE"/>
    <w:rsid w:val="00291EC2"/>
    <w:rsid w:val="00291FEB"/>
    <w:rsid w:val="00293146"/>
    <w:rsid w:val="00293353"/>
    <w:rsid w:val="0029361E"/>
    <w:rsid w:val="00293D68"/>
    <w:rsid w:val="00294352"/>
    <w:rsid w:val="002944A0"/>
    <w:rsid w:val="002946E4"/>
    <w:rsid w:val="0029495C"/>
    <w:rsid w:val="002957D9"/>
    <w:rsid w:val="00295B52"/>
    <w:rsid w:val="00295D8B"/>
    <w:rsid w:val="00296024"/>
    <w:rsid w:val="00296293"/>
    <w:rsid w:val="00296773"/>
    <w:rsid w:val="00296AF7"/>
    <w:rsid w:val="002972F9"/>
    <w:rsid w:val="002977CA"/>
    <w:rsid w:val="00297ED7"/>
    <w:rsid w:val="002A0007"/>
    <w:rsid w:val="002A00D7"/>
    <w:rsid w:val="002A03AA"/>
    <w:rsid w:val="002A056D"/>
    <w:rsid w:val="002A07FE"/>
    <w:rsid w:val="002A094D"/>
    <w:rsid w:val="002A0971"/>
    <w:rsid w:val="002A0CAF"/>
    <w:rsid w:val="002A1565"/>
    <w:rsid w:val="002A16A9"/>
    <w:rsid w:val="002A24A4"/>
    <w:rsid w:val="002A2941"/>
    <w:rsid w:val="002A2DC4"/>
    <w:rsid w:val="002A3780"/>
    <w:rsid w:val="002A3E69"/>
    <w:rsid w:val="002A44F9"/>
    <w:rsid w:val="002A49EF"/>
    <w:rsid w:val="002A4B8B"/>
    <w:rsid w:val="002A5107"/>
    <w:rsid w:val="002A535E"/>
    <w:rsid w:val="002A54FF"/>
    <w:rsid w:val="002A6406"/>
    <w:rsid w:val="002A6724"/>
    <w:rsid w:val="002A6CF0"/>
    <w:rsid w:val="002A6FFC"/>
    <w:rsid w:val="002A7010"/>
    <w:rsid w:val="002A70BA"/>
    <w:rsid w:val="002A7A57"/>
    <w:rsid w:val="002A7BB2"/>
    <w:rsid w:val="002A7DCB"/>
    <w:rsid w:val="002B07DE"/>
    <w:rsid w:val="002B0B53"/>
    <w:rsid w:val="002B1617"/>
    <w:rsid w:val="002B1D11"/>
    <w:rsid w:val="002B1EDA"/>
    <w:rsid w:val="002B1F72"/>
    <w:rsid w:val="002B273B"/>
    <w:rsid w:val="002B29AA"/>
    <w:rsid w:val="002B2A7E"/>
    <w:rsid w:val="002B2BFC"/>
    <w:rsid w:val="002B2D39"/>
    <w:rsid w:val="002B2F1B"/>
    <w:rsid w:val="002B4FD1"/>
    <w:rsid w:val="002B5AFB"/>
    <w:rsid w:val="002B6320"/>
    <w:rsid w:val="002B66AC"/>
    <w:rsid w:val="002B6852"/>
    <w:rsid w:val="002B77E1"/>
    <w:rsid w:val="002B7FA0"/>
    <w:rsid w:val="002C0610"/>
    <w:rsid w:val="002C0714"/>
    <w:rsid w:val="002C0A96"/>
    <w:rsid w:val="002C10A8"/>
    <w:rsid w:val="002C1628"/>
    <w:rsid w:val="002C1BF4"/>
    <w:rsid w:val="002C1E0D"/>
    <w:rsid w:val="002C2266"/>
    <w:rsid w:val="002C2309"/>
    <w:rsid w:val="002C28EB"/>
    <w:rsid w:val="002C3265"/>
    <w:rsid w:val="002C32D3"/>
    <w:rsid w:val="002C3AED"/>
    <w:rsid w:val="002C3E56"/>
    <w:rsid w:val="002C414C"/>
    <w:rsid w:val="002C42E4"/>
    <w:rsid w:val="002C4C2F"/>
    <w:rsid w:val="002C539D"/>
    <w:rsid w:val="002C5776"/>
    <w:rsid w:val="002C5EED"/>
    <w:rsid w:val="002C66DE"/>
    <w:rsid w:val="002C7193"/>
    <w:rsid w:val="002C7699"/>
    <w:rsid w:val="002C7A49"/>
    <w:rsid w:val="002C7AE3"/>
    <w:rsid w:val="002D0128"/>
    <w:rsid w:val="002D0E85"/>
    <w:rsid w:val="002D0FA7"/>
    <w:rsid w:val="002D12FB"/>
    <w:rsid w:val="002D19D1"/>
    <w:rsid w:val="002D1F35"/>
    <w:rsid w:val="002D1FA3"/>
    <w:rsid w:val="002D20CD"/>
    <w:rsid w:val="002D23C6"/>
    <w:rsid w:val="002D24F0"/>
    <w:rsid w:val="002D25EB"/>
    <w:rsid w:val="002D29F3"/>
    <w:rsid w:val="002D3126"/>
    <w:rsid w:val="002D3529"/>
    <w:rsid w:val="002D3BCB"/>
    <w:rsid w:val="002D3D0A"/>
    <w:rsid w:val="002D478E"/>
    <w:rsid w:val="002D47AE"/>
    <w:rsid w:val="002D4A94"/>
    <w:rsid w:val="002D51C0"/>
    <w:rsid w:val="002D5CBF"/>
    <w:rsid w:val="002D65FF"/>
    <w:rsid w:val="002D6D10"/>
    <w:rsid w:val="002D706B"/>
    <w:rsid w:val="002D71E2"/>
    <w:rsid w:val="002D7367"/>
    <w:rsid w:val="002D7628"/>
    <w:rsid w:val="002D78F4"/>
    <w:rsid w:val="002D7961"/>
    <w:rsid w:val="002D7B6A"/>
    <w:rsid w:val="002E0026"/>
    <w:rsid w:val="002E08E8"/>
    <w:rsid w:val="002E0918"/>
    <w:rsid w:val="002E0B72"/>
    <w:rsid w:val="002E0BAA"/>
    <w:rsid w:val="002E0D96"/>
    <w:rsid w:val="002E0EA5"/>
    <w:rsid w:val="002E1E19"/>
    <w:rsid w:val="002E283F"/>
    <w:rsid w:val="002E2854"/>
    <w:rsid w:val="002E2E74"/>
    <w:rsid w:val="002E32D2"/>
    <w:rsid w:val="002E361B"/>
    <w:rsid w:val="002E37AB"/>
    <w:rsid w:val="002E3A80"/>
    <w:rsid w:val="002E3E43"/>
    <w:rsid w:val="002E41C7"/>
    <w:rsid w:val="002E51DF"/>
    <w:rsid w:val="002E57B9"/>
    <w:rsid w:val="002E6127"/>
    <w:rsid w:val="002E6885"/>
    <w:rsid w:val="002E6C5E"/>
    <w:rsid w:val="002E72E4"/>
    <w:rsid w:val="002E739D"/>
    <w:rsid w:val="002E7A40"/>
    <w:rsid w:val="002F0665"/>
    <w:rsid w:val="002F0F36"/>
    <w:rsid w:val="002F1075"/>
    <w:rsid w:val="002F1276"/>
    <w:rsid w:val="002F1986"/>
    <w:rsid w:val="002F1E5F"/>
    <w:rsid w:val="002F262D"/>
    <w:rsid w:val="002F2A49"/>
    <w:rsid w:val="002F2C0E"/>
    <w:rsid w:val="002F3550"/>
    <w:rsid w:val="002F3B63"/>
    <w:rsid w:val="002F3C56"/>
    <w:rsid w:val="002F46B0"/>
    <w:rsid w:val="002F47EF"/>
    <w:rsid w:val="002F4B17"/>
    <w:rsid w:val="002F5150"/>
    <w:rsid w:val="002F5463"/>
    <w:rsid w:val="002F548C"/>
    <w:rsid w:val="002F58C2"/>
    <w:rsid w:val="002F5932"/>
    <w:rsid w:val="002F5C85"/>
    <w:rsid w:val="002F603B"/>
    <w:rsid w:val="002F6201"/>
    <w:rsid w:val="002F6886"/>
    <w:rsid w:val="002F6A2B"/>
    <w:rsid w:val="002F6ECF"/>
    <w:rsid w:val="002F724B"/>
    <w:rsid w:val="002F72BA"/>
    <w:rsid w:val="00300267"/>
    <w:rsid w:val="003004D2"/>
    <w:rsid w:val="00300C88"/>
    <w:rsid w:val="00300D6B"/>
    <w:rsid w:val="00301380"/>
    <w:rsid w:val="00301E89"/>
    <w:rsid w:val="00302052"/>
    <w:rsid w:val="00302142"/>
    <w:rsid w:val="00302169"/>
    <w:rsid w:val="00302612"/>
    <w:rsid w:val="00303254"/>
    <w:rsid w:val="003044D9"/>
    <w:rsid w:val="00304D8A"/>
    <w:rsid w:val="00305136"/>
    <w:rsid w:val="00305216"/>
    <w:rsid w:val="0030555B"/>
    <w:rsid w:val="003056DA"/>
    <w:rsid w:val="003061F5"/>
    <w:rsid w:val="00306D27"/>
    <w:rsid w:val="00306D79"/>
    <w:rsid w:val="0030739C"/>
    <w:rsid w:val="003077B9"/>
    <w:rsid w:val="00307CD4"/>
    <w:rsid w:val="00310D51"/>
    <w:rsid w:val="00311B36"/>
    <w:rsid w:val="00311B83"/>
    <w:rsid w:val="00311C92"/>
    <w:rsid w:val="00312717"/>
    <w:rsid w:val="003133AE"/>
    <w:rsid w:val="0031371B"/>
    <w:rsid w:val="00314156"/>
    <w:rsid w:val="00314384"/>
    <w:rsid w:val="00314E6D"/>
    <w:rsid w:val="0031535B"/>
    <w:rsid w:val="003170F4"/>
    <w:rsid w:val="0032035D"/>
    <w:rsid w:val="003205E9"/>
    <w:rsid w:val="00320B28"/>
    <w:rsid w:val="0032118B"/>
    <w:rsid w:val="0032123E"/>
    <w:rsid w:val="003216D5"/>
    <w:rsid w:val="003216FF"/>
    <w:rsid w:val="00321866"/>
    <w:rsid w:val="00321A83"/>
    <w:rsid w:val="00321C1A"/>
    <w:rsid w:val="00321F6B"/>
    <w:rsid w:val="00322389"/>
    <w:rsid w:val="00322BE5"/>
    <w:rsid w:val="00322E87"/>
    <w:rsid w:val="0032312D"/>
    <w:rsid w:val="00323AA5"/>
    <w:rsid w:val="003242E4"/>
    <w:rsid w:val="0032468D"/>
    <w:rsid w:val="00324926"/>
    <w:rsid w:val="00324B25"/>
    <w:rsid w:val="0032522F"/>
    <w:rsid w:val="003253C4"/>
    <w:rsid w:val="0032550F"/>
    <w:rsid w:val="00325992"/>
    <w:rsid w:val="00325B74"/>
    <w:rsid w:val="0032638F"/>
    <w:rsid w:val="00326B59"/>
    <w:rsid w:val="003272C6"/>
    <w:rsid w:val="00327752"/>
    <w:rsid w:val="00327C7C"/>
    <w:rsid w:val="00330009"/>
    <w:rsid w:val="003301E6"/>
    <w:rsid w:val="003310AB"/>
    <w:rsid w:val="003314D2"/>
    <w:rsid w:val="00331712"/>
    <w:rsid w:val="00331A3F"/>
    <w:rsid w:val="00332191"/>
    <w:rsid w:val="00332720"/>
    <w:rsid w:val="00332EED"/>
    <w:rsid w:val="00332EEE"/>
    <w:rsid w:val="003334A7"/>
    <w:rsid w:val="003337E8"/>
    <w:rsid w:val="00333A14"/>
    <w:rsid w:val="00333B2A"/>
    <w:rsid w:val="00333FD5"/>
    <w:rsid w:val="003350E9"/>
    <w:rsid w:val="003351BA"/>
    <w:rsid w:val="0033520F"/>
    <w:rsid w:val="00335847"/>
    <w:rsid w:val="0033596B"/>
    <w:rsid w:val="00335A93"/>
    <w:rsid w:val="0033650E"/>
    <w:rsid w:val="00336907"/>
    <w:rsid w:val="003369DF"/>
    <w:rsid w:val="00336C71"/>
    <w:rsid w:val="00336D96"/>
    <w:rsid w:val="00336DFC"/>
    <w:rsid w:val="00337230"/>
    <w:rsid w:val="003377D0"/>
    <w:rsid w:val="00337D75"/>
    <w:rsid w:val="00340020"/>
    <w:rsid w:val="00341162"/>
    <w:rsid w:val="00341866"/>
    <w:rsid w:val="0034194D"/>
    <w:rsid w:val="00341DAF"/>
    <w:rsid w:val="00342181"/>
    <w:rsid w:val="003428A2"/>
    <w:rsid w:val="00342D3F"/>
    <w:rsid w:val="00343560"/>
    <w:rsid w:val="00343A20"/>
    <w:rsid w:val="0034402B"/>
    <w:rsid w:val="0034449E"/>
    <w:rsid w:val="0034484F"/>
    <w:rsid w:val="00344D46"/>
    <w:rsid w:val="0034529D"/>
    <w:rsid w:val="00345ECD"/>
    <w:rsid w:val="003465A5"/>
    <w:rsid w:val="00346817"/>
    <w:rsid w:val="0034689B"/>
    <w:rsid w:val="00346F7F"/>
    <w:rsid w:val="003471D1"/>
    <w:rsid w:val="00347440"/>
    <w:rsid w:val="003475EA"/>
    <w:rsid w:val="00347A27"/>
    <w:rsid w:val="00347CA8"/>
    <w:rsid w:val="00347CC3"/>
    <w:rsid w:val="00347CD4"/>
    <w:rsid w:val="0035082E"/>
    <w:rsid w:val="00350A55"/>
    <w:rsid w:val="00350DF8"/>
    <w:rsid w:val="003512DD"/>
    <w:rsid w:val="00351A8A"/>
    <w:rsid w:val="0035266A"/>
    <w:rsid w:val="0035279C"/>
    <w:rsid w:val="003535D2"/>
    <w:rsid w:val="0035384D"/>
    <w:rsid w:val="00353BF0"/>
    <w:rsid w:val="00353C0B"/>
    <w:rsid w:val="00354AE4"/>
    <w:rsid w:val="00354B0A"/>
    <w:rsid w:val="0035551B"/>
    <w:rsid w:val="003555ED"/>
    <w:rsid w:val="00355692"/>
    <w:rsid w:val="00355911"/>
    <w:rsid w:val="00355A25"/>
    <w:rsid w:val="003560E3"/>
    <w:rsid w:val="0035636B"/>
    <w:rsid w:val="00356677"/>
    <w:rsid w:val="00357424"/>
    <w:rsid w:val="003579C4"/>
    <w:rsid w:val="00361789"/>
    <w:rsid w:val="0036196D"/>
    <w:rsid w:val="00361B2A"/>
    <w:rsid w:val="003627BD"/>
    <w:rsid w:val="00362997"/>
    <w:rsid w:val="00362C59"/>
    <w:rsid w:val="00363040"/>
    <w:rsid w:val="003630B7"/>
    <w:rsid w:val="00363786"/>
    <w:rsid w:val="003638A4"/>
    <w:rsid w:val="003639BF"/>
    <w:rsid w:val="00363E41"/>
    <w:rsid w:val="00363FD2"/>
    <w:rsid w:val="0036483F"/>
    <w:rsid w:val="0036572E"/>
    <w:rsid w:val="00365B78"/>
    <w:rsid w:val="003663D9"/>
    <w:rsid w:val="0036648B"/>
    <w:rsid w:val="003666BF"/>
    <w:rsid w:val="00366707"/>
    <w:rsid w:val="00366FA9"/>
    <w:rsid w:val="00367E49"/>
    <w:rsid w:val="003700E6"/>
    <w:rsid w:val="003709F1"/>
    <w:rsid w:val="003714F7"/>
    <w:rsid w:val="00371C86"/>
    <w:rsid w:val="0037236C"/>
    <w:rsid w:val="003729DE"/>
    <w:rsid w:val="003735D3"/>
    <w:rsid w:val="0037386D"/>
    <w:rsid w:val="00373956"/>
    <w:rsid w:val="00373FA5"/>
    <w:rsid w:val="00374153"/>
    <w:rsid w:val="0037447C"/>
    <w:rsid w:val="00374BEE"/>
    <w:rsid w:val="003750E0"/>
    <w:rsid w:val="00375AF1"/>
    <w:rsid w:val="00375C2F"/>
    <w:rsid w:val="00375FC5"/>
    <w:rsid w:val="003769BA"/>
    <w:rsid w:val="00377871"/>
    <w:rsid w:val="003778B2"/>
    <w:rsid w:val="00377E58"/>
    <w:rsid w:val="003805E3"/>
    <w:rsid w:val="00380618"/>
    <w:rsid w:val="0038062E"/>
    <w:rsid w:val="003807F7"/>
    <w:rsid w:val="00380CA9"/>
    <w:rsid w:val="00381610"/>
    <w:rsid w:val="00382106"/>
    <w:rsid w:val="00382657"/>
    <w:rsid w:val="00382B82"/>
    <w:rsid w:val="0038368F"/>
    <w:rsid w:val="003844BF"/>
    <w:rsid w:val="003848C6"/>
    <w:rsid w:val="003854D5"/>
    <w:rsid w:val="0038552A"/>
    <w:rsid w:val="003859EA"/>
    <w:rsid w:val="0038709E"/>
    <w:rsid w:val="00387D30"/>
    <w:rsid w:val="00387DE1"/>
    <w:rsid w:val="00391753"/>
    <w:rsid w:val="00391C7F"/>
    <w:rsid w:val="0039218B"/>
    <w:rsid w:val="00392454"/>
    <w:rsid w:val="00392C85"/>
    <w:rsid w:val="00392FD8"/>
    <w:rsid w:val="003931CC"/>
    <w:rsid w:val="00393B98"/>
    <w:rsid w:val="00393E11"/>
    <w:rsid w:val="00394475"/>
    <w:rsid w:val="00395038"/>
    <w:rsid w:val="0039517A"/>
    <w:rsid w:val="003959E5"/>
    <w:rsid w:val="00395B51"/>
    <w:rsid w:val="00396796"/>
    <w:rsid w:val="00396CEE"/>
    <w:rsid w:val="00396EC6"/>
    <w:rsid w:val="00396F3C"/>
    <w:rsid w:val="003970BA"/>
    <w:rsid w:val="0039746C"/>
    <w:rsid w:val="00397783"/>
    <w:rsid w:val="0039783E"/>
    <w:rsid w:val="00397DC6"/>
    <w:rsid w:val="003A0E82"/>
    <w:rsid w:val="003A0FAC"/>
    <w:rsid w:val="003A184D"/>
    <w:rsid w:val="003A1C52"/>
    <w:rsid w:val="003A1FB7"/>
    <w:rsid w:val="003A24B4"/>
    <w:rsid w:val="003A26F3"/>
    <w:rsid w:val="003A371E"/>
    <w:rsid w:val="003A462A"/>
    <w:rsid w:val="003A555C"/>
    <w:rsid w:val="003A595F"/>
    <w:rsid w:val="003A5EEC"/>
    <w:rsid w:val="003A702F"/>
    <w:rsid w:val="003A7411"/>
    <w:rsid w:val="003A79AE"/>
    <w:rsid w:val="003A7CA3"/>
    <w:rsid w:val="003A7E8E"/>
    <w:rsid w:val="003B00B6"/>
    <w:rsid w:val="003B01C4"/>
    <w:rsid w:val="003B0BB0"/>
    <w:rsid w:val="003B11EE"/>
    <w:rsid w:val="003B15DB"/>
    <w:rsid w:val="003B15F8"/>
    <w:rsid w:val="003B1FE3"/>
    <w:rsid w:val="003B230B"/>
    <w:rsid w:val="003B23BC"/>
    <w:rsid w:val="003B2DB5"/>
    <w:rsid w:val="003B2F05"/>
    <w:rsid w:val="003B37E1"/>
    <w:rsid w:val="003B3966"/>
    <w:rsid w:val="003B39B7"/>
    <w:rsid w:val="003B48BA"/>
    <w:rsid w:val="003B4EB0"/>
    <w:rsid w:val="003B4FAE"/>
    <w:rsid w:val="003B58A1"/>
    <w:rsid w:val="003B5F6A"/>
    <w:rsid w:val="003B6B7F"/>
    <w:rsid w:val="003B7820"/>
    <w:rsid w:val="003B7BE1"/>
    <w:rsid w:val="003C01A4"/>
    <w:rsid w:val="003C0219"/>
    <w:rsid w:val="003C04DC"/>
    <w:rsid w:val="003C07EF"/>
    <w:rsid w:val="003C0C12"/>
    <w:rsid w:val="003C1284"/>
    <w:rsid w:val="003C16EE"/>
    <w:rsid w:val="003C1C87"/>
    <w:rsid w:val="003C1E6E"/>
    <w:rsid w:val="003C2C85"/>
    <w:rsid w:val="003C2F61"/>
    <w:rsid w:val="003C345E"/>
    <w:rsid w:val="003C4409"/>
    <w:rsid w:val="003C4997"/>
    <w:rsid w:val="003C4DA5"/>
    <w:rsid w:val="003C5666"/>
    <w:rsid w:val="003C5788"/>
    <w:rsid w:val="003C5F00"/>
    <w:rsid w:val="003C64F4"/>
    <w:rsid w:val="003C68D3"/>
    <w:rsid w:val="003C724B"/>
    <w:rsid w:val="003C73DB"/>
    <w:rsid w:val="003C74D2"/>
    <w:rsid w:val="003D0185"/>
    <w:rsid w:val="003D02CB"/>
    <w:rsid w:val="003D0382"/>
    <w:rsid w:val="003D069C"/>
    <w:rsid w:val="003D06A4"/>
    <w:rsid w:val="003D191E"/>
    <w:rsid w:val="003D22A5"/>
    <w:rsid w:val="003D23A4"/>
    <w:rsid w:val="003D2EF6"/>
    <w:rsid w:val="003D3243"/>
    <w:rsid w:val="003D3414"/>
    <w:rsid w:val="003D3426"/>
    <w:rsid w:val="003D3721"/>
    <w:rsid w:val="003D3B15"/>
    <w:rsid w:val="003D4B03"/>
    <w:rsid w:val="003D4F64"/>
    <w:rsid w:val="003D5383"/>
    <w:rsid w:val="003D5537"/>
    <w:rsid w:val="003D6722"/>
    <w:rsid w:val="003D7006"/>
    <w:rsid w:val="003D7428"/>
    <w:rsid w:val="003D77F2"/>
    <w:rsid w:val="003D78CC"/>
    <w:rsid w:val="003D7901"/>
    <w:rsid w:val="003D797A"/>
    <w:rsid w:val="003D7D01"/>
    <w:rsid w:val="003D7ED8"/>
    <w:rsid w:val="003E0003"/>
    <w:rsid w:val="003E0099"/>
    <w:rsid w:val="003E074B"/>
    <w:rsid w:val="003E0825"/>
    <w:rsid w:val="003E08C7"/>
    <w:rsid w:val="003E1A72"/>
    <w:rsid w:val="003E1C80"/>
    <w:rsid w:val="003E2880"/>
    <w:rsid w:val="003E28FB"/>
    <w:rsid w:val="003E2A00"/>
    <w:rsid w:val="003E382C"/>
    <w:rsid w:val="003E3D00"/>
    <w:rsid w:val="003E4531"/>
    <w:rsid w:val="003E4771"/>
    <w:rsid w:val="003E54A8"/>
    <w:rsid w:val="003E5833"/>
    <w:rsid w:val="003E5DA8"/>
    <w:rsid w:val="003E68F5"/>
    <w:rsid w:val="003E6A8A"/>
    <w:rsid w:val="003E7109"/>
    <w:rsid w:val="003E77DC"/>
    <w:rsid w:val="003E7BC1"/>
    <w:rsid w:val="003E7DA6"/>
    <w:rsid w:val="003F0453"/>
    <w:rsid w:val="003F0C9F"/>
    <w:rsid w:val="003F144A"/>
    <w:rsid w:val="003F1A9E"/>
    <w:rsid w:val="003F1B02"/>
    <w:rsid w:val="003F1EFE"/>
    <w:rsid w:val="003F2212"/>
    <w:rsid w:val="003F2240"/>
    <w:rsid w:val="003F2460"/>
    <w:rsid w:val="003F2E7B"/>
    <w:rsid w:val="003F3CD5"/>
    <w:rsid w:val="003F3D6C"/>
    <w:rsid w:val="003F4473"/>
    <w:rsid w:val="003F4A93"/>
    <w:rsid w:val="003F4CF5"/>
    <w:rsid w:val="003F4E31"/>
    <w:rsid w:val="003F5021"/>
    <w:rsid w:val="003F51EE"/>
    <w:rsid w:val="003F574E"/>
    <w:rsid w:val="003F60D6"/>
    <w:rsid w:val="003F68E9"/>
    <w:rsid w:val="003F6AED"/>
    <w:rsid w:val="003F78E5"/>
    <w:rsid w:val="003F7C72"/>
    <w:rsid w:val="003F7E15"/>
    <w:rsid w:val="003F7FDA"/>
    <w:rsid w:val="004000EE"/>
    <w:rsid w:val="004003A4"/>
    <w:rsid w:val="004013AD"/>
    <w:rsid w:val="00401ABE"/>
    <w:rsid w:val="004021C0"/>
    <w:rsid w:val="004028CE"/>
    <w:rsid w:val="00403087"/>
    <w:rsid w:val="0040313D"/>
    <w:rsid w:val="004043FA"/>
    <w:rsid w:val="00404970"/>
    <w:rsid w:val="00405104"/>
    <w:rsid w:val="00405181"/>
    <w:rsid w:val="0040567F"/>
    <w:rsid w:val="00405873"/>
    <w:rsid w:val="00405F09"/>
    <w:rsid w:val="004066F4"/>
    <w:rsid w:val="00406A32"/>
    <w:rsid w:val="0040735B"/>
    <w:rsid w:val="0040760B"/>
    <w:rsid w:val="004076E2"/>
    <w:rsid w:val="004076F1"/>
    <w:rsid w:val="0040786E"/>
    <w:rsid w:val="00410117"/>
    <w:rsid w:val="0041062A"/>
    <w:rsid w:val="00410C32"/>
    <w:rsid w:val="00410CF4"/>
    <w:rsid w:val="00410EAD"/>
    <w:rsid w:val="00410F41"/>
    <w:rsid w:val="00411237"/>
    <w:rsid w:val="00411557"/>
    <w:rsid w:val="00411994"/>
    <w:rsid w:val="00411CB3"/>
    <w:rsid w:val="00411D74"/>
    <w:rsid w:val="00411DDE"/>
    <w:rsid w:val="00411F84"/>
    <w:rsid w:val="00412069"/>
    <w:rsid w:val="004121A1"/>
    <w:rsid w:val="00412477"/>
    <w:rsid w:val="00412570"/>
    <w:rsid w:val="00412641"/>
    <w:rsid w:val="004127A2"/>
    <w:rsid w:val="0041280A"/>
    <w:rsid w:val="00412889"/>
    <w:rsid w:val="00412A9D"/>
    <w:rsid w:val="00412CB1"/>
    <w:rsid w:val="004133A5"/>
    <w:rsid w:val="00413D45"/>
    <w:rsid w:val="00414197"/>
    <w:rsid w:val="00414351"/>
    <w:rsid w:val="00414D68"/>
    <w:rsid w:val="00414FD9"/>
    <w:rsid w:val="00415773"/>
    <w:rsid w:val="00415CAE"/>
    <w:rsid w:val="00415EE7"/>
    <w:rsid w:val="004160FA"/>
    <w:rsid w:val="0041669E"/>
    <w:rsid w:val="00416ACA"/>
    <w:rsid w:val="00416C56"/>
    <w:rsid w:val="00417294"/>
    <w:rsid w:val="004176B8"/>
    <w:rsid w:val="00417B99"/>
    <w:rsid w:val="00417CE0"/>
    <w:rsid w:val="004209D5"/>
    <w:rsid w:val="00420C7E"/>
    <w:rsid w:val="00420FAF"/>
    <w:rsid w:val="00421184"/>
    <w:rsid w:val="004212C1"/>
    <w:rsid w:val="004214B7"/>
    <w:rsid w:val="004217F6"/>
    <w:rsid w:val="00421FB5"/>
    <w:rsid w:val="004226ED"/>
    <w:rsid w:val="00422AF4"/>
    <w:rsid w:val="004235F4"/>
    <w:rsid w:val="004236C9"/>
    <w:rsid w:val="00423786"/>
    <w:rsid w:val="00423CF3"/>
    <w:rsid w:val="00423E18"/>
    <w:rsid w:val="0042473C"/>
    <w:rsid w:val="00424B7C"/>
    <w:rsid w:val="0042500C"/>
    <w:rsid w:val="00425514"/>
    <w:rsid w:val="004256BD"/>
    <w:rsid w:val="00425863"/>
    <w:rsid w:val="00425D02"/>
    <w:rsid w:val="00425EDC"/>
    <w:rsid w:val="0042661D"/>
    <w:rsid w:val="00426C3E"/>
    <w:rsid w:val="0042737E"/>
    <w:rsid w:val="004275CD"/>
    <w:rsid w:val="00427FEB"/>
    <w:rsid w:val="00427FF2"/>
    <w:rsid w:val="004305C0"/>
    <w:rsid w:val="00430B20"/>
    <w:rsid w:val="00430B6C"/>
    <w:rsid w:val="0043123D"/>
    <w:rsid w:val="0043124D"/>
    <w:rsid w:val="0043227C"/>
    <w:rsid w:val="00432338"/>
    <w:rsid w:val="00432481"/>
    <w:rsid w:val="004324D9"/>
    <w:rsid w:val="004335C0"/>
    <w:rsid w:val="004343BE"/>
    <w:rsid w:val="00435068"/>
    <w:rsid w:val="004354B4"/>
    <w:rsid w:val="00435715"/>
    <w:rsid w:val="0043571B"/>
    <w:rsid w:val="00435EE0"/>
    <w:rsid w:val="00435F29"/>
    <w:rsid w:val="0043610C"/>
    <w:rsid w:val="004366FF"/>
    <w:rsid w:val="00437D83"/>
    <w:rsid w:val="004401DD"/>
    <w:rsid w:val="00440344"/>
    <w:rsid w:val="00441264"/>
    <w:rsid w:val="00441B0F"/>
    <w:rsid w:val="004425C6"/>
    <w:rsid w:val="00443D5D"/>
    <w:rsid w:val="004455DC"/>
    <w:rsid w:val="00445CBA"/>
    <w:rsid w:val="004463CB"/>
    <w:rsid w:val="004466F7"/>
    <w:rsid w:val="00446858"/>
    <w:rsid w:val="00446B68"/>
    <w:rsid w:val="0044710C"/>
    <w:rsid w:val="00447304"/>
    <w:rsid w:val="00447399"/>
    <w:rsid w:val="00450127"/>
    <w:rsid w:val="0045075F"/>
    <w:rsid w:val="004516AD"/>
    <w:rsid w:val="00451E84"/>
    <w:rsid w:val="00451EA3"/>
    <w:rsid w:val="00451F01"/>
    <w:rsid w:val="00452972"/>
    <w:rsid w:val="00454273"/>
    <w:rsid w:val="004546A7"/>
    <w:rsid w:val="00454831"/>
    <w:rsid w:val="004548DF"/>
    <w:rsid w:val="00455E25"/>
    <w:rsid w:val="00456C72"/>
    <w:rsid w:val="00456CC0"/>
    <w:rsid w:val="00457933"/>
    <w:rsid w:val="00457C78"/>
    <w:rsid w:val="00457F92"/>
    <w:rsid w:val="00460735"/>
    <w:rsid w:val="00460AD5"/>
    <w:rsid w:val="00460EB8"/>
    <w:rsid w:val="00461090"/>
    <w:rsid w:val="004611D5"/>
    <w:rsid w:val="00461991"/>
    <w:rsid w:val="00461A6B"/>
    <w:rsid w:val="00461C43"/>
    <w:rsid w:val="00462125"/>
    <w:rsid w:val="00462472"/>
    <w:rsid w:val="004630B9"/>
    <w:rsid w:val="00463216"/>
    <w:rsid w:val="0046334D"/>
    <w:rsid w:val="00463848"/>
    <w:rsid w:val="00463C95"/>
    <w:rsid w:val="00463E1C"/>
    <w:rsid w:val="00464052"/>
    <w:rsid w:val="00464B1F"/>
    <w:rsid w:val="00465153"/>
    <w:rsid w:val="00465602"/>
    <w:rsid w:val="00466AFD"/>
    <w:rsid w:val="00466C56"/>
    <w:rsid w:val="0046724D"/>
    <w:rsid w:val="00467C36"/>
    <w:rsid w:val="00470696"/>
    <w:rsid w:val="004724C9"/>
    <w:rsid w:val="00472585"/>
    <w:rsid w:val="00473895"/>
    <w:rsid w:val="00474130"/>
    <w:rsid w:val="00474A28"/>
    <w:rsid w:val="00475A6C"/>
    <w:rsid w:val="004764AF"/>
    <w:rsid w:val="0047690D"/>
    <w:rsid w:val="00476D04"/>
    <w:rsid w:val="0047775E"/>
    <w:rsid w:val="00477AAE"/>
    <w:rsid w:val="00477AF6"/>
    <w:rsid w:val="00477B3B"/>
    <w:rsid w:val="00477BCB"/>
    <w:rsid w:val="00477CC9"/>
    <w:rsid w:val="004801A7"/>
    <w:rsid w:val="004807D7"/>
    <w:rsid w:val="00480D40"/>
    <w:rsid w:val="00480E47"/>
    <w:rsid w:val="00481666"/>
    <w:rsid w:val="0048181B"/>
    <w:rsid w:val="00481F2B"/>
    <w:rsid w:val="004820C5"/>
    <w:rsid w:val="00482198"/>
    <w:rsid w:val="004823D8"/>
    <w:rsid w:val="00482CBC"/>
    <w:rsid w:val="00482F20"/>
    <w:rsid w:val="00483196"/>
    <w:rsid w:val="0048340F"/>
    <w:rsid w:val="0048423C"/>
    <w:rsid w:val="00484449"/>
    <w:rsid w:val="004844D1"/>
    <w:rsid w:val="004845A6"/>
    <w:rsid w:val="004852CE"/>
    <w:rsid w:val="0048540C"/>
    <w:rsid w:val="00485EEE"/>
    <w:rsid w:val="00485F92"/>
    <w:rsid w:val="004860BD"/>
    <w:rsid w:val="004866E1"/>
    <w:rsid w:val="00486A47"/>
    <w:rsid w:val="00486C72"/>
    <w:rsid w:val="00487315"/>
    <w:rsid w:val="00487998"/>
    <w:rsid w:val="00490954"/>
    <w:rsid w:val="004921DC"/>
    <w:rsid w:val="004926F2"/>
    <w:rsid w:val="0049277A"/>
    <w:rsid w:val="00492B38"/>
    <w:rsid w:val="00492FE4"/>
    <w:rsid w:val="00493035"/>
    <w:rsid w:val="00493321"/>
    <w:rsid w:val="004936DE"/>
    <w:rsid w:val="004942E2"/>
    <w:rsid w:val="004949D9"/>
    <w:rsid w:val="0049544E"/>
    <w:rsid w:val="00495670"/>
    <w:rsid w:val="0049604B"/>
    <w:rsid w:val="004964C4"/>
    <w:rsid w:val="00496AC9"/>
    <w:rsid w:val="004A03AD"/>
    <w:rsid w:val="004A040E"/>
    <w:rsid w:val="004A042D"/>
    <w:rsid w:val="004A11E0"/>
    <w:rsid w:val="004A1DB3"/>
    <w:rsid w:val="004A1FC5"/>
    <w:rsid w:val="004A2158"/>
    <w:rsid w:val="004A29A5"/>
    <w:rsid w:val="004A3225"/>
    <w:rsid w:val="004A374A"/>
    <w:rsid w:val="004A395B"/>
    <w:rsid w:val="004A3C59"/>
    <w:rsid w:val="004A3FE2"/>
    <w:rsid w:val="004A480D"/>
    <w:rsid w:val="004A4D76"/>
    <w:rsid w:val="004A5851"/>
    <w:rsid w:val="004A5A91"/>
    <w:rsid w:val="004A5B0F"/>
    <w:rsid w:val="004A5CF1"/>
    <w:rsid w:val="004A662D"/>
    <w:rsid w:val="004A66E0"/>
    <w:rsid w:val="004A72E2"/>
    <w:rsid w:val="004A7AAE"/>
    <w:rsid w:val="004A7BA7"/>
    <w:rsid w:val="004A7D49"/>
    <w:rsid w:val="004A7F21"/>
    <w:rsid w:val="004B0009"/>
    <w:rsid w:val="004B08A9"/>
    <w:rsid w:val="004B08DB"/>
    <w:rsid w:val="004B1422"/>
    <w:rsid w:val="004B2008"/>
    <w:rsid w:val="004B24EB"/>
    <w:rsid w:val="004B264A"/>
    <w:rsid w:val="004B29AC"/>
    <w:rsid w:val="004B365B"/>
    <w:rsid w:val="004B3C8B"/>
    <w:rsid w:val="004B401B"/>
    <w:rsid w:val="004B44A9"/>
    <w:rsid w:val="004B4509"/>
    <w:rsid w:val="004B452A"/>
    <w:rsid w:val="004B4871"/>
    <w:rsid w:val="004B4ADF"/>
    <w:rsid w:val="004B4C00"/>
    <w:rsid w:val="004B4DAE"/>
    <w:rsid w:val="004B4E06"/>
    <w:rsid w:val="004B4E23"/>
    <w:rsid w:val="004B5493"/>
    <w:rsid w:val="004B5914"/>
    <w:rsid w:val="004B5A57"/>
    <w:rsid w:val="004B5AC2"/>
    <w:rsid w:val="004B6C77"/>
    <w:rsid w:val="004B6D0A"/>
    <w:rsid w:val="004B757F"/>
    <w:rsid w:val="004B7995"/>
    <w:rsid w:val="004C02B3"/>
    <w:rsid w:val="004C098E"/>
    <w:rsid w:val="004C0BBE"/>
    <w:rsid w:val="004C0E2F"/>
    <w:rsid w:val="004C222E"/>
    <w:rsid w:val="004C2561"/>
    <w:rsid w:val="004C2806"/>
    <w:rsid w:val="004C3ADD"/>
    <w:rsid w:val="004C3B5A"/>
    <w:rsid w:val="004C428E"/>
    <w:rsid w:val="004C4775"/>
    <w:rsid w:val="004C483D"/>
    <w:rsid w:val="004C48A9"/>
    <w:rsid w:val="004C540D"/>
    <w:rsid w:val="004C590B"/>
    <w:rsid w:val="004C6326"/>
    <w:rsid w:val="004C63C7"/>
    <w:rsid w:val="004C6D39"/>
    <w:rsid w:val="004C6D98"/>
    <w:rsid w:val="004C7217"/>
    <w:rsid w:val="004C7743"/>
    <w:rsid w:val="004C77A7"/>
    <w:rsid w:val="004D039E"/>
    <w:rsid w:val="004D04A3"/>
    <w:rsid w:val="004D0C9F"/>
    <w:rsid w:val="004D15FD"/>
    <w:rsid w:val="004D17FD"/>
    <w:rsid w:val="004D1F6A"/>
    <w:rsid w:val="004D2369"/>
    <w:rsid w:val="004D2485"/>
    <w:rsid w:val="004D304B"/>
    <w:rsid w:val="004D3A57"/>
    <w:rsid w:val="004D4345"/>
    <w:rsid w:val="004D47FF"/>
    <w:rsid w:val="004D4D35"/>
    <w:rsid w:val="004D518F"/>
    <w:rsid w:val="004D54D7"/>
    <w:rsid w:val="004D5BB7"/>
    <w:rsid w:val="004D6053"/>
    <w:rsid w:val="004D675B"/>
    <w:rsid w:val="004D6E3D"/>
    <w:rsid w:val="004D6FA4"/>
    <w:rsid w:val="004D78D7"/>
    <w:rsid w:val="004D7C23"/>
    <w:rsid w:val="004E01C6"/>
    <w:rsid w:val="004E0212"/>
    <w:rsid w:val="004E0442"/>
    <w:rsid w:val="004E073F"/>
    <w:rsid w:val="004E0ADC"/>
    <w:rsid w:val="004E0FB1"/>
    <w:rsid w:val="004E1043"/>
    <w:rsid w:val="004E12FF"/>
    <w:rsid w:val="004E1DCA"/>
    <w:rsid w:val="004E21B4"/>
    <w:rsid w:val="004E252B"/>
    <w:rsid w:val="004E2861"/>
    <w:rsid w:val="004E2A85"/>
    <w:rsid w:val="004E2B77"/>
    <w:rsid w:val="004E3F72"/>
    <w:rsid w:val="004E4169"/>
    <w:rsid w:val="004E42E0"/>
    <w:rsid w:val="004E4A78"/>
    <w:rsid w:val="004E551E"/>
    <w:rsid w:val="004E58F6"/>
    <w:rsid w:val="004E5E37"/>
    <w:rsid w:val="004E5E4C"/>
    <w:rsid w:val="004E623E"/>
    <w:rsid w:val="004E688D"/>
    <w:rsid w:val="004E6CF9"/>
    <w:rsid w:val="004E734E"/>
    <w:rsid w:val="004E7EC0"/>
    <w:rsid w:val="004E7F48"/>
    <w:rsid w:val="004F002A"/>
    <w:rsid w:val="004F014E"/>
    <w:rsid w:val="004F0BC6"/>
    <w:rsid w:val="004F1123"/>
    <w:rsid w:val="004F1715"/>
    <w:rsid w:val="004F17DA"/>
    <w:rsid w:val="004F3BD2"/>
    <w:rsid w:val="004F4372"/>
    <w:rsid w:val="004F43E0"/>
    <w:rsid w:val="004F45EB"/>
    <w:rsid w:val="004F521B"/>
    <w:rsid w:val="004F52BB"/>
    <w:rsid w:val="004F5582"/>
    <w:rsid w:val="004F588D"/>
    <w:rsid w:val="004F59B8"/>
    <w:rsid w:val="004F62A7"/>
    <w:rsid w:val="004F62F9"/>
    <w:rsid w:val="004F66AF"/>
    <w:rsid w:val="004F66B3"/>
    <w:rsid w:val="004F6A08"/>
    <w:rsid w:val="004F7352"/>
    <w:rsid w:val="004F7EE2"/>
    <w:rsid w:val="0050015C"/>
    <w:rsid w:val="00500418"/>
    <w:rsid w:val="00500CCF"/>
    <w:rsid w:val="00500E62"/>
    <w:rsid w:val="005010DE"/>
    <w:rsid w:val="005011FD"/>
    <w:rsid w:val="00501433"/>
    <w:rsid w:val="0050164B"/>
    <w:rsid w:val="00502958"/>
    <w:rsid w:val="00502BD2"/>
    <w:rsid w:val="00502DA4"/>
    <w:rsid w:val="00503F83"/>
    <w:rsid w:val="0050421C"/>
    <w:rsid w:val="00504A9B"/>
    <w:rsid w:val="00504E9A"/>
    <w:rsid w:val="00504F83"/>
    <w:rsid w:val="005059B9"/>
    <w:rsid w:val="00505F64"/>
    <w:rsid w:val="00506DCD"/>
    <w:rsid w:val="00507325"/>
    <w:rsid w:val="0050742B"/>
    <w:rsid w:val="00507781"/>
    <w:rsid w:val="00507C56"/>
    <w:rsid w:val="00507F13"/>
    <w:rsid w:val="00507F54"/>
    <w:rsid w:val="005105F9"/>
    <w:rsid w:val="00510603"/>
    <w:rsid w:val="005109D4"/>
    <w:rsid w:val="00510CF4"/>
    <w:rsid w:val="00511142"/>
    <w:rsid w:val="005111B3"/>
    <w:rsid w:val="0051160A"/>
    <w:rsid w:val="005118BA"/>
    <w:rsid w:val="005127A6"/>
    <w:rsid w:val="00512D87"/>
    <w:rsid w:val="00512F7E"/>
    <w:rsid w:val="005130DA"/>
    <w:rsid w:val="00513DDA"/>
    <w:rsid w:val="00513E19"/>
    <w:rsid w:val="005148B4"/>
    <w:rsid w:val="00514B29"/>
    <w:rsid w:val="00514DA6"/>
    <w:rsid w:val="005152B1"/>
    <w:rsid w:val="005152F0"/>
    <w:rsid w:val="00515856"/>
    <w:rsid w:val="00516389"/>
    <w:rsid w:val="005163E6"/>
    <w:rsid w:val="005167B6"/>
    <w:rsid w:val="005172EC"/>
    <w:rsid w:val="0051740D"/>
    <w:rsid w:val="00517888"/>
    <w:rsid w:val="005178CE"/>
    <w:rsid w:val="00517F2E"/>
    <w:rsid w:val="00521CAB"/>
    <w:rsid w:val="005224EF"/>
    <w:rsid w:val="00522654"/>
    <w:rsid w:val="00522835"/>
    <w:rsid w:val="0052293D"/>
    <w:rsid w:val="00522AF4"/>
    <w:rsid w:val="00523499"/>
    <w:rsid w:val="005238E1"/>
    <w:rsid w:val="00523BC7"/>
    <w:rsid w:val="00523C08"/>
    <w:rsid w:val="00523C10"/>
    <w:rsid w:val="00523C1F"/>
    <w:rsid w:val="00523D80"/>
    <w:rsid w:val="005245D5"/>
    <w:rsid w:val="005247E7"/>
    <w:rsid w:val="00524889"/>
    <w:rsid w:val="0052575D"/>
    <w:rsid w:val="00525A53"/>
    <w:rsid w:val="00525A85"/>
    <w:rsid w:val="00525F02"/>
    <w:rsid w:val="00526569"/>
    <w:rsid w:val="00526665"/>
    <w:rsid w:val="00526726"/>
    <w:rsid w:val="00527256"/>
    <w:rsid w:val="00527972"/>
    <w:rsid w:val="00527B57"/>
    <w:rsid w:val="00527C8D"/>
    <w:rsid w:val="00530AC4"/>
    <w:rsid w:val="00533169"/>
    <w:rsid w:val="00533194"/>
    <w:rsid w:val="005332C8"/>
    <w:rsid w:val="0053464E"/>
    <w:rsid w:val="00534A1F"/>
    <w:rsid w:val="00534C37"/>
    <w:rsid w:val="005352C8"/>
    <w:rsid w:val="005354C1"/>
    <w:rsid w:val="00535626"/>
    <w:rsid w:val="00535838"/>
    <w:rsid w:val="00535F46"/>
    <w:rsid w:val="00535F99"/>
    <w:rsid w:val="00536356"/>
    <w:rsid w:val="00536643"/>
    <w:rsid w:val="00536CBB"/>
    <w:rsid w:val="00536DDD"/>
    <w:rsid w:val="00537033"/>
    <w:rsid w:val="00537085"/>
    <w:rsid w:val="005405DA"/>
    <w:rsid w:val="00540A37"/>
    <w:rsid w:val="00540B49"/>
    <w:rsid w:val="005418DB"/>
    <w:rsid w:val="005425F5"/>
    <w:rsid w:val="005434EA"/>
    <w:rsid w:val="005434F8"/>
    <w:rsid w:val="005447A9"/>
    <w:rsid w:val="00544FA9"/>
    <w:rsid w:val="00545D55"/>
    <w:rsid w:val="005461AB"/>
    <w:rsid w:val="0054622E"/>
    <w:rsid w:val="00546422"/>
    <w:rsid w:val="00546C6A"/>
    <w:rsid w:val="00546FBA"/>
    <w:rsid w:val="00547906"/>
    <w:rsid w:val="00547F04"/>
    <w:rsid w:val="005503DA"/>
    <w:rsid w:val="00550924"/>
    <w:rsid w:val="00550D63"/>
    <w:rsid w:val="00550EF1"/>
    <w:rsid w:val="00551075"/>
    <w:rsid w:val="005513C8"/>
    <w:rsid w:val="0055177B"/>
    <w:rsid w:val="00551D2A"/>
    <w:rsid w:val="0055352C"/>
    <w:rsid w:val="00553672"/>
    <w:rsid w:val="005538A6"/>
    <w:rsid w:val="00554F94"/>
    <w:rsid w:val="00555161"/>
    <w:rsid w:val="00555BB1"/>
    <w:rsid w:val="00555DE6"/>
    <w:rsid w:val="00555EB3"/>
    <w:rsid w:val="005567F6"/>
    <w:rsid w:val="00556DBF"/>
    <w:rsid w:val="00556E29"/>
    <w:rsid w:val="00556F94"/>
    <w:rsid w:val="00557474"/>
    <w:rsid w:val="00557DAA"/>
    <w:rsid w:val="00557DAD"/>
    <w:rsid w:val="00561138"/>
    <w:rsid w:val="00561699"/>
    <w:rsid w:val="00561847"/>
    <w:rsid w:val="0056194F"/>
    <w:rsid w:val="005619E1"/>
    <w:rsid w:val="00562341"/>
    <w:rsid w:val="005624DE"/>
    <w:rsid w:val="00562629"/>
    <w:rsid w:val="005628FE"/>
    <w:rsid w:val="0056364B"/>
    <w:rsid w:val="00564191"/>
    <w:rsid w:val="00564557"/>
    <w:rsid w:val="0056458C"/>
    <w:rsid w:val="00564628"/>
    <w:rsid w:val="005648B9"/>
    <w:rsid w:val="00564A3C"/>
    <w:rsid w:val="00564DF8"/>
    <w:rsid w:val="00564F82"/>
    <w:rsid w:val="005653AF"/>
    <w:rsid w:val="00565501"/>
    <w:rsid w:val="00565755"/>
    <w:rsid w:val="0056601E"/>
    <w:rsid w:val="00566406"/>
    <w:rsid w:val="00566538"/>
    <w:rsid w:val="00566D1D"/>
    <w:rsid w:val="0056725A"/>
    <w:rsid w:val="005673E7"/>
    <w:rsid w:val="0056741F"/>
    <w:rsid w:val="00567647"/>
    <w:rsid w:val="0056781B"/>
    <w:rsid w:val="00567BE2"/>
    <w:rsid w:val="00567D87"/>
    <w:rsid w:val="00570102"/>
    <w:rsid w:val="00570505"/>
    <w:rsid w:val="00571141"/>
    <w:rsid w:val="005712E6"/>
    <w:rsid w:val="005715B4"/>
    <w:rsid w:val="00572562"/>
    <w:rsid w:val="00572942"/>
    <w:rsid w:val="005730DB"/>
    <w:rsid w:val="00573251"/>
    <w:rsid w:val="005733A8"/>
    <w:rsid w:val="00573B5B"/>
    <w:rsid w:val="00573F55"/>
    <w:rsid w:val="0057540E"/>
    <w:rsid w:val="005757B6"/>
    <w:rsid w:val="005777CB"/>
    <w:rsid w:val="00577CF4"/>
    <w:rsid w:val="0058000F"/>
    <w:rsid w:val="00580557"/>
    <w:rsid w:val="0058074F"/>
    <w:rsid w:val="005808B1"/>
    <w:rsid w:val="00580A76"/>
    <w:rsid w:val="00581042"/>
    <w:rsid w:val="00581703"/>
    <w:rsid w:val="00581B15"/>
    <w:rsid w:val="005821DD"/>
    <w:rsid w:val="00582760"/>
    <w:rsid w:val="00583908"/>
    <w:rsid w:val="00584757"/>
    <w:rsid w:val="00584E21"/>
    <w:rsid w:val="0058608B"/>
    <w:rsid w:val="00586273"/>
    <w:rsid w:val="005863C1"/>
    <w:rsid w:val="0058654D"/>
    <w:rsid w:val="00586786"/>
    <w:rsid w:val="00586A3A"/>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66F"/>
    <w:rsid w:val="005946A0"/>
    <w:rsid w:val="00594725"/>
    <w:rsid w:val="00594B8A"/>
    <w:rsid w:val="00595009"/>
    <w:rsid w:val="005954B7"/>
    <w:rsid w:val="00595A05"/>
    <w:rsid w:val="00595A1C"/>
    <w:rsid w:val="00595BEA"/>
    <w:rsid w:val="00595D1B"/>
    <w:rsid w:val="00595F17"/>
    <w:rsid w:val="00595F3D"/>
    <w:rsid w:val="00595F89"/>
    <w:rsid w:val="00596873"/>
    <w:rsid w:val="00596A8E"/>
    <w:rsid w:val="00596B0C"/>
    <w:rsid w:val="00596BB3"/>
    <w:rsid w:val="00596BD4"/>
    <w:rsid w:val="00596FA8"/>
    <w:rsid w:val="005971A7"/>
    <w:rsid w:val="00597310"/>
    <w:rsid w:val="005977AB"/>
    <w:rsid w:val="005A01C5"/>
    <w:rsid w:val="005A0201"/>
    <w:rsid w:val="005A0252"/>
    <w:rsid w:val="005A0532"/>
    <w:rsid w:val="005A07E7"/>
    <w:rsid w:val="005A0A57"/>
    <w:rsid w:val="005A0B9F"/>
    <w:rsid w:val="005A0DBB"/>
    <w:rsid w:val="005A0EBD"/>
    <w:rsid w:val="005A1270"/>
    <w:rsid w:val="005A1295"/>
    <w:rsid w:val="005A152C"/>
    <w:rsid w:val="005A1A96"/>
    <w:rsid w:val="005A1FBF"/>
    <w:rsid w:val="005A2906"/>
    <w:rsid w:val="005A29B1"/>
    <w:rsid w:val="005A2EBF"/>
    <w:rsid w:val="005A380B"/>
    <w:rsid w:val="005A4890"/>
    <w:rsid w:val="005A49D4"/>
    <w:rsid w:val="005A4D7C"/>
    <w:rsid w:val="005A51C9"/>
    <w:rsid w:val="005A5DC0"/>
    <w:rsid w:val="005A6B6D"/>
    <w:rsid w:val="005A6BBA"/>
    <w:rsid w:val="005A6BFF"/>
    <w:rsid w:val="005A6F0E"/>
    <w:rsid w:val="005A6F57"/>
    <w:rsid w:val="005A7235"/>
    <w:rsid w:val="005A795B"/>
    <w:rsid w:val="005A7A6F"/>
    <w:rsid w:val="005A7BAF"/>
    <w:rsid w:val="005B0652"/>
    <w:rsid w:val="005B1213"/>
    <w:rsid w:val="005B1329"/>
    <w:rsid w:val="005B1512"/>
    <w:rsid w:val="005B1B55"/>
    <w:rsid w:val="005B1DBD"/>
    <w:rsid w:val="005B2CC0"/>
    <w:rsid w:val="005B3EBD"/>
    <w:rsid w:val="005B4069"/>
    <w:rsid w:val="005B43AC"/>
    <w:rsid w:val="005B48E8"/>
    <w:rsid w:val="005B4BA6"/>
    <w:rsid w:val="005B56D9"/>
    <w:rsid w:val="005B5BA3"/>
    <w:rsid w:val="005B5E62"/>
    <w:rsid w:val="005B66CA"/>
    <w:rsid w:val="005B778C"/>
    <w:rsid w:val="005B7E97"/>
    <w:rsid w:val="005B7F46"/>
    <w:rsid w:val="005C09A7"/>
    <w:rsid w:val="005C102D"/>
    <w:rsid w:val="005C132C"/>
    <w:rsid w:val="005C17FB"/>
    <w:rsid w:val="005C1833"/>
    <w:rsid w:val="005C1838"/>
    <w:rsid w:val="005C18C2"/>
    <w:rsid w:val="005C2063"/>
    <w:rsid w:val="005C244F"/>
    <w:rsid w:val="005C2767"/>
    <w:rsid w:val="005C2922"/>
    <w:rsid w:val="005C2F60"/>
    <w:rsid w:val="005C323D"/>
    <w:rsid w:val="005C3772"/>
    <w:rsid w:val="005C39C3"/>
    <w:rsid w:val="005C39FB"/>
    <w:rsid w:val="005C4229"/>
    <w:rsid w:val="005C4580"/>
    <w:rsid w:val="005C4EF6"/>
    <w:rsid w:val="005C5065"/>
    <w:rsid w:val="005C51C1"/>
    <w:rsid w:val="005C52F3"/>
    <w:rsid w:val="005C564C"/>
    <w:rsid w:val="005C6234"/>
    <w:rsid w:val="005C6605"/>
    <w:rsid w:val="005C667E"/>
    <w:rsid w:val="005C71A0"/>
    <w:rsid w:val="005C751C"/>
    <w:rsid w:val="005C7802"/>
    <w:rsid w:val="005C7B50"/>
    <w:rsid w:val="005D029E"/>
    <w:rsid w:val="005D0427"/>
    <w:rsid w:val="005D0776"/>
    <w:rsid w:val="005D07AE"/>
    <w:rsid w:val="005D0C83"/>
    <w:rsid w:val="005D0FC8"/>
    <w:rsid w:val="005D1115"/>
    <w:rsid w:val="005D113B"/>
    <w:rsid w:val="005D1732"/>
    <w:rsid w:val="005D2695"/>
    <w:rsid w:val="005D2D9A"/>
    <w:rsid w:val="005D3190"/>
    <w:rsid w:val="005D34EA"/>
    <w:rsid w:val="005D3A6E"/>
    <w:rsid w:val="005D3B21"/>
    <w:rsid w:val="005D4019"/>
    <w:rsid w:val="005D41DC"/>
    <w:rsid w:val="005D43C3"/>
    <w:rsid w:val="005D442C"/>
    <w:rsid w:val="005D460F"/>
    <w:rsid w:val="005D494A"/>
    <w:rsid w:val="005D4DC5"/>
    <w:rsid w:val="005D5C22"/>
    <w:rsid w:val="005D5E6C"/>
    <w:rsid w:val="005D63A9"/>
    <w:rsid w:val="005D65D5"/>
    <w:rsid w:val="005D6C56"/>
    <w:rsid w:val="005D6F49"/>
    <w:rsid w:val="005D7897"/>
    <w:rsid w:val="005D7E8A"/>
    <w:rsid w:val="005E06FA"/>
    <w:rsid w:val="005E09BF"/>
    <w:rsid w:val="005E11A5"/>
    <w:rsid w:val="005E13D4"/>
    <w:rsid w:val="005E1435"/>
    <w:rsid w:val="005E21F3"/>
    <w:rsid w:val="005E235C"/>
    <w:rsid w:val="005E2FB5"/>
    <w:rsid w:val="005E3078"/>
    <w:rsid w:val="005E33BE"/>
    <w:rsid w:val="005E34C0"/>
    <w:rsid w:val="005E44F1"/>
    <w:rsid w:val="005E49CA"/>
    <w:rsid w:val="005E5413"/>
    <w:rsid w:val="005E5427"/>
    <w:rsid w:val="005E5428"/>
    <w:rsid w:val="005E58B2"/>
    <w:rsid w:val="005E5A7C"/>
    <w:rsid w:val="005E5C33"/>
    <w:rsid w:val="005E5F53"/>
    <w:rsid w:val="005E6976"/>
    <w:rsid w:val="005E6BB9"/>
    <w:rsid w:val="005E74EC"/>
    <w:rsid w:val="005E78E0"/>
    <w:rsid w:val="005E7AB6"/>
    <w:rsid w:val="005E7B1E"/>
    <w:rsid w:val="005E7CBC"/>
    <w:rsid w:val="005E7F75"/>
    <w:rsid w:val="005F06DE"/>
    <w:rsid w:val="005F0A62"/>
    <w:rsid w:val="005F0D3C"/>
    <w:rsid w:val="005F0FA8"/>
    <w:rsid w:val="005F1C5D"/>
    <w:rsid w:val="005F222B"/>
    <w:rsid w:val="005F2317"/>
    <w:rsid w:val="005F2550"/>
    <w:rsid w:val="005F272D"/>
    <w:rsid w:val="005F2B2D"/>
    <w:rsid w:val="005F2FD5"/>
    <w:rsid w:val="005F340A"/>
    <w:rsid w:val="005F3AE8"/>
    <w:rsid w:val="005F3B09"/>
    <w:rsid w:val="005F3B47"/>
    <w:rsid w:val="005F3F9F"/>
    <w:rsid w:val="005F47C1"/>
    <w:rsid w:val="005F4893"/>
    <w:rsid w:val="005F4926"/>
    <w:rsid w:val="005F4B6F"/>
    <w:rsid w:val="005F5009"/>
    <w:rsid w:val="005F5054"/>
    <w:rsid w:val="005F530F"/>
    <w:rsid w:val="005F5803"/>
    <w:rsid w:val="005F5D06"/>
    <w:rsid w:val="005F65D9"/>
    <w:rsid w:val="005F6768"/>
    <w:rsid w:val="005F69CF"/>
    <w:rsid w:val="005F6E39"/>
    <w:rsid w:val="005F6E58"/>
    <w:rsid w:val="005F704C"/>
    <w:rsid w:val="005F7A22"/>
    <w:rsid w:val="005F7B9D"/>
    <w:rsid w:val="006004E8"/>
    <w:rsid w:val="00600501"/>
    <w:rsid w:val="00600556"/>
    <w:rsid w:val="00600B0C"/>
    <w:rsid w:val="006016E0"/>
    <w:rsid w:val="00601DA9"/>
    <w:rsid w:val="006023B0"/>
    <w:rsid w:val="00602DFA"/>
    <w:rsid w:val="00603004"/>
    <w:rsid w:val="006031D1"/>
    <w:rsid w:val="006033BF"/>
    <w:rsid w:val="00603702"/>
    <w:rsid w:val="00603B4B"/>
    <w:rsid w:val="00603F20"/>
    <w:rsid w:val="00604F37"/>
    <w:rsid w:val="0060508A"/>
    <w:rsid w:val="006055AF"/>
    <w:rsid w:val="00605942"/>
    <w:rsid w:val="00605C9F"/>
    <w:rsid w:val="0060670E"/>
    <w:rsid w:val="00606814"/>
    <w:rsid w:val="006068E8"/>
    <w:rsid w:val="00606ADB"/>
    <w:rsid w:val="00606FD6"/>
    <w:rsid w:val="006072DE"/>
    <w:rsid w:val="006075F4"/>
    <w:rsid w:val="006078A8"/>
    <w:rsid w:val="00607BAD"/>
    <w:rsid w:val="00607EC7"/>
    <w:rsid w:val="006100E3"/>
    <w:rsid w:val="0061048A"/>
    <w:rsid w:val="006104F8"/>
    <w:rsid w:val="00610AE7"/>
    <w:rsid w:val="00610E32"/>
    <w:rsid w:val="00611178"/>
    <w:rsid w:val="0061148D"/>
    <w:rsid w:val="006119B6"/>
    <w:rsid w:val="00611D01"/>
    <w:rsid w:val="006124B3"/>
    <w:rsid w:val="00612611"/>
    <w:rsid w:val="00612613"/>
    <w:rsid w:val="0061279A"/>
    <w:rsid w:val="00612DD0"/>
    <w:rsid w:val="00613009"/>
    <w:rsid w:val="006132EA"/>
    <w:rsid w:val="0061401C"/>
    <w:rsid w:val="0061420B"/>
    <w:rsid w:val="00614D33"/>
    <w:rsid w:val="0061537D"/>
    <w:rsid w:val="0061537F"/>
    <w:rsid w:val="00615DEA"/>
    <w:rsid w:val="00616A60"/>
    <w:rsid w:val="00616EE6"/>
    <w:rsid w:val="006171FB"/>
    <w:rsid w:val="00617A2A"/>
    <w:rsid w:val="006207F4"/>
    <w:rsid w:val="00620C67"/>
    <w:rsid w:val="00620CA2"/>
    <w:rsid w:val="00620EB5"/>
    <w:rsid w:val="00621646"/>
    <w:rsid w:val="00621803"/>
    <w:rsid w:val="00621EDC"/>
    <w:rsid w:val="006220F1"/>
    <w:rsid w:val="00622A1A"/>
    <w:rsid w:val="0062379C"/>
    <w:rsid w:val="00623E46"/>
    <w:rsid w:val="00624604"/>
    <w:rsid w:val="0062479C"/>
    <w:rsid w:val="00624D2C"/>
    <w:rsid w:val="00625145"/>
    <w:rsid w:val="00625498"/>
    <w:rsid w:val="00627402"/>
    <w:rsid w:val="00630480"/>
    <w:rsid w:val="0063058E"/>
    <w:rsid w:val="006305F8"/>
    <w:rsid w:val="00631B6A"/>
    <w:rsid w:val="00631DA7"/>
    <w:rsid w:val="00632947"/>
    <w:rsid w:val="00632B9C"/>
    <w:rsid w:val="00632F18"/>
    <w:rsid w:val="006332D7"/>
    <w:rsid w:val="0063333D"/>
    <w:rsid w:val="0063334A"/>
    <w:rsid w:val="00633477"/>
    <w:rsid w:val="006334BC"/>
    <w:rsid w:val="00634225"/>
    <w:rsid w:val="00635003"/>
    <w:rsid w:val="006351CE"/>
    <w:rsid w:val="006352FD"/>
    <w:rsid w:val="0063574B"/>
    <w:rsid w:val="00635B15"/>
    <w:rsid w:val="006362E1"/>
    <w:rsid w:val="0063639B"/>
    <w:rsid w:val="006367DA"/>
    <w:rsid w:val="006370E1"/>
    <w:rsid w:val="006373BD"/>
    <w:rsid w:val="006375B2"/>
    <w:rsid w:val="006375BB"/>
    <w:rsid w:val="00640182"/>
    <w:rsid w:val="0064037F"/>
    <w:rsid w:val="006409EE"/>
    <w:rsid w:val="00640BF7"/>
    <w:rsid w:val="00640FFF"/>
    <w:rsid w:val="00641761"/>
    <w:rsid w:val="006425FC"/>
    <w:rsid w:val="00642631"/>
    <w:rsid w:val="00642DF5"/>
    <w:rsid w:val="0064304A"/>
    <w:rsid w:val="0064380B"/>
    <w:rsid w:val="00643A4F"/>
    <w:rsid w:val="00643FF5"/>
    <w:rsid w:val="006441FD"/>
    <w:rsid w:val="00644E5A"/>
    <w:rsid w:val="00644F2C"/>
    <w:rsid w:val="00645141"/>
    <w:rsid w:val="00645AEE"/>
    <w:rsid w:val="00646428"/>
    <w:rsid w:val="0064707F"/>
    <w:rsid w:val="006471E8"/>
    <w:rsid w:val="006474E0"/>
    <w:rsid w:val="00647971"/>
    <w:rsid w:val="00647E90"/>
    <w:rsid w:val="00647FA3"/>
    <w:rsid w:val="006500F7"/>
    <w:rsid w:val="00650769"/>
    <w:rsid w:val="006516B7"/>
    <w:rsid w:val="006518E4"/>
    <w:rsid w:val="00651FB8"/>
    <w:rsid w:val="00652BA0"/>
    <w:rsid w:val="00653045"/>
    <w:rsid w:val="006535C0"/>
    <w:rsid w:val="00653620"/>
    <w:rsid w:val="00653A25"/>
    <w:rsid w:val="00653D93"/>
    <w:rsid w:val="00653E7D"/>
    <w:rsid w:val="00653FDA"/>
    <w:rsid w:val="006541A0"/>
    <w:rsid w:val="00654E99"/>
    <w:rsid w:val="00655104"/>
    <w:rsid w:val="0065548F"/>
    <w:rsid w:val="00655633"/>
    <w:rsid w:val="006559BB"/>
    <w:rsid w:val="00655D93"/>
    <w:rsid w:val="00655E86"/>
    <w:rsid w:val="00656614"/>
    <w:rsid w:val="00656C4D"/>
    <w:rsid w:val="006577CD"/>
    <w:rsid w:val="00657847"/>
    <w:rsid w:val="00657CCC"/>
    <w:rsid w:val="00660162"/>
    <w:rsid w:val="0066036A"/>
    <w:rsid w:val="0066036D"/>
    <w:rsid w:val="006604FA"/>
    <w:rsid w:val="00660879"/>
    <w:rsid w:val="00660FE7"/>
    <w:rsid w:val="00661639"/>
    <w:rsid w:val="00661695"/>
    <w:rsid w:val="0066174D"/>
    <w:rsid w:val="00661887"/>
    <w:rsid w:val="00661E36"/>
    <w:rsid w:val="00662986"/>
    <w:rsid w:val="00662B23"/>
    <w:rsid w:val="006631D3"/>
    <w:rsid w:val="0066374F"/>
    <w:rsid w:val="00663C33"/>
    <w:rsid w:val="00663D0F"/>
    <w:rsid w:val="00664525"/>
    <w:rsid w:val="00664527"/>
    <w:rsid w:val="0066465B"/>
    <w:rsid w:val="00664C81"/>
    <w:rsid w:val="0066521A"/>
    <w:rsid w:val="0066540C"/>
    <w:rsid w:val="00665EAE"/>
    <w:rsid w:val="006661AA"/>
    <w:rsid w:val="006661EA"/>
    <w:rsid w:val="00666909"/>
    <w:rsid w:val="00666EBC"/>
    <w:rsid w:val="00667189"/>
    <w:rsid w:val="0066749E"/>
    <w:rsid w:val="00667CCB"/>
    <w:rsid w:val="00667EFD"/>
    <w:rsid w:val="00670475"/>
    <w:rsid w:val="00670B8C"/>
    <w:rsid w:val="00670C4A"/>
    <w:rsid w:val="00671340"/>
    <w:rsid w:val="00671A3E"/>
    <w:rsid w:val="00671F3E"/>
    <w:rsid w:val="00672482"/>
    <w:rsid w:val="006725C5"/>
    <w:rsid w:val="00672A18"/>
    <w:rsid w:val="00672C77"/>
    <w:rsid w:val="006735D0"/>
    <w:rsid w:val="006739E9"/>
    <w:rsid w:val="00673EB5"/>
    <w:rsid w:val="00673FAA"/>
    <w:rsid w:val="00673FB6"/>
    <w:rsid w:val="00674450"/>
    <w:rsid w:val="00674BE4"/>
    <w:rsid w:val="00674D52"/>
    <w:rsid w:val="00674F93"/>
    <w:rsid w:val="0067546F"/>
    <w:rsid w:val="00675A6E"/>
    <w:rsid w:val="00676655"/>
    <w:rsid w:val="00676CE4"/>
    <w:rsid w:val="00676EC2"/>
    <w:rsid w:val="00676FA5"/>
    <w:rsid w:val="006771A4"/>
    <w:rsid w:val="006771AD"/>
    <w:rsid w:val="006774A8"/>
    <w:rsid w:val="00677572"/>
    <w:rsid w:val="00677A27"/>
    <w:rsid w:val="00681229"/>
    <w:rsid w:val="0068185E"/>
    <w:rsid w:val="00681BE5"/>
    <w:rsid w:val="00681E30"/>
    <w:rsid w:val="0068379B"/>
    <w:rsid w:val="00683D98"/>
    <w:rsid w:val="00683D99"/>
    <w:rsid w:val="00684079"/>
    <w:rsid w:val="00684BCD"/>
    <w:rsid w:val="006850CD"/>
    <w:rsid w:val="00685283"/>
    <w:rsid w:val="0068629B"/>
    <w:rsid w:val="0068670E"/>
    <w:rsid w:val="00686C12"/>
    <w:rsid w:val="00686D75"/>
    <w:rsid w:val="0068736A"/>
    <w:rsid w:val="00687D17"/>
    <w:rsid w:val="00690024"/>
    <w:rsid w:val="006903A4"/>
    <w:rsid w:val="00690CAA"/>
    <w:rsid w:val="00690EFB"/>
    <w:rsid w:val="006912CB"/>
    <w:rsid w:val="0069137B"/>
    <w:rsid w:val="006913EC"/>
    <w:rsid w:val="006914B7"/>
    <w:rsid w:val="00691742"/>
    <w:rsid w:val="00691DEE"/>
    <w:rsid w:val="00692242"/>
    <w:rsid w:val="0069236E"/>
    <w:rsid w:val="00692704"/>
    <w:rsid w:val="00692E67"/>
    <w:rsid w:val="00693ACF"/>
    <w:rsid w:val="00693EE5"/>
    <w:rsid w:val="00693FBC"/>
    <w:rsid w:val="006944C5"/>
    <w:rsid w:val="00694A7E"/>
    <w:rsid w:val="00694B8D"/>
    <w:rsid w:val="00695502"/>
    <w:rsid w:val="0069561C"/>
    <w:rsid w:val="00695634"/>
    <w:rsid w:val="0069600D"/>
    <w:rsid w:val="00696143"/>
    <w:rsid w:val="006963AE"/>
    <w:rsid w:val="00696E5D"/>
    <w:rsid w:val="00697022"/>
    <w:rsid w:val="00697053"/>
    <w:rsid w:val="00697FC7"/>
    <w:rsid w:val="006A066A"/>
    <w:rsid w:val="006A06CA"/>
    <w:rsid w:val="006A083E"/>
    <w:rsid w:val="006A0AB0"/>
    <w:rsid w:val="006A0FFD"/>
    <w:rsid w:val="006A1170"/>
    <w:rsid w:val="006A14A3"/>
    <w:rsid w:val="006A159D"/>
    <w:rsid w:val="006A18BF"/>
    <w:rsid w:val="006A1AA8"/>
    <w:rsid w:val="006A1F58"/>
    <w:rsid w:val="006A242E"/>
    <w:rsid w:val="006A26AB"/>
    <w:rsid w:val="006A298D"/>
    <w:rsid w:val="006A2ABB"/>
    <w:rsid w:val="006A2F80"/>
    <w:rsid w:val="006A38D0"/>
    <w:rsid w:val="006A3FD6"/>
    <w:rsid w:val="006A4076"/>
    <w:rsid w:val="006A436F"/>
    <w:rsid w:val="006A4D56"/>
    <w:rsid w:val="006A4E5B"/>
    <w:rsid w:val="006A59D8"/>
    <w:rsid w:val="006A5A45"/>
    <w:rsid w:val="006A6B7B"/>
    <w:rsid w:val="006A78F8"/>
    <w:rsid w:val="006A7991"/>
    <w:rsid w:val="006A7C26"/>
    <w:rsid w:val="006A7E27"/>
    <w:rsid w:val="006B010E"/>
    <w:rsid w:val="006B0444"/>
    <w:rsid w:val="006B091F"/>
    <w:rsid w:val="006B0CAF"/>
    <w:rsid w:val="006B0ED0"/>
    <w:rsid w:val="006B0EED"/>
    <w:rsid w:val="006B1121"/>
    <w:rsid w:val="006B147E"/>
    <w:rsid w:val="006B1DC4"/>
    <w:rsid w:val="006B1DF6"/>
    <w:rsid w:val="006B233F"/>
    <w:rsid w:val="006B2454"/>
    <w:rsid w:val="006B275E"/>
    <w:rsid w:val="006B28EA"/>
    <w:rsid w:val="006B2DA3"/>
    <w:rsid w:val="006B2FBB"/>
    <w:rsid w:val="006B33AE"/>
    <w:rsid w:val="006B378A"/>
    <w:rsid w:val="006B3BD5"/>
    <w:rsid w:val="006B3C21"/>
    <w:rsid w:val="006B4185"/>
    <w:rsid w:val="006B4224"/>
    <w:rsid w:val="006B4493"/>
    <w:rsid w:val="006B4AB3"/>
    <w:rsid w:val="006B4B62"/>
    <w:rsid w:val="006B53DC"/>
    <w:rsid w:val="006B5423"/>
    <w:rsid w:val="006B5855"/>
    <w:rsid w:val="006B5928"/>
    <w:rsid w:val="006B5AB2"/>
    <w:rsid w:val="006B5C67"/>
    <w:rsid w:val="006B6034"/>
    <w:rsid w:val="006B6AB7"/>
    <w:rsid w:val="006B6B5D"/>
    <w:rsid w:val="006B6C0D"/>
    <w:rsid w:val="006B79EE"/>
    <w:rsid w:val="006C0176"/>
    <w:rsid w:val="006C0814"/>
    <w:rsid w:val="006C0922"/>
    <w:rsid w:val="006C0FEA"/>
    <w:rsid w:val="006C1818"/>
    <w:rsid w:val="006C1F8B"/>
    <w:rsid w:val="006C2721"/>
    <w:rsid w:val="006C3868"/>
    <w:rsid w:val="006C38FF"/>
    <w:rsid w:val="006C3E6E"/>
    <w:rsid w:val="006C3EEA"/>
    <w:rsid w:val="006C4224"/>
    <w:rsid w:val="006C4232"/>
    <w:rsid w:val="006C43A6"/>
    <w:rsid w:val="006C4A4A"/>
    <w:rsid w:val="006C53EB"/>
    <w:rsid w:val="006C5D29"/>
    <w:rsid w:val="006C650D"/>
    <w:rsid w:val="006C69A5"/>
    <w:rsid w:val="006C6A4D"/>
    <w:rsid w:val="006C6D64"/>
    <w:rsid w:val="006C7740"/>
    <w:rsid w:val="006C7857"/>
    <w:rsid w:val="006D0389"/>
    <w:rsid w:val="006D0848"/>
    <w:rsid w:val="006D0BA5"/>
    <w:rsid w:val="006D0C15"/>
    <w:rsid w:val="006D0D8B"/>
    <w:rsid w:val="006D0FBF"/>
    <w:rsid w:val="006D1081"/>
    <w:rsid w:val="006D10DC"/>
    <w:rsid w:val="006D1586"/>
    <w:rsid w:val="006D1929"/>
    <w:rsid w:val="006D19C1"/>
    <w:rsid w:val="006D2827"/>
    <w:rsid w:val="006D2848"/>
    <w:rsid w:val="006D2B19"/>
    <w:rsid w:val="006D2EC9"/>
    <w:rsid w:val="006D3004"/>
    <w:rsid w:val="006D3A05"/>
    <w:rsid w:val="006D3B62"/>
    <w:rsid w:val="006D3FDF"/>
    <w:rsid w:val="006D4116"/>
    <w:rsid w:val="006D4527"/>
    <w:rsid w:val="006D4B05"/>
    <w:rsid w:val="006D4BB6"/>
    <w:rsid w:val="006D4C88"/>
    <w:rsid w:val="006D4F4E"/>
    <w:rsid w:val="006D4F86"/>
    <w:rsid w:val="006D5F98"/>
    <w:rsid w:val="006D6131"/>
    <w:rsid w:val="006D649A"/>
    <w:rsid w:val="006D6665"/>
    <w:rsid w:val="006D7098"/>
    <w:rsid w:val="006D740E"/>
    <w:rsid w:val="006D7F72"/>
    <w:rsid w:val="006E00B7"/>
    <w:rsid w:val="006E0E5B"/>
    <w:rsid w:val="006E1230"/>
    <w:rsid w:val="006E3023"/>
    <w:rsid w:val="006E3369"/>
    <w:rsid w:val="006E3D12"/>
    <w:rsid w:val="006E449C"/>
    <w:rsid w:val="006E4726"/>
    <w:rsid w:val="006E4E72"/>
    <w:rsid w:val="006E50D0"/>
    <w:rsid w:val="006E5490"/>
    <w:rsid w:val="006E6607"/>
    <w:rsid w:val="006E663E"/>
    <w:rsid w:val="006E687F"/>
    <w:rsid w:val="006E6EDF"/>
    <w:rsid w:val="006E7397"/>
    <w:rsid w:val="006E7BA5"/>
    <w:rsid w:val="006E7E56"/>
    <w:rsid w:val="006F01E8"/>
    <w:rsid w:val="006F02D7"/>
    <w:rsid w:val="006F0EBB"/>
    <w:rsid w:val="006F1E96"/>
    <w:rsid w:val="006F2D24"/>
    <w:rsid w:val="006F37F7"/>
    <w:rsid w:val="006F38C3"/>
    <w:rsid w:val="006F3909"/>
    <w:rsid w:val="006F4036"/>
    <w:rsid w:val="006F428E"/>
    <w:rsid w:val="006F48E1"/>
    <w:rsid w:val="006F5160"/>
    <w:rsid w:val="006F5249"/>
    <w:rsid w:val="006F5374"/>
    <w:rsid w:val="006F60DF"/>
    <w:rsid w:val="006F61C2"/>
    <w:rsid w:val="006F68C1"/>
    <w:rsid w:val="006F6CE2"/>
    <w:rsid w:val="006F6E10"/>
    <w:rsid w:val="007009E9"/>
    <w:rsid w:val="00700E59"/>
    <w:rsid w:val="007014F8"/>
    <w:rsid w:val="0070150D"/>
    <w:rsid w:val="007016D2"/>
    <w:rsid w:val="007018D8"/>
    <w:rsid w:val="00702385"/>
    <w:rsid w:val="007026F7"/>
    <w:rsid w:val="007029E8"/>
    <w:rsid w:val="00702F2E"/>
    <w:rsid w:val="007030FC"/>
    <w:rsid w:val="00703107"/>
    <w:rsid w:val="00703138"/>
    <w:rsid w:val="00703277"/>
    <w:rsid w:val="0070356D"/>
    <w:rsid w:val="00703981"/>
    <w:rsid w:val="00703D7E"/>
    <w:rsid w:val="00703DE6"/>
    <w:rsid w:val="0070456F"/>
    <w:rsid w:val="0070495F"/>
    <w:rsid w:val="00704B6E"/>
    <w:rsid w:val="00704F73"/>
    <w:rsid w:val="0070508D"/>
    <w:rsid w:val="0070542E"/>
    <w:rsid w:val="00705E67"/>
    <w:rsid w:val="00706096"/>
    <w:rsid w:val="007060D4"/>
    <w:rsid w:val="0070624C"/>
    <w:rsid w:val="00706451"/>
    <w:rsid w:val="0070747C"/>
    <w:rsid w:val="00707E0F"/>
    <w:rsid w:val="0071068A"/>
    <w:rsid w:val="00710E19"/>
    <w:rsid w:val="00710E52"/>
    <w:rsid w:val="00710F3F"/>
    <w:rsid w:val="00710F7F"/>
    <w:rsid w:val="0071154B"/>
    <w:rsid w:val="0071174F"/>
    <w:rsid w:val="0071196A"/>
    <w:rsid w:val="007127B3"/>
    <w:rsid w:val="00712848"/>
    <w:rsid w:val="00712C28"/>
    <w:rsid w:val="007131CF"/>
    <w:rsid w:val="007133C0"/>
    <w:rsid w:val="00713613"/>
    <w:rsid w:val="007137C6"/>
    <w:rsid w:val="007138FC"/>
    <w:rsid w:val="0071393D"/>
    <w:rsid w:val="00713E79"/>
    <w:rsid w:val="00714245"/>
    <w:rsid w:val="00714706"/>
    <w:rsid w:val="00714EC1"/>
    <w:rsid w:val="00715441"/>
    <w:rsid w:val="00715739"/>
    <w:rsid w:val="0071576C"/>
    <w:rsid w:val="00715C94"/>
    <w:rsid w:val="00716A09"/>
    <w:rsid w:val="00716EF3"/>
    <w:rsid w:val="007170DB"/>
    <w:rsid w:val="007170E7"/>
    <w:rsid w:val="00717880"/>
    <w:rsid w:val="00717CA8"/>
    <w:rsid w:val="00717F08"/>
    <w:rsid w:val="00720538"/>
    <w:rsid w:val="007205E7"/>
    <w:rsid w:val="0072077F"/>
    <w:rsid w:val="007209C4"/>
    <w:rsid w:val="00720D8B"/>
    <w:rsid w:val="00721ACB"/>
    <w:rsid w:val="00721E9E"/>
    <w:rsid w:val="007227FE"/>
    <w:rsid w:val="007233C3"/>
    <w:rsid w:val="00723C95"/>
    <w:rsid w:val="00723EE8"/>
    <w:rsid w:val="007244E7"/>
    <w:rsid w:val="0072505F"/>
    <w:rsid w:val="00725B00"/>
    <w:rsid w:val="0072603E"/>
    <w:rsid w:val="0072680C"/>
    <w:rsid w:val="00726B3D"/>
    <w:rsid w:val="00726C64"/>
    <w:rsid w:val="007310B7"/>
    <w:rsid w:val="00731237"/>
    <w:rsid w:val="0073207E"/>
    <w:rsid w:val="00732664"/>
    <w:rsid w:val="00732BA7"/>
    <w:rsid w:val="007333EA"/>
    <w:rsid w:val="00733601"/>
    <w:rsid w:val="00733A57"/>
    <w:rsid w:val="00733F36"/>
    <w:rsid w:val="007340CE"/>
    <w:rsid w:val="00734781"/>
    <w:rsid w:val="007348C3"/>
    <w:rsid w:val="007349FC"/>
    <w:rsid w:val="00734B6F"/>
    <w:rsid w:val="00735293"/>
    <w:rsid w:val="00735376"/>
    <w:rsid w:val="00735640"/>
    <w:rsid w:val="007357FD"/>
    <w:rsid w:val="007362AD"/>
    <w:rsid w:val="007363EA"/>
    <w:rsid w:val="00736E06"/>
    <w:rsid w:val="00736E37"/>
    <w:rsid w:val="00737286"/>
    <w:rsid w:val="007373DB"/>
    <w:rsid w:val="007379C1"/>
    <w:rsid w:val="00737AE3"/>
    <w:rsid w:val="00737F27"/>
    <w:rsid w:val="00737FD3"/>
    <w:rsid w:val="007407DB"/>
    <w:rsid w:val="00740BFC"/>
    <w:rsid w:val="00740F76"/>
    <w:rsid w:val="00740F91"/>
    <w:rsid w:val="00741037"/>
    <w:rsid w:val="00741510"/>
    <w:rsid w:val="0074151B"/>
    <w:rsid w:val="0074198F"/>
    <w:rsid w:val="00741A9C"/>
    <w:rsid w:val="007420B2"/>
    <w:rsid w:val="00742103"/>
    <w:rsid w:val="007422B3"/>
    <w:rsid w:val="007424BF"/>
    <w:rsid w:val="007435F1"/>
    <w:rsid w:val="00743DDD"/>
    <w:rsid w:val="00744625"/>
    <w:rsid w:val="007446BB"/>
    <w:rsid w:val="00745882"/>
    <w:rsid w:val="00745A04"/>
    <w:rsid w:val="00745A0F"/>
    <w:rsid w:val="00745DFD"/>
    <w:rsid w:val="00746027"/>
    <w:rsid w:val="00746197"/>
    <w:rsid w:val="0074689C"/>
    <w:rsid w:val="00746B3F"/>
    <w:rsid w:val="00747117"/>
    <w:rsid w:val="007479C2"/>
    <w:rsid w:val="00747B0D"/>
    <w:rsid w:val="00751452"/>
    <w:rsid w:val="00751C84"/>
    <w:rsid w:val="00751D06"/>
    <w:rsid w:val="007521A5"/>
    <w:rsid w:val="00752243"/>
    <w:rsid w:val="007531BA"/>
    <w:rsid w:val="00753959"/>
    <w:rsid w:val="00753DD6"/>
    <w:rsid w:val="00754A4A"/>
    <w:rsid w:val="007567A8"/>
    <w:rsid w:val="00756D3B"/>
    <w:rsid w:val="00760F66"/>
    <w:rsid w:val="007611F8"/>
    <w:rsid w:val="00761200"/>
    <w:rsid w:val="007618E2"/>
    <w:rsid w:val="00761931"/>
    <w:rsid w:val="007619BE"/>
    <w:rsid w:val="00761BD1"/>
    <w:rsid w:val="00761E40"/>
    <w:rsid w:val="0076244C"/>
    <w:rsid w:val="007627BA"/>
    <w:rsid w:val="0076291E"/>
    <w:rsid w:val="00762D81"/>
    <w:rsid w:val="0076317B"/>
    <w:rsid w:val="00763673"/>
    <w:rsid w:val="00763CB9"/>
    <w:rsid w:val="007643D5"/>
    <w:rsid w:val="00765366"/>
    <w:rsid w:val="00765506"/>
    <w:rsid w:val="00765914"/>
    <w:rsid w:val="0076614D"/>
    <w:rsid w:val="0076624C"/>
    <w:rsid w:val="0076627D"/>
    <w:rsid w:val="00766304"/>
    <w:rsid w:val="00766CB1"/>
    <w:rsid w:val="00767620"/>
    <w:rsid w:val="007679E3"/>
    <w:rsid w:val="00767A28"/>
    <w:rsid w:val="00767DD2"/>
    <w:rsid w:val="0077082B"/>
    <w:rsid w:val="00770957"/>
    <w:rsid w:val="00770E60"/>
    <w:rsid w:val="00771538"/>
    <w:rsid w:val="007715BE"/>
    <w:rsid w:val="00771693"/>
    <w:rsid w:val="00771C8F"/>
    <w:rsid w:val="0077266E"/>
    <w:rsid w:val="0077292E"/>
    <w:rsid w:val="007737D8"/>
    <w:rsid w:val="0077391C"/>
    <w:rsid w:val="00773D24"/>
    <w:rsid w:val="00774477"/>
    <w:rsid w:val="00774576"/>
    <w:rsid w:val="0077508A"/>
    <w:rsid w:val="00775567"/>
    <w:rsid w:val="00775E0D"/>
    <w:rsid w:val="007761F1"/>
    <w:rsid w:val="00776343"/>
    <w:rsid w:val="00776416"/>
    <w:rsid w:val="00776C7B"/>
    <w:rsid w:val="00776CEF"/>
    <w:rsid w:val="00777E7E"/>
    <w:rsid w:val="0078011F"/>
    <w:rsid w:val="007804DD"/>
    <w:rsid w:val="0078095A"/>
    <w:rsid w:val="00780F3B"/>
    <w:rsid w:val="007816EE"/>
    <w:rsid w:val="00781F01"/>
    <w:rsid w:val="00782071"/>
    <w:rsid w:val="00782946"/>
    <w:rsid w:val="00782ECD"/>
    <w:rsid w:val="007834BB"/>
    <w:rsid w:val="0078363B"/>
    <w:rsid w:val="00783AAE"/>
    <w:rsid w:val="00783CCF"/>
    <w:rsid w:val="00783F5B"/>
    <w:rsid w:val="00784609"/>
    <w:rsid w:val="00784720"/>
    <w:rsid w:val="0078481D"/>
    <w:rsid w:val="007855A9"/>
    <w:rsid w:val="007859FC"/>
    <w:rsid w:val="00785BD1"/>
    <w:rsid w:val="00785F4C"/>
    <w:rsid w:val="0078609C"/>
    <w:rsid w:val="007862E6"/>
    <w:rsid w:val="00786355"/>
    <w:rsid w:val="00786865"/>
    <w:rsid w:val="00787370"/>
    <w:rsid w:val="007874AE"/>
    <w:rsid w:val="0078750B"/>
    <w:rsid w:val="00787F5E"/>
    <w:rsid w:val="0079024D"/>
    <w:rsid w:val="0079098A"/>
    <w:rsid w:val="00790E99"/>
    <w:rsid w:val="007911B8"/>
    <w:rsid w:val="00791DAE"/>
    <w:rsid w:val="007924B6"/>
    <w:rsid w:val="007926E1"/>
    <w:rsid w:val="00792B40"/>
    <w:rsid w:val="007930E8"/>
    <w:rsid w:val="007935F5"/>
    <w:rsid w:val="00793A3F"/>
    <w:rsid w:val="00793D04"/>
    <w:rsid w:val="00793F28"/>
    <w:rsid w:val="007944D2"/>
    <w:rsid w:val="00794B19"/>
    <w:rsid w:val="00795B8D"/>
    <w:rsid w:val="00795F0E"/>
    <w:rsid w:val="00797D8F"/>
    <w:rsid w:val="007A06A1"/>
    <w:rsid w:val="007A082A"/>
    <w:rsid w:val="007A0C00"/>
    <w:rsid w:val="007A0E15"/>
    <w:rsid w:val="007A176E"/>
    <w:rsid w:val="007A19BF"/>
    <w:rsid w:val="007A2A69"/>
    <w:rsid w:val="007A2CF1"/>
    <w:rsid w:val="007A41B5"/>
    <w:rsid w:val="007A4486"/>
    <w:rsid w:val="007A4682"/>
    <w:rsid w:val="007A4839"/>
    <w:rsid w:val="007A4AE6"/>
    <w:rsid w:val="007A5879"/>
    <w:rsid w:val="007A58A8"/>
    <w:rsid w:val="007A5BDC"/>
    <w:rsid w:val="007A5D64"/>
    <w:rsid w:val="007A629D"/>
    <w:rsid w:val="007A6610"/>
    <w:rsid w:val="007A6DD3"/>
    <w:rsid w:val="007A6FF3"/>
    <w:rsid w:val="007A71DC"/>
    <w:rsid w:val="007A7A04"/>
    <w:rsid w:val="007A7C4B"/>
    <w:rsid w:val="007B0394"/>
    <w:rsid w:val="007B04FF"/>
    <w:rsid w:val="007B0976"/>
    <w:rsid w:val="007B0CAC"/>
    <w:rsid w:val="007B0E40"/>
    <w:rsid w:val="007B1170"/>
    <w:rsid w:val="007B15F3"/>
    <w:rsid w:val="007B1701"/>
    <w:rsid w:val="007B17C0"/>
    <w:rsid w:val="007B1C32"/>
    <w:rsid w:val="007B1DBB"/>
    <w:rsid w:val="007B2319"/>
    <w:rsid w:val="007B2FBF"/>
    <w:rsid w:val="007B3E13"/>
    <w:rsid w:val="007B4046"/>
    <w:rsid w:val="007B4300"/>
    <w:rsid w:val="007B565C"/>
    <w:rsid w:val="007B595F"/>
    <w:rsid w:val="007B5D75"/>
    <w:rsid w:val="007B6388"/>
    <w:rsid w:val="007B6D5E"/>
    <w:rsid w:val="007B7115"/>
    <w:rsid w:val="007B736B"/>
    <w:rsid w:val="007C0853"/>
    <w:rsid w:val="007C0C90"/>
    <w:rsid w:val="007C0E07"/>
    <w:rsid w:val="007C0E86"/>
    <w:rsid w:val="007C155E"/>
    <w:rsid w:val="007C1DE6"/>
    <w:rsid w:val="007C249E"/>
    <w:rsid w:val="007C26CF"/>
    <w:rsid w:val="007C271B"/>
    <w:rsid w:val="007C2C14"/>
    <w:rsid w:val="007C2D50"/>
    <w:rsid w:val="007C2D62"/>
    <w:rsid w:val="007C3817"/>
    <w:rsid w:val="007C3A55"/>
    <w:rsid w:val="007C3F8A"/>
    <w:rsid w:val="007C4166"/>
    <w:rsid w:val="007C44E1"/>
    <w:rsid w:val="007C48DD"/>
    <w:rsid w:val="007C4A05"/>
    <w:rsid w:val="007C5711"/>
    <w:rsid w:val="007C57B9"/>
    <w:rsid w:val="007C6325"/>
    <w:rsid w:val="007C6703"/>
    <w:rsid w:val="007C6C53"/>
    <w:rsid w:val="007C73A3"/>
    <w:rsid w:val="007C762B"/>
    <w:rsid w:val="007C7975"/>
    <w:rsid w:val="007C7EF5"/>
    <w:rsid w:val="007D06AC"/>
    <w:rsid w:val="007D0741"/>
    <w:rsid w:val="007D0A53"/>
    <w:rsid w:val="007D0FFC"/>
    <w:rsid w:val="007D1013"/>
    <w:rsid w:val="007D175C"/>
    <w:rsid w:val="007D19EC"/>
    <w:rsid w:val="007D2608"/>
    <w:rsid w:val="007D2765"/>
    <w:rsid w:val="007D30C3"/>
    <w:rsid w:val="007D3500"/>
    <w:rsid w:val="007D35AC"/>
    <w:rsid w:val="007D36B1"/>
    <w:rsid w:val="007D36D7"/>
    <w:rsid w:val="007D3BA1"/>
    <w:rsid w:val="007D3EC8"/>
    <w:rsid w:val="007D40AC"/>
    <w:rsid w:val="007D4317"/>
    <w:rsid w:val="007D4BE9"/>
    <w:rsid w:val="007D4C12"/>
    <w:rsid w:val="007D52CB"/>
    <w:rsid w:val="007D57E0"/>
    <w:rsid w:val="007D5962"/>
    <w:rsid w:val="007D63B2"/>
    <w:rsid w:val="007D651D"/>
    <w:rsid w:val="007D71B7"/>
    <w:rsid w:val="007D7C66"/>
    <w:rsid w:val="007D7CF3"/>
    <w:rsid w:val="007E0274"/>
    <w:rsid w:val="007E02A7"/>
    <w:rsid w:val="007E0415"/>
    <w:rsid w:val="007E0991"/>
    <w:rsid w:val="007E0B2C"/>
    <w:rsid w:val="007E107F"/>
    <w:rsid w:val="007E1AAC"/>
    <w:rsid w:val="007E1C14"/>
    <w:rsid w:val="007E2FD7"/>
    <w:rsid w:val="007E310B"/>
    <w:rsid w:val="007E38DA"/>
    <w:rsid w:val="007E3D65"/>
    <w:rsid w:val="007E3EE2"/>
    <w:rsid w:val="007E4027"/>
    <w:rsid w:val="007E47E7"/>
    <w:rsid w:val="007E4A98"/>
    <w:rsid w:val="007E4EB6"/>
    <w:rsid w:val="007E5DD7"/>
    <w:rsid w:val="007E5F6B"/>
    <w:rsid w:val="007E684B"/>
    <w:rsid w:val="007E7139"/>
    <w:rsid w:val="007E7366"/>
    <w:rsid w:val="007E7EA1"/>
    <w:rsid w:val="007E7EA4"/>
    <w:rsid w:val="007F03CE"/>
    <w:rsid w:val="007F04D3"/>
    <w:rsid w:val="007F0E95"/>
    <w:rsid w:val="007F137D"/>
    <w:rsid w:val="007F2274"/>
    <w:rsid w:val="007F2D8D"/>
    <w:rsid w:val="007F2EBF"/>
    <w:rsid w:val="007F3044"/>
    <w:rsid w:val="007F3249"/>
    <w:rsid w:val="007F335D"/>
    <w:rsid w:val="007F4657"/>
    <w:rsid w:val="007F4B35"/>
    <w:rsid w:val="007F5609"/>
    <w:rsid w:val="007F5625"/>
    <w:rsid w:val="007F568A"/>
    <w:rsid w:val="007F59F7"/>
    <w:rsid w:val="007F5E21"/>
    <w:rsid w:val="007F6413"/>
    <w:rsid w:val="007F676E"/>
    <w:rsid w:val="007F6B11"/>
    <w:rsid w:val="007F6E2B"/>
    <w:rsid w:val="007F7D12"/>
    <w:rsid w:val="007F7F02"/>
    <w:rsid w:val="00800258"/>
    <w:rsid w:val="008005AF"/>
    <w:rsid w:val="00800709"/>
    <w:rsid w:val="00800C97"/>
    <w:rsid w:val="00801A5A"/>
    <w:rsid w:val="0080220F"/>
    <w:rsid w:val="0080222B"/>
    <w:rsid w:val="0080235F"/>
    <w:rsid w:val="00802735"/>
    <w:rsid w:val="00802861"/>
    <w:rsid w:val="008028C2"/>
    <w:rsid w:val="00802C3F"/>
    <w:rsid w:val="00802DDB"/>
    <w:rsid w:val="008037D8"/>
    <w:rsid w:val="00803B7E"/>
    <w:rsid w:val="00803DA6"/>
    <w:rsid w:val="008040D9"/>
    <w:rsid w:val="0080436E"/>
    <w:rsid w:val="00804937"/>
    <w:rsid w:val="00804E1E"/>
    <w:rsid w:val="00804E43"/>
    <w:rsid w:val="008050F5"/>
    <w:rsid w:val="0080519C"/>
    <w:rsid w:val="0080542E"/>
    <w:rsid w:val="00805A0C"/>
    <w:rsid w:val="00807168"/>
    <w:rsid w:val="00810BC2"/>
    <w:rsid w:val="00810F44"/>
    <w:rsid w:val="00811683"/>
    <w:rsid w:val="00811AFF"/>
    <w:rsid w:val="00812373"/>
    <w:rsid w:val="00813F3A"/>
    <w:rsid w:val="00814024"/>
    <w:rsid w:val="008140E8"/>
    <w:rsid w:val="0081427D"/>
    <w:rsid w:val="00814941"/>
    <w:rsid w:val="00814A65"/>
    <w:rsid w:val="00814BD9"/>
    <w:rsid w:val="00814EE7"/>
    <w:rsid w:val="008158AC"/>
    <w:rsid w:val="00816805"/>
    <w:rsid w:val="00816AC1"/>
    <w:rsid w:val="00816BE8"/>
    <w:rsid w:val="00816CD5"/>
    <w:rsid w:val="00816DBD"/>
    <w:rsid w:val="00816F22"/>
    <w:rsid w:val="00816FE2"/>
    <w:rsid w:val="00817062"/>
    <w:rsid w:val="00817451"/>
    <w:rsid w:val="0081779F"/>
    <w:rsid w:val="00817991"/>
    <w:rsid w:val="00817F2A"/>
    <w:rsid w:val="00817F58"/>
    <w:rsid w:val="008203C5"/>
    <w:rsid w:val="008209F8"/>
    <w:rsid w:val="00820B84"/>
    <w:rsid w:val="0082199B"/>
    <w:rsid w:val="00821C2A"/>
    <w:rsid w:val="00822607"/>
    <w:rsid w:val="008227B7"/>
    <w:rsid w:val="008243A8"/>
    <w:rsid w:val="00824925"/>
    <w:rsid w:val="00824C8B"/>
    <w:rsid w:val="008252E8"/>
    <w:rsid w:val="008255AB"/>
    <w:rsid w:val="00825BA8"/>
    <w:rsid w:val="00825C14"/>
    <w:rsid w:val="008262C4"/>
    <w:rsid w:val="0082641D"/>
    <w:rsid w:val="008267CA"/>
    <w:rsid w:val="0082722B"/>
    <w:rsid w:val="00827C1B"/>
    <w:rsid w:val="0083016B"/>
    <w:rsid w:val="008301F1"/>
    <w:rsid w:val="00830C0E"/>
    <w:rsid w:val="00830C5A"/>
    <w:rsid w:val="008313E0"/>
    <w:rsid w:val="008317EC"/>
    <w:rsid w:val="0083195D"/>
    <w:rsid w:val="00831A62"/>
    <w:rsid w:val="00831B7B"/>
    <w:rsid w:val="00831D90"/>
    <w:rsid w:val="008324F3"/>
    <w:rsid w:val="00832691"/>
    <w:rsid w:val="0083296B"/>
    <w:rsid w:val="00833547"/>
    <w:rsid w:val="00833852"/>
    <w:rsid w:val="00833AB9"/>
    <w:rsid w:val="00834820"/>
    <w:rsid w:val="00834C82"/>
    <w:rsid w:val="00834DB6"/>
    <w:rsid w:val="00834F93"/>
    <w:rsid w:val="008356A7"/>
    <w:rsid w:val="00836AE8"/>
    <w:rsid w:val="00840C4A"/>
    <w:rsid w:val="008411B9"/>
    <w:rsid w:val="0084122F"/>
    <w:rsid w:val="00841573"/>
    <w:rsid w:val="00841D08"/>
    <w:rsid w:val="00842D43"/>
    <w:rsid w:val="0084323E"/>
    <w:rsid w:val="00843D50"/>
    <w:rsid w:val="0084464E"/>
    <w:rsid w:val="00844674"/>
    <w:rsid w:val="008458BF"/>
    <w:rsid w:val="00846262"/>
    <w:rsid w:val="00846370"/>
    <w:rsid w:val="00847665"/>
    <w:rsid w:val="00847BC5"/>
    <w:rsid w:val="00847F11"/>
    <w:rsid w:val="00847F7F"/>
    <w:rsid w:val="00850010"/>
    <w:rsid w:val="008503F4"/>
    <w:rsid w:val="008504A0"/>
    <w:rsid w:val="008508AD"/>
    <w:rsid w:val="00850AC1"/>
    <w:rsid w:val="00850C2A"/>
    <w:rsid w:val="00850DFA"/>
    <w:rsid w:val="00851331"/>
    <w:rsid w:val="008516D1"/>
    <w:rsid w:val="00852003"/>
    <w:rsid w:val="0085212C"/>
    <w:rsid w:val="00852F9E"/>
    <w:rsid w:val="00854053"/>
    <w:rsid w:val="008540AC"/>
    <w:rsid w:val="008543AC"/>
    <w:rsid w:val="008548B8"/>
    <w:rsid w:val="00854965"/>
    <w:rsid w:val="008554D1"/>
    <w:rsid w:val="008558E0"/>
    <w:rsid w:val="00855DCC"/>
    <w:rsid w:val="00856091"/>
    <w:rsid w:val="00857118"/>
    <w:rsid w:val="00857AF7"/>
    <w:rsid w:val="00860109"/>
    <w:rsid w:val="008601BD"/>
    <w:rsid w:val="00860359"/>
    <w:rsid w:val="00860E43"/>
    <w:rsid w:val="00861252"/>
    <w:rsid w:val="0086171A"/>
    <w:rsid w:val="0086226C"/>
    <w:rsid w:val="00862C76"/>
    <w:rsid w:val="008644A4"/>
    <w:rsid w:val="00864A6C"/>
    <w:rsid w:val="00864BB1"/>
    <w:rsid w:val="00864DF7"/>
    <w:rsid w:val="00865278"/>
    <w:rsid w:val="008654F9"/>
    <w:rsid w:val="008656D8"/>
    <w:rsid w:val="008658C0"/>
    <w:rsid w:val="00866388"/>
    <w:rsid w:val="00866F76"/>
    <w:rsid w:val="00866FE3"/>
    <w:rsid w:val="0086722D"/>
    <w:rsid w:val="00867D56"/>
    <w:rsid w:val="00867FD2"/>
    <w:rsid w:val="00870BAA"/>
    <w:rsid w:val="00870D91"/>
    <w:rsid w:val="008716D1"/>
    <w:rsid w:val="008716ED"/>
    <w:rsid w:val="0087193F"/>
    <w:rsid w:val="008724E6"/>
    <w:rsid w:val="008728C8"/>
    <w:rsid w:val="00873205"/>
    <w:rsid w:val="008735E8"/>
    <w:rsid w:val="0087377E"/>
    <w:rsid w:val="00874043"/>
    <w:rsid w:val="0087425D"/>
    <w:rsid w:val="00874594"/>
    <w:rsid w:val="008745CE"/>
    <w:rsid w:val="00874776"/>
    <w:rsid w:val="0087487C"/>
    <w:rsid w:val="00874A07"/>
    <w:rsid w:val="00874B75"/>
    <w:rsid w:val="00875007"/>
    <w:rsid w:val="008750DB"/>
    <w:rsid w:val="008751B4"/>
    <w:rsid w:val="0087527F"/>
    <w:rsid w:val="008754B5"/>
    <w:rsid w:val="00875AF3"/>
    <w:rsid w:val="008764CB"/>
    <w:rsid w:val="008765E9"/>
    <w:rsid w:val="00876605"/>
    <w:rsid w:val="00876B13"/>
    <w:rsid w:val="00877362"/>
    <w:rsid w:val="008773D3"/>
    <w:rsid w:val="00877D2E"/>
    <w:rsid w:val="00877D73"/>
    <w:rsid w:val="00880017"/>
    <w:rsid w:val="00880305"/>
    <w:rsid w:val="00880516"/>
    <w:rsid w:val="0088088A"/>
    <w:rsid w:val="00880A3F"/>
    <w:rsid w:val="00880EE2"/>
    <w:rsid w:val="00881729"/>
    <w:rsid w:val="00881732"/>
    <w:rsid w:val="008818A2"/>
    <w:rsid w:val="008820FB"/>
    <w:rsid w:val="0088213D"/>
    <w:rsid w:val="008821C6"/>
    <w:rsid w:val="0088243D"/>
    <w:rsid w:val="0088251A"/>
    <w:rsid w:val="00882AA9"/>
    <w:rsid w:val="00882D28"/>
    <w:rsid w:val="00883A67"/>
    <w:rsid w:val="008848E9"/>
    <w:rsid w:val="00884D88"/>
    <w:rsid w:val="00884FB8"/>
    <w:rsid w:val="00884FD8"/>
    <w:rsid w:val="00885244"/>
    <w:rsid w:val="008857C7"/>
    <w:rsid w:val="008858B3"/>
    <w:rsid w:val="0088634F"/>
    <w:rsid w:val="008866CF"/>
    <w:rsid w:val="00886782"/>
    <w:rsid w:val="008869A1"/>
    <w:rsid w:val="00886B3F"/>
    <w:rsid w:val="0089015D"/>
    <w:rsid w:val="0089021A"/>
    <w:rsid w:val="0089022E"/>
    <w:rsid w:val="00890475"/>
    <w:rsid w:val="00890A7C"/>
    <w:rsid w:val="00890D11"/>
    <w:rsid w:val="008910EE"/>
    <w:rsid w:val="00891A26"/>
    <w:rsid w:val="008923F8"/>
    <w:rsid w:val="008928F1"/>
    <w:rsid w:val="00892BBF"/>
    <w:rsid w:val="00892D09"/>
    <w:rsid w:val="00892D8F"/>
    <w:rsid w:val="00892DB5"/>
    <w:rsid w:val="00893256"/>
    <w:rsid w:val="00894263"/>
    <w:rsid w:val="008942BD"/>
    <w:rsid w:val="0089478A"/>
    <w:rsid w:val="0089480A"/>
    <w:rsid w:val="00894FE5"/>
    <w:rsid w:val="008952C6"/>
    <w:rsid w:val="00895414"/>
    <w:rsid w:val="00895658"/>
    <w:rsid w:val="008956DA"/>
    <w:rsid w:val="00895BA9"/>
    <w:rsid w:val="00895D79"/>
    <w:rsid w:val="0089601B"/>
    <w:rsid w:val="00896220"/>
    <w:rsid w:val="0089655D"/>
    <w:rsid w:val="00896784"/>
    <w:rsid w:val="0089768F"/>
    <w:rsid w:val="00897824"/>
    <w:rsid w:val="00897BCB"/>
    <w:rsid w:val="00897C07"/>
    <w:rsid w:val="00897DBA"/>
    <w:rsid w:val="008A0145"/>
    <w:rsid w:val="008A02FA"/>
    <w:rsid w:val="008A06A8"/>
    <w:rsid w:val="008A0D0B"/>
    <w:rsid w:val="008A1230"/>
    <w:rsid w:val="008A1268"/>
    <w:rsid w:val="008A1AAC"/>
    <w:rsid w:val="008A20CA"/>
    <w:rsid w:val="008A239B"/>
    <w:rsid w:val="008A2956"/>
    <w:rsid w:val="008A2EA1"/>
    <w:rsid w:val="008A2EF6"/>
    <w:rsid w:val="008A3480"/>
    <w:rsid w:val="008A425D"/>
    <w:rsid w:val="008A4B88"/>
    <w:rsid w:val="008A4DFA"/>
    <w:rsid w:val="008A4F3C"/>
    <w:rsid w:val="008A51AD"/>
    <w:rsid w:val="008A53BA"/>
    <w:rsid w:val="008A551D"/>
    <w:rsid w:val="008A56BA"/>
    <w:rsid w:val="008A570A"/>
    <w:rsid w:val="008A58E4"/>
    <w:rsid w:val="008A58E7"/>
    <w:rsid w:val="008A5C1D"/>
    <w:rsid w:val="008A5FE8"/>
    <w:rsid w:val="008A615A"/>
    <w:rsid w:val="008A6466"/>
    <w:rsid w:val="008A650C"/>
    <w:rsid w:val="008A6A36"/>
    <w:rsid w:val="008A6CB9"/>
    <w:rsid w:val="008A6DC1"/>
    <w:rsid w:val="008A7100"/>
    <w:rsid w:val="008A7139"/>
    <w:rsid w:val="008A776D"/>
    <w:rsid w:val="008A7C74"/>
    <w:rsid w:val="008B04C0"/>
    <w:rsid w:val="008B0A83"/>
    <w:rsid w:val="008B0E93"/>
    <w:rsid w:val="008B198D"/>
    <w:rsid w:val="008B2878"/>
    <w:rsid w:val="008B29A4"/>
    <w:rsid w:val="008B2BB4"/>
    <w:rsid w:val="008B2C30"/>
    <w:rsid w:val="008B3C2B"/>
    <w:rsid w:val="008B456D"/>
    <w:rsid w:val="008B4679"/>
    <w:rsid w:val="008B4D00"/>
    <w:rsid w:val="008B4D13"/>
    <w:rsid w:val="008B4E78"/>
    <w:rsid w:val="008B4FE2"/>
    <w:rsid w:val="008B5E0E"/>
    <w:rsid w:val="008B61A1"/>
    <w:rsid w:val="008B650D"/>
    <w:rsid w:val="008B66EE"/>
    <w:rsid w:val="008B6793"/>
    <w:rsid w:val="008B6E87"/>
    <w:rsid w:val="008B75C2"/>
    <w:rsid w:val="008B787A"/>
    <w:rsid w:val="008C02B9"/>
    <w:rsid w:val="008C09ED"/>
    <w:rsid w:val="008C0A89"/>
    <w:rsid w:val="008C0E71"/>
    <w:rsid w:val="008C1852"/>
    <w:rsid w:val="008C19EA"/>
    <w:rsid w:val="008C2CFF"/>
    <w:rsid w:val="008C2E1E"/>
    <w:rsid w:val="008C2E22"/>
    <w:rsid w:val="008C2ED2"/>
    <w:rsid w:val="008C3D4D"/>
    <w:rsid w:val="008C3F6C"/>
    <w:rsid w:val="008C4026"/>
    <w:rsid w:val="008C417E"/>
    <w:rsid w:val="008C4663"/>
    <w:rsid w:val="008C5042"/>
    <w:rsid w:val="008C5B51"/>
    <w:rsid w:val="008C5F0A"/>
    <w:rsid w:val="008C5F71"/>
    <w:rsid w:val="008C6105"/>
    <w:rsid w:val="008C6124"/>
    <w:rsid w:val="008C6334"/>
    <w:rsid w:val="008C66BD"/>
    <w:rsid w:val="008C6968"/>
    <w:rsid w:val="008C742A"/>
    <w:rsid w:val="008C74C7"/>
    <w:rsid w:val="008C7714"/>
    <w:rsid w:val="008C7E4C"/>
    <w:rsid w:val="008C7F4F"/>
    <w:rsid w:val="008D0014"/>
    <w:rsid w:val="008D00F3"/>
    <w:rsid w:val="008D0F27"/>
    <w:rsid w:val="008D15A2"/>
    <w:rsid w:val="008D18CD"/>
    <w:rsid w:val="008D19C6"/>
    <w:rsid w:val="008D1F86"/>
    <w:rsid w:val="008D20E0"/>
    <w:rsid w:val="008D2B6E"/>
    <w:rsid w:val="008D2E06"/>
    <w:rsid w:val="008D335C"/>
    <w:rsid w:val="008D35B7"/>
    <w:rsid w:val="008D4007"/>
    <w:rsid w:val="008D436A"/>
    <w:rsid w:val="008D4B1F"/>
    <w:rsid w:val="008D4C72"/>
    <w:rsid w:val="008D50BA"/>
    <w:rsid w:val="008D561B"/>
    <w:rsid w:val="008D582B"/>
    <w:rsid w:val="008D5968"/>
    <w:rsid w:val="008D5CF9"/>
    <w:rsid w:val="008D5D0A"/>
    <w:rsid w:val="008D6794"/>
    <w:rsid w:val="008D7F65"/>
    <w:rsid w:val="008E0178"/>
    <w:rsid w:val="008E02D9"/>
    <w:rsid w:val="008E02F8"/>
    <w:rsid w:val="008E1033"/>
    <w:rsid w:val="008E104C"/>
    <w:rsid w:val="008E12AF"/>
    <w:rsid w:val="008E211C"/>
    <w:rsid w:val="008E23FC"/>
    <w:rsid w:val="008E2BB3"/>
    <w:rsid w:val="008E2BC5"/>
    <w:rsid w:val="008E2C79"/>
    <w:rsid w:val="008E3176"/>
    <w:rsid w:val="008E3564"/>
    <w:rsid w:val="008E3A0B"/>
    <w:rsid w:val="008E3A82"/>
    <w:rsid w:val="008E3A90"/>
    <w:rsid w:val="008E3AAB"/>
    <w:rsid w:val="008E4043"/>
    <w:rsid w:val="008E4520"/>
    <w:rsid w:val="008E54E8"/>
    <w:rsid w:val="008E5740"/>
    <w:rsid w:val="008E5868"/>
    <w:rsid w:val="008E5DC8"/>
    <w:rsid w:val="008E6465"/>
    <w:rsid w:val="008E6C57"/>
    <w:rsid w:val="008E7082"/>
    <w:rsid w:val="008E72AF"/>
    <w:rsid w:val="008F0010"/>
    <w:rsid w:val="008F0952"/>
    <w:rsid w:val="008F1154"/>
    <w:rsid w:val="008F1B84"/>
    <w:rsid w:val="008F1B9D"/>
    <w:rsid w:val="008F1DB6"/>
    <w:rsid w:val="008F39C0"/>
    <w:rsid w:val="008F3F45"/>
    <w:rsid w:val="008F57CD"/>
    <w:rsid w:val="008F5960"/>
    <w:rsid w:val="008F5CD0"/>
    <w:rsid w:val="008F6100"/>
    <w:rsid w:val="008F629A"/>
    <w:rsid w:val="008F6A9B"/>
    <w:rsid w:val="008F6F03"/>
    <w:rsid w:val="008F7603"/>
    <w:rsid w:val="008F769D"/>
    <w:rsid w:val="008F76DC"/>
    <w:rsid w:val="008F7A06"/>
    <w:rsid w:val="008F7D2F"/>
    <w:rsid w:val="00900AE3"/>
    <w:rsid w:val="009013C5"/>
    <w:rsid w:val="0090147B"/>
    <w:rsid w:val="00901649"/>
    <w:rsid w:val="00901CBA"/>
    <w:rsid w:val="00901DC6"/>
    <w:rsid w:val="009021DC"/>
    <w:rsid w:val="00902B8A"/>
    <w:rsid w:val="00903026"/>
    <w:rsid w:val="0090357B"/>
    <w:rsid w:val="00903832"/>
    <w:rsid w:val="009044BE"/>
    <w:rsid w:val="009048EB"/>
    <w:rsid w:val="00904913"/>
    <w:rsid w:val="009050B3"/>
    <w:rsid w:val="00905945"/>
    <w:rsid w:val="00905FEB"/>
    <w:rsid w:val="00906252"/>
    <w:rsid w:val="00906432"/>
    <w:rsid w:val="0090672E"/>
    <w:rsid w:val="00906A4F"/>
    <w:rsid w:val="00906BD6"/>
    <w:rsid w:val="00907074"/>
    <w:rsid w:val="009073C7"/>
    <w:rsid w:val="009078BA"/>
    <w:rsid w:val="00907908"/>
    <w:rsid w:val="009079C7"/>
    <w:rsid w:val="009079F7"/>
    <w:rsid w:val="00907B44"/>
    <w:rsid w:val="00907C33"/>
    <w:rsid w:val="009108D2"/>
    <w:rsid w:val="00910C20"/>
    <w:rsid w:val="00910FE1"/>
    <w:rsid w:val="0091106A"/>
    <w:rsid w:val="00911C77"/>
    <w:rsid w:val="00911D1C"/>
    <w:rsid w:val="0091246B"/>
    <w:rsid w:val="00912E2C"/>
    <w:rsid w:val="00912F38"/>
    <w:rsid w:val="00913388"/>
    <w:rsid w:val="00913B9C"/>
    <w:rsid w:val="00913C58"/>
    <w:rsid w:val="009140B4"/>
    <w:rsid w:val="00914174"/>
    <w:rsid w:val="0091428A"/>
    <w:rsid w:val="00914733"/>
    <w:rsid w:val="00914AA5"/>
    <w:rsid w:val="009162DD"/>
    <w:rsid w:val="009163E7"/>
    <w:rsid w:val="0091671A"/>
    <w:rsid w:val="009169F6"/>
    <w:rsid w:val="00916CE2"/>
    <w:rsid w:val="0091715C"/>
    <w:rsid w:val="0091719D"/>
    <w:rsid w:val="00917903"/>
    <w:rsid w:val="00917C00"/>
    <w:rsid w:val="009206B1"/>
    <w:rsid w:val="00920997"/>
    <w:rsid w:val="00920B1E"/>
    <w:rsid w:val="00920DD5"/>
    <w:rsid w:val="00921073"/>
    <w:rsid w:val="00921161"/>
    <w:rsid w:val="00921466"/>
    <w:rsid w:val="00921632"/>
    <w:rsid w:val="00921A1A"/>
    <w:rsid w:val="00922492"/>
    <w:rsid w:val="009224EB"/>
    <w:rsid w:val="0092272F"/>
    <w:rsid w:val="00922950"/>
    <w:rsid w:val="00922BE2"/>
    <w:rsid w:val="00922EDE"/>
    <w:rsid w:val="0092337C"/>
    <w:rsid w:val="009237D9"/>
    <w:rsid w:val="0092406C"/>
    <w:rsid w:val="00924096"/>
    <w:rsid w:val="009243BC"/>
    <w:rsid w:val="009244D5"/>
    <w:rsid w:val="00924B47"/>
    <w:rsid w:val="009252F1"/>
    <w:rsid w:val="0092551D"/>
    <w:rsid w:val="00925588"/>
    <w:rsid w:val="00925AF5"/>
    <w:rsid w:val="00926268"/>
    <w:rsid w:val="009264A2"/>
    <w:rsid w:val="0092715D"/>
    <w:rsid w:val="00930632"/>
    <w:rsid w:val="009310BC"/>
    <w:rsid w:val="0093121B"/>
    <w:rsid w:val="00931D3F"/>
    <w:rsid w:val="009324C4"/>
    <w:rsid w:val="00932671"/>
    <w:rsid w:val="00932A7A"/>
    <w:rsid w:val="009330BF"/>
    <w:rsid w:val="009331FD"/>
    <w:rsid w:val="00933817"/>
    <w:rsid w:val="00934510"/>
    <w:rsid w:val="0093476C"/>
    <w:rsid w:val="009358C3"/>
    <w:rsid w:val="00935A1E"/>
    <w:rsid w:val="00935B7C"/>
    <w:rsid w:val="00935E3A"/>
    <w:rsid w:val="00935E8D"/>
    <w:rsid w:val="00936005"/>
    <w:rsid w:val="0093607C"/>
    <w:rsid w:val="00937F60"/>
    <w:rsid w:val="00940008"/>
    <w:rsid w:val="00940FFA"/>
    <w:rsid w:val="00941503"/>
    <w:rsid w:val="0094187D"/>
    <w:rsid w:val="00941DAA"/>
    <w:rsid w:val="00942637"/>
    <w:rsid w:val="00942C90"/>
    <w:rsid w:val="00942F29"/>
    <w:rsid w:val="00942FB6"/>
    <w:rsid w:val="009434EB"/>
    <w:rsid w:val="00943772"/>
    <w:rsid w:val="00943EA6"/>
    <w:rsid w:val="009446D5"/>
    <w:rsid w:val="009448F2"/>
    <w:rsid w:val="0094524B"/>
    <w:rsid w:val="009456E3"/>
    <w:rsid w:val="00945759"/>
    <w:rsid w:val="00945942"/>
    <w:rsid w:val="00945C2E"/>
    <w:rsid w:val="00946361"/>
    <w:rsid w:val="009466E9"/>
    <w:rsid w:val="00946CB3"/>
    <w:rsid w:val="00946D20"/>
    <w:rsid w:val="00946E51"/>
    <w:rsid w:val="00946F21"/>
    <w:rsid w:val="009473F4"/>
    <w:rsid w:val="0094767D"/>
    <w:rsid w:val="00950231"/>
    <w:rsid w:val="00950484"/>
    <w:rsid w:val="00950794"/>
    <w:rsid w:val="009507AA"/>
    <w:rsid w:val="009509EF"/>
    <w:rsid w:val="009515CA"/>
    <w:rsid w:val="00951691"/>
    <w:rsid w:val="00951FCE"/>
    <w:rsid w:val="009521CC"/>
    <w:rsid w:val="0095226C"/>
    <w:rsid w:val="00952319"/>
    <w:rsid w:val="00952C05"/>
    <w:rsid w:val="00952D52"/>
    <w:rsid w:val="00953148"/>
    <w:rsid w:val="009540B7"/>
    <w:rsid w:val="009543D0"/>
    <w:rsid w:val="009549EE"/>
    <w:rsid w:val="00954C31"/>
    <w:rsid w:val="00954DAE"/>
    <w:rsid w:val="00954EDA"/>
    <w:rsid w:val="00955410"/>
    <w:rsid w:val="0095555D"/>
    <w:rsid w:val="009558EE"/>
    <w:rsid w:val="009559D5"/>
    <w:rsid w:val="00955C17"/>
    <w:rsid w:val="00955DD4"/>
    <w:rsid w:val="00955FFA"/>
    <w:rsid w:val="00956170"/>
    <w:rsid w:val="00956493"/>
    <w:rsid w:val="00956BA1"/>
    <w:rsid w:val="00956D42"/>
    <w:rsid w:val="00956F0F"/>
    <w:rsid w:val="0095727F"/>
    <w:rsid w:val="009572AF"/>
    <w:rsid w:val="00957E41"/>
    <w:rsid w:val="0096023A"/>
    <w:rsid w:val="009607AB"/>
    <w:rsid w:val="009615DB"/>
    <w:rsid w:val="00962683"/>
    <w:rsid w:val="0096268C"/>
    <w:rsid w:val="00962E23"/>
    <w:rsid w:val="0096447F"/>
    <w:rsid w:val="0096487C"/>
    <w:rsid w:val="00964BC2"/>
    <w:rsid w:val="00964D4A"/>
    <w:rsid w:val="00964EAE"/>
    <w:rsid w:val="00965023"/>
    <w:rsid w:val="009650B7"/>
    <w:rsid w:val="0096515D"/>
    <w:rsid w:val="00965841"/>
    <w:rsid w:val="00965D7F"/>
    <w:rsid w:val="00966623"/>
    <w:rsid w:val="00966DB4"/>
    <w:rsid w:val="009678DB"/>
    <w:rsid w:val="009704DC"/>
    <w:rsid w:val="00970728"/>
    <w:rsid w:val="009707C9"/>
    <w:rsid w:val="00970AA0"/>
    <w:rsid w:val="0097118A"/>
    <w:rsid w:val="00971580"/>
    <w:rsid w:val="00971E0B"/>
    <w:rsid w:val="00972101"/>
    <w:rsid w:val="00972BE3"/>
    <w:rsid w:val="00972F0A"/>
    <w:rsid w:val="00972F9A"/>
    <w:rsid w:val="00972FB5"/>
    <w:rsid w:val="009736FE"/>
    <w:rsid w:val="00973B96"/>
    <w:rsid w:val="00973E3C"/>
    <w:rsid w:val="00974763"/>
    <w:rsid w:val="009757CA"/>
    <w:rsid w:val="00975C9D"/>
    <w:rsid w:val="00976E76"/>
    <w:rsid w:val="00977A14"/>
    <w:rsid w:val="00977E9B"/>
    <w:rsid w:val="00980324"/>
    <w:rsid w:val="009807BF"/>
    <w:rsid w:val="009809CE"/>
    <w:rsid w:val="0098131F"/>
    <w:rsid w:val="00981471"/>
    <w:rsid w:val="00981479"/>
    <w:rsid w:val="00982616"/>
    <w:rsid w:val="009829B3"/>
    <w:rsid w:val="00982C31"/>
    <w:rsid w:val="00982D45"/>
    <w:rsid w:val="00983165"/>
    <w:rsid w:val="00983343"/>
    <w:rsid w:val="009833C4"/>
    <w:rsid w:val="009833E1"/>
    <w:rsid w:val="009834E0"/>
    <w:rsid w:val="009838FF"/>
    <w:rsid w:val="00983D24"/>
    <w:rsid w:val="00984149"/>
    <w:rsid w:val="00984788"/>
    <w:rsid w:val="00984909"/>
    <w:rsid w:val="00984FF3"/>
    <w:rsid w:val="00984FF9"/>
    <w:rsid w:val="009850C5"/>
    <w:rsid w:val="009856E6"/>
    <w:rsid w:val="00986326"/>
    <w:rsid w:val="00986849"/>
    <w:rsid w:val="00986BB7"/>
    <w:rsid w:val="00986D4B"/>
    <w:rsid w:val="00986F6D"/>
    <w:rsid w:val="0098727C"/>
    <w:rsid w:val="00987708"/>
    <w:rsid w:val="00987DF0"/>
    <w:rsid w:val="00987E2E"/>
    <w:rsid w:val="0099008B"/>
    <w:rsid w:val="0099177B"/>
    <w:rsid w:val="0099187B"/>
    <w:rsid w:val="00991B79"/>
    <w:rsid w:val="00992E1B"/>
    <w:rsid w:val="0099367E"/>
    <w:rsid w:val="00993FE4"/>
    <w:rsid w:val="0099425E"/>
    <w:rsid w:val="00994CDC"/>
    <w:rsid w:val="009953D1"/>
    <w:rsid w:val="00995553"/>
    <w:rsid w:val="009969CD"/>
    <w:rsid w:val="0099770A"/>
    <w:rsid w:val="00997769"/>
    <w:rsid w:val="00997A2E"/>
    <w:rsid w:val="00997E21"/>
    <w:rsid w:val="009A048E"/>
    <w:rsid w:val="009A119F"/>
    <w:rsid w:val="009A1609"/>
    <w:rsid w:val="009A1A7E"/>
    <w:rsid w:val="009A3480"/>
    <w:rsid w:val="009A3DB8"/>
    <w:rsid w:val="009A43B3"/>
    <w:rsid w:val="009A464D"/>
    <w:rsid w:val="009A496F"/>
    <w:rsid w:val="009A4B78"/>
    <w:rsid w:val="009A4D73"/>
    <w:rsid w:val="009A4E41"/>
    <w:rsid w:val="009A4E63"/>
    <w:rsid w:val="009A5297"/>
    <w:rsid w:val="009A5D40"/>
    <w:rsid w:val="009A5E10"/>
    <w:rsid w:val="009A5E9E"/>
    <w:rsid w:val="009A6665"/>
    <w:rsid w:val="009A743F"/>
    <w:rsid w:val="009A74F7"/>
    <w:rsid w:val="009B00F2"/>
    <w:rsid w:val="009B0FB2"/>
    <w:rsid w:val="009B1113"/>
    <w:rsid w:val="009B17E9"/>
    <w:rsid w:val="009B1C34"/>
    <w:rsid w:val="009B1D22"/>
    <w:rsid w:val="009B1E86"/>
    <w:rsid w:val="009B1EFE"/>
    <w:rsid w:val="009B27C4"/>
    <w:rsid w:val="009B2AC9"/>
    <w:rsid w:val="009B2D92"/>
    <w:rsid w:val="009B3250"/>
    <w:rsid w:val="009B42D2"/>
    <w:rsid w:val="009B4343"/>
    <w:rsid w:val="009B4A06"/>
    <w:rsid w:val="009B5381"/>
    <w:rsid w:val="009B5EC7"/>
    <w:rsid w:val="009B609E"/>
    <w:rsid w:val="009B70C8"/>
    <w:rsid w:val="009B737C"/>
    <w:rsid w:val="009B742E"/>
    <w:rsid w:val="009C00F2"/>
    <w:rsid w:val="009C0AC6"/>
    <w:rsid w:val="009C0E66"/>
    <w:rsid w:val="009C0FDD"/>
    <w:rsid w:val="009C11B2"/>
    <w:rsid w:val="009C1456"/>
    <w:rsid w:val="009C164F"/>
    <w:rsid w:val="009C1900"/>
    <w:rsid w:val="009C1C30"/>
    <w:rsid w:val="009C1E65"/>
    <w:rsid w:val="009C22DD"/>
    <w:rsid w:val="009C29D5"/>
    <w:rsid w:val="009C30A0"/>
    <w:rsid w:val="009C359E"/>
    <w:rsid w:val="009C37FE"/>
    <w:rsid w:val="009C4082"/>
    <w:rsid w:val="009C4A38"/>
    <w:rsid w:val="009C4AD8"/>
    <w:rsid w:val="009C4D3D"/>
    <w:rsid w:val="009C55E2"/>
    <w:rsid w:val="009C5A4E"/>
    <w:rsid w:val="009C5C16"/>
    <w:rsid w:val="009C5EE5"/>
    <w:rsid w:val="009C61E3"/>
    <w:rsid w:val="009C6B56"/>
    <w:rsid w:val="009C76F9"/>
    <w:rsid w:val="009C7785"/>
    <w:rsid w:val="009C7DB8"/>
    <w:rsid w:val="009C7FF0"/>
    <w:rsid w:val="009D010D"/>
    <w:rsid w:val="009D0244"/>
    <w:rsid w:val="009D0F71"/>
    <w:rsid w:val="009D111C"/>
    <w:rsid w:val="009D17A0"/>
    <w:rsid w:val="009D1F7A"/>
    <w:rsid w:val="009D2873"/>
    <w:rsid w:val="009D2942"/>
    <w:rsid w:val="009D3A1A"/>
    <w:rsid w:val="009D426A"/>
    <w:rsid w:val="009D5467"/>
    <w:rsid w:val="009D5BDB"/>
    <w:rsid w:val="009D6B03"/>
    <w:rsid w:val="009D6B3D"/>
    <w:rsid w:val="009D7422"/>
    <w:rsid w:val="009D78E7"/>
    <w:rsid w:val="009E0712"/>
    <w:rsid w:val="009E0742"/>
    <w:rsid w:val="009E1291"/>
    <w:rsid w:val="009E12BC"/>
    <w:rsid w:val="009E224D"/>
    <w:rsid w:val="009E26D5"/>
    <w:rsid w:val="009E2A07"/>
    <w:rsid w:val="009E2B14"/>
    <w:rsid w:val="009E3398"/>
    <w:rsid w:val="009E3577"/>
    <w:rsid w:val="009E3C73"/>
    <w:rsid w:val="009E3D2B"/>
    <w:rsid w:val="009E3E84"/>
    <w:rsid w:val="009E4097"/>
    <w:rsid w:val="009E4664"/>
    <w:rsid w:val="009E4D8E"/>
    <w:rsid w:val="009E4E90"/>
    <w:rsid w:val="009E4EB7"/>
    <w:rsid w:val="009E57C1"/>
    <w:rsid w:val="009E59AE"/>
    <w:rsid w:val="009E624A"/>
    <w:rsid w:val="009E6B32"/>
    <w:rsid w:val="009E70F3"/>
    <w:rsid w:val="009E731F"/>
    <w:rsid w:val="009E7E98"/>
    <w:rsid w:val="009F00EE"/>
    <w:rsid w:val="009F0827"/>
    <w:rsid w:val="009F0BED"/>
    <w:rsid w:val="009F1673"/>
    <w:rsid w:val="009F17E7"/>
    <w:rsid w:val="009F3255"/>
    <w:rsid w:val="009F34AA"/>
    <w:rsid w:val="009F3DCE"/>
    <w:rsid w:val="009F44FF"/>
    <w:rsid w:val="009F46E8"/>
    <w:rsid w:val="009F472D"/>
    <w:rsid w:val="009F4CF0"/>
    <w:rsid w:val="009F4E88"/>
    <w:rsid w:val="009F50D1"/>
    <w:rsid w:val="009F573B"/>
    <w:rsid w:val="009F5918"/>
    <w:rsid w:val="009F596D"/>
    <w:rsid w:val="009F676E"/>
    <w:rsid w:val="009F6A91"/>
    <w:rsid w:val="009F71A6"/>
    <w:rsid w:val="009F71AA"/>
    <w:rsid w:val="009F7326"/>
    <w:rsid w:val="009F754A"/>
    <w:rsid w:val="009F791F"/>
    <w:rsid w:val="009F7F86"/>
    <w:rsid w:val="00A0034D"/>
    <w:rsid w:val="00A00BFB"/>
    <w:rsid w:val="00A00DCF"/>
    <w:rsid w:val="00A01239"/>
    <w:rsid w:val="00A0126C"/>
    <w:rsid w:val="00A012DA"/>
    <w:rsid w:val="00A0187E"/>
    <w:rsid w:val="00A022D4"/>
    <w:rsid w:val="00A026F0"/>
    <w:rsid w:val="00A02F2D"/>
    <w:rsid w:val="00A02F61"/>
    <w:rsid w:val="00A03E0E"/>
    <w:rsid w:val="00A040D1"/>
    <w:rsid w:val="00A045E6"/>
    <w:rsid w:val="00A04A0A"/>
    <w:rsid w:val="00A050A8"/>
    <w:rsid w:val="00A0528A"/>
    <w:rsid w:val="00A056A3"/>
    <w:rsid w:val="00A05B51"/>
    <w:rsid w:val="00A06286"/>
    <w:rsid w:val="00A06318"/>
    <w:rsid w:val="00A063BC"/>
    <w:rsid w:val="00A068E1"/>
    <w:rsid w:val="00A06A80"/>
    <w:rsid w:val="00A06D8A"/>
    <w:rsid w:val="00A0711F"/>
    <w:rsid w:val="00A078F1"/>
    <w:rsid w:val="00A07B0B"/>
    <w:rsid w:val="00A102A0"/>
    <w:rsid w:val="00A108C2"/>
    <w:rsid w:val="00A10BA3"/>
    <w:rsid w:val="00A114FA"/>
    <w:rsid w:val="00A11AF3"/>
    <w:rsid w:val="00A12C09"/>
    <w:rsid w:val="00A13084"/>
    <w:rsid w:val="00A1327F"/>
    <w:rsid w:val="00A13817"/>
    <w:rsid w:val="00A138D3"/>
    <w:rsid w:val="00A13E0F"/>
    <w:rsid w:val="00A144B7"/>
    <w:rsid w:val="00A149B4"/>
    <w:rsid w:val="00A14A99"/>
    <w:rsid w:val="00A15F4F"/>
    <w:rsid w:val="00A160AB"/>
    <w:rsid w:val="00A160F0"/>
    <w:rsid w:val="00A16745"/>
    <w:rsid w:val="00A16747"/>
    <w:rsid w:val="00A17A2A"/>
    <w:rsid w:val="00A20013"/>
    <w:rsid w:val="00A203E6"/>
    <w:rsid w:val="00A20582"/>
    <w:rsid w:val="00A20C65"/>
    <w:rsid w:val="00A21556"/>
    <w:rsid w:val="00A21767"/>
    <w:rsid w:val="00A21FD5"/>
    <w:rsid w:val="00A223CC"/>
    <w:rsid w:val="00A22751"/>
    <w:rsid w:val="00A22940"/>
    <w:rsid w:val="00A229BD"/>
    <w:rsid w:val="00A22B2A"/>
    <w:rsid w:val="00A23102"/>
    <w:rsid w:val="00A232E2"/>
    <w:rsid w:val="00A2343F"/>
    <w:rsid w:val="00A23505"/>
    <w:rsid w:val="00A2428B"/>
    <w:rsid w:val="00A2476B"/>
    <w:rsid w:val="00A247E5"/>
    <w:rsid w:val="00A24D81"/>
    <w:rsid w:val="00A24EA5"/>
    <w:rsid w:val="00A25173"/>
    <w:rsid w:val="00A252F0"/>
    <w:rsid w:val="00A259F2"/>
    <w:rsid w:val="00A25EAF"/>
    <w:rsid w:val="00A26081"/>
    <w:rsid w:val="00A26463"/>
    <w:rsid w:val="00A2660E"/>
    <w:rsid w:val="00A26916"/>
    <w:rsid w:val="00A26B47"/>
    <w:rsid w:val="00A26FF1"/>
    <w:rsid w:val="00A27366"/>
    <w:rsid w:val="00A27806"/>
    <w:rsid w:val="00A3068C"/>
    <w:rsid w:val="00A3127F"/>
    <w:rsid w:val="00A31922"/>
    <w:rsid w:val="00A31BCC"/>
    <w:rsid w:val="00A31C70"/>
    <w:rsid w:val="00A325BB"/>
    <w:rsid w:val="00A3297A"/>
    <w:rsid w:val="00A32A58"/>
    <w:rsid w:val="00A32EEC"/>
    <w:rsid w:val="00A336C5"/>
    <w:rsid w:val="00A33D32"/>
    <w:rsid w:val="00A3470B"/>
    <w:rsid w:val="00A3510A"/>
    <w:rsid w:val="00A3515F"/>
    <w:rsid w:val="00A354B4"/>
    <w:rsid w:val="00A35751"/>
    <w:rsid w:val="00A3577F"/>
    <w:rsid w:val="00A35BBC"/>
    <w:rsid w:val="00A35DAB"/>
    <w:rsid w:val="00A36724"/>
    <w:rsid w:val="00A367AF"/>
    <w:rsid w:val="00A36C13"/>
    <w:rsid w:val="00A371E9"/>
    <w:rsid w:val="00A377C2"/>
    <w:rsid w:val="00A37A31"/>
    <w:rsid w:val="00A37C91"/>
    <w:rsid w:val="00A37E2F"/>
    <w:rsid w:val="00A400C4"/>
    <w:rsid w:val="00A401D5"/>
    <w:rsid w:val="00A40B1F"/>
    <w:rsid w:val="00A40B4D"/>
    <w:rsid w:val="00A40ED0"/>
    <w:rsid w:val="00A411E2"/>
    <w:rsid w:val="00A41373"/>
    <w:rsid w:val="00A41638"/>
    <w:rsid w:val="00A41B15"/>
    <w:rsid w:val="00A4224E"/>
    <w:rsid w:val="00A4229F"/>
    <w:rsid w:val="00A428A9"/>
    <w:rsid w:val="00A42ACA"/>
    <w:rsid w:val="00A43AAB"/>
    <w:rsid w:val="00A43AFE"/>
    <w:rsid w:val="00A4479A"/>
    <w:rsid w:val="00A44AAD"/>
    <w:rsid w:val="00A44F2C"/>
    <w:rsid w:val="00A45047"/>
    <w:rsid w:val="00A45280"/>
    <w:rsid w:val="00A453A0"/>
    <w:rsid w:val="00A45A23"/>
    <w:rsid w:val="00A45BF7"/>
    <w:rsid w:val="00A463B5"/>
    <w:rsid w:val="00A463BA"/>
    <w:rsid w:val="00A46654"/>
    <w:rsid w:val="00A46675"/>
    <w:rsid w:val="00A46DCD"/>
    <w:rsid w:val="00A471A3"/>
    <w:rsid w:val="00A47597"/>
    <w:rsid w:val="00A47E44"/>
    <w:rsid w:val="00A47F91"/>
    <w:rsid w:val="00A507D7"/>
    <w:rsid w:val="00A50A5C"/>
    <w:rsid w:val="00A50BE2"/>
    <w:rsid w:val="00A50CC6"/>
    <w:rsid w:val="00A50E40"/>
    <w:rsid w:val="00A51462"/>
    <w:rsid w:val="00A51946"/>
    <w:rsid w:val="00A51C1F"/>
    <w:rsid w:val="00A51FF7"/>
    <w:rsid w:val="00A52079"/>
    <w:rsid w:val="00A52143"/>
    <w:rsid w:val="00A521E9"/>
    <w:rsid w:val="00A5266D"/>
    <w:rsid w:val="00A5298E"/>
    <w:rsid w:val="00A52B3E"/>
    <w:rsid w:val="00A530D9"/>
    <w:rsid w:val="00A5313B"/>
    <w:rsid w:val="00A5320E"/>
    <w:rsid w:val="00A53F7B"/>
    <w:rsid w:val="00A54090"/>
    <w:rsid w:val="00A54126"/>
    <w:rsid w:val="00A54282"/>
    <w:rsid w:val="00A549D3"/>
    <w:rsid w:val="00A54B57"/>
    <w:rsid w:val="00A54DF0"/>
    <w:rsid w:val="00A551D6"/>
    <w:rsid w:val="00A5748E"/>
    <w:rsid w:val="00A57E98"/>
    <w:rsid w:val="00A60344"/>
    <w:rsid w:val="00A60849"/>
    <w:rsid w:val="00A608EB"/>
    <w:rsid w:val="00A6105B"/>
    <w:rsid w:val="00A61355"/>
    <w:rsid w:val="00A6148C"/>
    <w:rsid w:val="00A61668"/>
    <w:rsid w:val="00A621D3"/>
    <w:rsid w:val="00A62405"/>
    <w:rsid w:val="00A628F8"/>
    <w:rsid w:val="00A62B7A"/>
    <w:rsid w:val="00A632EA"/>
    <w:rsid w:val="00A634BE"/>
    <w:rsid w:val="00A63503"/>
    <w:rsid w:val="00A63AD7"/>
    <w:rsid w:val="00A63BFD"/>
    <w:rsid w:val="00A63E83"/>
    <w:rsid w:val="00A6444A"/>
    <w:rsid w:val="00A6491F"/>
    <w:rsid w:val="00A64C72"/>
    <w:rsid w:val="00A64D1A"/>
    <w:rsid w:val="00A65320"/>
    <w:rsid w:val="00A65BA5"/>
    <w:rsid w:val="00A66152"/>
    <w:rsid w:val="00A66354"/>
    <w:rsid w:val="00A66BD5"/>
    <w:rsid w:val="00A66E37"/>
    <w:rsid w:val="00A66ECF"/>
    <w:rsid w:val="00A67E38"/>
    <w:rsid w:val="00A703E4"/>
    <w:rsid w:val="00A70DC6"/>
    <w:rsid w:val="00A70DE0"/>
    <w:rsid w:val="00A71080"/>
    <w:rsid w:val="00A71986"/>
    <w:rsid w:val="00A71D48"/>
    <w:rsid w:val="00A71E73"/>
    <w:rsid w:val="00A72740"/>
    <w:rsid w:val="00A73A64"/>
    <w:rsid w:val="00A742AD"/>
    <w:rsid w:val="00A746D7"/>
    <w:rsid w:val="00A74AB2"/>
    <w:rsid w:val="00A75A46"/>
    <w:rsid w:val="00A75B36"/>
    <w:rsid w:val="00A75D5F"/>
    <w:rsid w:val="00A7663A"/>
    <w:rsid w:val="00A7696B"/>
    <w:rsid w:val="00A769D4"/>
    <w:rsid w:val="00A7701C"/>
    <w:rsid w:val="00A77835"/>
    <w:rsid w:val="00A77DBA"/>
    <w:rsid w:val="00A80314"/>
    <w:rsid w:val="00A804C7"/>
    <w:rsid w:val="00A807DB"/>
    <w:rsid w:val="00A80857"/>
    <w:rsid w:val="00A80A39"/>
    <w:rsid w:val="00A80DC7"/>
    <w:rsid w:val="00A80DF0"/>
    <w:rsid w:val="00A80E64"/>
    <w:rsid w:val="00A81A16"/>
    <w:rsid w:val="00A823A7"/>
    <w:rsid w:val="00A825C8"/>
    <w:rsid w:val="00A82742"/>
    <w:rsid w:val="00A82EC3"/>
    <w:rsid w:val="00A8319D"/>
    <w:rsid w:val="00A83984"/>
    <w:rsid w:val="00A83A1E"/>
    <w:rsid w:val="00A84198"/>
    <w:rsid w:val="00A841AB"/>
    <w:rsid w:val="00A8446C"/>
    <w:rsid w:val="00A84929"/>
    <w:rsid w:val="00A84FFD"/>
    <w:rsid w:val="00A86104"/>
    <w:rsid w:val="00A8655A"/>
    <w:rsid w:val="00A86B28"/>
    <w:rsid w:val="00A87203"/>
    <w:rsid w:val="00A87744"/>
    <w:rsid w:val="00A87AE6"/>
    <w:rsid w:val="00A87B09"/>
    <w:rsid w:val="00A87C22"/>
    <w:rsid w:val="00A901E4"/>
    <w:rsid w:val="00A90590"/>
    <w:rsid w:val="00A90A97"/>
    <w:rsid w:val="00A90CB4"/>
    <w:rsid w:val="00A910DA"/>
    <w:rsid w:val="00A918D4"/>
    <w:rsid w:val="00A920E1"/>
    <w:rsid w:val="00A92FCE"/>
    <w:rsid w:val="00A933AE"/>
    <w:rsid w:val="00A93591"/>
    <w:rsid w:val="00A93863"/>
    <w:rsid w:val="00A9415E"/>
    <w:rsid w:val="00A9423F"/>
    <w:rsid w:val="00A94EBD"/>
    <w:rsid w:val="00A9510D"/>
    <w:rsid w:val="00A956AC"/>
    <w:rsid w:val="00A95D2A"/>
    <w:rsid w:val="00A96214"/>
    <w:rsid w:val="00A967E8"/>
    <w:rsid w:val="00A96F69"/>
    <w:rsid w:val="00A97F4B"/>
    <w:rsid w:val="00AA0235"/>
    <w:rsid w:val="00AA04C5"/>
    <w:rsid w:val="00AA10B1"/>
    <w:rsid w:val="00AA1D48"/>
    <w:rsid w:val="00AA2803"/>
    <w:rsid w:val="00AA2BF2"/>
    <w:rsid w:val="00AA2D68"/>
    <w:rsid w:val="00AA2D6F"/>
    <w:rsid w:val="00AA314E"/>
    <w:rsid w:val="00AA327C"/>
    <w:rsid w:val="00AA3474"/>
    <w:rsid w:val="00AA3987"/>
    <w:rsid w:val="00AA3B68"/>
    <w:rsid w:val="00AA3E79"/>
    <w:rsid w:val="00AA447C"/>
    <w:rsid w:val="00AA4FB4"/>
    <w:rsid w:val="00AA5C0B"/>
    <w:rsid w:val="00AA5E3B"/>
    <w:rsid w:val="00AA63AD"/>
    <w:rsid w:val="00AA65B4"/>
    <w:rsid w:val="00AA745E"/>
    <w:rsid w:val="00AA7514"/>
    <w:rsid w:val="00AA767A"/>
    <w:rsid w:val="00AB04AB"/>
    <w:rsid w:val="00AB0733"/>
    <w:rsid w:val="00AB09D2"/>
    <w:rsid w:val="00AB0B24"/>
    <w:rsid w:val="00AB0B64"/>
    <w:rsid w:val="00AB0C30"/>
    <w:rsid w:val="00AB176B"/>
    <w:rsid w:val="00AB1A37"/>
    <w:rsid w:val="00AB1C00"/>
    <w:rsid w:val="00AB28DB"/>
    <w:rsid w:val="00AB37E6"/>
    <w:rsid w:val="00AB3D6F"/>
    <w:rsid w:val="00AB3DBA"/>
    <w:rsid w:val="00AB401B"/>
    <w:rsid w:val="00AB431C"/>
    <w:rsid w:val="00AB470E"/>
    <w:rsid w:val="00AB57F3"/>
    <w:rsid w:val="00AB5A7E"/>
    <w:rsid w:val="00AB6A16"/>
    <w:rsid w:val="00AB7538"/>
    <w:rsid w:val="00AB77F3"/>
    <w:rsid w:val="00AB7C4F"/>
    <w:rsid w:val="00AB7D2C"/>
    <w:rsid w:val="00AC0AAD"/>
    <w:rsid w:val="00AC1231"/>
    <w:rsid w:val="00AC15CE"/>
    <w:rsid w:val="00AC1992"/>
    <w:rsid w:val="00AC1E14"/>
    <w:rsid w:val="00AC25B5"/>
    <w:rsid w:val="00AC2CFA"/>
    <w:rsid w:val="00AC2F27"/>
    <w:rsid w:val="00AC3263"/>
    <w:rsid w:val="00AC32FF"/>
    <w:rsid w:val="00AC3E12"/>
    <w:rsid w:val="00AC3E5E"/>
    <w:rsid w:val="00AC406E"/>
    <w:rsid w:val="00AC4203"/>
    <w:rsid w:val="00AC430C"/>
    <w:rsid w:val="00AC4A6B"/>
    <w:rsid w:val="00AC5C19"/>
    <w:rsid w:val="00AC60F0"/>
    <w:rsid w:val="00AC6657"/>
    <w:rsid w:val="00AC6D7A"/>
    <w:rsid w:val="00AC72B0"/>
    <w:rsid w:val="00AC7363"/>
    <w:rsid w:val="00AC7401"/>
    <w:rsid w:val="00AC7901"/>
    <w:rsid w:val="00AC79F3"/>
    <w:rsid w:val="00AC7FDD"/>
    <w:rsid w:val="00AD0949"/>
    <w:rsid w:val="00AD0993"/>
    <w:rsid w:val="00AD0F1D"/>
    <w:rsid w:val="00AD1037"/>
    <w:rsid w:val="00AD1179"/>
    <w:rsid w:val="00AD1359"/>
    <w:rsid w:val="00AD14F9"/>
    <w:rsid w:val="00AD192D"/>
    <w:rsid w:val="00AD19F0"/>
    <w:rsid w:val="00AD1FCE"/>
    <w:rsid w:val="00AD26E1"/>
    <w:rsid w:val="00AD29CC"/>
    <w:rsid w:val="00AD3268"/>
    <w:rsid w:val="00AD3DE2"/>
    <w:rsid w:val="00AD4261"/>
    <w:rsid w:val="00AD42D2"/>
    <w:rsid w:val="00AD46F5"/>
    <w:rsid w:val="00AD4A34"/>
    <w:rsid w:val="00AD51A3"/>
    <w:rsid w:val="00AD551A"/>
    <w:rsid w:val="00AD598B"/>
    <w:rsid w:val="00AD7154"/>
    <w:rsid w:val="00AD797D"/>
    <w:rsid w:val="00AD7E02"/>
    <w:rsid w:val="00AE014A"/>
    <w:rsid w:val="00AE0483"/>
    <w:rsid w:val="00AE08DD"/>
    <w:rsid w:val="00AE13BD"/>
    <w:rsid w:val="00AE1AF9"/>
    <w:rsid w:val="00AE1D59"/>
    <w:rsid w:val="00AE1E60"/>
    <w:rsid w:val="00AE2068"/>
    <w:rsid w:val="00AE2258"/>
    <w:rsid w:val="00AE277E"/>
    <w:rsid w:val="00AE2A36"/>
    <w:rsid w:val="00AE2BC6"/>
    <w:rsid w:val="00AE3251"/>
    <w:rsid w:val="00AE3FE0"/>
    <w:rsid w:val="00AE4025"/>
    <w:rsid w:val="00AE41AB"/>
    <w:rsid w:val="00AE44A2"/>
    <w:rsid w:val="00AE44FA"/>
    <w:rsid w:val="00AE4F0E"/>
    <w:rsid w:val="00AE5058"/>
    <w:rsid w:val="00AE51CD"/>
    <w:rsid w:val="00AE5471"/>
    <w:rsid w:val="00AE54AA"/>
    <w:rsid w:val="00AE599E"/>
    <w:rsid w:val="00AE60E4"/>
    <w:rsid w:val="00AE6872"/>
    <w:rsid w:val="00AE6C58"/>
    <w:rsid w:val="00AE72C4"/>
    <w:rsid w:val="00AE7F05"/>
    <w:rsid w:val="00AE7F38"/>
    <w:rsid w:val="00AF054D"/>
    <w:rsid w:val="00AF0939"/>
    <w:rsid w:val="00AF0F26"/>
    <w:rsid w:val="00AF1302"/>
    <w:rsid w:val="00AF1813"/>
    <w:rsid w:val="00AF1E96"/>
    <w:rsid w:val="00AF24E7"/>
    <w:rsid w:val="00AF272B"/>
    <w:rsid w:val="00AF291B"/>
    <w:rsid w:val="00AF2DAA"/>
    <w:rsid w:val="00AF2EBD"/>
    <w:rsid w:val="00AF33AE"/>
    <w:rsid w:val="00AF33D7"/>
    <w:rsid w:val="00AF44B1"/>
    <w:rsid w:val="00AF5800"/>
    <w:rsid w:val="00AF6986"/>
    <w:rsid w:val="00AF6D1B"/>
    <w:rsid w:val="00AF73ED"/>
    <w:rsid w:val="00AF796B"/>
    <w:rsid w:val="00AF7D69"/>
    <w:rsid w:val="00AF7ED2"/>
    <w:rsid w:val="00B004D8"/>
    <w:rsid w:val="00B00830"/>
    <w:rsid w:val="00B00AD5"/>
    <w:rsid w:val="00B00CC5"/>
    <w:rsid w:val="00B016D2"/>
    <w:rsid w:val="00B02091"/>
    <w:rsid w:val="00B02B43"/>
    <w:rsid w:val="00B02BCB"/>
    <w:rsid w:val="00B03D36"/>
    <w:rsid w:val="00B04540"/>
    <w:rsid w:val="00B05116"/>
    <w:rsid w:val="00B051A7"/>
    <w:rsid w:val="00B05F03"/>
    <w:rsid w:val="00B05F1A"/>
    <w:rsid w:val="00B0785E"/>
    <w:rsid w:val="00B07B33"/>
    <w:rsid w:val="00B07FA2"/>
    <w:rsid w:val="00B100CF"/>
    <w:rsid w:val="00B10E82"/>
    <w:rsid w:val="00B111A6"/>
    <w:rsid w:val="00B115E5"/>
    <w:rsid w:val="00B118EE"/>
    <w:rsid w:val="00B11B03"/>
    <w:rsid w:val="00B11C5B"/>
    <w:rsid w:val="00B121CD"/>
    <w:rsid w:val="00B12343"/>
    <w:rsid w:val="00B12529"/>
    <w:rsid w:val="00B128C5"/>
    <w:rsid w:val="00B12ABC"/>
    <w:rsid w:val="00B12B11"/>
    <w:rsid w:val="00B12C94"/>
    <w:rsid w:val="00B135AB"/>
    <w:rsid w:val="00B137BF"/>
    <w:rsid w:val="00B13A1B"/>
    <w:rsid w:val="00B142D9"/>
    <w:rsid w:val="00B14AE9"/>
    <w:rsid w:val="00B14BC4"/>
    <w:rsid w:val="00B15001"/>
    <w:rsid w:val="00B15309"/>
    <w:rsid w:val="00B1586E"/>
    <w:rsid w:val="00B158A3"/>
    <w:rsid w:val="00B15B25"/>
    <w:rsid w:val="00B15EA0"/>
    <w:rsid w:val="00B16467"/>
    <w:rsid w:val="00B165B0"/>
    <w:rsid w:val="00B171C1"/>
    <w:rsid w:val="00B17315"/>
    <w:rsid w:val="00B17A4E"/>
    <w:rsid w:val="00B17B30"/>
    <w:rsid w:val="00B17C2F"/>
    <w:rsid w:val="00B2153E"/>
    <w:rsid w:val="00B21FA7"/>
    <w:rsid w:val="00B22022"/>
    <w:rsid w:val="00B225E4"/>
    <w:rsid w:val="00B23F7A"/>
    <w:rsid w:val="00B240B1"/>
    <w:rsid w:val="00B241AC"/>
    <w:rsid w:val="00B24208"/>
    <w:rsid w:val="00B24728"/>
    <w:rsid w:val="00B248A9"/>
    <w:rsid w:val="00B24D28"/>
    <w:rsid w:val="00B24F1C"/>
    <w:rsid w:val="00B24FA0"/>
    <w:rsid w:val="00B25890"/>
    <w:rsid w:val="00B25D76"/>
    <w:rsid w:val="00B2662B"/>
    <w:rsid w:val="00B27032"/>
    <w:rsid w:val="00B27344"/>
    <w:rsid w:val="00B30003"/>
    <w:rsid w:val="00B31201"/>
    <w:rsid w:val="00B31622"/>
    <w:rsid w:val="00B31B4B"/>
    <w:rsid w:val="00B31CD5"/>
    <w:rsid w:val="00B31E36"/>
    <w:rsid w:val="00B32E26"/>
    <w:rsid w:val="00B338B7"/>
    <w:rsid w:val="00B34061"/>
    <w:rsid w:val="00B3440A"/>
    <w:rsid w:val="00B34441"/>
    <w:rsid w:val="00B349DC"/>
    <w:rsid w:val="00B3535B"/>
    <w:rsid w:val="00B35534"/>
    <w:rsid w:val="00B35A87"/>
    <w:rsid w:val="00B35AFD"/>
    <w:rsid w:val="00B35F9A"/>
    <w:rsid w:val="00B36236"/>
    <w:rsid w:val="00B3639B"/>
    <w:rsid w:val="00B3662E"/>
    <w:rsid w:val="00B366D2"/>
    <w:rsid w:val="00B366FA"/>
    <w:rsid w:val="00B36E86"/>
    <w:rsid w:val="00B379BA"/>
    <w:rsid w:val="00B412FD"/>
    <w:rsid w:val="00B41AED"/>
    <w:rsid w:val="00B42098"/>
    <w:rsid w:val="00B422BE"/>
    <w:rsid w:val="00B4241D"/>
    <w:rsid w:val="00B4252D"/>
    <w:rsid w:val="00B426BB"/>
    <w:rsid w:val="00B42EB9"/>
    <w:rsid w:val="00B434E9"/>
    <w:rsid w:val="00B441FE"/>
    <w:rsid w:val="00B44821"/>
    <w:rsid w:val="00B44AD3"/>
    <w:rsid w:val="00B45152"/>
    <w:rsid w:val="00B45E54"/>
    <w:rsid w:val="00B464E4"/>
    <w:rsid w:val="00B465E8"/>
    <w:rsid w:val="00B4682E"/>
    <w:rsid w:val="00B4689A"/>
    <w:rsid w:val="00B46986"/>
    <w:rsid w:val="00B46C24"/>
    <w:rsid w:val="00B46D5F"/>
    <w:rsid w:val="00B46E7B"/>
    <w:rsid w:val="00B47DC5"/>
    <w:rsid w:val="00B505B3"/>
    <w:rsid w:val="00B50A74"/>
    <w:rsid w:val="00B520A0"/>
    <w:rsid w:val="00B5257E"/>
    <w:rsid w:val="00B525CE"/>
    <w:rsid w:val="00B52CFD"/>
    <w:rsid w:val="00B52F7F"/>
    <w:rsid w:val="00B53EBA"/>
    <w:rsid w:val="00B545A8"/>
    <w:rsid w:val="00B54A73"/>
    <w:rsid w:val="00B556C2"/>
    <w:rsid w:val="00B56527"/>
    <w:rsid w:val="00B56E88"/>
    <w:rsid w:val="00B576DA"/>
    <w:rsid w:val="00B57710"/>
    <w:rsid w:val="00B57ABF"/>
    <w:rsid w:val="00B601C9"/>
    <w:rsid w:val="00B60D04"/>
    <w:rsid w:val="00B6136D"/>
    <w:rsid w:val="00B61464"/>
    <w:rsid w:val="00B6189C"/>
    <w:rsid w:val="00B61EE8"/>
    <w:rsid w:val="00B6280C"/>
    <w:rsid w:val="00B62F8D"/>
    <w:rsid w:val="00B631F0"/>
    <w:rsid w:val="00B633A3"/>
    <w:rsid w:val="00B63533"/>
    <w:rsid w:val="00B63AD7"/>
    <w:rsid w:val="00B63BDB"/>
    <w:rsid w:val="00B645D9"/>
    <w:rsid w:val="00B6479E"/>
    <w:rsid w:val="00B64A0E"/>
    <w:rsid w:val="00B64CC6"/>
    <w:rsid w:val="00B64DDF"/>
    <w:rsid w:val="00B65728"/>
    <w:rsid w:val="00B6601E"/>
    <w:rsid w:val="00B663AA"/>
    <w:rsid w:val="00B66DD5"/>
    <w:rsid w:val="00B67B97"/>
    <w:rsid w:val="00B67F01"/>
    <w:rsid w:val="00B711AB"/>
    <w:rsid w:val="00B714F0"/>
    <w:rsid w:val="00B71A40"/>
    <w:rsid w:val="00B71C8C"/>
    <w:rsid w:val="00B71CB4"/>
    <w:rsid w:val="00B71FD7"/>
    <w:rsid w:val="00B7210F"/>
    <w:rsid w:val="00B725E7"/>
    <w:rsid w:val="00B72C07"/>
    <w:rsid w:val="00B72DF7"/>
    <w:rsid w:val="00B72F42"/>
    <w:rsid w:val="00B73627"/>
    <w:rsid w:val="00B73E44"/>
    <w:rsid w:val="00B74290"/>
    <w:rsid w:val="00B74510"/>
    <w:rsid w:val="00B74BD4"/>
    <w:rsid w:val="00B74BF7"/>
    <w:rsid w:val="00B74E30"/>
    <w:rsid w:val="00B74EDB"/>
    <w:rsid w:val="00B76185"/>
    <w:rsid w:val="00B76428"/>
    <w:rsid w:val="00B7676C"/>
    <w:rsid w:val="00B76BCD"/>
    <w:rsid w:val="00B76FBC"/>
    <w:rsid w:val="00B7782B"/>
    <w:rsid w:val="00B77894"/>
    <w:rsid w:val="00B779E6"/>
    <w:rsid w:val="00B802CA"/>
    <w:rsid w:val="00B804E2"/>
    <w:rsid w:val="00B811B2"/>
    <w:rsid w:val="00B81D52"/>
    <w:rsid w:val="00B82024"/>
    <w:rsid w:val="00B8276E"/>
    <w:rsid w:val="00B82FA2"/>
    <w:rsid w:val="00B83997"/>
    <w:rsid w:val="00B83A62"/>
    <w:rsid w:val="00B83B59"/>
    <w:rsid w:val="00B84252"/>
    <w:rsid w:val="00B8468F"/>
    <w:rsid w:val="00B84FC6"/>
    <w:rsid w:val="00B850AA"/>
    <w:rsid w:val="00B857F5"/>
    <w:rsid w:val="00B86D6C"/>
    <w:rsid w:val="00B86F47"/>
    <w:rsid w:val="00B874B4"/>
    <w:rsid w:val="00B875E9"/>
    <w:rsid w:val="00B8787A"/>
    <w:rsid w:val="00B87887"/>
    <w:rsid w:val="00B87DFB"/>
    <w:rsid w:val="00B90123"/>
    <w:rsid w:val="00B90196"/>
    <w:rsid w:val="00B9057E"/>
    <w:rsid w:val="00B911C1"/>
    <w:rsid w:val="00B92008"/>
    <w:rsid w:val="00B922C3"/>
    <w:rsid w:val="00B9272E"/>
    <w:rsid w:val="00B927A7"/>
    <w:rsid w:val="00B92B9E"/>
    <w:rsid w:val="00B93315"/>
    <w:rsid w:val="00B93519"/>
    <w:rsid w:val="00B9372A"/>
    <w:rsid w:val="00B9425C"/>
    <w:rsid w:val="00B94AAF"/>
    <w:rsid w:val="00B953FF"/>
    <w:rsid w:val="00B9622D"/>
    <w:rsid w:val="00B96263"/>
    <w:rsid w:val="00B968A5"/>
    <w:rsid w:val="00B972CD"/>
    <w:rsid w:val="00B97B07"/>
    <w:rsid w:val="00B97D02"/>
    <w:rsid w:val="00BA0304"/>
    <w:rsid w:val="00BA0557"/>
    <w:rsid w:val="00BA083F"/>
    <w:rsid w:val="00BA2022"/>
    <w:rsid w:val="00BA3038"/>
    <w:rsid w:val="00BA370A"/>
    <w:rsid w:val="00BA4712"/>
    <w:rsid w:val="00BA48BC"/>
    <w:rsid w:val="00BA4A29"/>
    <w:rsid w:val="00BA4BE7"/>
    <w:rsid w:val="00BA592B"/>
    <w:rsid w:val="00BA5F20"/>
    <w:rsid w:val="00BA5FCF"/>
    <w:rsid w:val="00BA61BC"/>
    <w:rsid w:val="00BA68D9"/>
    <w:rsid w:val="00BA7172"/>
    <w:rsid w:val="00BA7B01"/>
    <w:rsid w:val="00BB02D7"/>
    <w:rsid w:val="00BB05A4"/>
    <w:rsid w:val="00BB0A29"/>
    <w:rsid w:val="00BB0D9F"/>
    <w:rsid w:val="00BB0DEE"/>
    <w:rsid w:val="00BB1031"/>
    <w:rsid w:val="00BB1120"/>
    <w:rsid w:val="00BB1B33"/>
    <w:rsid w:val="00BB2402"/>
    <w:rsid w:val="00BB2480"/>
    <w:rsid w:val="00BB25E9"/>
    <w:rsid w:val="00BB2C4E"/>
    <w:rsid w:val="00BB2E29"/>
    <w:rsid w:val="00BB2F74"/>
    <w:rsid w:val="00BB3206"/>
    <w:rsid w:val="00BB32C2"/>
    <w:rsid w:val="00BB3B0D"/>
    <w:rsid w:val="00BB4545"/>
    <w:rsid w:val="00BB524C"/>
    <w:rsid w:val="00BB548E"/>
    <w:rsid w:val="00BB5DAB"/>
    <w:rsid w:val="00BB6195"/>
    <w:rsid w:val="00BB61A3"/>
    <w:rsid w:val="00BB707E"/>
    <w:rsid w:val="00BB7568"/>
    <w:rsid w:val="00BB7C90"/>
    <w:rsid w:val="00BB7F82"/>
    <w:rsid w:val="00BC007C"/>
    <w:rsid w:val="00BC0949"/>
    <w:rsid w:val="00BC0AB2"/>
    <w:rsid w:val="00BC0B4A"/>
    <w:rsid w:val="00BC119D"/>
    <w:rsid w:val="00BC1236"/>
    <w:rsid w:val="00BC1308"/>
    <w:rsid w:val="00BC138D"/>
    <w:rsid w:val="00BC1BF4"/>
    <w:rsid w:val="00BC2600"/>
    <w:rsid w:val="00BC2F24"/>
    <w:rsid w:val="00BC32E1"/>
    <w:rsid w:val="00BC33BE"/>
    <w:rsid w:val="00BC3A47"/>
    <w:rsid w:val="00BC3EEB"/>
    <w:rsid w:val="00BC4780"/>
    <w:rsid w:val="00BC4F46"/>
    <w:rsid w:val="00BC52C8"/>
    <w:rsid w:val="00BC5485"/>
    <w:rsid w:val="00BC549C"/>
    <w:rsid w:val="00BC570E"/>
    <w:rsid w:val="00BC5A6C"/>
    <w:rsid w:val="00BC5AF6"/>
    <w:rsid w:val="00BC5B4B"/>
    <w:rsid w:val="00BC5EDB"/>
    <w:rsid w:val="00BC69A2"/>
    <w:rsid w:val="00BC6ED6"/>
    <w:rsid w:val="00BC6F03"/>
    <w:rsid w:val="00BC6FA1"/>
    <w:rsid w:val="00BC7339"/>
    <w:rsid w:val="00BD0570"/>
    <w:rsid w:val="00BD0853"/>
    <w:rsid w:val="00BD10F2"/>
    <w:rsid w:val="00BD112D"/>
    <w:rsid w:val="00BD214E"/>
    <w:rsid w:val="00BD2395"/>
    <w:rsid w:val="00BD25B8"/>
    <w:rsid w:val="00BD2725"/>
    <w:rsid w:val="00BD2842"/>
    <w:rsid w:val="00BD3120"/>
    <w:rsid w:val="00BD3354"/>
    <w:rsid w:val="00BD384E"/>
    <w:rsid w:val="00BD38BF"/>
    <w:rsid w:val="00BD3E76"/>
    <w:rsid w:val="00BD3EE2"/>
    <w:rsid w:val="00BD3FCF"/>
    <w:rsid w:val="00BD42D2"/>
    <w:rsid w:val="00BD42D5"/>
    <w:rsid w:val="00BD47D7"/>
    <w:rsid w:val="00BD4BF4"/>
    <w:rsid w:val="00BD4EFB"/>
    <w:rsid w:val="00BD5076"/>
    <w:rsid w:val="00BD5551"/>
    <w:rsid w:val="00BD6D43"/>
    <w:rsid w:val="00BD7090"/>
    <w:rsid w:val="00BD7490"/>
    <w:rsid w:val="00BD767F"/>
    <w:rsid w:val="00BD772A"/>
    <w:rsid w:val="00BD7D1B"/>
    <w:rsid w:val="00BE09C3"/>
    <w:rsid w:val="00BE0C27"/>
    <w:rsid w:val="00BE15BB"/>
    <w:rsid w:val="00BE198F"/>
    <w:rsid w:val="00BE2D1B"/>
    <w:rsid w:val="00BE2E7C"/>
    <w:rsid w:val="00BE473E"/>
    <w:rsid w:val="00BE5964"/>
    <w:rsid w:val="00BE59A7"/>
    <w:rsid w:val="00BE5BD0"/>
    <w:rsid w:val="00BE660B"/>
    <w:rsid w:val="00BE6AFE"/>
    <w:rsid w:val="00BE6BBE"/>
    <w:rsid w:val="00BE7021"/>
    <w:rsid w:val="00BE7141"/>
    <w:rsid w:val="00BE7300"/>
    <w:rsid w:val="00BE784F"/>
    <w:rsid w:val="00BE796E"/>
    <w:rsid w:val="00BF0238"/>
    <w:rsid w:val="00BF0717"/>
    <w:rsid w:val="00BF071D"/>
    <w:rsid w:val="00BF1750"/>
    <w:rsid w:val="00BF178E"/>
    <w:rsid w:val="00BF189F"/>
    <w:rsid w:val="00BF1B44"/>
    <w:rsid w:val="00BF1F01"/>
    <w:rsid w:val="00BF23CC"/>
    <w:rsid w:val="00BF243F"/>
    <w:rsid w:val="00BF4488"/>
    <w:rsid w:val="00BF4C2B"/>
    <w:rsid w:val="00BF507A"/>
    <w:rsid w:val="00BF53F1"/>
    <w:rsid w:val="00BF5717"/>
    <w:rsid w:val="00BF5B9D"/>
    <w:rsid w:val="00BF5FA3"/>
    <w:rsid w:val="00BF62F2"/>
    <w:rsid w:val="00BF63A5"/>
    <w:rsid w:val="00BF72A7"/>
    <w:rsid w:val="00BF7558"/>
    <w:rsid w:val="00BF7BF4"/>
    <w:rsid w:val="00C002BD"/>
    <w:rsid w:val="00C0111E"/>
    <w:rsid w:val="00C02676"/>
    <w:rsid w:val="00C029AB"/>
    <w:rsid w:val="00C03BD5"/>
    <w:rsid w:val="00C03C8B"/>
    <w:rsid w:val="00C03F3C"/>
    <w:rsid w:val="00C049BE"/>
    <w:rsid w:val="00C04A71"/>
    <w:rsid w:val="00C04DF0"/>
    <w:rsid w:val="00C05A4C"/>
    <w:rsid w:val="00C05A67"/>
    <w:rsid w:val="00C06726"/>
    <w:rsid w:val="00C073E0"/>
    <w:rsid w:val="00C0754A"/>
    <w:rsid w:val="00C10A43"/>
    <w:rsid w:val="00C11113"/>
    <w:rsid w:val="00C11687"/>
    <w:rsid w:val="00C11E28"/>
    <w:rsid w:val="00C120B3"/>
    <w:rsid w:val="00C1225B"/>
    <w:rsid w:val="00C122F9"/>
    <w:rsid w:val="00C1253A"/>
    <w:rsid w:val="00C128C9"/>
    <w:rsid w:val="00C12CF3"/>
    <w:rsid w:val="00C12F88"/>
    <w:rsid w:val="00C131A8"/>
    <w:rsid w:val="00C1322D"/>
    <w:rsid w:val="00C1331C"/>
    <w:rsid w:val="00C135A3"/>
    <w:rsid w:val="00C14110"/>
    <w:rsid w:val="00C1477A"/>
    <w:rsid w:val="00C14A62"/>
    <w:rsid w:val="00C158EB"/>
    <w:rsid w:val="00C159B1"/>
    <w:rsid w:val="00C161F5"/>
    <w:rsid w:val="00C16724"/>
    <w:rsid w:val="00C16C92"/>
    <w:rsid w:val="00C1706B"/>
    <w:rsid w:val="00C170C6"/>
    <w:rsid w:val="00C17648"/>
    <w:rsid w:val="00C17709"/>
    <w:rsid w:val="00C17DB7"/>
    <w:rsid w:val="00C17E48"/>
    <w:rsid w:val="00C17FF5"/>
    <w:rsid w:val="00C201E7"/>
    <w:rsid w:val="00C20694"/>
    <w:rsid w:val="00C20AA2"/>
    <w:rsid w:val="00C20B91"/>
    <w:rsid w:val="00C21155"/>
    <w:rsid w:val="00C2146C"/>
    <w:rsid w:val="00C214D7"/>
    <w:rsid w:val="00C2155D"/>
    <w:rsid w:val="00C21561"/>
    <w:rsid w:val="00C217EE"/>
    <w:rsid w:val="00C21DAA"/>
    <w:rsid w:val="00C22784"/>
    <w:rsid w:val="00C227D6"/>
    <w:rsid w:val="00C23A4C"/>
    <w:rsid w:val="00C23DAC"/>
    <w:rsid w:val="00C2419D"/>
    <w:rsid w:val="00C24225"/>
    <w:rsid w:val="00C243A4"/>
    <w:rsid w:val="00C24416"/>
    <w:rsid w:val="00C248DB"/>
    <w:rsid w:val="00C26168"/>
    <w:rsid w:val="00C26170"/>
    <w:rsid w:val="00C26B1C"/>
    <w:rsid w:val="00C26B5A"/>
    <w:rsid w:val="00C26D52"/>
    <w:rsid w:val="00C303E4"/>
    <w:rsid w:val="00C30775"/>
    <w:rsid w:val="00C30B8D"/>
    <w:rsid w:val="00C3134E"/>
    <w:rsid w:val="00C315D8"/>
    <w:rsid w:val="00C31C4A"/>
    <w:rsid w:val="00C31D2D"/>
    <w:rsid w:val="00C32639"/>
    <w:rsid w:val="00C32AD2"/>
    <w:rsid w:val="00C32EBD"/>
    <w:rsid w:val="00C34193"/>
    <w:rsid w:val="00C3460C"/>
    <w:rsid w:val="00C347FD"/>
    <w:rsid w:val="00C34DAE"/>
    <w:rsid w:val="00C34E1E"/>
    <w:rsid w:val="00C34E5A"/>
    <w:rsid w:val="00C36219"/>
    <w:rsid w:val="00C3698E"/>
    <w:rsid w:val="00C36CCA"/>
    <w:rsid w:val="00C36E1C"/>
    <w:rsid w:val="00C36F42"/>
    <w:rsid w:val="00C3718A"/>
    <w:rsid w:val="00C379C5"/>
    <w:rsid w:val="00C37CF6"/>
    <w:rsid w:val="00C37EEE"/>
    <w:rsid w:val="00C40453"/>
    <w:rsid w:val="00C40E71"/>
    <w:rsid w:val="00C41879"/>
    <w:rsid w:val="00C41A7C"/>
    <w:rsid w:val="00C42839"/>
    <w:rsid w:val="00C42CEF"/>
    <w:rsid w:val="00C42D55"/>
    <w:rsid w:val="00C42EFE"/>
    <w:rsid w:val="00C43080"/>
    <w:rsid w:val="00C4337B"/>
    <w:rsid w:val="00C4370E"/>
    <w:rsid w:val="00C43823"/>
    <w:rsid w:val="00C4384B"/>
    <w:rsid w:val="00C4393C"/>
    <w:rsid w:val="00C44063"/>
    <w:rsid w:val="00C44068"/>
    <w:rsid w:val="00C442AE"/>
    <w:rsid w:val="00C4518B"/>
    <w:rsid w:val="00C45780"/>
    <w:rsid w:val="00C458D6"/>
    <w:rsid w:val="00C46268"/>
    <w:rsid w:val="00C4655A"/>
    <w:rsid w:val="00C466BF"/>
    <w:rsid w:val="00C46E40"/>
    <w:rsid w:val="00C47385"/>
    <w:rsid w:val="00C47555"/>
    <w:rsid w:val="00C476AC"/>
    <w:rsid w:val="00C47ACC"/>
    <w:rsid w:val="00C47E67"/>
    <w:rsid w:val="00C47FD9"/>
    <w:rsid w:val="00C5090D"/>
    <w:rsid w:val="00C50C1A"/>
    <w:rsid w:val="00C51508"/>
    <w:rsid w:val="00C51D73"/>
    <w:rsid w:val="00C52A05"/>
    <w:rsid w:val="00C52E10"/>
    <w:rsid w:val="00C52E97"/>
    <w:rsid w:val="00C52EAF"/>
    <w:rsid w:val="00C53189"/>
    <w:rsid w:val="00C534E5"/>
    <w:rsid w:val="00C534F4"/>
    <w:rsid w:val="00C5375B"/>
    <w:rsid w:val="00C53B15"/>
    <w:rsid w:val="00C53DA9"/>
    <w:rsid w:val="00C53EF7"/>
    <w:rsid w:val="00C540FB"/>
    <w:rsid w:val="00C54280"/>
    <w:rsid w:val="00C54929"/>
    <w:rsid w:val="00C54979"/>
    <w:rsid w:val="00C54C25"/>
    <w:rsid w:val="00C54E72"/>
    <w:rsid w:val="00C556B1"/>
    <w:rsid w:val="00C55A05"/>
    <w:rsid w:val="00C56101"/>
    <w:rsid w:val="00C5659A"/>
    <w:rsid w:val="00C565F2"/>
    <w:rsid w:val="00C56C45"/>
    <w:rsid w:val="00C56C98"/>
    <w:rsid w:val="00C573CC"/>
    <w:rsid w:val="00C57A00"/>
    <w:rsid w:val="00C57B81"/>
    <w:rsid w:val="00C57FB9"/>
    <w:rsid w:val="00C6077B"/>
    <w:rsid w:val="00C60950"/>
    <w:rsid w:val="00C60DD1"/>
    <w:rsid w:val="00C60F7A"/>
    <w:rsid w:val="00C61565"/>
    <w:rsid w:val="00C61574"/>
    <w:rsid w:val="00C615B4"/>
    <w:rsid w:val="00C61765"/>
    <w:rsid w:val="00C6211D"/>
    <w:rsid w:val="00C623DA"/>
    <w:rsid w:val="00C62B32"/>
    <w:rsid w:val="00C63DED"/>
    <w:rsid w:val="00C63E88"/>
    <w:rsid w:val="00C64F97"/>
    <w:rsid w:val="00C65585"/>
    <w:rsid w:val="00C656EB"/>
    <w:rsid w:val="00C65B57"/>
    <w:rsid w:val="00C65C5A"/>
    <w:rsid w:val="00C65D7B"/>
    <w:rsid w:val="00C65DF4"/>
    <w:rsid w:val="00C65EE6"/>
    <w:rsid w:val="00C6704F"/>
    <w:rsid w:val="00C67B49"/>
    <w:rsid w:val="00C711F5"/>
    <w:rsid w:val="00C713A1"/>
    <w:rsid w:val="00C71828"/>
    <w:rsid w:val="00C72105"/>
    <w:rsid w:val="00C72BCE"/>
    <w:rsid w:val="00C74954"/>
    <w:rsid w:val="00C76028"/>
    <w:rsid w:val="00C76184"/>
    <w:rsid w:val="00C7673D"/>
    <w:rsid w:val="00C76A80"/>
    <w:rsid w:val="00C76C27"/>
    <w:rsid w:val="00C76E08"/>
    <w:rsid w:val="00C76E44"/>
    <w:rsid w:val="00C76F07"/>
    <w:rsid w:val="00C77EF6"/>
    <w:rsid w:val="00C8058E"/>
    <w:rsid w:val="00C80B4B"/>
    <w:rsid w:val="00C80D63"/>
    <w:rsid w:val="00C8102E"/>
    <w:rsid w:val="00C812D5"/>
    <w:rsid w:val="00C81BEA"/>
    <w:rsid w:val="00C81DF5"/>
    <w:rsid w:val="00C82188"/>
    <w:rsid w:val="00C8242B"/>
    <w:rsid w:val="00C82A50"/>
    <w:rsid w:val="00C82F41"/>
    <w:rsid w:val="00C83240"/>
    <w:rsid w:val="00C832E7"/>
    <w:rsid w:val="00C83381"/>
    <w:rsid w:val="00C83607"/>
    <w:rsid w:val="00C83768"/>
    <w:rsid w:val="00C83B18"/>
    <w:rsid w:val="00C840C3"/>
    <w:rsid w:val="00C841B4"/>
    <w:rsid w:val="00C84266"/>
    <w:rsid w:val="00C849E0"/>
    <w:rsid w:val="00C84B74"/>
    <w:rsid w:val="00C8512A"/>
    <w:rsid w:val="00C85970"/>
    <w:rsid w:val="00C85E9B"/>
    <w:rsid w:val="00C871F8"/>
    <w:rsid w:val="00C874C8"/>
    <w:rsid w:val="00C90165"/>
    <w:rsid w:val="00C90733"/>
    <w:rsid w:val="00C921C4"/>
    <w:rsid w:val="00C9235F"/>
    <w:rsid w:val="00C9257F"/>
    <w:rsid w:val="00C9319C"/>
    <w:rsid w:val="00C934F6"/>
    <w:rsid w:val="00C93874"/>
    <w:rsid w:val="00C93A4C"/>
    <w:rsid w:val="00C94219"/>
    <w:rsid w:val="00C94FD2"/>
    <w:rsid w:val="00C95341"/>
    <w:rsid w:val="00C95633"/>
    <w:rsid w:val="00C95B76"/>
    <w:rsid w:val="00C95D50"/>
    <w:rsid w:val="00C962D5"/>
    <w:rsid w:val="00C963F5"/>
    <w:rsid w:val="00C964C3"/>
    <w:rsid w:val="00C96635"/>
    <w:rsid w:val="00C966B7"/>
    <w:rsid w:val="00C969DB"/>
    <w:rsid w:val="00C97A4A"/>
    <w:rsid w:val="00C97DC9"/>
    <w:rsid w:val="00C97EE3"/>
    <w:rsid w:val="00CA12BA"/>
    <w:rsid w:val="00CA165C"/>
    <w:rsid w:val="00CA1B4C"/>
    <w:rsid w:val="00CA1C0D"/>
    <w:rsid w:val="00CA1DAE"/>
    <w:rsid w:val="00CA2267"/>
    <w:rsid w:val="00CA38AD"/>
    <w:rsid w:val="00CA5098"/>
    <w:rsid w:val="00CA5503"/>
    <w:rsid w:val="00CA55C3"/>
    <w:rsid w:val="00CA58F1"/>
    <w:rsid w:val="00CA66C3"/>
    <w:rsid w:val="00CA6CAD"/>
    <w:rsid w:val="00CA70A8"/>
    <w:rsid w:val="00CA70D0"/>
    <w:rsid w:val="00CA74A4"/>
    <w:rsid w:val="00CA7683"/>
    <w:rsid w:val="00CA7EA1"/>
    <w:rsid w:val="00CA7EEB"/>
    <w:rsid w:val="00CB009B"/>
    <w:rsid w:val="00CB0231"/>
    <w:rsid w:val="00CB0838"/>
    <w:rsid w:val="00CB13E4"/>
    <w:rsid w:val="00CB168D"/>
    <w:rsid w:val="00CB1AFD"/>
    <w:rsid w:val="00CB1EB3"/>
    <w:rsid w:val="00CB2126"/>
    <w:rsid w:val="00CB24AD"/>
    <w:rsid w:val="00CB2C59"/>
    <w:rsid w:val="00CB2D9C"/>
    <w:rsid w:val="00CB34AB"/>
    <w:rsid w:val="00CB3529"/>
    <w:rsid w:val="00CB38A9"/>
    <w:rsid w:val="00CB4157"/>
    <w:rsid w:val="00CB4728"/>
    <w:rsid w:val="00CB4C62"/>
    <w:rsid w:val="00CB59E7"/>
    <w:rsid w:val="00CB5E4A"/>
    <w:rsid w:val="00CB6978"/>
    <w:rsid w:val="00CB6FCA"/>
    <w:rsid w:val="00CB724D"/>
    <w:rsid w:val="00CB7277"/>
    <w:rsid w:val="00CB73EA"/>
    <w:rsid w:val="00CB7D4E"/>
    <w:rsid w:val="00CC002B"/>
    <w:rsid w:val="00CC07E5"/>
    <w:rsid w:val="00CC09F0"/>
    <w:rsid w:val="00CC0C11"/>
    <w:rsid w:val="00CC0DBE"/>
    <w:rsid w:val="00CC1C1D"/>
    <w:rsid w:val="00CC1F52"/>
    <w:rsid w:val="00CC2132"/>
    <w:rsid w:val="00CC233F"/>
    <w:rsid w:val="00CC27FD"/>
    <w:rsid w:val="00CC2B24"/>
    <w:rsid w:val="00CC31E8"/>
    <w:rsid w:val="00CC3AB9"/>
    <w:rsid w:val="00CC3C9E"/>
    <w:rsid w:val="00CC45E0"/>
    <w:rsid w:val="00CC460C"/>
    <w:rsid w:val="00CC49B6"/>
    <w:rsid w:val="00CC4BBE"/>
    <w:rsid w:val="00CC4BC3"/>
    <w:rsid w:val="00CC50C7"/>
    <w:rsid w:val="00CC55AC"/>
    <w:rsid w:val="00CC5859"/>
    <w:rsid w:val="00CC6066"/>
    <w:rsid w:val="00CC65AA"/>
    <w:rsid w:val="00CC71F3"/>
    <w:rsid w:val="00CC72C0"/>
    <w:rsid w:val="00CC757D"/>
    <w:rsid w:val="00CC764F"/>
    <w:rsid w:val="00CC77A7"/>
    <w:rsid w:val="00CC7C74"/>
    <w:rsid w:val="00CD00DB"/>
    <w:rsid w:val="00CD0119"/>
    <w:rsid w:val="00CD066A"/>
    <w:rsid w:val="00CD07FD"/>
    <w:rsid w:val="00CD0866"/>
    <w:rsid w:val="00CD1128"/>
    <w:rsid w:val="00CD1169"/>
    <w:rsid w:val="00CD16C7"/>
    <w:rsid w:val="00CD1A40"/>
    <w:rsid w:val="00CD1B33"/>
    <w:rsid w:val="00CD1E1C"/>
    <w:rsid w:val="00CD25F3"/>
    <w:rsid w:val="00CD27FF"/>
    <w:rsid w:val="00CD305C"/>
    <w:rsid w:val="00CD3A6D"/>
    <w:rsid w:val="00CD3E5A"/>
    <w:rsid w:val="00CD3E63"/>
    <w:rsid w:val="00CD40A3"/>
    <w:rsid w:val="00CD4CD3"/>
    <w:rsid w:val="00CD5205"/>
    <w:rsid w:val="00CD589F"/>
    <w:rsid w:val="00CD60C9"/>
    <w:rsid w:val="00CD6345"/>
    <w:rsid w:val="00CD6BBB"/>
    <w:rsid w:val="00CD7482"/>
    <w:rsid w:val="00CE0434"/>
    <w:rsid w:val="00CE07C1"/>
    <w:rsid w:val="00CE1107"/>
    <w:rsid w:val="00CE1567"/>
    <w:rsid w:val="00CE186F"/>
    <w:rsid w:val="00CE1C09"/>
    <w:rsid w:val="00CE20E3"/>
    <w:rsid w:val="00CE273A"/>
    <w:rsid w:val="00CE321C"/>
    <w:rsid w:val="00CE32E8"/>
    <w:rsid w:val="00CE3700"/>
    <w:rsid w:val="00CE3B69"/>
    <w:rsid w:val="00CE3DD8"/>
    <w:rsid w:val="00CE3F93"/>
    <w:rsid w:val="00CE4016"/>
    <w:rsid w:val="00CE4559"/>
    <w:rsid w:val="00CE5118"/>
    <w:rsid w:val="00CE5487"/>
    <w:rsid w:val="00CE55D4"/>
    <w:rsid w:val="00CE59B5"/>
    <w:rsid w:val="00CE59DB"/>
    <w:rsid w:val="00CE5D3A"/>
    <w:rsid w:val="00CE6AD0"/>
    <w:rsid w:val="00CE7381"/>
    <w:rsid w:val="00CE7447"/>
    <w:rsid w:val="00CE74CE"/>
    <w:rsid w:val="00CF0829"/>
    <w:rsid w:val="00CF0E74"/>
    <w:rsid w:val="00CF1517"/>
    <w:rsid w:val="00CF1833"/>
    <w:rsid w:val="00CF1AEA"/>
    <w:rsid w:val="00CF2091"/>
    <w:rsid w:val="00CF21F6"/>
    <w:rsid w:val="00CF2278"/>
    <w:rsid w:val="00CF2C62"/>
    <w:rsid w:val="00CF2F66"/>
    <w:rsid w:val="00CF337B"/>
    <w:rsid w:val="00CF39A4"/>
    <w:rsid w:val="00CF3FE7"/>
    <w:rsid w:val="00CF4140"/>
    <w:rsid w:val="00CF4416"/>
    <w:rsid w:val="00CF49AC"/>
    <w:rsid w:val="00CF5762"/>
    <w:rsid w:val="00CF65B4"/>
    <w:rsid w:val="00CF69B0"/>
    <w:rsid w:val="00CF6BCC"/>
    <w:rsid w:val="00CF6C05"/>
    <w:rsid w:val="00CF6E38"/>
    <w:rsid w:val="00CF7104"/>
    <w:rsid w:val="00CF7485"/>
    <w:rsid w:val="00CF7E56"/>
    <w:rsid w:val="00D00EBB"/>
    <w:rsid w:val="00D01598"/>
    <w:rsid w:val="00D01744"/>
    <w:rsid w:val="00D025CE"/>
    <w:rsid w:val="00D02A0F"/>
    <w:rsid w:val="00D02DF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A5A"/>
    <w:rsid w:val="00D06F22"/>
    <w:rsid w:val="00D07662"/>
    <w:rsid w:val="00D07A9C"/>
    <w:rsid w:val="00D07F7E"/>
    <w:rsid w:val="00D10076"/>
    <w:rsid w:val="00D1033B"/>
    <w:rsid w:val="00D10477"/>
    <w:rsid w:val="00D107E2"/>
    <w:rsid w:val="00D11D76"/>
    <w:rsid w:val="00D121F5"/>
    <w:rsid w:val="00D126E4"/>
    <w:rsid w:val="00D1273B"/>
    <w:rsid w:val="00D131BF"/>
    <w:rsid w:val="00D1344A"/>
    <w:rsid w:val="00D140E6"/>
    <w:rsid w:val="00D155C4"/>
    <w:rsid w:val="00D156D6"/>
    <w:rsid w:val="00D158EF"/>
    <w:rsid w:val="00D15C14"/>
    <w:rsid w:val="00D15E74"/>
    <w:rsid w:val="00D15FAA"/>
    <w:rsid w:val="00D16ECB"/>
    <w:rsid w:val="00D16EEE"/>
    <w:rsid w:val="00D17167"/>
    <w:rsid w:val="00D17644"/>
    <w:rsid w:val="00D17BA5"/>
    <w:rsid w:val="00D2058D"/>
    <w:rsid w:val="00D2176E"/>
    <w:rsid w:val="00D2182A"/>
    <w:rsid w:val="00D22105"/>
    <w:rsid w:val="00D2211C"/>
    <w:rsid w:val="00D2277E"/>
    <w:rsid w:val="00D22B55"/>
    <w:rsid w:val="00D23055"/>
    <w:rsid w:val="00D230AD"/>
    <w:rsid w:val="00D23753"/>
    <w:rsid w:val="00D23D70"/>
    <w:rsid w:val="00D251AB"/>
    <w:rsid w:val="00D25AC6"/>
    <w:rsid w:val="00D261D3"/>
    <w:rsid w:val="00D26CDF"/>
    <w:rsid w:val="00D2788C"/>
    <w:rsid w:val="00D27EAC"/>
    <w:rsid w:val="00D3028F"/>
    <w:rsid w:val="00D307BE"/>
    <w:rsid w:val="00D30C10"/>
    <w:rsid w:val="00D3115D"/>
    <w:rsid w:val="00D319DF"/>
    <w:rsid w:val="00D3225E"/>
    <w:rsid w:val="00D324BC"/>
    <w:rsid w:val="00D33565"/>
    <w:rsid w:val="00D33762"/>
    <w:rsid w:val="00D34025"/>
    <w:rsid w:val="00D34BD1"/>
    <w:rsid w:val="00D34E79"/>
    <w:rsid w:val="00D35177"/>
    <w:rsid w:val="00D356E1"/>
    <w:rsid w:val="00D35E5C"/>
    <w:rsid w:val="00D373C1"/>
    <w:rsid w:val="00D40609"/>
    <w:rsid w:val="00D4086F"/>
    <w:rsid w:val="00D40983"/>
    <w:rsid w:val="00D41188"/>
    <w:rsid w:val="00D417D3"/>
    <w:rsid w:val="00D418D5"/>
    <w:rsid w:val="00D41A6B"/>
    <w:rsid w:val="00D41DB1"/>
    <w:rsid w:val="00D4249A"/>
    <w:rsid w:val="00D4276D"/>
    <w:rsid w:val="00D42798"/>
    <w:rsid w:val="00D42970"/>
    <w:rsid w:val="00D435EF"/>
    <w:rsid w:val="00D43AED"/>
    <w:rsid w:val="00D43B2A"/>
    <w:rsid w:val="00D4489A"/>
    <w:rsid w:val="00D44916"/>
    <w:rsid w:val="00D4554A"/>
    <w:rsid w:val="00D45CA4"/>
    <w:rsid w:val="00D45EA7"/>
    <w:rsid w:val="00D45F22"/>
    <w:rsid w:val="00D47178"/>
    <w:rsid w:val="00D4752E"/>
    <w:rsid w:val="00D476E0"/>
    <w:rsid w:val="00D47749"/>
    <w:rsid w:val="00D47842"/>
    <w:rsid w:val="00D47BEF"/>
    <w:rsid w:val="00D50826"/>
    <w:rsid w:val="00D50B9E"/>
    <w:rsid w:val="00D50CFB"/>
    <w:rsid w:val="00D50E02"/>
    <w:rsid w:val="00D51675"/>
    <w:rsid w:val="00D51A75"/>
    <w:rsid w:val="00D51F73"/>
    <w:rsid w:val="00D52827"/>
    <w:rsid w:val="00D529BE"/>
    <w:rsid w:val="00D52CF6"/>
    <w:rsid w:val="00D53B26"/>
    <w:rsid w:val="00D53D3E"/>
    <w:rsid w:val="00D547E0"/>
    <w:rsid w:val="00D548C9"/>
    <w:rsid w:val="00D54992"/>
    <w:rsid w:val="00D55291"/>
    <w:rsid w:val="00D55C48"/>
    <w:rsid w:val="00D55E47"/>
    <w:rsid w:val="00D565B1"/>
    <w:rsid w:val="00D56997"/>
    <w:rsid w:val="00D570E6"/>
    <w:rsid w:val="00D5710D"/>
    <w:rsid w:val="00D5730F"/>
    <w:rsid w:val="00D5774F"/>
    <w:rsid w:val="00D57A52"/>
    <w:rsid w:val="00D60809"/>
    <w:rsid w:val="00D60D7F"/>
    <w:rsid w:val="00D61C9C"/>
    <w:rsid w:val="00D62111"/>
    <w:rsid w:val="00D62229"/>
    <w:rsid w:val="00D625B8"/>
    <w:rsid w:val="00D626F8"/>
    <w:rsid w:val="00D6366C"/>
    <w:rsid w:val="00D636DC"/>
    <w:rsid w:val="00D63AC2"/>
    <w:rsid w:val="00D63F4C"/>
    <w:rsid w:val="00D64613"/>
    <w:rsid w:val="00D64702"/>
    <w:rsid w:val="00D66BFD"/>
    <w:rsid w:val="00D66C91"/>
    <w:rsid w:val="00D66D3C"/>
    <w:rsid w:val="00D674EE"/>
    <w:rsid w:val="00D67535"/>
    <w:rsid w:val="00D67BC9"/>
    <w:rsid w:val="00D67DBC"/>
    <w:rsid w:val="00D704D9"/>
    <w:rsid w:val="00D705C8"/>
    <w:rsid w:val="00D70BD2"/>
    <w:rsid w:val="00D713F2"/>
    <w:rsid w:val="00D72705"/>
    <w:rsid w:val="00D738BF"/>
    <w:rsid w:val="00D73B93"/>
    <w:rsid w:val="00D73C95"/>
    <w:rsid w:val="00D745C1"/>
    <w:rsid w:val="00D7482F"/>
    <w:rsid w:val="00D75676"/>
    <w:rsid w:val="00D75731"/>
    <w:rsid w:val="00D75B45"/>
    <w:rsid w:val="00D75B5C"/>
    <w:rsid w:val="00D75F8C"/>
    <w:rsid w:val="00D76050"/>
    <w:rsid w:val="00D76309"/>
    <w:rsid w:val="00D76423"/>
    <w:rsid w:val="00D765F3"/>
    <w:rsid w:val="00D767BF"/>
    <w:rsid w:val="00D77278"/>
    <w:rsid w:val="00D775B5"/>
    <w:rsid w:val="00D77961"/>
    <w:rsid w:val="00D77B20"/>
    <w:rsid w:val="00D77B3B"/>
    <w:rsid w:val="00D77E9D"/>
    <w:rsid w:val="00D8007C"/>
    <w:rsid w:val="00D8079F"/>
    <w:rsid w:val="00D8103B"/>
    <w:rsid w:val="00D8111B"/>
    <w:rsid w:val="00D81242"/>
    <w:rsid w:val="00D812D2"/>
    <w:rsid w:val="00D829DE"/>
    <w:rsid w:val="00D82D02"/>
    <w:rsid w:val="00D82D0F"/>
    <w:rsid w:val="00D83A5A"/>
    <w:rsid w:val="00D84157"/>
    <w:rsid w:val="00D84BD7"/>
    <w:rsid w:val="00D84DCA"/>
    <w:rsid w:val="00D85114"/>
    <w:rsid w:val="00D857BC"/>
    <w:rsid w:val="00D871B6"/>
    <w:rsid w:val="00D875E1"/>
    <w:rsid w:val="00D87D10"/>
    <w:rsid w:val="00D90007"/>
    <w:rsid w:val="00D90275"/>
    <w:rsid w:val="00D902F5"/>
    <w:rsid w:val="00D9075D"/>
    <w:rsid w:val="00D90959"/>
    <w:rsid w:val="00D91385"/>
    <w:rsid w:val="00D91410"/>
    <w:rsid w:val="00D91438"/>
    <w:rsid w:val="00D91594"/>
    <w:rsid w:val="00D91ABE"/>
    <w:rsid w:val="00D91AD6"/>
    <w:rsid w:val="00D91DFB"/>
    <w:rsid w:val="00D9207F"/>
    <w:rsid w:val="00D921DA"/>
    <w:rsid w:val="00D92B46"/>
    <w:rsid w:val="00D92C2F"/>
    <w:rsid w:val="00D92F7F"/>
    <w:rsid w:val="00D94286"/>
    <w:rsid w:val="00D9459D"/>
    <w:rsid w:val="00D94730"/>
    <w:rsid w:val="00D94738"/>
    <w:rsid w:val="00D94858"/>
    <w:rsid w:val="00D94972"/>
    <w:rsid w:val="00D94AFA"/>
    <w:rsid w:val="00D954A1"/>
    <w:rsid w:val="00D95519"/>
    <w:rsid w:val="00D95744"/>
    <w:rsid w:val="00D958FC"/>
    <w:rsid w:val="00D959AE"/>
    <w:rsid w:val="00D95DC2"/>
    <w:rsid w:val="00D9637F"/>
    <w:rsid w:val="00D96678"/>
    <w:rsid w:val="00D96C73"/>
    <w:rsid w:val="00D96D46"/>
    <w:rsid w:val="00D97885"/>
    <w:rsid w:val="00D97C27"/>
    <w:rsid w:val="00DA0526"/>
    <w:rsid w:val="00DA0639"/>
    <w:rsid w:val="00DA0CF7"/>
    <w:rsid w:val="00DA0E96"/>
    <w:rsid w:val="00DA1203"/>
    <w:rsid w:val="00DA18DA"/>
    <w:rsid w:val="00DA1F0C"/>
    <w:rsid w:val="00DA3274"/>
    <w:rsid w:val="00DA3565"/>
    <w:rsid w:val="00DA3A5B"/>
    <w:rsid w:val="00DA3D0B"/>
    <w:rsid w:val="00DA3F51"/>
    <w:rsid w:val="00DA3F52"/>
    <w:rsid w:val="00DA43C9"/>
    <w:rsid w:val="00DA45DB"/>
    <w:rsid w:val="00DA48D9"/>
    <w:rsid w:val="00DA49F8"/>
    <w:rsid w:val="00DA4AAE"/>
    <w:rsid w:val="00DA4DF6"/>
    <w:rsid w:val="00DA5572"/>
    <w:rsid w:val="00DA5664"/>
    <w:rsid w:val="00DA62A7"/>
    <w:rsid w:val="00DA63DD"/>
    <w:rsid w:val="00DA6A15"/>
    <w:rsid w:val="00DA6CC2"/>
    <w:rsid w:val="00DA7029"/>
    <w:rsid w:val="00DA75C0"/>
    <w:rsid w:val="00DA77A0"/>
    <w:rsid w:val="00DB09A2"/>
    <w:rsid w:val="00DB0A54"/>
    <w:rsid w:val="00DB103D"/>
    <w:rsid w:val="00DB1448"/>
    <w:rsid w:val="00DB1998"/>
    <w:rsid w:val="00DB1FC4"/>
    <w:rsid w:val="00DB21F0"/>
    <w:rsid w:val="00DB2722"/>
    <w:rsid w:val="00DB2C5F"/>
    <w:rsid w:val="00DB3A58"/>
    <w:rsid w:val="00DB3BDF"/>
    <w:rsid w:val="00DB3C58"/>
    <w:rsid w:val="00DB3D46"/>
    <w:rsid w:val="00DB401C"/>
    <w:rsid w:val="00DB46C8"/>
    <w:rsid w:val="00DB540E"/>
    <w:rsid w:val="00DB5A63"/>
    <w:rsid w:val="00DB6166"/>
    <w:rsid w:val="00DB656B"/>
    <w:rsid w:val="00DB691E"/>
    <w:rsid w:val="00DB6C81"/>
    <w:rsid w:val="00DB75A3"/>
    <w:rsid w:val="00DB799D"/>
    <w:rsid w:val="00DB7F64"/>
    <w:rsid w:val="00DC0574"/>
    <w:rsid w:val="00DC0B93"/>
    <w:rsid w:val="00DC0C65"/>
    <w:rsid w:val="00DC16BF"/>
    <w:rsid w:val="00DC16E1"/>
    <w:rsid w:val="00DC16FC"/>
    <w:rsid w:val="00DC1881"/>
    <w:rsid w:val="00DC1ED7"/>
    <w:rsid w:val="00DC3A6F"/>
    <w:rsid w:val="00DC3D1C"/>
    <w:rsid w:val="00DC43E1"/>
    <w:rsid w:val="00DC5199"/>
    <w:rsid w:val="00DC5A32"/>
    <w:rsid w:val="00DC5E4E"/>
    <w:rsid w:val="00DC5F42"/>
    <w:rsid w:val="00DC651B"/>
    <w:rsid w:val="00DC662F"/>
    <w:rsid w:val="00DC6670"/>
    <w:rsid w:val="00DC6E78"/>
    <w:rsid w:val="00DC729A"/>
    <w:rsid w:val="00DC73B1"/>
    <w:rsid w:val="00DC7519"/>
    <w:rsid w:val="00DC75C6"/>
    <w:rsid w:val="00DC7630"/>
    <w:rsid w:val="00DC7EB5"/>
    <w:rsid w:val="00DD04AC"/>
    <w:rsid w:val="00DD04DD"/>
    <w:rsid w:val="00DD074E"/>
    <w:rsid w:val="00DD0891"/>
    <w:rsid w:val="00DD0B35"/>
    <w:rsid w:val="00DD0F9F"/>
    <w:rsid w:val="00DD11A7"/>
    <w:rsid w:val="00DD1298"/>
    <w:rsid w:val="00DD2300"/>
    <w:rsid w:val="00DD2309"/>
    <w:rsid w:val="00DD28B3"/>
    <w:rsid w:val="00DD2DE3"/>
    <w:rsid w:val="00DD2DE8"/>
    <w:rsid w:val="00DD316F"/>
    <w:rsid w:val="00DD357C"/>
    <w:rsid w:val="00DD37CA"/>
    <w:rsid w:val="00DD3A52"/>
    <w:rsid w:val="00DD3D55"/>
    <w:rsid w:val="00DD3DF7"/>
    <w:rsid w:val="00DD4AE2"/>
    <w:rsid w:val="00DD4BFA"/>
    <w:rsid w:val="00DD51F8"/>
    <w:rsid w:val="00DD6388"/>
    <w:rsid w:val="00DD6C53"/>
    <w:rsid w:val="00DD6EA2"/>
    <w:rsid w:val="00DD7198"/>
    <w:rsid w:val="00DD7CB6"/>
    <w:rsid w:val="00DE0077"/>
    <w:rsid w:val="00DE0137"/>
    <w:rsid w:val="00DE01BA"/>
    <w:rsid w:val="00DE0DCF"/>
    <w:rsid w:val="00DE137B"/>
    <w:rsid w:val="00DE19D9"/>
    <w:rsid w:val="00DE1DC6"/>
    <w:rsid w:val="00DE1F77"/>
    <w:rsid w:val="00DE21C6"/>
    <w:rsid w:val="00DE22AA"/>
    <w:rsid w:val="00DE22F9"/>
    <w:rsid w:val="00DE288F"/>
    <w:rsid w:val="00DE2D49"/>
    <w:rsid w:val="00DE3A6A"/>
    <w:rsid w:val="00DE3E66"/>
    <w:rsid w:val="00DE3F75"/>
    <w:rsid w:val="00DE3FB6"/>
    <w:rsid w:val="00DE45F5"/>
    <w:rsid w:val="00DE4A11"/>
    <w:rsid w:val="00DE4AAD"/>
    <w:rsid w:val="00DE4C0C"/>
    <w:rsid w:val="00DE4FC8"/>
    <w:rsid w:val="00DE53B5"/>
    <w:rsid w:val="00DE5A50"/>
    <w:rsid w:val="00DE60C5"/>
    <w:rsid w:val="00DE6988"/>
    <w:rsid w:val="00DE7323"/>
    <w:rsid w:val="00DE75F0"/>
    <w:rsid w:val="00DE77CB"/>
    <w:rsid w:val="00DE7EBA"/>
    <w:rsid w:val="00DF04BD"/>
    <w:rsid w:val="00DF068D"/>
    <w:rsid w:val="00DF0D3A"/>
    <w:rsid w:val="00DF15F2"/>
    <w:rsid w:val="00DF1A9A"/>
    <w:rsid w:val="00DF1C2D"/>
    <w:rsid w:val="00DF1DB6"/>
    <w:rsid w:val="00DF1F8A"/>
    <w:rsid w:val="00DF248E"/>
    <w:rsid w:val="00DF3577"/>
    <w:rsid w:val="00DF4063"/>
    <w:rsid w:val="00DF410E"/>
    <w:rsid w:val="00DF5F13"/>
    <w:rsid w:val="00DF63DD"/>
    <w:rsid w:val="00DF6B62"/>
    <w:rsid w:val="00DF6CDC"/>
    <w:rsid w:val="00DF6D63"/>
    <w:rsid w:val="00DF7BD0"/>
    <w:rsid w:val="00DF7BDF"/>
    <w:rsid w:val="00E00303"/>
    <w:rsid w:val="00E0099B"/>
    <w:rsid w:val="00E00A62"/>
    <w:rsid w:val="00E010A0"/>
    <w:rsid w:val="00E0125E"/>
    <w:rsid w:val="00E014C9"/>
    <w:rsid w:val="00E01668"/>
    <w:rsid w:val="00E0173A"/>
    <w:rsid w:val="00E01849"/>
    <w:rsid w:val="00E020D1"/>
    <w:rsid w:val="00E02AE7"/>
    <w:rsid w:val="00E02B64"/>
    <w:rsid w:val="00E02EAD"/>
    <w:rsid w:val="00E03D3F"/>
    <w:rsid w:val="00E0437C"/>
    <w:rsid w:val="00E0452C"/>
    <w:rsid w:val="00E04D61"/>
    <w:rsid w:val="00E0504C"/>
    <w:rsid w:val="00E05074"/>
    <w:rsid w:val="00E05489"/>
    <w:rsid w:val="00E05741"/>
    <w:rsid w:val="00E05F7F"/>
    <w:rsid w:val="00E063FA"/>
    <w:rsid w:val="00E0641F"/>
    <w:rsid w:val="00E06930"/>
    <w:rsid w:val="00E06971"/>
    <w:rsid w:val="00E105B3"/>
    <w:rsid w:val="00E10846"/>
    <w:rsid w:val="00E108F4"/>
    <w:rsid w:val="00E10D4E"/>
    <w:rsid w:val="00E1100C"/>
    <w:rsid w:val="00E11489"/>
    <w:rsid w:val="00E11711"/>
    <w:rsid w:val="00E11E63"/>
    <w:rsid w:val="00E12108"/>
    <w:rsid w:val="00E12537"/>
    <w:rsid w:val="00E12696"/>
    <w:rsid w:val="00E1310D"/>
    <w:rsid w:val="00E13359"/>
    <w:rsid w:val="00E138BF"/>
    <w:rsid w:val="00E14EFA"/>
    <w:rsid w:val="00E14F37"/>
    <w:rsid w:val="00E151B9"/>
    <w:rsid w:val="00E158C4"/>
    <w:rsid w:val="00E161E6"/>
    <w:rsid w:val="00E167C9"/>
    <w:rsid w:val="00E1698C"/>
    <w:rsid w:val="00E16A9E"/>
    <w:rsid w:val="00E16D0B"/>
    <w:rsid w:val="00E172BE"/>
    <w:rsid w:val="00E17CF7"/>
    <w:rsid w:val="00E205D6"/>
    <w:rsid w:val="00E216EC"/>
    <w:rsid w:val="00E2189A"/>
    <w:rsid w:val="00E218B5"/>
    <w:rsid w:val="00E220C7"/>
    <w:rsid w:val="00E22B5A"/>
    <w:rsid w:val="00E22B68"/>
    <w:rsid w:val="00E231C9"/>
    <w:rsid w:val="00E239FD"/>
    <w:rsid w:val="00E23EBF"/>
    <w:rsid w:val="00E23FD5"/>
    <w:rsid w:val="00E24065"/>
    <w:rsid w:val="00E24631"/>
    <w:rsid w:val="00E24669"/>
    <w:rsid w:val="00E24C48"/>
    <w:rsid w:val="00E25981"/>
    <w:rsid w:val="00E26141"/>
    <w:rsid w:val="00E266F5"/>
    <w:rsid w:val="00E270D3"/>
    <w:rsid w:val="00E271E4"/>
    <w:rsid w:val="00E27371"/>
    <w:rsid w:val="00E27463"/>
    <w:rsid w:val="00E27FC7"/>
    <w:rsid w:val="00E30700"/>
    <w:rsid w:val="00E31360"/>
    <w:rsid w:val="00E31401"/>
    <w:rsid w:val="00E3199F"/>
    <w:rsid w:val="00E31D28"/>
    <w:rsid w:val="00E325FF"/>
    <w:rsid w:val="00E32CB8"/>
    <w:rsid w:val="00E3440F"/>
    <w:rsid w:val="00E34EB4"/>
    <w:rsid w:val="00E34F3A"/>
    <w:rsid w:val="00E35F86"/>
    <w:rsid w:val="00E35F99"/>
    <w:rsid w:val="00E35F9A"/>
    <w:rsid w:val="00E3637F"/>
    <w:rsid w:val="00E364B6"/>
    <w:rsid w:val="00E36723"/>
    <w:rsid w:val="00E3713C"/>
    <w:rsid w:val="00E37352"/>
    <w:rsid w:val="00E3767B"/>
    <w:rsid w:val="00E37E1C"/>
    <w:rsid w:val="00E40126"/>
    <w:rsid w:val="00E40AE9"/>
    <w:rsid w:val="00E40CBF"/>
    <w:rsid w:val="00E40E7D"/>
    <w:rsid w:val="00E40EE4"/>
    <w:rsid w:val="00E413C6"/>
    <w:rsid w:val="00E420D5"/>
    <w:rsid w:val="00E42517"/>
    <w:rsid w:val="00E42D55"/>
    <w:rsid w:val="00E42FFE"/>
    <w:rsid w:val="00E4316E"/>
    <w:rsid w:val="00E43246"/>
    <w:rsid w:val="00E43590"/>
    <w:rsid w:val="00E435AB"/>
    <w:rsid w:val="00E43E90"/>
    <w:rsid w:val="00E44275"/>
    <w:rsid w:val="00E44777"/>
    <w:rsid w:val="00E4535F"/>
    <w:rsid w:val="00E466BC"/>
    <w:rsid w:val="00E4686A"/>
    <w:rsid w:val="00E46CC5"/>
    <w:rsid w:val="00E4736B"/>
    <w:rsid w:val="00E479FD"/>
    <w:rsid w:val="00E50012"/>
    <w:rsid w:val="00E504D6"/>
    <w:rsid w:val="00E50B6F"/>
    <w:rsid w:val="00E50EBE"/>
    <w:rsid w:val="00E50F69"/>
    <w:rsid w:val="00E50FC6"/>
    <w:rsid w:val="00E517CD"/>
    <w:rsid w:val="00E52372"/>
    <w:rsid w:val="00E52786"/>
    <w:rsid w:val="00E52DBC"/>
    <w:rsid w:val="00E52F05"/>
    <w:rsid w:val="00E5392E"/>
    <w:rsid w:val="00E540CA"/>
    <w:rsid w:val="00E55666"/>
    <w:rsid w:val="00E55B28"/>
    <w:rsid w:val="00E56681"/>
    <w:rsid w:val="00E56D4A"/>
    <w:rsid w:val="00E57119"/>
    <w:rsid w:val="00E5719E"/>
    <w:rsid w:val="00E57D7B"/>
    <w:rsid w:val="00E57F4B"/>
    <w:rsid w:val="00E602E5"/>
    <w:rsid w:val="00E602F8"/>
    <w:rsid w:val="00E603CC"/>
    <w:rsid w:val="00E60476"/>
    <w:rsid w:val="00E6085B"/>
    <w:rsid w:val="00E60FBA"/>
    <w:rsid w:val="00E60FBF"/>
    <w:rsid w:val="00E616F9"/>
    <w:rsid w:val="00E61852"/>
    <w:rsid w:val="00E61A0C"/>
    <w:rsid w:val="00E61D22"/>
    <w:rsid w:val="00E61D96"/>
    <w:rsid w:val="00E61E4B"/>
    <w:rsid w:val="00E6342F"/>
    <w:rsid w:val="00E63DA2"/>
    <w:rsid w:val="00E642AF"/>
    <w:rsid w:val="00E644C6"/>
    <w:rsid w:val="00E64555"/>
    <w:rsid w:val="00E64595"/>
    <w:rsid w:val="00E646BB"/>
    <w:rsid w:val="00E64D24"/>
    <w:rsid w:val="00E6549C"/>
    <w:rsid w:val="00E654B9"/>
    <w:rsid w:val="00E6589D"/>
    <w:rsid w:val="00E6592C"/>
    <w:rsid w:val="00E65E8C"/>
    <w:rsid w:val="00E665C2"/>
    <w:rsid w:val="00E665E7"/>
    <w:rsid w:val="00E665F1"/>
    <w:rsid w:val="00E66C96"/>
    <w:rsid w:val="00E6718F"/>
    <w:rsid w:val="00E70130"/>
    <w:rsid w:val="00E70910"/>
    <w:rsid w:val="00E70933"/>
    <w:rsid w:val="00E715FC"/>
    <w:rsid w:val="00E71A45"/>
    <w:rsid w:val="00E71C21"/>
    <w:rsid w:val="00E72EC4"/>
    <w:rsid w:val="00E730FC"/>
    <w:rsid w:val="00E7385A"/>
    <w:rsid w:val="00E73CE6"/>
    <w:rsid w:val="00E74780"/>
    <w:rsid w:val="00E74956"/>
    <w:rsid w:val="00E752F7"/>
    <w:rsid w:val="00E7531A"/>
    <w:rsid w:val="00E75848"/>
    <w:rsid w:val="00E759D4"/>
    <w:rsid w:val="00E7694B"/>
    <w:rsid w:val="00E76A3C"/>
    <w:rsid w:val="00E76F9B"/>
    <w:rsid w:val="00E771FC"/>
    <w:rsid w:val="00E773E5"/>
    <w:rsid w:val="00E77BDD"/>
    <w:rsid w:val="00E806D3"/>
    <w:rsid w:val="00E81210"/>
    <w:rsid w:val="00E81C34"/>
    <w:rsid w:val="00E81D83"/>
    <w:rsid w:val="00E821BB"/>
    <w:rsid w:val="00E822E9"/>
    <w:rsid w:val="00E826FE"/>
    <w:rsid w:val="00E8275E"/>
    <w:rsid w:val="00E827AF"/>
    <w:rsid w:val="00E82A74"/>
    <w:rsid w:val="00E82DE9"/>
    <w:rsid w:val="00E83253"/>
    <w:rsid w:val="00E837CC"/>
    <w:rsid w:val="00E844AB"/>
    <w:rsid w:val="00E84C97"/>
    <w:rsid w:val="00E85005"/>
    <w:rsid w:val="00E85296"/>
    <w:rsid w:val="00E8533B"/>
    <w:rsid w:val="00E8555B"/>
    <w:rsid w:val="00E8570B"/>
    <w:rsid w:val="00E85E4E"/>
    <w:rsid w:val="00E86327"/>
    <w:rsid w:val="00E86DF0"/>
    <w:rsid w:val="00E87BD2"/>
    <w:rsid w:val="00E87CDC"/>
    <w:rsid w:val="00E87F47"/>
    <w:rsid w:val="00E90A01"/>
    <w:rsid w:val="00E90B33"/>
    <w:rsid w:val="00E911E0"/>
    <w:rsid w:val="00E91411"/>
    <w:rsid w:val="00E92C2A"/>
    <w:rsid w:val="00E92CA1"/>
    <w:rsid w:val="00E93407"/>
    <w:rsid w:val="00E93DAA"/>
    <w:rsid w:val="00E940A8"/>
    <w:rsid w:val="00E947E8"/>
    <w:rsid w:val="00E94B0F"/>
    <w:rsid w:val="00E9503F"/>
    <w:rsid w:val="00E966B1"/>
    <w:rsid w:val="00E96E68"/>
    <w:rsid w:val="00E97EA1"/>
    <w:rsid w:val="00E97F08"/>
    <w:rsid w:val="00EA0BBE"/>
    <w:rsid w:val="00EA1C67"/>
    <w:rsid w:val="00EA1FBC"/>
    <w:rsid w:val="00EA20A1"/>
    <w:rsid w:val="00EA212B"/>
    <w:rsid w:val="00EA24FB"/>
    <w:rsid w:val="00EA2D44"/>
    <w:rsid w:val="00EA2F7E"/>
    <w:rsid w:val="00EA3A1D"/>
    <w:rsid w:val="00EA3CD7"/>
    <w:rsid w:val="00EA3E2D"/>
    <w:rsid w:val="00EA429D"/>
    <w:rsid w:val="00EA43AF"/>
    <w:rsid w:val="00EA4676"/>
    <w:rsid w:val="00EA4C7C"/>
    <w:rsid w:val="00EA4D4C"/>
    <w:rsid w:val="00EA554F"/>
    <w:rsid w:val="00EA6250"/>
    <w:rsid w:val="00EA66A4"/>
    <w:rsid w:val="00EA6819"/>
    <w:rsid w:val="00EA6A1E"/>
    <w:rsid w:val="00EA75BD"/>
    <w:rsid w:val="00EA7C47"/>
    <w:rsid w:val="00EB0F0F"/>
    <w:rsid w:val="00EB11CB"/>
    <w:rsid w:val="00EB12A5"/>
    <w:rsid w:val="00EB24D8"/>
    <w:rsid w:val="00EB277B"/>
    <w:rsid w:val="00EB286F"/>
    <w:rsid w:val="00EB2F20"/>
    <w:rsid w:val="00EB2F35"/>
    <w:rsid w:val="00EB31DB"/>
    <w:rsid w:val="00EB3422"/>
    <w:rsid w:val="00EB3963"/>
    <w:rsid w:val="00EB3A31"/>
    <w:rsid w:val="00EB4358"/>
    <w:rsid w:val="00EB4BA9"/>
    <w:rsid w:val="00EB4EAF"/>
    <w:rsid w:val="00EB548E"/>
    <w:rsid w:val="00EB5C41"/>
    <w:rsid w:val="00EB5F5A"/>
    <w:rsid w:val="00EB657E"/>
    <w:rsid w:val="00EB6939"/>
    <w:rsid w:val="00EB695E"/>
    <w:rsid w:val="00EB6975"/>
    <w:rsid w:val="00EB69D1"/>
    <w:rsid w:val="00EB6B78"/>
    <w:rsid w:val="00EB6FE9"/>
    <w:rsid w:val="00EB72FF"/>
    <w:rsid w:val="00EB73FE"/>
    <w:rsid w:val="00EB756F"/>
    <w:rsid w:val="00EB79C8"/>
    <w:rsid w:val="00EB7E78"/>
    <w:rsid w:val="00EB7FBF"/>
    <w:rsid w:val="00EC0013"/>
    <w:rsid w:val="00EC0301"/>
    <w:rsid w:val="00EC09C6"/>
    <w:rsid w:val="00EC0EA5"/>
    <w:rsid w:val="00EC1053"/>
    <w:rsid w:val="00EC1056"/>
    <w:rsid w:val="00EC1470"/>
    <w:rsid w:val="00EC17A6"/>
    <w:rsid w:val="00EC222E"/>
    <w:rsid w:val="00EC2716"/>
    <w:rsid w:val="00EC27CB"/>
    <w:rsid w:val="00EC2DBB"/>
    <w:rsid w:val="00EC358E"/>
    <w:rsid w:val="00EC3FD2"/>
    <w:rsid w:val="00EC400F"/>
    <w:rsid w:val="00EC4095"/>
    <w:rsid w:val="00EC43B5"/>
    <w:rsid w:val="00EC4537"/>
    <w:rsid w:val="00EC4960"/>
    <w:rsid w:val="00EC4AE3"/>
    <w:rsid w:val="00EC4D07"/>
    <w:rsid w:val="00EC54EE"/>
    <w:rsid w:val="00EC59B2"/>
    <w:rsid w:val="00EC5A3B"/>
    <w:rsid w:val="00EC6AA0"/>
    <w:rsid w:val="00EC6DF1"/>
    <w:rsid w:val="00EC6E14"/>
    <w:rsid w:val="00EC786C"/>
    <w:rsid w:val="00EC7ADD"/>
    <w:rsid w:val="00ED024F"/>
    <w:rsid w:val="00ED0440"/>
    <w:rsid w:val="00ED04FE"/>
    <w:rsid w:val="00ED0DD0"/>
    <w:rsid w:val="00ED1989"/>
    <w:rsid w:val="00ED2866"/>
    <w:rsid w:val="00ED28F2"/>
    <w:rsid w:val="00ED2FB9"/>
    <w:rsid w:val="00ED3145"/>
    <w:rsid w:val="00ED3309"/>
    <w:rsid w:val="00ED356E"/>
    <w:rsid w:val="00ED3BDA"/>
    <w:rsid w:val="00ED499D"/>
    <w:rsid w:val="00ED4B67"/>
    <w:rsid w:val="00ED5857"/>
    <w:rsid w:val="00ED5A3B"/>
    <w:rsid w:val="00ED5C30"/>
    <w:rsid w:val="00ED5E02"/>
    <w:rsid w:val="00ED5EED"/>
    <w:rsid w:val="00ED6B1C"/>
    <w:rsid w:val="00ED6CF7"/>
    <w:rsid w:val="00ED6F33"/>
    <w:rsid w:val="00ED6FF8"/>
    <w:rsid w:val="00ED741E"/>
    <w:rsid w:val="00ED7497"/>
    <w:rsid w:val="00ED7716"/>
    <w:rsid w:val="00ED7737"/>
    <w:rsid w:val="00ED7747"/>
    <w:rsid w:val="00ED7CF4"/>
    <w:rsid w:val="00EE1458"/>
    <w:rsid w:val="00EE1586"/>
    <w:rsid w:val="00EE1B0E"/>
    <w:rsid w:val="00EE1E9B"/>
    <w:rsid w:val="00EE22FB"/>
    <w:rsid w:val="00EE2407"/>
    <w:rsid w:val="00EE26AE"/>
    <w:rsid w:val="00EE29C8"/>
    <w:rsid w:val="00EE2A54"/>
    <w:rsid w:val="00EE2FC2"/>
    <w:rsid w:val="00EE3754"/>
    <w:rsid w:val="00EE3990"/>
    <w:rsid w:val="00EE3B88"/>
    <w:rsid w:val="00EE3F61"/>
    <w:rsid w:val="00EE4175"/>
    <w:rsid w:val="00EE4B75"/>
    <w:rsid w:val="00EE4DBD"/>
    <w:rsid w:val="00EE56E5"/>
    <w:rsid w:val="00EE5A36"/>
    <w:rsid w:val="00EE6AC6"/>
    <w:rsid w:val="00EE6E26"/>
    <w:rsid w:val="00EE7717"/>
    <w:rsid w:val="00EE784F"/>
    <w:rsid w:val="00EE7A1D"/>
    <w:rsid w:val="00EE7A3D"/>
    <w:rsid w:val="00EF0500"/>
    <w:rsid w:val="00EF1002"/>
    <w:rsid w:val="00EF143F"/>
    <w:rsid w:val="00EF1A17"/>
    <w:rsid w:val="00EF23D8"/>
    <w:rsid w:val="00EF2A5A"/>
    <w:rsid w:val="00EF2A87"/>
    <w:rsid w:val="00EF3841"/>
    <w:rsid w:val="00EF3A74"/>
    <w:rsid w:val="00EF3AE9"/>
    <w:rsid w:val="00EF3EA5"/>
    <w:rsid w:val="00EF46CD"/>
    <w:rsid w:val="00EF49FB"/>
    <w:rsid w:val="00EF55D6"/>
    <w:rsid w:val="00EF5A21"/>
    <w:rsid w:val="00EF5F15"/>
    <w:rsid w:val="00EF644D"/>
    <w:rsid w:val="00EF6C1E"/>
    <w:rsid w:val="00EF6D29"/>
    <w:rsid w:val="00EF7138"/>
    <w:rsid w:val="00EF74E7"/>
    <w:rsid w:val="00EF7596"/>
    <w:rsid w:val="00F003F2"/>
    <w:rsid w:val="00F00881"/>
    <w:rsid w:val="00F00917"/>
    <w:rsid w:val="00F010BB"/>
    <w:rsid w:val="00F012C1"/>
    <w:rsid w:val="00F0175F"/>
    <w:rsid w:val="00F022E9"/>
    <w:rsid w:val="00F03280"/>
    <w:rsid w:val="00F0362A"/>
    <w:rsid w:val="00F036ED"/>
    <w:rsid w:val="00F0385C"/>
    <w:rsid w:val="00F03ABE"/>
    <w:rsid w:val="00F04197"/>
    <w:rsid w:val="00F04345"/>
    <w:rsid w:val="00F0435B"/>
    <w:rsid w:val="00F047A4"/>
    <w:rsid w:val="00F047DB"/>
    <w:rsid w:val="00F04F52"/>
    <w:rsid w:val="00F0510F"/>
    <w:rsid w:val="00F053CA"/>
    <w:rsid w:val="00F0563F"/>
    <w:rsid w:val="00F05A6E"/>
    <w:rsid w:val="00F064EF"/>
    <w:rsid w:val="00F06558"/>
    <w:rsid w:val="00F06F42"/>
    <w:rsid w:val="00F07122"/>
    <w:rsid w:val="00F074C9"/>
    <w:rsid w:val="00F07C08"/>
    <w:rsid w:val="00F07C82"/>
    <w:rsid w:val="00F07F5E"/>
    <w:rsid w:val="00F1001E"/>
    <w:rsid w:val="00F1034B"/>
    <w:rsid w:val="00F106BB"/>
    <w:rsid w:val="00F11027"/>
    <w:rsid w:val="00F111BA"/>
    <w:rsid w:val="00F116DD"/>
    <w:rsid w:val="00F11D9F"/>
    <w:rsid w:val="00F11E31"/>
    <w:rsid w:val="00F13AA1"/>
    <w:rsid w:val="00F13F2A"/>
    <w:rsid w:val="00F1505D"/>
    <w:rsid w:val="00F15097"/>
    <w:rsid w:val="00F15382"/>
    <w:rsid w:val="00F15671"/>
    <w:rsid w:val="00F16695"/>
    <w:rsid w:val="00F202E3"/>
    <w:rsid w:val="00F20C6E"/>
    <w:rsid w:val="00F20D6C"/>
    <w:rsid w:val="00F21AEC"/>
    <w:rsid w:val="00F2255F"/>
    <w:rsid w:val="00F225CF"/>
    <w:rsid w:val="00F22882"/>
    <w:rsid w:val="00F22985"/>
    <w:rsid w:val="00F22AEF"/>
    <w:rsid w:val="00F22F7A"/>
    <w:rsid w:val="00F2322E"/>
    <w:rsid w:val="00F2343C"/>
    <w:rsid w:val="00F23CFC"/>
    <w:rsid w:val="00F24076"/>
    <w:rsid w:val="00F240CB"/>
    <w:rsid w:val="00F24621"/>
    <w:rsid w:val="00F2492F"/>
    <w:rsid w:val="00F24ADC"/>
    <w:rsid w:val="00F2500D"/>
    <w:rsid w:val="00F2596D"/>
    <w:rsid w:val="00F25CAA"/>
    <w:rsid w:val="00F26AD6"/>
    <w:rsid w:val="00F2711C"/>
    <w:rsid w:val="00F274C6"/>
    <w:rsid w:val="00F277E8"/>
    <w:rsid w:val="00F27B04"/>
    <w:rsid w:val="00F27E3D"/>
    <w:rsid w:val="00F301D0"/>
    <w:rsid w:val="00F3069F"/>
    <w:rsid w:val="00F30C3F"/>
    <w:rsid w:val="00F30C60"/>
    <w:rsid w:val="00F30EFB"/>
    <w:rsid w:val="00F30F38"/>
    <w:rsid w:val="00F311D1"/>
    <w:rsid w:val="00F3136D"/>
    <w:rsid w:val="00F3158A"/>
    <w:rsid w:val="00F318DB"/>
    <w:rsid w:val="00F3199C"/>
    <w:rsid w:val="00F31F7D"/>
    <w:rsid w:val="00F32AFF"/>
    <w:rsid w:val="00F33825"/>
    <w:rsid w:val="00F33A8B"/>
    <w:rsid w:val="00F33D3B"/>
    <w:rsid w:val="00F33ED9"/>
    <w:rsid w:val="00F341D4"/>
    <w:rsid w:val="00F34A96"/>
    <w:rsid w:val="00F34EBF"/>
    <w:rsid w:val="00F34F05"/>
    <w:rsid w:val="00F34F85"/>
    <w:rsid w:val="00F356D5"/>
    <w:rsid w:val="00F361AE"/>
    <w:rsid w:val="00F36240"/>
    <w:rsid w:val="00F363EB"/>
    <w:rsid w:val="00F365DE"/>
    <w:rsid w:val="00F36764"/>
    <w:rsid w:val="00F367CF"/>
    <w:rsid w:val="00F36D37"/>
    <w:rsid w:val="00F3719A"/>
    <w:rsid w:val="00F379BF"/>
    <w:rsid w:val="00F37EA7"/>
    <w:rsid w:val="00F40805"/>
    <w:rsid w:val="00F40C5E"/>
    <w:rsid w:val="00F40DEB"/>
    <w:rsid w:val="00F40E3E"/>
    <w:rsid w:val="00F4163A"/>
    <w:rsid w:val="00F41873"/>
    <w:rsid w:val="00F419C3"/>
    <w:rsid w:val="00F41D91"/>
    <w:rsid w:val="00F41E2B"/>
    <w:rsid w:val="00F423BE"/>
    <w:rsid w:val="00F424A5"/>
    <w:rsid w:val="00F425EF"/>
    <w:rsid w:val="00F428AC"/>
    <w:rsid w:val="00F42AC2"/>
    <w:rsid w:val="00F42EE3"/>
    <w:rsid w:val="00F43660"/>
    <w:rsid w:val="00F436E8"/>
    <w:rsid w:val="00F44542"/>
    <w:rsid w:val="00F448DD"/>
    <w:rsid w:val="00F44C5F"/>
    <w:rsid w:val="00F44DB8"/>
    <w:rsid w:val="00F45441"/>
    <w:rsid w:val="00F45760"/>
    <w:rsid w:val="00F45925"/>
    <w:rsid w:val="00F46AE6"/>
    <w:rsid w:val="00F46B5A"/>
    <w:rsid w:val="00F46BA6"/>
    <w:rsid w:val="00F46C97"/>
    <w:rsid w:val="00F4703E"/>
    <w:rsid w:val="00F4712B"/>
    <w:rsid w:val="00F50781"/>
    <w:rsid w:val="00F50CA3"/>
    <w:rsid w:val="00F517ED"/>
    <w:rsid w:val="00F519BB"/>
    <w:rsid w:val="00F51F3F"/>
    <w:rsid w:val="00F528B5"/>
    <w:rsid w:val="00F528E7"/>
    <w:rsid w:val="00F52A52"/>
    <w:rsid w:val="00F52C8A"/>
    <w:rsid w:val="00F5337E"/>
    <w:rsid w:val="00F53615"/>
    <w:rsid w:val="00F53A91"/>
    <w:rsid w:val="00F53CEC"/>
    <w:rsid w:val="00F54783"/>
    <w:rsid w:val="00F547E9"/>
    <w:rsid w:val="00F5494E"/>
    <w:rsid w:val="00F54ABE"/>
    <w:rsid w:val="00F556DD"/>
    <w:rsid w:val="00F55804"/>
    <w:rsid w:val="00F55F18"/>
    <w:rsid w:val="00F55F1A"/>
    <w:rsid w:val="00F55FD5"/>
    <w:rsid w:val="00F56310"/>
    <w:rsid w:val="00F5684C"/>
    <w:rsid w:val="00F569E9"/>
    <w:rsid w:val="00F57210"/>
    <w:rsid w:val="00F577A0"/>
    <w:rsid w:val="00F577FC"/>
    <w:rsid w:val="00F602F0"/>
    <w:rsid w:val="00F60C90"/>
    <w:rsid w:val="00F619EE"/>
    <w:rsid w:val="00F61CF5"/>
    <w:rsid w:val="00F61FF9"/>
    <w:rsid w:val="00F62069"/>
    <w:rsid w:val="00F62159"/>
    <w:rsid w:val="00F62A7C"/>
    <w:rsid w:val="00F62B93"/>
    <w:rsid w:val="00F62DC7"/>
    <w:rsid w:val="00F633E5"/>
    <w:rsid w:val="00F63C89"/>
    <w:rsid w:val="00F647EC"/>
    <w:rsid w:val="00F64FAB"/>
    <w:rsid w:val="00F65CEA"/>
    <w:rsid w:val="00F65F15"/>
    <w:rsid w:val="00F66443"/>
    <w:rsid w:val="00F675EA"/>
    <w:rsid w:val="00F7074A"/>
    <w:rsid w:val="00F71687"/>
    <w:rsid w:val="00F71708"/>
    <w:rsid w:val="00F717C1"/>
    <w:rsid w:val="00F71AB3"/>
    <w:rsid w:val="00F71F8F"/>
    <w:rsid w:val="00F725D3"/>
    <w:rsid w:val="00F7281E"/>
    <w:rsid w:val="00F72C1A"/>
    <w:rsid w:val="00F72C3D"/>
    <w:rsid w:val="00F73269"/>
    <w:rsid w:val="00F7374A"/>
    <w:rsid w:val="00F737AB"/>
    <w:rsid w:val="00F73808"/>
    <w:rsid w:val="00F74216"/>
    <w:rsid w:val="00F742E1"/>
    <w:rsid w:val="00F7494B"/>
    <w:rsid w:val="00F74F0F"/>
    <w:rsid w:val="00F7523B"/>
    <w:rsid w:val="00F75731"/>
    <w:rsid w:val="00F75841"/>
    <w:rsid w:val="00F76333"/>
    <w:rsid w:val="00F76422"/>
    <w:rsid w:val="00F77100"/>
    <w:rsid w:val="00F77C29"/>
    <w:rsid w:val="00F77C84"/>
    <w:rsid w:val="00F8038F"/>
    <w:rsid w:val="00F8090F"/>
    <w:rsid w:val="00F8139A"/>
    <w:rsid w:val="00F82AAE"/>
    <w:rsid w:val="00F833A4"/>
    <w:rsid w:val="00F834BE"/>
    <w:rsid w:val="00F838A9"/>
    <w:rsid w:val="00F84421"/>
    <w:rsid w:val="00F849E3"/>
    <w:rsid w:val="00F84B4E"/>
    <w:rsid w:val="00F84C44"/>
    <w:rsid w:val="00F851B7"/>
    <w:rsid w:val="00F8524B"/>
    <w:rsid w:val="00F8566C"/>
    <w:rsid w:val="00F858D4"/>
    <w:rsid w:val="00F85C65"/>
    <w:rsid w:val="00F85D49"/>
    <w:rsid w:val="00F860EB"/>
    <w:rsid w:val="00F868B6"/>
    <w:rsid w:val="00F86968"/>
    <w:rsid w:val="00F86E42"/>
    <w:rsid w:val="00F876E6"/>
    <w:rsid w:val="00F87825"/>
    <w:rsid w:val="00F87838"/>
    <w:rsid w:val="00F878D1"/>
    <w:rsid w:val="00F879E8"/>
    <w:rsid w:val="00F87FCE"/>
    <w:rsid w:val="00F9008B"/>
    <w:rsid w:val="00F90794"/>
    <w:rsid w:val="00F90E75"/>
    <w:rsid w:val="00F9129B"/>
    <w:rsid w:val="00F91669"/>
    <w:rsid w:val="00F9184F"/>
    <w:rsid w:val="00F91880"/>
    <w:rsid w:val="00F91943"/>
    <w:rsid w:val="00F92A66"/>
    <w:rsid w:val="00F931CF"/>
    <w:rsid w:val="00F93A31"/>
    <w:rsid w:val="00F93D6E"/>
    <w:rsid w:val="00F9423D"/>
    <w:rsid w:val="00F94609"/>
    <w:rsid w:val="00F95182"/>
    <w:rsid w:val="00F957D2"/>
    <w:rsid w:val="00F95D94"/>
    <w:rsid w:val="00F96F86"/>
    <w:rsid w:val="00F97E51"/>
    <w:rsid w:val="00FA02B8"/>
    <w:rsid w:val="00FA0980"/>
    <w:rsid w:val="00FA1028"/>
    <w:rsid w:val="00FA157E"/>
    <w:rsid w:val="00FA181F"/>
    <w:rsid w:val="00FA1C1F"/>
    <w:rsid w:val="00FA1E82"/>
    <w:rsid w:val="00FA2137"/>
    <w:rsid w:val="00FA272D"/>
    <w:rsid w:val="00FA279F"/>
    <w:rsid w:val="00FA2C40"/>
    <w:rsid w:val="00FA338D"/>
    <w:rsid w:val="00FA34A2"/>
    <w:rsid w:val="00FA3742"/>
    <w:rsid w:val="00FA3837"/>
    <w:rsid w:val="00FA39FC"/>
    <w:rsid w:val="00FA44B4"/>
    <w:rsid w:val="00FA4538"/>
    <w:rsid w:val="00FA4998"/>
    <w:rsid w:val="00FA4DC2"/>
    <w:rsid w:val="00FA5275"/>
    <w:rsid w:val="00FA627E"/>
    <w:rsid w:val="00FA67E3"/>
    <w:rsid w:val="00FA713A"/>
    <w:rsid w:val="00FA7157"/>
    <w:rsid w:val="00FA73A6"/>
    <w:rsid w:val="00FA7698"/>
    <w:rsid w:val="00FA78C2"/>
    <w:rsid w:val="00FA7A2D"/>
    <w:rsid w:val="00FA7B4F"/>
    <w:rsid w:val="00FA7E87"/>
    <w:rsid w:val="00FB06E7"/>
    <w:rsid w:val="00FB0822"/>
    <w:rsid w:val="00FB1093"/>
    <w:rsid w:val="00FB13A0"/>
    <w:rsid w:val="00FB227E"/>
    <w:rsid w:val="00FB267D"/>
    <w:rsid w:val="00FB2A18"/>
    <w:rsid w:val="00FB2BF4"/>
    <w:rsid w:val="00FB2C8D"/>
    <w:rsid w:val="00FB2DC6"/>
    <w:rsid w:val="00FB3E1A"/>
    <w:rsid w:val="00FB5E81"/>
    <w:rsid w:val="00FB6E6C"/>
    <w:rsid w:val="00FB71B0"/>
    <w:rsid w:val="00FB7575"/>
    <w:rsid w:val="00FB7ABA"/>
    <w:rsid w:val="00FB7C21"/>
    <w:rsid w:val="00FB7C46"/>
    <w:rsid w:val="00FB7CCD"/>
    <w:rsid w:val="00FC04E0"/>
    <w:rsid w:val="00FC0D98"/>
    <w:rsid w:val="00FC1042"/>
    <w:rsid w:val="00FC11C6"/>
    <w:rsid w:val="00FC17D8"/>
    <w:rsid w:val="00FC279A"/>
    <w:rsid w:val="00FC324D"/>
    <w:rsid w:val="00FC39A1"/>
    <w:rsid w:val="00FC3BC3"/>
    <w:rsid w:val="00FC3E47"/>
    <w:rsid w:val="00FC4B53"/>
    <w:rsid w:val="00FC4BAE"/>
    <w:rsid w:val="00FC5160"/>
    <w:rsid w:val="00FC5A36"/>
    <w:rsid w:val="00FC69CF"/>
    <w:rsid w:val="00FC6B0B"/>
    <w:rsid w:val="00FC713B"/>
    <w:rsid w:val="00FC7862"/>
    <w:rsid w:val="00FC79D5"/>
    <w:rsid w:val="00FC7B35"/>
    <w:rsid w:val="00FC7B53"/>
    <w:rsid w:val="00FD0177"/>
    <w:rsid w:val="00FD0AE7"/>
    <w:rsid w:val="00FD0B44"/>
    <w:rsid w:val="00FD0F70"/>
    <w:rsid w:val="00FD2315"/>
    <w:rsid w:val="00FD2614"/>
    <w:rsid w:val="00FD29A7"/>
    <w:rsid w:val="00FD2B15"/>
    <w:rsid w:val="00FD3092"/>
    <w:rsid w:val="00FD40FC"/>
    <w:rsid w:val="00FD412E"/>
    <w:rsid w:val="00FD420F"/>
    <w:rsid w:val="00FD4F2F"/>
    <w:rsid w:val="00FD51F7"/>
    <w:rsid w:val="00FD5258"/>
    <w:rsid w:val="00FD5602"/>
    <w:rsid w:val="00FD5A2A"/>
    <w:rsid w:val="00FD5AE2"/>
    <w:rsid w:val="00FD62B4"/>
    <w:rsid w:val="00FD7142"/>
    <w:rsid w:val="00FD750F"/>
    <w:rsid w:val="00FE011C"/>
    <w:rsid w:val="00FE07DC"/>
    <w:rsid w:val="00FE1116"/>
    <w:rsid w:val="00FE2075"/>
    <w:rsid w:val="00FE2080"/>
    <w:rsid w:val="00FE24E8"/>
    <w:rsid w:val="00FE27B9"/>
    <w:rsid w:val="00FE2E37"/>
    <w:rsid w:val="00FE3640"/>
    <w:rsid w:val="00FE3780"/>
    <w:rsid w:val="00FE3954"/>
    <w:rsid w:val="00FE3962"/>
    <w:rsid w:val="00FE3CF7"/>
    <w:rsid w:val="00FE4071"/>
    <w:rsid w:val="00FE42E3"/>
    <w:rsid w:val="00FE4C11"/>
    <w:rsid w:val="00FE4ECD"/>
    <w:rsid w:val="00FE52B7"/>
    <w:rsid w:val="00FE53C5"/>
    <w:rsid w:val="00FE5807"/>
    <w:rsid w:val="00FE5C39"/>
    <w:rsid w:val="00FE5C57"/>
    <w:rsid w:val="00FE624E"/>
    <w:rsid w:val="00FE6415"/>
    <w:rsid w:val="00FE65BE"/>
    <w:rsid w:val="00FE69E7"/>
    <w:rsid w:val="00FE6BB8"/>
    <w:rsid w:val="00FE6E76"/>
    <w:rsid w:val="00FF027B"/>
    <w:rsid w:val="00FF1174"/>
    <w:rsid w:val="00FF165A"/>
    <w:rsid w:val="00FF1B72"/>
    <w:rsid w:val="00FF1CF1"/>
    <w:rsid w:val="00FF1F4C"/>
    <w:rsid w:val="00FF302D"/>
    <w:rsid w:val="00FF35DC"/>
    <w:rsid w:val="00FF3A6A"/>
    <w:rsid w:val="00FF3C7A"/>
    <w:rsid w:val="00FF3E09"/>
    <w:rsid w:val="00FF411C"/>
    <w:rsid w:val="00FF4B2E"/>
    <w:rsid w:val="00FF4C1A"/>
    <w:rsid w:val="00FF4E4B"/>
    <w:rsid w:val="00FF4E4E"/>
    <w:rsid w:val="00FF5049"/>
    <w:rsid w:val="00FF5D1F"/>
    <w:rsid w:val="00FF5F95"/>
    <w:rsid w:val="00FF60F8"/>
    <w:rsid w:val="00FF6126"/>
    <w:rsid w:val="00FF61F5"/>
    <w:rsid w:val="00FF62AA"/>
    <w:rsid w:val="00FF63EC"/>
    <w:rsid w:val="00FF64D7"/>
    <w:rsid w:val="00FF6B6C"/>
    <w:rsid w:val="00FF7096"/>
    <w:rsid w:val="010169CC"/>
    <w:rsid w:val="01034108"/>
    <w:rsid w:val="010C6081"/>
    <w:rsid w:val="010D6FCA"/>
    <w:rsid w:val="01176277"/>
    <w:rsid w:val="011C5AC1"/>
    <w:rsid w:val="012C5903"/>
    <w:rsid w:val="0139550E"/>
    <w:rsid w:val="013A3C06"/>
    <w:rsid w:val="014D2841"/>
    <w:rsid w:val="015552D8"/>
    <w:rsid w:val="0163455F"/>
    <w:rsid w:val="0166112A"/>
    <w:rsid w:val="017E4628"/>
    <w:rsid w:val="017E4CC6"/>
    <w:rsid w:val="01910C67"/>
    <w:rsid w:val="019674DF"/>
    <w:rsid w:val="01A80D17"/>
    <w:rsid w:val="01AA2C10"/>
    <w:rsid w:val="01AB5F71"/>
    <w:rsid w:val="01BA427D"/>
    <w:rsid w:val="01C36F91"/>
    <w:rsid w:val="01C9470B"/>
    <w:rsid w:val="01D93FD5"/>
    <w:rsid w:val="01E65A1C"/>
    <w:rsid w:val="01E9644E"/>
    <w:rsid w:val="01EA65AA"/>
    <w:rsid w:val="020E5F93"/>
    <w:rsid w:val="02226D24"/>
    <w:rsid w:val="023717FF"/>
    <w:rsid w:val="02411281"/>
    <w:rsid w:val="024E02E4"/>
    <w:rsid w:val="02540785"/>
    <w:rsid w:val="02564175"/>
    <w:rsid w:val="025C3749"/>
    <w:rsid w:val="02746F67"/>
    <w:rsid w:val="02780B3C"/>
    <w:rsid w:val="027B0291"/>
    <w:rsid w:val="02854023"/>
    <w:rsid w:val="029126DA"/>
    <w:rsid w:val="029A10AB"/>
    <w:rsid w:val="029D217C"/>
    <w:rsid w:val="029E6AE8"/>
    <w:rsid w:val="02AE4114"/>
    <w:rsid w:val="02E00324"/>
    <w:rsid w:val="02EC38AE"/>
    <w:rsid w:val="02EF2586"/>
    <w:rsid w:val="03106A59"/>
    <w:rsid w:val="0314634C"/>
    <w:rsid w:val="0322186A"/>
    <w:rsid w:val="032954D1"/>
    <w:rsid w:val="0332123A"/>
    <w:rsid w:val="03363D5E"/>
    <w:rsid w:val="033677A8"/>
    <w:rsid w:val="03501B44"/>
    <w:rsid w:val="035811E5"/>
    <w:rsid w:val="035B1660"/>
    <w:rsid w:val="035E0516"/>
    <w:rsid w:val="036C55B2"/>
    <w:rsid w:val="036C6CC5"/>
    <w:rsid w:val="037738D8"/>
    <w:rsid w:val="037B2D5D"/>
    <w:rsid w:val="037C7B94"/>
    <w:rsid w:val="03827D70"/>
    <w:rsid w:val="03873FC6"/>
    <w:rsid w:val="038B77B2"/>
    <w:rsid w:val="03923BBD"/>
    <w:rsid w:val="039A2CDC"/>
    <w:rsid w:val="03BE6451"/>
    <w:rsid w:val="03C2752E"/>
    <w:rsid w:val="03C81C0C"/>
    <w:rsid w:val="03C91E88"/>
    <w:rsid w:val="03D2110F"/>
    <w:rsid w:val="03D243E2"/>
    <w:rsid w:val="03D2718E"/>
    <w:rsid w:val="03DB75D8"/>
    <w:rsid w:val="03E87938"/>
    <w:rsid w:val="03EE579D"/>
    <w:rsid w:val="04060228"/>
    <w:rsid w:val="041417F6"/>
    <w:rsid w:val="042B7A79"/>
    <w:rsid w:val="04346AFF"/>
    <w:rsid w:val="04357325"/>
    <w:rsid w:val="04421E87"/>
    <w:rsid w:val="044C3F59"/>
    <w:rsid w:val="04513810"/>
    <w:rsid w:val="04545564"/>
    <w:rsid w:val="04547F14"/>
    <w:rsid w:val="04563927"/>
    <w:rsid w:val="04602913"/>
    <w:rsid w:val="047056ED"/>
    <w:rsid w:val="0481345B"/>
    <w:rsid w:val="04824572"/>
    <w:rsid w:val="048275B9"/>
    <w:rsid w:val="04AC2BE6"/>
    <w:rsid w:val="04AC68D0"/>
    <w:rsid w:val="04B07A79"/>
    <w:rsid w:val="04B903AE"/>
    <w:rsid w:val="04C20298"/>
    <w:rsid w:val="04CE3CD6"/>
    <w:rsid w:val="04D679F6"/>
    <w:rsid w:val="04DA135C"/>
    <w:rsid w:val="04DB1DAE"/>
    <w:rsid w:val="04DB3785"/>
    <w:rsid w:val="04DF0BD8"/>
    <w:rsid w:val="04E06176"/>
    <w:rsid w:val="04F936CC"/>
    <w:rsid w:val="0509387B"/>
    <w:rsid w:val="05164F0C"/>
    <w:rsid w:val="052F0B1A"/>
    <w:rsid w:val="05303928"/>
    <w:rsid w:val="055F4F93"/>
    <w:rsid w:val="05665518"/>
    <w:rsid w:val="05870883"/>
    <w:rsid w:val="05887541"/>
    <w:rsid w:val="058A6DFF"/>
    <w:rsid w:val="059305D6"/>
    <w:rsid w:val="05A137E9"/>
    <w:rsid w:val="05A96137"/>
    <w:rsid w:val="05B66036"/>
    <w:rsid w:val="05B932EF"/>
    <w:rsid w:val="05C56FE7"/>
    <w:rsid w:val="05CA494E"/>
    <w:rsid w:val="05D5029C"/>
    <w:rsid w:val="05D6354A"/>
    <w:rsid w:val="05D915BF"/>
    <w:rsid w:val="05DB207A"/>
    <w:rsid w:val="05E461DB"/>
    <w:rsid w:val="05F369EA"/>
    <w:rsid w:val="05F70062"/>
    <w:rsid w:val="06050128"/>
    <w:rsid w:val="061623DD"/>
    <w:rsid w:val="062201B3"/>
    <w:rsid w:val="062856CA"/>
    <w:rsid w:val="062A49D2"/>
    <w:rsid w:val="06335167"/>
    <w:rsid w:val="06341954"/>
    <w:rsid w:val="0635519F"/>
    <w:rsid w:val="065C4B0E"/>
    <w:rsid w:val="06607C4C"/>
    <w:rsid w:val="066566CC"/>
    <w:rsid w:val="066B0764"/>
    <w:rsid w:val="066D46BA"/>
    <w:rsid w:val="068A1FCE"/>
    <w:rsid w:val="068E0A24"/>
    <w:rsid w:val="068F4943"/>
    <w:rsid w:val="06931072"/>
    <w:rsid w:val="06AF1048"/>
    <w:rsid w:val="06B543D8"/>
    <w:rsid w:val="06BD174B"/>
    <w:rsid w:val="06CB2662"/>
    <w:rsid w:val="06EB65BF"/>
    <w:rsid w:val="06F95E3E"/>
    <w:rsid w:val="07113AFA"/>
    <w:rsid w:val="071709E2"/>
    <w:rsid w:val="071877BD"/>
    <w:rsid w:val="075F0692"/>
    <w:rsid w:val="0760755B"/>
    <w:rsid w:val="077B1B3F"/>
    <w:rsid w:val="07827685"/>
    <w:rsid w:val="078F35DA"/>
    <w:rsid w:val="079323CA"/>
    <w:rsid w:val="079D2218"/>
    <w:rsid w:val="07AB531D"/>
    <w:rsid w:val="07B70B7B"/>
    <w:rsid w:val="07CB1BC0"/>
    <w:rsid w:val="07D30E86"/>
    <w:rsid w:val="07DF1AA9"/>
    <w:rsid w:val="07E73A9D"/>
    <w:rsid w:val="07E93ACC"/>
    <w:rsid w:val="080D5584"/>
    <w:rsid w:val="080F2C5B"/>
    <w:rsid w:val="08124707"/>
    <w:rsid w:val="083626CD"/>
    <w:rsid w:val="083E25AB"/>
    <w:rsid w:val="08412C00"/>
    <w:rsid w:val="084F0FF3"/>
    <w:rsid w:val="086216FC"/>
    <w:rsid w:val="08684C42"/>
    <w:rsid w:val="0872382C"/>
    <w:rsid w:val="08842525"/>
    <w:rsid w:val="08887574"/>
    <w:rsid w:val="08980725"/>
    <w:rsid w:val="08B5504C"/>
    <w:rsid w:val="08B577E5"/>
    <w:rsid w:val="08BD1054"/>
    <w:rsid w:val="08D6513A"/>
    <w:rsid w:val="08DD1F68"/>
    <w:rsid w:val="08E34CAB"/>
    <w:rsid w:val="08ED73BD"/>
    <w:rsid w:val="08F03D11"/>
    <w:rsid w:val="08F53B23"/>
    <w:rsid w:val="090A3F1A"/>
    <w:rsid w:val="090F0F4E"/>
    <w:rsid w:val="091D39C8"/>
    <w:rsid w:val="0923113F"/>
    <w:rsid w:val="09272B88"/>
    <w:rsid w:val="09336848"/>
    <w:rsid w:val="09421B42"/>
    <w:rsid w:val="094909CD"/>
    <w:rsid w:val="094B759A"/>
    <w:rsid w:val="094C3260"/>
    <w:rsid w:val="09641F4F"/>
    <w:rsid w:val="097F4D99"/>
    <w:rsid w:val="098675A1"/>
    <w:rsid w:val="098B2CD5"/>
    <w:rsid w:val="099F25B0"/>
    <w:rsid w:val="09B20933"/>
    <w:rsid w:val="09B223A4"/>
    <w:rsid w:val="09B879EE"/>
    <w:rsid w:val="09CB4CD3"/>
    <w:rsid w:val="09D4100C"/>
    <w:rsid w:val="09DA325B"/>
    <w:rsid w:val="09E561EC"/>
    <w:rsid w:val="09E746A0"/>
    <w:rsid w:val="0A070656"/>
    <w:rsid w:val="0A0C087B"/>
    <w:rsid w:val="0A11474F"/>
    <w:rsid w:val="0A1D7A67"/>
    <w:rsid w:val="0A4D28C4"/>
    <w:rsid w:val="0A4F713E"/>
    <w:rsid w:val="0A56508E"/>
    <w:rsid w:val="0A5C6B64"/>
    <w:rsid w:val="0A661DAB"/>
    <w:rsid w:val="0A703AA8"/>
    <w:rsid w:val="0A7E3CBF"/>
    <w:rsid w:val="0A804DF2"/>
    <w:rsid w:val="0A8701E4"/>
    <w:rsid w:val="0A913ED8"/>
    <w:rsid w:val="0AA006D5"/>
    <w:rsid w:val="0AC31E38"/>
    <w:rsid w:val="0ACD2D84"/>
    <w:rsid w:val="0AD73565"/>
    <w:rsid w:val="0AE15D7C"/>
    <w:rsid w:val="0AE325DA"/>
    <w:rsid w:val="0AE4436C"/>
    <w:rsid w:val="0AEA20C6"/>
    <w:rsid w:val="0B0072AF"/>
    <w:rsid w:val="0B1052F5"/>
    <w:rsid w:val="0B14772C"/>
    <w:rsid w:val="0B24171E"/>
    <w:rsid w:val="0B282A04"/>
    <w:rsid w:val="0B2B6A8F"/>
    <w:rsid w:val="0B2F0A72"/>
    <w:rsid w:val="0B38572B"/>
    <w:rsid w:val="0B490298"/>
    <w:rsid w:val="0B5157C8"/>
    <w:rsid w:val="0B5C5F49"/>
    <w:rsid w:val="0B616FF0"/>
    <w:rsid w:val="0B6D5818"/>
    <w:rsid w:val="0B983851"/>
    <w:rsid w:val="0BC02426"/>
    <w:rsid w:val="0BCE1A33"/>
    <w:rsid w:val="0BE35EB6"/>
    <w:rsid w:val="0BF21956"/>
    <w:rsid w:val="0BFE23F8"/>
    <w:rsid w:val="0C046409"/>
    <w:rsid w:val="0C1C4C12"/>
    <w:rsid w:val="0C285A31"/>
    <w:rsid w:val="0C703982"/>
    <w:rsid w:val="0C8C747D"/>
    <w:rsid w:val="0C9A065E"/>
    <w:rsid w:val="0C9B1363"/>
    <w:rsid w:val="0CA16408"/>
    <w:rsid w:val="0CA95CBD"/>
    <w:rsid w:val="0CC776FF"/>
    <w:rsid w:val="0CC852D2"/>
    <w:rsid w:val="0CDF5385"/>
    <w:rsid w:val="0CE46695"/>
    <w:rsid w:val="0CF70A35"/>
    <w:rsid w:val="0D08650C"/>
    <w:rsid w:val="0D0916D6"/>
    <w:rsid w:val="0D1764A1"/>
    <w:rsid w:val="0D17780C"/>
    <w:rsid w:val="0D2029BC"/>
    <w:rsid w:val="0D400607"/>
    <w:rsid w:val="0D462015"/>
    <w:rsid w:val="0D4C512D"/>
    <w:rsid w:val="0D4E1D51"/>
    <w:rsid w:val="0D584403"/>
    <w:rsid w:val="0D6945C5"/>
    <w:rsid w:val="0D6F1C23"/>
    <w:rsid w:val="0D770C6A"/>
    <w:rsid w:val="0D811859"/>
    <w:rsid w:val="0D865514"/>
    <w:rsid w:val="0D882AF1"/>
    <w:rsid w:val="0DBC0BF9"/>
    <w:rsid w:val="0DC31978"/>
    <w:rsid w:val="0DC9512C"/>
    <w:rsid w:val="0DCD372C"/>
    <w:rsid w:val="0DE62E89"/>
    <w:rsid w:val="0DE71974"/>
    <w:rsid w:val="0DF20FFD"/>
    <w:rsid w:val="0E0554CB"/>
    <w:rsid w:val="0E0D28F1"/>
    <w:rsid w:val="0E2E05D5"/>
    <w:rsid w:val="0E321390"/>
    <w:rsid w:val="0E4170EA"/>
    <w:rsid w:val="0E45684A"/>
    <w:rsid w:val="0E4C676C"/>
    <w:rsid w:val="0E534034"/>
    <w:rsid w:val="0E5E43A1"/>
    <w:rsid w:val="0E631B21"/>
    <w:rsid w:val="0E73309E"/>
    <w:rsid w:val="0E8B41D0"/>
    <w:rsid w:val="0E8D52F5"/>
    <w:rsid w:val="0E8F5422"/>
    <w:rsid w:val="0EA71D4C"/>
    <w:rsid w:val="0EDE71DE"/>
    <w:rsid w:val="0EDF3AAF"/>
    <w:rsid w:val="0EF41AF1"/>
    <w:rsid w:val="0F04781F"/>
    <w:rsid w:val="0F0C7957"/>
    <w:rsid w:val="0F102C31"/>
    <w:rsid w:val="0F112F80"/>
    <w:rsid w:val="0F28132C"/>
    <w:rsid w:val="0F2A5365"/>
    <w:rsid w:val="0F2D50E4"/>
    <w:rsid w:val="0F401727"/>
    <w:rsid w:val="0F503BCA"/>
    <w:rsid w:val="0F5B2655"/>
    <w:rsid w:val="0F5E530A"/>
    <w:rsid w:val="0F616A87"/>
    <w:rsid w:val="0F657030"/>
    <w:rsid w:val="0F7400A8"/>
    <w:rsid w:val="0F79684A"/>
    <w:rsid w:val="0F7A33AF"/>
    <w:rsid w:val="0F7F4EF8"/>
    <w:rsid w:val="0F855BBA"/>
    <w:rsid w:val="0FA24CF1"/>
    <w:rsid w:val="0FAC5860"/>
    <w:rsid w:val="0FBB6905"/>
    <w:rsid w:val="0FBC6906"/>
    <w:rsid w:val="0FC65603"/>
    <w:rsid w:val="0FD14A29"/>
    <w:rsid w:val="0FD51F37"/>
    <w:rsid w:val="0FDD106D"/>
    <w:rsid w:val="0FDD1BAD"/>
    <w:rsid w:val="0FDD5CCF"/>
    <w:rsid w:val="0FEF1866"/>
    <w:rsid w:val="100663F8"/>
    <w:rsid w:val="10093493"/>
    <w:rsid w:val="10093A18"/>
    <w:rsid w:val="10152F60"/>
    <w:rsid w:val="10174681"/>
    <w:rsid w:val="101C0A97"/>
    <w:rsid w:val="102777FF"/>
    <w:rsid w:val="103D78DE"/>
    <w:rsid w:val="104555A7"/>
    <w:rsid w:val="10517C3D"/>
    <w:rsid w:val="10580ABA"/>
    <w:rsid w:val="1059713D"/>
    <w:rsid w:val="105C2AD5"/>
    <w:rsid w:val="106166F8"/>
    <w:rsid w:val="1065174F"/>
    <w:rsid w:val="10692381"/>
    <w:rsid w:val="106A4C39"/>
    <w:rsid w:val="10785D09"/>
    <w:rsid w:val="107B789C"/>
    <w:rsid w:val="108D2D19"/>
    <w:rsid w:val="109A2F8E"/>
    <w:rsid w:val="10AA28B3"/>
    <w:rsid w:val="10AB3125"/>
    <w:rsid w:val="10CC62A6"/>
    <w:rsid w:val="10D10EE0"/>
    <w:rsid w:val="10DE2A3C"/>
    <w:rsid w:val="10F638E1"/>
    <w:rsid w:val="10F67974"/>
    <w:rsid w:val="11097F45"/>
    <w:rsid w:val="111706A3"/>
    <w:rsid w:val="11452F49"/>
    <w:rsid w:val="115C2BCB"/>
    <w:rsid w:val="11630626"/>
    <w:rsid w:val="116C70C2"/>
    <w:rsid w:val="117224F8"/>
    <w:rsid w:val="11760150"/>
    <w:rsid w:val="11771182"/>
    <w:rsid w:val="1190464A"/>
    <w:rsid w:val="11910A9F"/>
    <w:rsid w:val="11924216"/>
    <w:rsid w:val="11991941"/>
    <w:rsid w:val="119D1DC6"/>
    <w:rsid w:val="11B2734A"/>
    <w:rsid w:val="11B31879"/>
    <w:rsid w:val="11CB0965"/>
    <w:rsid w:val="11CD2769"/>
    <w:rsid w:val="11D95855"/>
    <w:rsid w:val="11E120A8"/>
    <w:rsid w:val="11FC0BC0"/>
    <w:rsid w:val="12043EDC"/>
    <w:rsid w:val="12046FD4"/>
    <w:rsid w:val="120E4356"/>
    <w:rsid w:val="12137103"/>
    <w:rsid w:val="12166728"/>
    <w:rsid w:val="121F52C1"/>
    <w:rsid w:val="122970EE"/>
    <w:rsid w:val="122D44E4"/>
    <w:rsid w:val="12346A6B"/>
    <w:rsid w:val="1235401B"/>
    <w:rsid w:val="12355512"/>
    <w:rsid w:val="123757C5"/>
    <w:rsid w:val="1261011B"/>
    <w:rsid w:val="12673EBD"/>
    <w:rsid w:val="1283273A"/>
    <w:rsid w:val="1285157E"/>
    <w:rsid w:val="128B14A3"/>
    <w:rsid w:val="128D7EBC"/>
    <w:rsid w:val="12A03736"/>
    <w:rsid w:val="12B15E6D"/>
    <w:rsid w:val="12BA0F11"/>
    <w:rsid w:val="12D22C2E"/>
    <w:rsid w:val="12E20CFB"/>
    <w:rsid w:val="12E34E3B"/>
    <w:rsid w:val="130B3C4E"/>
    <w:rsid w:val="13347E7B"/>
    <w:rsid w:val="133574DA"/>
    <w:rsid w:val="1336306E"/>
    <w:rsid w:val="13382206"/>
    <w:rsid w:val="133923AC"/>
    <w:rsid w:val="133D2F0D"/>
    <w:rsid w:val="13656A0E"/>
    <w:rsid w:val="13697BA7"/>
    <w:rsid w:val="138048C9"/>
    <w:rsid w:val="138E6D8B"/>
    <w:rsid w:val="13977E74"/>
    <w:rsid w:val="13A87C47"/>
    <w:rsid w:val="13B01929"/>
    <w:rsid w:val="13B41096"/>
    <w:rsid w:val="13B72DA9"/>
    <w:rsid w:val="13C15063"/>
    <w:rsid w:val="13C763B4"/>
    <w:rsid w:val="13DF6B08"/>
    <w:rsid w:val="13EC5662"/>
    <w:rsid w:val="13EE2CF7"/>
    <w:rsid w:val="13F13087"/>
    <w:rsid w:val="13F94522"/>
    <w:rsid w:val="13FD58CB"/>
    <w:rsid w:val="13FE593D"/>
    <w:rsid w:val="14040280"/>
    <w:rsid w:val="140B7581"/>
    <w:rsid w:val="140C0DE6"/>
    <w:rsid w:val="14327E66"/>
    <w:rsid w:val="143768F3"/>
    <w:rsid w:val="14456D19"/>
    <w:rsid w:val="14553C9A"/>
    <w:rsid w:val="14666FBD"/>
    <w:rsid w:val="1467328B"/>
    <w:rsid w:val="146F2C7A"/>
    <w:rsid w:val="14740CA0"/>
    <w:rsid w:val="148F5DB4"/>
    <w:rsid w:val="149439F2"/>
    <w:rsid w:val="14966349"/>
    <w:rsid w:val="149E4992"/>
    <w:rsid w:val="149F6004"/>
    <w:rsid w:val="14A7517E"/>
    <w:rsid w:val="14A80E11"/>
    <w:rsid w:val="14AA59A2"/>
    <w:rsid w:val="14B02906"/>
    <w:rsid w:val="14B7167C"/>
    <w:rsid w:val="14CA3225"/>
    <w:rsid w:val="14CF67F7"/>
    <w:rsid w:val="14E93FA7"/>
    <w:rsid w:val="14F72B49"/>
    <w:rsid w:val="150162F0"/>
    <w:rsid w:val="15165A56"/>
    <w:rsid w:val="15230610"/>
    <w:rsid w:val="15353CAC"/>
    <w:rsid w:val="15606196"/>
    <w:rsid w:val="156328B7"/>
    <w:rsid w:val="15642C57"/>
    <w:rsid w:val="158122B2"/>
    <w:rsid w:val="15911AA7"/>
    <w:rsid w:val="1592161E"/>
    <w:rsid w:val="159E4BEF"/>
    <w:rsid w:val="15A5511C"/>
    <w:rsid w:val="15A87FCF"/>
    <w:rsid w:val="15B11650"/>
    <w:rsid w:val="15CD4793"/>
    <w:rsid w:val="15CE646D"/>
    <w:rsid w:val="15D83BFD"/>
    <w:rsid w:val="15EE1363"/>
    <w:rsid w:val="16040312"/>
    <w:rsid w:val="16110ABA"/>
    <w:rsid w:val="16162A99"/>
    <w:rsid w:val="162175C6"/>
    <w:rsid w:val="166E1DDF"/>
    <w:rsid w:val="166E6ED6"/>
    <w:rsid w:val="16750545"/>
    <w:rsid w:val="169C0A2C"/>
    <w:rsid w:val="16A073D6"/>
    <w:rsid w:val="16A71E71"/>
    <w:rsid w:val="16A82B98"/>
    <w:rsid w:val="16B21EC5"/>
    <w:rsid w:val="16C105F3"/>
    <w:rsid w:val="16C674B5"/>
    <w:rsid w:val="16D209E6"/>
    <w:rsid w:val="16D91E1C"/>
    <w:rsid w:val="16DD7AF2"/>
    <w:rsid w:val="16F36825"/>
    <w:rsid w:val="16FE3AA9"/>
    <w:rsid w:val="16FE7A9C"/>
    <w:rsid w:val="170278C7"/>
    <w:rsid w:val="17041735"/>
    <w:rsid w:val="17061020"/>
    <w:rsid w:val="17136BEC"/>
    <w:rsid w:val="17256640"/>
    <w:rsid w:val="1731315C"/>
    <w:rsid w:val="17343447"/>
    <w:rsid w:val="17363C8E"/>
    <w:rsid w:val="173E74AA"/>
    <w:rsid w:val="1741572F"/>
    <w:rsid w:val="174D38A9"/>
    <w:rsid w:val="175D3898"/>
    <w:rsid w:val="17BF1FF6"/>
    <w:rsid w:val="17C17D2D"/>
    <w:rsid w:val="17F34C87"/>
    <w:rsid w:val="18046211"/>
    <w:rsid w:val="18061963"/>
    <w:rsid w:val="180A06E1"/>
    <w:rsid w:val="180B5CE4"/>
    <w:rsid w:val="1812676C"/>
    <w:rsid w:val="181607A6"/>
    <w:rsid w:val="181B6A66"/>
    <w:rsid w:val="18236E56"/>
    <w:rsid w:val="1836094B"/>
    <w:rsid w:val="18370AF1"/>
    <w:rsid w:val="183F15E8"/>
    <w:rsid w:val="185357FC"/>
    <w:rsid w:val="18542982"/>
    <w:rsid w:val="18552EBE"/>
    <w:rsid w:val="185D6055"/>
    <w:rsid w:val="186F3812"/>
    <w:rsid w:val="18735649"/>
    <w:rsid w:val="189439F5"/>
    <w:rsid w:val="18990A5A"/>
    <w:rsid w:val="189B2319"/>
    <w:rsid w:val="189F3044"/>
    <w:rsid w:val="18CC05A0"/>
    <w:rsid w:val="18D170C4"/>
    <w:rsid w:val="18DC5E12"/>
    <w:rsid w:val="18E00D39"/>
    <w:rsid w:val="18E9353F"/>
    <w:rsid w:val="18EB0266"/>
    <w:rsid w:val="190C7E79"/>
    <w:rsid w:val="191F39CA"/>
    <w:rsid w:val="19367A7C"/>
    <w:rsid w:val="19594254"/>
    <w:rsid w:val="196229FF"/>
    <w:rsid w:val="196713F3"/>
    <w:rsid w:val="1975767F"/>
    <w:rsid w:val="19950B6D"/>
    <w:rsid w:val="19B71285"/>
    <w:rsid w:val="19B71B6A"/>
    <w:rsid w:val="19BB137D"/>
    <w:rsid w:val="19BF1D56"/>
    <w:rsid w:val="19C21CEC"/>
    <w:rsid w:val="19CA07E2"/>
    <w:rsid w:val="19D21A45"/>
    <w:rsid w:val="19DB7068"/>
    <w:rsid w:val="19DF5EA5"/>
    <w:rsid w:val="19EA5F78"/>
    <w:rsid w:val="19EF23F4"/>
    <w:rsid w:val="19F075F2"/>
    <w:rsid w:val="19F87060"/>
    <w:rsid w:val="1A014CAA"/>
    <w:rsid w:val="1A0164A6"/>
    <w:rsid w:val="1A032F9B"/>
    <w:rsid w:val="1A09575E"/>
    <w:rsid w:val="1A2D20A3"/>
    <w:rsid w:val="1A2E10F0"/>
    <w:rsid w:val="1A442DE9"/>
    <w:rsid w:val="1A6E45F8"/>
    <w:rsid w:val="1A7F18ED"/>
    <w:rsid w:val="1A863B1A"/>
    <w:rsid w:val="1A9058A9"/>
    <w:rsid w:val="1A9C331E"/>
    <w:rsid w:val="1AA36F72"/>
    <w:rsid w:val="1AA72C1C"/>
    <w:rsid w:val="1ABF572D"/>
    <w:rsid w:val="1ACC4FC2"/>
    <w:rsid w:val="1ADE73E9"/>
    <w:rsid w:val="1AE1296A"/>
    <w:rsid w:val="1AEE5B82"/>
    <w:rsid w:val="1AF11532"/>
    <w:rsid w:val="1B04658F"/>
    <w:rsid w:val="1B1617CA"/>
    <w:rsid w:val="1B1D6758"/>
    <w:rsid w:val="1B3E6445"/>
    <w:rsid w:val="1B4139CA"/>
    <w:rsid w:val="1B5A72B8"/>
    <w:rsid w:val="1B5D7840"/>
    <w:rsid w:val="1B60159D"/>
    <w:rsid w:val="1B657A15"/>
    <w:rsid w:val="1B6E2F51"/>
    <w:rsid w:val="1B7235B5"/>
    <w:rsid w:val="1B7A6ED9"/>
    <w:rsid w:val="1B7C7BCE"/>
    <w:rsid w:val="1B80487E"/>
    <w:rsid w:val="1B804C3A"/>
    <w:rsid w:val="1B853315"/>
    <w:rsid w:val="1B99078D"/>
    <w:rsid w:val="1BA03F5D"/>
    <w:rsid w:val="1BA66073"/>
    <w:rsid w:val="1BC13203"/>
    <w:rsid w:val="1BC363A9"/>
    <w:rsid w:val="1BC96F52"/>
    <w:rsid w:val="1BD823CC"/>
    <w:rsid w:val="1BE04C8B"/>
    <w:rsid w:val="1BE17DE8"/>
    <w:rsid w:val="1C2C676F"/>
    <w:rsid w:val="1C301FEC"/>
    <w:rsid w:val="1C307ED6"/>
    <w:rsid w:val="1C64144F"/>
    <w:rsid w:val="1C76127E"/>
    <w:rsid w:val="1C921905"/>
    <w:rsid w:val="1C9268E8"/>
    <w:rsid w:val="1C9507F0"/>
    <w:rsid w:val="1C9A5EBD"/>
    <w:rsid w:val="1CAD1C87"/>
    <w:rsid w:val="1CBA605C"/>
    <w:rsid w:val="1CCE2676"/>
    <w:rsid w:val="1CD15671"/>
    <w:rsid w:val="1CE45045"/>
    <w:rsid w:val="1CE916C5"/>
    <w:rsid w:val="1D1A1D7D"/>
    <w:rsid w:val="1D23083F"/>
    <w:rsid w:val="1D2C2F89"/>
    <w:rsid w:val="1D321E13"/>
    <w:rsid w:val="1D623AEA"/>
    <w:rsid w:val="1D661CDF"/>
    <w:rsid w:val="1D662222"/>
    <w:rsid w:val="1D666FB0"/>
    <w:rsid w:val="1D6907CB"/>
    <w:rsid w:val="1D6C189F"/>
    <w:rsid w:val="1D6D3179"/>
    <w:rsid w:val="1D7177B2"/>
    <w:rsid w:val="1D85655B"/>
    <w:rsid w:val="1D9365F3"/>
    <w:rsid w:val="1DA61042"/>
    <w:rsid w:val="1DA91E4B"/>
    <w:rsid w:val="1DB07084"/>
    <w:rsid w:val="1DB27D97"/>
    <w:rsid w:val="1DC9431C"/>
    <w:rsid w:val="1DDE740E"/>
    <w:rsid w:val="1DEB772D"/>
    <w:rsid w:val="1DF35DC4"/>
    <w:rsid w:val="1E030A2F"/>
    <w:rsid w:val="1E0313EE"/>
    <w:rsid w:val="1E1A16A3"/>
    <w:rsid w:val="1E1A5EB9"/>
    <w:rsid w:val="1E283464"/>
    <w:rsid w:val="1E5159A0"/>
    <w:rsid w:val="1E591215"/>
    <w:rsid w:val="1E621C03"/>
    <w:rsid w:val="1E635802"/>
    <w:rsid w:val="1E677980"/>
    <w:rsid w:val="1EA877CA"/>
    <w:rsid w:val="1EB0353F"/>
    <w:rsid w:val="1EB45DCE"/>
    <w:rsid w:val="1ECF23FF"/>
    <w:rsid w:val="1ED62770"/>
    <w:rsid w:val="1EDA6BA6"/>
    <w:rsid w:val="1EE13D60"/>
    <w:rsid w:val="1EE96767"/>
    <w:rsid w:val="1EEC146E"/>
    <w:rsid w:val="1F070DBD"/>
    <w:rsid w:val="1F1B1195"/>
    <w:rsid w:val="1F1D4EB4"/>
    <w:rsid w:val="1F403975"/>
    <w:rsid w:val="1F4A30CA"/>
    <w:rsid w:val="1F4F3659"/>
    <w:rsid w:val="1F5C03C8"/>
    <w:rsid w:val="1F750145"/>
    <w:rsid w:val="1F774690"/>
    <w:rsid w:val="1F7B040D"/>
    <w:rsid w:val="1F8B5771"/>
    <w:rsid w:val="1F913503"/>
    <w:rsid w:val="1F974471"/>
    <w:rsid w:val="1F9C6235"/>
    <w:rsid w:val="1FAD2EC1"/>
    <w:rsid w:val="1FAD52C6"/>
    <w:rsid w:val="1FB925AA"/>
    <w:rsid w:val="1FDB7302"/>
    <w:rsid w:val="1FEAEBF9"/>
    <w:rsid w:val="1FEF48D2"/>
    <w:rsid w:val="1FF5130A"/>
    <w:rsid w:val="1FF62FE7"/>
    <w:rsid w:val="20016A23"/>
    <w:rsid w:val="20123429"/>
    <w:rsid w:val="20210BED"/>
    <w:rsid w:val="20366D9F"/>
    <w:rsid w:val="203D076F"/>
    <w:rsid w:val="20431785"/>
    <w:rsid w:val="20446B2F"/>
    <w:rsid w:val="204D18A1"/>
    <w:rsid w:val="205B40EE"/>
    <w:rsid w:val="20735C86"/>
    <w:rsid w:val="207D24F8"/>
    <w:rsid w:val="208D1718"/>
    <w:rsid w:val="20921898"/>
    <w:rsid w:val="20AD39C3"/>
    <w:rsid w:val="20B36BAB"/>
    <w:rsid w:val="20BE6C95"/>
    <w:rsid w:val="20D054CD"/>
    <w:rsid w:val="20E701EC"/>
    <w:rsid w:val="20FE507C"/>
    <w:rsid w:val="21071BA9"/>
    <w:rsid w:val="21166388"/>
    <w:rsid w:val="21182CDA"/>
    <w:rsid w:val="212009A3"/>
    <w:rsid w:val="21303E9E"/>
    <w:rsid w:val="21314AC4"/>
    <w:rsid w:val="21455F84"/>
    <w:rsid w:val="214967B1"/>
    <w:rsid w:val="214F3920"/>
    <w:rsid w:val="21563D14"/>
    <w:rsid w:val="215B3D28"/>
    <w:rsid w:val="215D20B3"/>
    <w:rsid w:val="21767F5F"/>
    <w:rsid w:val="21A7689B"/>
    <w:rsid w:val="21AF45FF"/>
    <w:rsid w:val="21B51F9F"/>
    <w:rsid w:val="21CD3442"/>
    <w:rsid w:val="21DA1AFF"/>
    <w:rsid w:val="21E214B4"/>
    <w:rsid w:val="21E8049D"/>
    <w:rsid w:val="21F70BEA"/>
    <w:rsid w:val="220A7473"/>
    <w:rsid w:val="220B40C7"/>
    <w:rsid w:val="22180FED"/>
    <w:rsid w:val="22236DB6"/>
    <w:rsid w:val="222818BB"/>
    <w:rsid w:val="222965DC"/>
    <w:rsid w:val="22496E2C"/>
    <w:rsid w:val="224A045F"/>
    <w:rsid w:val="224F2712"/>
    <w:rsid w:val="22554A33"/>
    <w:rsid w:val="22647B55"/>
    <w:rsid w:val="22885D4F"/>
    <w:rsid w:val="229935A6"/>
    <w:rsid w:val="22A6780D"/>
    <w:rsid w:val="22D82796"/>
    <w:rsid w:val="22F95D81"/>
    <w:rsid w:val="22FB0ABF"/>
    <w:rsid w:val="23196A90"/>
    <w:rsid w:val="231C4CF1"/>
    <w:rsid w:val="233B7FE1"/>
    <w:rsid w:val="23493992"/>
    <w:rsid w:val="234C51DA"/>
    <w:rsid w:val="23545115"/>
    <w:rsid w:val="235B3BF2"/>
    <w:rsid w:val="235D6282"/>
    <w:rsid w:val="237D7816"/>
    <w:rsid w:val="238213AF"/>
    <w:rsid w:val="23865909"/>
    <w:rsid w:val="23882CE8"/>
    <w:rsid w:val="238F717E"/>
    <w:rsid w:val="23972B99"/>
    <w:rsid w:val="23BA2F75"/>
    <w:rsid w:val="23BF5807"/>
    <w:rsid w:val="23C5124C"/>
    <w:rsid w:val="23C91D7F"/>
    <w:rsid w:val="23CC6262"/>
    <w:rsid w:val="23F10308"/>
    <w:rsid w:val="23F1555F"/>
    <w:rsid w:val="241071C0"/>
    <w:rsid w:val="24494812"/>
    <w:rsid w:val="2458723F"/>
    <w:rsid w:val="245B6CE1"/>
    <w:rsid w:val="247E48F7"/>
    <w:rsid w:val="2485704A"/>
    <w:rsid w:val="248C02AF"/>
    <w:rsid w:val="24977600"/>
    <w:rsid w:val="24A12ABE"/>
    <w:rsid w:val="24C32D1F"/>
    <w:rsid w:val="24F55AB1"/>
    <w:rsid w:val="250806A3"/>
    <w:rsid w:val="251464C9"/>
    <w:rsid w:val="25152D4E"/>
    <w:rsid w:val="252E4584"/>
    <w:rsid w:val="252E4BA6"/>
    <w:rsid w:val="25301274"/>
    <w:rsid w:val="25365355"/>
    <w:rsid w:val="253F5EC8"/>
    <w:rsid w:val="25527338"/>
    <w:rsid w:val="255C5047"/>
    <w:rsid w:val="255E67B6"/>
    <w:rsid w:val="256D66EC"/>
    <w:rsid w:val="25761DE3"/>
    <w:rsid w:val="258119A8"/>
    <w:rsid w:val="25A80F5B"/>
    <w:rsid w:val="25B551C4"/>
    <w:rsid w:val="25B67AEA"/>
    <w:rsid w:val="25BA28AD"/>
    <w:rsid w:val="25C445CB"/>
    <w:rsid w:val="25C82446"/>
    <w:rsid w:val="25D45847"/>
    <w:rsid w:val="25E95F98"/>
    <w:rsid w:val="260E2982"/>
    <w:rsid w:val="262C7B50"/>
    <w:rsid w:val="263A15DC"/>
    <w:rsid w:val="263A37F6"/>
    <w:rsid w:val="263E7600"/>
    <w:rsid w:val="26681572"/>
    <w:rsid w:val="2671299A"/>
    <w:rsid w:val="267A4D80"/>
    <w:rsid w:val="267B4C7B"/>
    <w:rsid w:val="26814A4D"/>
    <w:rsid w:val="268916CC"/>
    <w:rsid w:val="26A40B50"/>
    <w:rsid w:val="26AC33FB"/>
    <w:rsid w:val="26AC6B02"/>
    <w:rsid w:val="26BE35D2"/>
    <w:rsid w:val="26C169F1"/>
    <w:rsid w:val="26C22702"/>
    <w:rsid w:val="26C42A01"/>
    <w:rsid w:val="26DB21E6"/>
    <w:rsid w:val="26F30948"/>
    <w:rsid w:val="26F950D7"/>
    <w:rsid w:val="26FC663C"/>
    <w:rsid w:val="270D13F9"/>
    <w:rsid w:val="2719573C"/>
    <w:rsid w:val="272F1A96"/>
    <w:rsid w:val="273E2CE2"/>
    <w:rsid w:val="274739A4"/>
    <w:rsid w:val="275F284F"/>
    <w:rsid w:val="276951E4"/>
    <w:rsid w:val="276D652E"/>
    <w:rsid w:val="27761423"/>
    <w:rsid w:val="27A92D1C"/>
    <w:rsid w:val="27B612FD"/>
    <w:rsid w:val="27C822C5"/>
    <w:rsid w:val="27CC438C"/>
    <w:rsid w:val="27D62E1B"/>
    <w:rsid w:val="27E4583C"/>
    <w:rsid w:val="27E51BF2"/>
    <w:rsid w:val="27F92589"/>
    <w:rsid w:val="28047F9F"/>
    <w:rsid w:val="2810264B"/>
    <w:rsid w:val="28175A21"/>
    <w:rsid w:val="281C7DE2"/>
    <w:rsid w:val="282F3E2B"/>
    <w:rsid w:val="283E182C"/>
    <w:rsid w:val="28473658"/>
    <w:rsid w:val="285A7EC6"/>
    <w:rsid w:val="2873361C"/>
    <w:rsid w:val="28A75213"/>
    <w:rsid w:val="28A804C0"/>
    <w:rsid w:val="28CD5F1A"/>
    <w:rsid w:val="28DC520A"/>
    <w:rsid w:val="28E378EF"/>
    <w:rsid w:val="28ED6D26"/>
    <w:rsid w:val="28FF49CD"/>
    <w:rsid w:val="290D6BD2"/>
    <w:rsid w:val="291543F7"/>
    <w:rsid w:val="29321CE2"/>
    <w:rsid w:val="29465A3F"/>
    <w:rsid w:val="29565F0F"/>
    <w:rsid w:val="29683F62"/>
    <w:rsid w:val="29736125"/>
    <w:rsid w:val="297909CA"/>
    <w:rsid w:val="297B0CF7"/>
    <w:rsid w:val="29934A2C"/>
    <w:rsid w:val="29A0789B"/>
    <w:rsid w:val="29A34F29"/>
    <w:rsid w:val="29B13630"/>
    <w:rsid w:val="29B24931"/>
    <w:rsid w:val="29BA0599"/>
    <w:rsid w:val="29C972FF"/>
    <w:rsid w:val="29F07EC3"/>
    <w:rsid w:val="2A171475"/>
    <w:rsid w:val="2A1B0D2A"/>
    <w:rsid w:val="2A2C1EC0"/>
    <w:rsid w:val="2A3B6772"/>
    <w:rsid w:val="2A421D2D"/>
    <w:rsid w:val="2A51423E"/>
    <w:rsid w:val="2A64423D"/>
    <w:rsid w:val="2A6834B4"/>
    <w:rsid w:val="2A7A3B23"/>
    <w:rsid w:val="2A7B4596"/>
    <w:rsid w:val="2A8613E1"/>
    <w:rsid w:val="2A870B13"/>
    <w:rsid w:val="2A9A1F7D"/>
    <w:rsid w:val="2AAB2DC2"/>
    <w:rsid w:val="2AAB723F"/>
    <w:rsid w:val="2AAF5D83"/>
    <w:rsid w:val="2AB18CC9"/>
    <w:rsid w:val="2AB93010"/>
    <w:rsid w:val="2AC21DB7"/>
    <w:rsid w:val="2AC82C46"/>
    <w:rsid w:val="2AE53E7F"/>
    <w:rsid w:val="2AF84DD3"/>
    <w:rsid w:val="2B0E1878"/>
    <w:rsid w:val="2B13303D"/>
    <w:rsid w:val="2B1B6824"/>
    <w:rsid w:val="2B1B7AB1"/>
    <w:rsid w:val="2B2945BE"/>
    <w:rsid w:val="2B37571E"/>
    <w:rsid w:val="2B3A3CDC"/>
    <w:rsid w:val="2B3C7E4B"/>
    <w:rsid w:val="2B4A75CB"/>
    <w:rsid w:val="2B56532D"/>
    <w:rsid w:val="2B690BD6"/>
    <w:rsid w:val="2B854B65"/>
    <w:rsid w:val="2B941814"/>
    <w:rsid w:val="2B9A34F6"/>
    <w:rsid w:val="2BA74312"/>
    <w:rsid w:val="2BB766E5"/>
    <w:rsid w:val="2BB859A7"/>
    <w:rsid w:val="2BBA1CAE"/>
    <w:rsid w:val="2BC02A67"/>
    <w:rsid w:val="2BC52ED8"/>
    <w:rsid w:val="2BE02C6E"/>
    <w:rsid w:val="2BF13CCD"/>
    <w:rsid w:val="2C043A01"/>
    <w:rsid w:val="2C153703"/>
    <w:rsid w:val="2C2673ED"/>
    <w:rsid w:val="2C296ED9"/>
    <w:rsid w:val="2C3D3687"/>
    <w:rsid w:val="2C3E3998"/>
    <w:rsid w:val="2C4E236D"/>
    <w:rsid w:val="2C522321"/>
    <w:rsid w:val="2C5E7FDA"/>
    <w:rsid w:val="2C603A8B"/>
    <w:rsid w:val="2C7521C6"/>
    <w:rsid w:val="2C7E6B18"/>
    <w:rsid w:val="2C9255A0"/>
    <w:rsid w:val="2CA451E4"/>
    <w:rsid w:val="2CFC2E4F"/>
    <w:rsid w:val="2D173223"/>
    <w:rsid w:val="2D1B30C5"/>
    <w:rsid w:val="2D4635FE"/>
    <w:rsid w:val="2D697350"/>
    <w:rsid w:val="2D6B421A"/>
    <w:rsid w:val="2D8E7BAD"/>
    <w:rsid w:val="2D932503"/>
    <w:rsid w:val="2D9843B2"/>
    <w:rsid w:val="2D9E5864"/>
    <w:rsid w:val="2DA12E47"/>
    <w:rsid w:val="2DE01CEC"/>
    <w:rsid w:val="2DF779F0"/>
    <w:rsid w:val="2DF85957"/>
    <w:rsid w:val="2E1A6114"/>
    <w:rsid w:val="2E201DD7"/>
    <w:rsid w:val="2E2977C0"/>
    <w:rsid w:val="2E2D049C"/>
    <w:rsid w:val="2E572FB3"/>
    <w:rsid w:val="2E58270B"/>
    <w:rsid w:val="2E601B6F"/>
    <w:rsid w:val="2E6A42A3"/>
    <w:rsid w:val="2E706249"/>
    <w:rsid w:val="2E7C7E5C"/>
    <w:rsid w:val="2E8868B7"/>
    <w:rsid w:val="2E90678D"/>
    <w:rsid w:val="2E945C26"/>
    <w:rsid w:val="2E9512F3"/>
    <w:rsid w:val="2ED02E96"/>
    <w:rsid w:val="2EDA5D2F"/>
    <w:rsid w:val="2EDB2B3A"/>
    <w:rsid w:val="2EDD2DD9"/>
    <w:rsid w:val="2EE6463E"/>
    <w:rsid w:val="2EF55495"/>
    <w:rsid w:val="2F132BA0"/>
    <w:rsid w:val="2F2A0D9A"/>
    <w:rsid w:val="2F2B4F04"/>
    <w:rsid w:val="2F2F4190"/>
    <w:rsid w:val="2F506B2F"/>
    <w:rsid w:val="2F723467"/>
    <w:rsid w:val="2F7E04F5"/>
    <w:rsid w:val="2FBD4DFA"/>
    <w:rsid w:val="2FC23B1A"/>
    <w:rsid w:val="2FC26398"/>
    <w:rsid w:val="2FCC12CB"/>
    <w:rsid w:val="2FD90878"/>
    <w:rsid w:val="2FDD7BBE"/>
    <w:rsid w:val="2FEF0580"/>
    <w:rsid w:val="2FFB59F4"/>
    <w:rsid w:val="2FFC1F70"/>
    <w:rsid w:val="300154B8"/>
    <w:rsid w:val="3004456F"/>
    <w:rsid w:val="303F1E68"/>
    <w:rsid w:val="3041304E"/>
    <w:rsid w:val="30416B7D"/>
    <w:rsid w:val="304746D8"/>
    <w:rsid w:val="304B6E2A"/>
    <w:rsid w:val="304B73FA"/>
    <w:rsid w:val="30774926"/>
    <w:rsid w:val="30AB5DB4"/>
    <w:rsid w:val="30C97804"/>
    <w:rsid w:val="30E06E45"/>
    <w:rsid w:val="30E500E1"/>
    <w:rsid w:val="30E65AB8"/>
    <w:rsid w:val="30F527F0"/>
    <w:rsid w:val="30F54159"/>
    <w:rsid w:val="31150DF1"/>
    <w:rsid w:val="31426D37"/>
    <w:rsid w:val="31550B99"/>
    <w:rsid w:val="3159485B"/>
    <w:rsid w:val="316248E0"/>
    <w:rsid w:val="31682B09"/>
    <w:rsid w:val="31816B5B"/>
    <w:rsid w:val="31820634"/>
    <w:rsid w:val="318B6006"/>
    <w:rsid w:val="319A12D3"/>
    <w:rsid w:val="319B3903"/>
    <w:rsid w:val="31AD2D5B"/>
    <w:rsid w:val="31C3178A"/>
    <w:rsid w:val="31D82191"/>
    <w:rsid w:val="31DB4B51"/>
    <w:rsid w:val="31DF0A74"/>
    <w:rsid w:val="31E126FD"/>
    <w:rsid w:val="31E333D3"/>
    <w:rsid w:val="31E557ED"/>
    <w:rsid w:val="31E763A6"/>
    <w:rsid w:val="31FD009F"/>
    <w:rsid w:val="32102608"/>
    <w:rsid w:val="3210673C"/>
    <w:rsid w:val="32180CAB"/>
    <w:rsid w:val="321D7089"/>
    <w:rsid w:val="322A58B3"/>
    <w:rsid w:val="32310FA4"/>
    <w:rsid w:val="32373863"/>
    <w:rsid w:val="3247155D"/>
    <w:rsid w:val="324902AC"/>
    <w:rsid w:val="324A0867"/>
    <w:rsid w:val="32543409"/>
    <w:rsid w:val="325F06A1"/>
    <w:rsid w:val="327138F6"/>
    <w:rsid w:val="329126EC"/>
    <w:rsid w:val="329D2EAF"/>
    <w:rsid w:val="32A02B99"/>
    <w:rsid w:val="32A24022"/>
    <w:rsid w:val="32A73694"/>
    <w:rsid w:val="32AB56FB"/>
    <w:rsid w:val="32B62FD1"/>
    <w:rsid w:val="32B67D8E"/>
    <w:rsid w:val="32BE0A44"/>
    <w:rsid w:val="32C3755E"/>
    <w:rsid w:val="32D014A6"/>
    <w:rsid w:val="32D85EF4"/>
    <w:rsid w:val="32DA77DA"/>
    <w:rsid w:val="32E1726B"/>
    <w:rsid w:val="32F02F31"/>
    <w:rsid w:val="32F26497"/>
    <w:rsid w:val="32F463F6"/>
    <w:rsid w:val="330F17E8"/>
    <w:rsid w:val="33221A0D"/>
    <w:rsid w:val="332F3483"/>
    <w:rsid w:val="33361883"/>
    <w:rsid w:val="33413FD2"/>
    <w:rsid w:val="33550FE6"/>
    <w:rsid w:val="335D4929"/>
    <w:rsid w:val="33720115"/>
    <w:rsid w:val="33745F6F"/>
    <w:rsid w:val="338272E7"/>
    <w:rsid w:val="33886638"/>
    <w:rsid w:val="339A1A6B"/>
    <w:rsid w:val="339C2235"/>
    <w:rsid w:val="33A92E20"/>
    <w:rsid w:val="33B27845"/>
    <w:rsid w:val="33B81188"/>
    <w:rsid w:val="33B91539"/>
    <w:rsid w:val="33D414D0"/>
    <w:rsid w:val="33DC6D64"/>
    <w:rsid w:val="33FF6B09"/>
    <w:rsid w:val="3406655E"/>
    <w:rsid w:val="340F7C50"/>
    <w:rsid w:val="34163CA1"/>
    <w:rsid w:val="342E2733"/>
    <w:rsid w:val="34354D1B"/>
    <w:rsid w:val="3436542E"/>
    <w:rsid w:val="344D029A"/>
    <w:rsid w:val="345F65E5"/>
    <w:rsid w:val="34601B4D"/>
    <w:rsid w:val="346B6C90"/>
    <w:rsid w:val="347C6740"/>
    <w:rsid w:val="34921C96"/>
    <w:rsid w:val="349D6EBA"/>
    <w:rsid w:val="34A168E3"/>
    <w:rsid w:val="34A516B4"/>
    <w:rsid w:val="34AD37B8"/>
    <w:rsid w:val="34AE7229"/>
    <w:rsid w:val="34B1121B"/>
    <w:rsid w:val="34B23BC6"/>
    <w:rsid w:val="34C70259"/>
    <w:rsid w:val="34C760C9"/>
    <w:rsid w:val="34D044EB"/>
    <w:rsid w:val="34E41C9D"/>
    <w:rsid w:val="34F67930"/>
    <w:rsid w:val="34FF0289"/>
    <w:rsid w:val="35097648"/>
    <w:rsid w:val="35167716"/>
    <w:rsid w:val="3519399D"/>
    <w:rsid w:val="35264A6F"/>
    <w:rsid w:val="35280A61"/>
    <w:rsid w:val="35294333"/>
    <w:rsid w:val="35387DA6"/>
    <w:rsid w:val="35406977"/>
    <w:rsid w:val="35532397"/>
    <w:rsid w:val="35555D20"/>
    <w:rsid w:val="35567E3E"/>
    <w:rsid w:val="355F0627"/>
    <w:rsid w:val="35671AAD"/>
    <w:rsid w:val="35717215"/>
    <w:rsid w:val="35756E19"/>
    <w:rsid w:val="357F0C0D"/>
    <w:rsid w:val="35804756"/>
    <w:rsid w:val="35825D28"/>
    <w:rsid w:val="359A78BF"/>
    <w:rsid w:val="359A7B38"/>
    <w:rsid w:val="35B05007"/>
    <w:rsid w:val="35B110C7"/>
    <w:rsid w:val="35C403F2"/>
    <w:rsid w:val="35C8191C"/>
    <w:rsid w:val="35CD358A"/>
    <w:rsid w:val="35D42F9A"/>
    <w:rsid w:val="35DB21F4"/>
    <w:rsid w:val="35F3598C"/>
    <w:rsid w:val="36056F4A"/>
    <w:rsid w:val="36107B1D"/>
    <w:rsid w:val="361723F7"/>
    <w:rsid w:val="361C6E3F"/>
    <w:rsid w:val="361E62A2"/>
    <w:rsid w:val="362C6F1C"/>
    <w:rsid w:val="36390507"/>
    <w:rsid w:val="364063C9"/>
    <w:rsid w:val="36482CCD"/>
    <w:rsid w:val="364D2BA1"/>
    <w:rsid w:val="365240B2"/>
    <w:rsid w:val="367137D5"/>
    <w:rsid w:val="36740AAF"/>
    <w:rsid w:val="3675168A"/>
    <w:rsid w:val="36863D4B"/>
    <w:rsid w:val="3690733C"/>
    <w:rsid w:val="3692641B"/>
    <w:rsid w:val="36955A61"/>
    <w:rsid w:val="369D2D57"/>
    <w:rsid w:val="36A25174"/>
    <w:rsid w:val="36A67E1D"/>
    <w:rsid w:val="36B92172"/>
    <w:rsid w:val="36C05533"/>
    <w:rsid w:val="36CC0917"/>
    <w:rsid w:val="36D570E5"/>
    <w:rsid w:val="36EF0F53"/>
    <w:rsid w:val="370B2F1A"/>
    <w:rsid w:val="37100D12"/>
    <w:rsid w:val="3724226C"/>
    <w:rsid w:val="37260C39"/>
    <w:rsid w:val="374469AB"/>
    <w:rsid w:val="374970B3"/>
    <w:rsid w:val="375F64B2"/>
    <w:rsid w:val="376517D4"/>
    <w:rsid w:val="376A1FC0"/>
    <w:rsid w:val="377F7409"/>
    <w:rsid w:val="379E476C"/>
    <w:rsid w:val="37AB5A9D"/>
    <w:rsid w:val="37B12084"/>
    <w:rsid w:val="37B73A33"/>
    <w:rsid w:val="37E478DA"/>
    <w:rsid w:val="37E76B93"/>
    <w:rsid w:val="3806798E"/>
    <w:rsid w:val="380B4369"/>
    <w:rsid w:val="38105F53"/>
    <w:rsid w:val="38143F3E"/>
    <w:rsid w:val="38210D36"/>
    <w:rsid w:val="38294CE7"/>
    <w:rsid w:val="383B26C3"/>
    <w:rsid w:val="38405B5F"/>
    <w:rsid w:val="384243BB"/>
    <w:rsid w:val="385B208A"/>
    <w:rsid w:val="385D52BE"/>
    <w:rsid w:val="385D6D37"/>
    <w:rsid w:val="385F359C"/>
    <w:rsid w:val="38663F99"/>
    <w:rsid w:val="38817122"/>
    <w:rsid w:val="3885134C"/>
    <w:rsid w:val="389157D4"/>
    <w:rsid w:val="38DF0564"/>
    <w:rsid w:val="38E92242"/>
    <w:rsid w:val="38E9406E"/>
    <w:rsid w:val="38F765E2"/>
    <w:rsid w:val="39214ADA"/>
    <w:rsid w:val="392A33AD"/>
    <w:rsid w:val="392C0134"/>
    <w:rsid w:val="39364043"/>
    <w:rsid w:val="394717E2"/>
    <w:rsid w:val="39476B69"/>
    <w:rsid w:val="394E1B28"/>
    <w:rsid w:val="39546C14"/>
    <w:rsid w:val="39573C5B"/>
    <w:rsid w:val="396D0E2B"/>
    <w:rsid w:val="39876781"/>
    <w:rsid w:val="39941A37"/>
    <w:rsid w:val="399C4D5D"/>
    <w:rsid w:val="39B16A2A"/>
    <w:rsid w:val="39C5496C"/>
    <w:rsid w:val="39DF5948"/>
    <w:rsid w:val="39E04279"/>
    <w:rsid w:val="39EE5215"/>
    <w:rsid w:val="39F0548D"/>
    <w:rsid w:val="39F072E2"/>
    <w:rsid w:val="39F61C62"/>
    <w:rsid w:val="39FA5FB9"/>
    <w:rsid w:val="3A04784E"/>
    <w:rsid w:val="3A0A6083"/>
    <w:rsid w:val="3A0B1A1C"/>
    <w:rsid w:val="3A202AD3"/>
    <w:rsid w:val="3A225A89"/>
    <w:rsid w:val="3A334A76"/>
    <w:rsid w:val="3A410EE1"/>
    <w:rsid w:val="3A4F4180"/>
    <w:rsid w:val="3A8C5565"/>
    <w:rsid w:val="3A995C5C"/>
    <w:rsid w:val="3A9B2AEA"/>
    <w:rsid w:val="3AA52163"/>
    <w:rsid w:val="3AB526C1"/>
    <w:rsid w:val="3AC429B9"/>
    <w:rsid w:val="3AC52EF5"/>
    <w:rsid w:val="3AF609DF"/>
    <w:rsid w:val="3AF82DFF"/>
    <w:rsid w:val="3B2A0FAA"/>
    <w:rsid w:val="3B373A40"/>
    <w:rsid w:val="3B423A0E"/>
    <w:rsid w:val="3B4C5ADF"/>
    <w:rsid w:val="3B5223FD"/>
    <w:rsid w:val="3B5A533B"/>
    <w:rsid w:val="3B5F4DA6"/>
    <w:rsid w:val="3B740991"/>
    <w:rsid w:val="3B7D44A9"/>
    <w:rsid w:val="3B96520C"/>
    <w:rsid w:val="3B976916"/>
    <w:rsid w:val="3B994A6F"/>
    <w:rsid w:val="3B9B501E"/>
    <w:rsid w:val="3BA4274C"/>
    <w:rsid w:val="3BA7139E"/>
    <w:rsid w:val="3BA80B19"/>
    <w:rsid w:val="3BC27E87"/>
    <w:rsid w:val="3BCC5AF7"/>
    <w:rsid w:val="3BD76554"/>
    <w:rsid w:val="3BE56D6F"/>
    <w:rsid w:val="3BEE4EF1"/>
    <w:rsid w:val="3BF167AA"/>
    <w:rsid w:val="3BF73E9B"/>
    <w:rsid w:val="3BF84C04"/>
    <w:rsid w:val="3BFD6657"/>
    <w:rsid w:val="3BFE27CD"/>
    <w:rsid w:val="3C016FBD"/>
    <w:rsid w:val="3C0C743F"/>
    <w:rsid w:val="3C3063D1"/>
    <w:rsid w:val="3C327B72"/>
    <w:rsid w:val="3C361890"/>
    <w:rsid w:val="3C380A17"/>
    <w:rsid w:val="3C3C2E41"/>
    <w:rsid w:val="3C4240EC"/>
    <w:rsid w:val="3C5F2ED5"/>
    <w:rsid w:val="3C5F551D"/>
    <w:rsid w:val="3C6C3297"/>
    <w:rsid w:val="3C7321A7"/>
    <w:rsid w:val="3C7B5067"/>
    <w:rsid w:val="3C7C2837"/>
    <w:rsid w:val="3C7F2123"/>
    <w:rsid w:val="3C923ACE"/>
    <w:rsid w:val="3CA5DB2E"/>
    <w:rsid w:val="3CD1481E"/>
    <w:rsid w:val="3CD64F45"/>
    <w:rsid w:val="3CDD692A"/>
    <w:rsid w:val="3CF94FBD"/>
    <w:rsid w:val="3CFE5061"/>
    <w:rsid w:val="3D0634E3"/>
    <w:rsid w:val="3D090C15"/>
    <w:rsid w:val="3D1300B2"/>
    <w:rsid w:val="3D3A034C"/>
    <w:rsid w:val="3D6F0715"/>
    <w:rsid w:val="3D784711"/>
    <w:rsid w:val="3D787056"/>
    <w:rsid w:val="3D864AC5"/>
    <w:rsid w:val="3D9B1703"/>
    <w:rsid w:val="3DA30DC2"/>
    <w:rsid w:val="3DB171A6"/>
    <w:rsid w:val="3DB36A9D"/>
    <w:rsid w:val="3DC661AE"/>
    <w:rsid w:val="3DD669F9"/>
    <w:rsid w:val="3DE374DB"/>
    <w:rsid w:val="3DE97E13"/>
    <w:rsid w:val="3DF16F1E"/>
    <w:rsid w:val="3DF34F67"/>
    <w:rsid w:val="3DF466EF"/>
    <w:rsid w:val="3E1C36C3"/>
    <w:rsid w:val="3E2156FD"/>
    <w:rsid w:val="3E2E445D"/>
    <w:rsid w:val="3E3D6C99"/>
    <w:rsid w:val="3E4100C2"/>
    <w:rsid w:val="3E5A2D1F"/>
    <w:rsid w:val="3E5C0270"/>
    <w:rsid w:val="3E62231A"/>
    <w:rsid w:val="3E652B39"/>
    <w:rsid w:val="3E6818BC"/>
    <w:rsid w:val="3E7607A7"/>
    <w:rsid w:val="3E860D2D"/>
    <w:rsid w:val="3E8D2E58"/>
    <w:rsid w:val="3E996235"/>
    <w:rsid w:val="3ECA4F65"/>
    <w:rsid w:val="3ED74AEB"/>
    <w:rsid w:val="3EE15E2D"/>
    <w:rsid w:val="3F0B02A7"/>
    <w:rsid w:val="3F0E2FB0"/>
    <w:rsid w:val="3F2313E5"/>
    <w:rsid w:val="3F2C25B9"/>
    <w:rsid w:val="3F3845E1"/>
    <w:rsid w:val="3F3A1FEB"/>
    <w:rsid w:val="3F42078F"/>
    <w:rsid w:val="3F4B375D"/>
    <w:rsid w:val="3F4D0B57"/>
    <w:rsid w:val="3F547E11"/>
    <w:rsid w:val="3F692F86"/>
    <w:rsid w:val="3F7846D1"/>
    <w:rsid w:val="3F7D1E47"/>
    <w:rsid w:val="3F873EDC"/>
    <w:rsid w:val="3FA24C4F"/>
    <w:rsid w:val="3FA31F2C"/>
    <w:rsid w:val="3FB60610"/>
    <w:rsid w:val="3FC15446"/>
    <w:rsid w:val="3FD96F05"/>
    <w:rsid w:val="3FE90BD6"/>
    <w:rsid w:val="3FED6B68"/>
    <w:rsid w:val="3FEE0246"/>
    <w:rsid w:val="3FF24DAB"/>
    <w:rsid w:val="3FFEC602"/>
    <w:rsid w:val="401A1730"/>
    <w:rsid w:val="4039626E"/>
    <w:rsid w:val="403C4DF6"/>
    <w:rsid w:val="403D6D09"/>
    <w:rsid w:val="4040216F"/>
    <w:rsid w:val="405B3B34"/>
    <w:rsid w:val="405C46FD"/>
    <w:rsid w:val="406004D8"/>
    <w:rsid w:val="406F6F29"/>
    <w:rsid w:val="40785630"/>
    <w:rsid w:val="40816498"/>
    <w:rsid w:val="40976347"/>
    <w:rsid w:val="409C5010"/>
    <w:rsid w:val="40A42AC4"/>
    <w:rsid w:val="40A53861"/>
    <w:rsid w:val="40B5754D"/>
    <w:rsid w:val="40CF0DE7"/>
    <w:rsid w:val="40D34F11"/>
    <w:rsid w:val="40E1696B"/>
    <w:rsid w:val="40F9055E"/>
    <w:rsid w:val="41195BC2"/>
    <w:rsid w:val="41324A68"/>
    <w:rsid w:val="413B204D"/>
    <w:rsid w:val="41440EFC"/>
    <w:rsid w:val="41474664"/>
    <w:rsid w:val="414A3F27"/>
    <w:rsid w:val="415441DA"/>
    <w:rsid w:val="41652CC9"/>
    <w:rsid w:val="418517C6"/>
    <w:rsid w:val="418E00D5"/>
    <w:rsid w:val="41921D8A"/>
    <w:rsid w:val="419256D7"/>
    <w:rsid w:val="41BF3165"/>
    <w:rsid w:val="41C73476"/>
    <w:rsid w:val="41CF04A3"/>
    <w:rsid w:val="41DF4782"/>
    <w:rsid w:val="41E51539"/>
    <w:rsid w:val="41E61D2E"/>
    <w:rsid w:val="41F224DE"/>
    <w:rsid w:val="41FD7B87"/>
    <w:rsid w:val="41FF0669"/>
    <w:rsid w:val="41FF5972"/>
    <w:rsid w:val="42022BCF"/>
    <w:rsid w:val="420E32BC"/>
    <w:rsid w:val="42143F78"/>
    <w:rsid w:val="42157D6A"/>
    <w:rsid w:val="42253D73"/>
    <w:rsid w:val="42407E64"/>
    <w:rsid w:val="42461953"/>
    <w:rsid w:val="4269215D"/>
    <w:rsid w:val="42797DB0"/>
    <w:rsid w:val="427D229B"/>
    <w:rsid w:val="42871EF6"/>
    <w:rsid w:val="428F6B15"/>
    <w:rsid w:val="42904B56"/>
    <w:rsid w:val="42935333"/>
    <w:rsid w:val="42B058FF"/>
    <w:rsid w:val="42BF13A8"/>
    <w:rsid w:val="42C23A7D"/>
    <w:rsid w:val="42C944C3"/>
    <w:rsid w:val="42CA73E4"/>
    <w:rsid w:val="42DE0EAB"/>
    <w:rsid w:val="42E15B20"/>
    <w:rsid w:val="42E33046"/>
    <w:rsid w:val="42F41A3C"/>
    <w:rsid w:val="43043A62"/>
    <w:rsid w:val="430B33EF"/>
    <w:rsid w:val="43184F6C"/>
    <w:rsid w:val="432434A8"/>
    <w:rsid w:val="43270A4E"/>
    <w:rsid w:val="43275918"/>
    <w:rsid w:val="43373A7D"/>
    <w:rsid w:val="43394480"/>
    <w:rsid w:val="433E1FFA"/>
    <w:rsid w:val="43404C6E"/>
    <w:rsid w:val="434A28BF"/>
    <w:rsid w:val="43564840"/>
    <w:rsid w:val="4370488D"/>
    <w:rsid w:val="43714E67"/>
    <w:rsid w:val="43762EA5"/>
    <w:rsid w:val="43B504D0"/>
    <w:rsid w:val="43BD67A1"/>
    <w:rsid w:val="43CF297A"/>
    <w:rsid w:val="43D07E7F"/>
    <w:rsid w:val="43D21847"/>
    <w:rsid w:val="44155DAF"/>
    <w:rsid w:val="441D68B0"/>
    <w:rsid w:val="442852C9"/>
    <w:rsid w:val="44286CC4"/>
    <w:rsid w:val="44460444"/>
    <w:rsid w:val="444D4448"/>
    <w:rsid w:val="445175A7"/>
    <w:rsid w:val="446B5E6B"/>
    <w:rsid w:val="447B1167"/>
    <w:rsid w:val="4480505D"/>
    <w:rsid w:val="44810D43"/>
    <w:rsid w:val="448862B0"/>
    <w:rsid w:val="44A327E5"/>
    <w:rsid w:val="44A37CD6"/>
    <w:rsid w:val="44B03397"/>
    <w:rsid w:val="44BC1B54"/>
    <w:rsid w:val="44CF6341"/>
    <w:rsid w:val="44D65658"/>
    <w:rsid w:val="44DD7F9D"/>
    <w:rsid w:val="44EA6027"/>
    <w:rsid w:val="44EC713D"/>
    <w:rsid w:val="44F10FCC"/>
    <w:rsid w:val="44F15A48"/>
    <w:rsid w:val="44F47E1D"/>
    <w:rsid w:val="45127AB0"/>
    <w:rsid w:val="45132BBD"/>
    <w:rsid w:val="451609F0"/>
    <w:rsid w:val="451D03B3"/>
    <w:rsid w:val="452016AB"/>
    <w:rsid w:val="45211BCD"/>
    <w:rsid w:val="452440E6"/>
    <w:rsid w:val="45284CB5"/>
    <w:rsid w:val="452A0524"/>
    <w:rsid w:val="453173EB"/>
    <w:rsid w:val="45434D3B"/>
    <w:rsid w:val="454517A9"/>
    <w:rsid w:val="4545265A"/>
    <w:rsid w:val="4552512F"/>
    <w:rsid w:val="455540D7"/>
    <w:rsid w:val="45605E90"/>
    <w:rsid w:val="456E44EF"/>
    <w:rsid w:val="45745A12"/>
    <w:rsid w:val="45836633"/>
    <w:rsid w:val="45903585"/>
    <w:rsid w:val="45991FF3"/>
    <w:rsid w:val="45A17105"/>
    <w:rsid w:val="45A91A1D"/>
    <w:rsid w:val="45B01125"/>
    <w:rsid w:val="45B2030B"/>
    <w:rsid w:val="45D34F8F"/>
    <w:rsid w:val="45DE41B3"/>
    <w:rsid w:val="45DE63E3"/>
    <w:rsid w:val="45EA759A"/>
    <w:rsid w:val="45FA6C94"/>
    <w:rsid w:val="460F0592"/>
    <w:rsid w:val="461F30AC"/>
    <w:rsid w:val="46436CFF"/>
    <w:rsid w:val="46570B7B"/>
    <w:rsid w:val="465C024E"/>
    <w:rsid w:val="465D4A91"/>
    <w:rsid w:val="46645B65"/>
    <w:rsid w:val="466E10E5"/>
    <w:rsid w:val="466F7EF1"/>
    <w:rsid w:val="46715891"/>
    <w:rsid w:val="467A774D"/>
    <w:rsid w:val="467E2794"/>
    <w:rsid w:val="46954391"/>
    <w:rsid w:val="469647EF"/>
    <w:rsid w:val="46971BE9"/>
    <w:rsid w:val="46976102"/>
    <w:rsid w:val="46BF4632"/>
    <w:rsid w:val="46D95EF7"/>
    <w:rsid w:val="46DB7BB8"/>
    <w:rsid w:val="46DC3BD1"/>
    <w:rsid w:val="46E07DC0"/>
    <w:rsid w:val="46EC503A"/>
    <w:rsid w:val="46ED1C40"/>
    <w:rsid w:val="46F52773"/>
    <w:rsid w:val="47004115"/>
    <w:rsid w:val="470F6654"/>
    <w:rsid w:val="47303C05"/>
    <w:rsid w:val="47341AC2"/>
    <w:rsid w:val="473647FB"/>
    <w:rsid w:val="473F6CC5"/>
    <w:rsid w:val="474305A8"/>
    <w:rsid w:val="47643FAB"/>
    <w:rsid w:val="47664558"/>
    <w:rsid w:val="477D5248"/>
    <w:rsid w:val="4787143E"/>
    <w:rsid w:val="478D5C4A"/>
    <w:rsid w:val="47917754"/>
    <w:rsid w:val="47922BCC"/>
    <w:rsid w:val="47A1009B"/>
    <w:rsid w:val="47A13A5A"/>
    <w:rsid w:val="47AD4D39"/>
    <w:rsid w:val="47AE3BEA"/>
    <w:rsid w:val="47AF3DAD"/>
    <w:rsid w:val="47BA48CE"/>
    <w:rsid w:val="47F6649C"/>
    <w:rsid w:val="47FE4F94"/>
    <w:rsid w:val="48035136"/>
    <w:rsid w:val="480F58FB"/>
    <w:rsid w:val="481073F2"/>
    <w:rsid w:val="481A01E0"/>
    <w:rsid w:val="48227E8E"/>
    <w:rsid w:val="482B3A74"/>
    <w:rsid w:val="48342479"/>
    <w:rsid w:val="4836121B"/>
    <w:rsid w:val="483769E4"/>
    <w:rsid w:val="483B47F6"/>
    <w:rsid w:val="484D7B48"/>
    <w:rsid w:val="484F02DE"/>
    <w:rsid w:val="485E5353"/>
    <w:rsid w:val="486722D6"/>
    <w:rsid w:val="48675A3D"/>
    <w:rsid w:val="48793623"/>
    <w:rsid w:val="48932709"/>
    <w:rsid w:val="4893579A"/>
    <w:rsid w:val="48A142E8"/>
    <w:rsid w:val="48AC06DB"/>
    <w:rsid w:val="48AC6965"/>
    <w:rsid w:val="48B82799"/>
    <w:rsid w:val="48B8356C"/>
    <w:rsid w:val="48C12870"/>
    <w:rsid w:val="48C93D83"/>
    <w:rsid w:val="48FD7001"/>
    <w:rsid w:val="49033B93"/>
    <w:rsid w:val="49074211"/>
    <w:rsid w:val="49137A2A"/>
    <w:rsid w:val="4929777F"/>
    <w:rsid w:val="49570A3A"/>
    <w:rsid w:val="496B780F"/>
    <w:rsid w:val="498A4707"/>
    <w:rsid w:val="498A6BE2"/>
    <w:rsid w:val="49A64536"/>
    <w:rsid w:val="49AA610F"/>
    <w:rsid w:val="49AF4876"/>
    <w:rsid w:val="49D11962"/>
    <w:rsid w:val="49E46FBC"/>
    <w:rsid w:val="49EF41B9"/>
    <w:rsid w:val="4A027527"/>
    <w:rsid w:val="4A0C1AE5"/>
    <w:rsid w:val="4A0C6DF4"/>
    <w:rsid w:val="4A0F7EF5"/>
    <w:rsid w:val="4A1B043B"/>
    <w:rsid w:val="4A263B0B"/>
    <w:rsid w:val="4A29739B"/>
    <w:rsid w:val="4A482276"/>
    <w:rsid w:val="4A535DA8"/>
    <w:rsid w:val="4A5C4739"/>
    <w:rsid w:val="4A61283B"/>
    <w:rsid w:val="4A654EC9"/>
    <w:rsid w:val="4A7639FC"/>
    <w:rsid w:val="4A7C3E1F"/>
    <w:rsid w:val="4A99375D"/>
    <w:rsid w:val="4AA637BF"/>
    <w:rsid w:val="4AB45375"/>
    <w:rsid w:val="4AC6544F"/>
    <w:rsid w:val="4AD85D63"/>
    <w:rsid w:val="4AE300E2"/>
    <w:rsid w:val="4AEE5B8A"/>
    <w:rsid w:val="4B0D7C6E"/>
    <w:rsid w:val="4B261853"/>
    <w:rsid w:val="4B2D58D5"/>
    <w:rsid w:val="4B3D311B"/>
    <w:rsid w:val="4B412B52"/>
    <w:rsid w:val="4B42783A"/>
    <w:rsid w:val="4B49547C"/>
    <w:rsid w:val="4B4E4AED"/>
    <w:rsid w:val="4B510F30"/>
    <w:rsid w:val="4B551F51"/>
    <w:rsid w:val="4B644064"/>
    <w:rsid w:val="4B707A1C"/>
    <w:rsid w:val="4B715366"/>
    <w:rsid w:val="4B763FD9"/>
    <w:rsid w:val="4BA70393"/>
    <w:rsid w:val="4BAF554E"/>
    <w:rsid w:val="4BAF6A70"/>
    <w:rsid w:val="4BBD472B"/>
    <w:rsid w:val="4BCE2D1A"/>
    <w:rsid w:val="4C0063A0"/>
    <w:rsid w:val="4C166999"/>
    <w:rsid w:val="4C220BFF"/>
    <w:rsid w:val="4C4932DB"/>
    <w:rsid w:val="4C737357"/>
    <w:rsid w:val="4C784707"/>
    <w:rsid w:val="4C82117A"/>
    <w:rsid w:val="4CA50FEA"/>
    <w:rsid w:val="4CAB56E2"/>
    <w:rsid w:val="4CB15FFC"/>
    <w:rsid w:val="4CBF4190"/>
    <w:rsid w:val="4CC17FD6"/>
    <w:rsid w:val="4CC707AA"/>
    <w:rsid w:val="4CD87420"/>
    <w:rsid w:val="4CDA2F46"/>
    <w:rsid w:val="4CEA0BEB"/>
    <w:rsid w:val="4D2F6B39"/>
    <w:rsid w:val="4D35715C"/>
    <w:rsid w:val="4D361522"/>
    <w:rsid w:val="4D4008F4"/>
    <w:rsid w:val="4D48618E"/>
    <w:rsid w:val="4D6464F3"/>
    <w:rsid w:val="4D6C183E"/>
    <w:rsid w:val="4D757A71"/>
    <w:rsid w:val="4D8415D2"/>
    <w:rsid w:val="4D9014DF"/>
    <w:rsid w:val="4DB80C61"/>
    <w:rsid w:val="4DCD6B46"/>
    <w:rsid w:val="4DD7234E"/>
    <w:rsid w:val="4DD77F3B"/>
    <w:rsid w:val="4DEC1AA6"/>
    <w:rsid w:val="4DF05C00"/>
    <w:rsid w:val="4DF79137"/>
    <w:rsid w:val="4E006B47"/>
    <w:rsid w:val="4E030526"/>
    <w:rsid w:val="4E095E0D"/>
    <w:rsid w:val="4E13300A"/>
    <w:rsid w:val="4E1D0DFF"/>
    <w:rsid w:val="4E1D6A76"/>
    <w:rsid w:val="4E1F4B7C"/>
    <w:rsid w:val="4E3304EE"/>
    <w:rsid w:val="4E3A104B"/>
    <w:rsid w:val="4E3A7BD1"/>
    <w:rsid w:val="4E603A67"/>
    <w:rsid w:val="4E6268C7"/>
    <w:rsid w:val="4E6B6D29"/>
    <w:rsid w:val="4E742889"/>
    <w:rsid w:val="4E7A30FE"/>
    <w:rsid w:val="4E9F1F3D"/>
    <w:rsid w:val="4E9F63D1"/>
    <w:rsid w:val="4EAC5711"/>
    <w:rsid w:val="4EC6061B"/>
    <w:rsid w:val="4ECB66C2"/>
    <w:rsid w:val="4EE7695B"/>
    <w:rsid w:val="4EEB2773"/>
    <w:rsid w:val="4EED4281"/>
    <w:rsid w:val="4EF86F1F"/>
    <w:rsid w:val="4EFB58CD"/>
    <w:rsid w:val="4EFD57A9"/>
    <w:rsid w:val="4F174E0A"/>
    <w:rsid w:val="4F261D7B"/>
    <w:rsid w:val="4F3D5F32"/>
    <w:rsid w:val="4F4755B7"/>
    <w:rsid w:val="4F541625"/>
    <w:rsid w:val="4F682409"/>
    <w:rsid w:val="4F6C38A2"/>
    <w:rsid w:val="4F6C3C8C"/>
    <w:rsid w:val="4F6F4B1E"/>
    <w:rsid w:val="4F71372B"/>
    <w:rsid w:val="4F840E79"/>
    <w:rsid w:val="4F862DC6"/>
    <w:rsid w:val="4F94672F"/>
    <w:rsid w:val="4FA47F75"/>
    <w:rsid w:val="4FA815B9"/>
    <w:rsid w:val="4FB256C7"/>
    <w:rsid w:val="4FB31B9A"/>
    <w:rsid w:val="4FB355BA"/>
    <w:rsid w:val="4FB70CA5"/>
    <w:rsid w:val="4FBA7D02"/>
    <w:rsid w:val="4FEA2911"/>
    <w:rsid w:val="4FF61772"/>
    <w:rsid w:val="501768E9"/>
    <w:rsid w:val="502173D8"/>
    <w:rsid w:val="502230A1"/>
    <w:rsid w:val="50233D9E"/>
    <w:rsid w:val="503F14E2"/>
    <w:rsid w:val="504F3C96"/>
    <w:rsid w:val="50536AD8"/>
    <w:rsid w:val="505C5654"/>
    <w:rsid w:val="50613131"/>
    <w:rsid w:val="5069364E"/>
    <w:rsid w:val="50814E6E"/>
    <w:rsid w:val="5087332F"/>
    <w:rsid w:val="50913483"/>
    <w:rsid w:val="50932BBB"/>
    <w:rsid w:val="50AF6B3A"/>
    <w:rsid w:val="50B419FB"/>
    <w:rsid w:val="50CE7F49"/>
    <w:rsid w:val="50E84C5A"/>
    <w:rsid w:val="50EF29A6"/>
    <w:rsid w:val="50F35EB0"/>
    <w:rsid w:val="50F3649C"/>
    <w:rsid w:val="51362360"/>
    <w:rsid w:val="51390B28"/>
    <w:rsid w:val="515C30D4"/>
    <w:rsid w:val="516B58A1"/>
    <w:rsid w:val="5181282D"/>
    <w:rsid w:val="51812A2C"/>
    <w:rsid w:val="51840001"/>
    <w:rsid w:val="518D7BF3"/>
    <w:rsid w:val="519837AB"/>
    <w:rsid w:val="51A8032F"/>
    <w:rsid w:val="51B2004B"/>
    <w:rsid w:val="51B353FD"/>
    <w:rsid w:val="51C1594B"/>
    <w:rsid w:val="51C56478"/>
    <w:rsid w:val="51C9039A"/>
    <w:rsid w:val="51C94B31"/>
    <w:rsid w:val="51CD3964"/>
    <w:rsid w:val="51EC4024"/>
    <w:rsid w:val="51FC7008"/>
    <w:rsid w:val="52035094"/>
    <w:rsid w:val="52156187"/>
    <w:rsid w:val="52165BDC"/>
    <w:rsid w:val="52173F41"/>
    <w:rsid w:val="52431C22"/>
    <w:rsid w:val="52444F1C"/>
    <w:rsid w:val="525238DC"/>
    <w:rsid w:val="525B4A7D"/>
    <w:rsid w:val="526D069F"/>
    <w:rsid w:val="52754877"/>
    <w:rsid w:val="52BE58F4"/>
    <w:rsid w:val="52C1110B"/>
    <w:rsid w:val="52C33F1F"/>
    <w:rsid w:val="52DC65A9"/>
    <w:rsid w:val="52DD1FEC"/>
    <w:rsid w:val="52EE2CA6"/>
    <w:rsid w:val="530005AF"/>
    <w:rsid w:val="530B1CD4"/>
    <w:rsid w:val="53190EA5"/>
    <w:rsid w:val="531B2E13"/>
    <w:rsid w:val="53223C77"/>
    <w:rsid w:val="532861A6"/>
    <w:rsid w:val="532C349C"/>
    <w:rsid w:val="5333363B"/>
    <w:rsid w:val="533B637A"/>
    <w:rsid w:val="534D7F78"/>
    <w:rsid w:val="53560633"/>
    <w:rsid w:val="53651059"/>
    <w:rsid w:val="53730867"/>
    <w:rsid w:val="537B46FA"/>
    <w:rsid w:val="53813882"/>
    <w:rsid w:val="538609A1"/>
    <w:rsid w:val="538B4C3F"/>
    <w:rsid w:val="53AC2E3F"/>
    <w:rsid w:val="53AE2A07"/>
    <w:rsid w:val="53BE3DD9"/>
    <w:rsid w:val="53C434DC"/>
    <w:rsid w:val="53D52E17"/>
    <w:rsid w:val="53E9420E"/>
    <w:rsid w:val="53FF0C49"/>
    <w:rsid w:val="5407637F"/>
    <w:rsid w:val="540941BA"/>
    <w:rsid w:val="54114719"/>
    <w:rsid w:val="541173FE"/>
    <w:rsid w:val="54134291"/>
    <w:rsid w:val="5416240C"/>
    <w:rsid w:val="541F5EE3"/>
    <w:rsid w:val="542D1D3C"/>
    <w:rsid w:val="543C311D"/>
    <w:rsid w:val="544823F3"/>
    <w:rsid w:val="54642A63"/>
    <w:rsid w:val="546B6FE8"/>
    <w:rsid w:val="5480209E"/>
    <w:rsid w:val="54A20F6A"/>
    <w:rsid w:val="54A464BB"/>
    <w:rsid w:val="54AC24BC"/>
    <w:rsid w:val="54B050AA"/>
    <w:rsid w:val="54D70A47"/>
    <w:rsid w:val="54EA0581"/>
    <w:rsid w:val="54EA26BE"/>
    <w:rsid w:val="54EB2CC9"/>
    <w:rsid w:val="54F37CE4"/>
    <w:rsid w:val="55043917"/>
    <w:rsid w:val="55220438"/>
    <w:rsid w:val="55254C4C"/>
    <w:rsid w:val="553B2D1B"/>
    <w:rsid w:val="553C6A5D"/>
    <w:rsid w:val="553F1C60"/>
    <w:rsid w:val="55575C84"/>
    <w:rsid w:val="55622629"/>
    <w:rsid w:val="5567388E"/>
    <w:rsid w:val="556A56C3"/>
    <w:rsid w:val="556E565C"/>
    <w:rsid w:val="557701D2"/>
    <w:rsid w:val="557A6DA0"/>
    <w:rsid w:val="55A41DAF"/>
    <w:rsid w:val="55B32843"/>
    <w:rsid w:val="55BC6D49"/>
    <w:rsid w:val="55E203B8"/>
    <w:rsid w:val="55EA2982"/>
    <w:rsid w:val="55ED5B33"/>
    <w:rsid w:val="55F50744"/>
    <w:rsid w:val="56397957"/>
    <w:rsid w:val="5641651E"/>
    <w:rsid w:val="56424AE7"/>
    <w:rsid w:val="565D1DDC"/>
    <w:rsid w:val="566408E0"/>
    <w:rsid w:val="56805CEA"/>
    <w:rsid w:val="568232AA"/>
    <w:rsid w:val="56854DDD"/>
    <w:rsid w:val="56865062"/>
    <w:rsid w:val="5690558E"/>
    <w:rsid w:val="569257DF"/>
    <w:rsid w:val="569A707D"/>
    <w:rsid w:val="56A9224D"/>
    <w:rsid w:val="56A92620"/>
    <w:rsid w:val="56BA5E8F"/>
    <w:rsid w:val="56DA6DF1"/>
    <w:rsid w:val="56DB11AF"/>
    <w:rsid w:val="56DD1623"/>
    <w:rsid w:val="56E86C02"/>
    <w:rsid w:val="56EA7CA0"/>
    <w:rsid w:val="570D735E"/>
    <w:rsid w:val="57120E18"/>
    <w:rsid w:val="572547A5"/>
    <w:rsid w:val="57315571"/>
    <w:rsid w:val="5745734F"/>
    <w:rsid w:val="57533BFF"/>
    <w:rsid w:val="57637D01"/>
    <w:rsid w:val="577526D4"/>
    <w:rsid w:val="57765E99"/>
    <w:rsid w:val="57837F9C"/>
    <w:rsid w:val="57B75E4A"/>
    <w:rsid w:val="57B9633A"/>
    <w:rsid w:val="57C24E83"/>
    <w:rsid w:val="57D23862"/>
    <w:rsid w:val="57D321A3"/>
    <w:rsid w:val="57D8269E"/>
    <w:rsid w:val="57E46016"/>
    <w:rsid w:val="57FE245B"/>
    <w:rsid w:val="581E69DE"/>
    <w:rsid w:val="583B0ADC"/>
    <w:rsid w:val="58526C2B"/>
    <w:rsid w:val="585316E8"/>
    <w:rsid w:val="585F0173"/>
    <w:rsid w:val="586C6188"/>
    <w:rsid w:val="58757DD9"/>
    <w:rsid w:val="58815A45"/>
    <w:rsid w:val="588F54F8"/>
    <w:rsid w:val="58913392"/>
    <w:rsid w:val="58B47288"/>
    <w:rsid w:val="58C544E0"/>
    <w:rsid w:val="58CD099B"/>
    <w:rsid w:val="58F24DF0"/>
    <w:rsid w:val="58F56A7C"/>
    <w:rsid w:val="58FE0327"/>
    <w:rsid w:val="59076C8D"/>
    <w:rsid w:val="59101387"/>
    <w:rsid w:val="59453AD3"/>
    <w:rsid w:val="5947055B"/>
    <w:rsid w:val="59480EED"/>
    <w:rsid w:val="59593E46"/>
    <w:rsid w:val="596C0E04"/>
    <w:rsid w:val="597222FA"/>
    <w:rsid w:val="5976088C"/>
    <w:rsid w:val="5983374E"/>
    <w:rsid w:val="598614A1"/>
    <w:rsid w:val="598E54B1"/>
    <w:rsid w:val="59A564DA"/>
    <w:rsid w:val="59AD777A"/>
    <w:rsid w:val="59AF5ACF"/>
    <w:rsid w:val="59B85ACE"/>
    <w:rsid w:val="59BF4FB8"/>
    <w:rsid w:val="59C273CE"/>
    <w:rsid w:val="59CF3091"/>
    <w:rsid w:val="59D8398E"/>
    <w:rsid w:val="59D85B56"/>
    <w:rsid w:val="59E250A8"/>
    <w:rsid w:val="59E87996"/>
    <w:rsid w:val="59F41367"/>
    <w:rsid w:val="59FE45BC"/>
    <w:rsid w:val="5A016AB7"/>
    <w:rsid w:val="5A025DBC"/>
    <w:rsid w:val="5A230A67"/>
    <w:rsid w:val="5A24742F"/>
    <w:rsid w:val="5A264F3B"/>
    <w:rsid w:val="5A3A2DDD"/>
    <w:rsid w:val="5A3A5A01"/>
    <w:rsid w:val="5A435280"/>
    <w:rsid w:val="5A4C2893"/>
    <w:rsid w:val="5A4D1C8D"/>
    <w:rsid w:val="5A723805"/>
    <w:rsid w:val="5A765C9C"/>
    <w:rsid w:val="5A7666A5"/>
    <w:rsid w:val="5A7F44C0"/>
    <w:rsid w:val="5A8C092D"/>
    <w:rsid w:val="5A8E758A"/>
    <w:rsid w:val="5A9C3663"/>
    <w:rsid w:val="5A9D2CFF"/>
    <w:rsid w:val="5AA93827"/>
    <w:rsid w:val="5AB91285"/>
    <w:rsid w:val="5AC20218"/>
    <w:rsid w:val="5AC81BF5"/>
    <w:rsid w:val="5ACC7530"/>
    <w:rsid w:val="5AD23D60"/>
    <w:rsid w:val="5AD3154D"/>
    <w:rsid w:val="5AD6468B"/>
    <w:rsid w:val="5AD87925"/>
    <w:rsid w:val="5ADB3AD1"/>
    <w:rsid w:val="5AE13C31"/>
    <w:rsid w:val="5AEC7967"/>
    <w:rsid w:val="5AFA0C5D"/>
    <w:rsid w:val="5AFE3289"/>
    <w:rsid w:val="5B06063C"/>
    <w:rsid w:val="5B1C318A"/>
    <w:rsid w:val="5B1D516A"/>
    <w:rsid w:val="5B3404E2"/>
    <w:rsid w:val="5B3C0546"/>
    <w:rsid w:val="5B43334C"/>
    <w:rsid w:val="5B666208"/>
    <w:rsid w:val="5B68587B"/>
    <w:rsid w:val="5B7059F7"/>
    <w:rsid w:val="5B952CA1"/>
    <w:rsid w:val="5B971D84"/>
    <w:rsid w:val="5B9F7DCA"/>
    <w:rsid w:val="5BA84BEA"/>
    <w:rsid w:val="5BAD0BC5"/>
    <w:rsid w:val="5BCF5706"/>
    <w:rsid w:val="5C0901D7"/>
    <w:rsid w:val="5C1C1BEA"/>
    <w:rsid w:val="5C1D57BD"/>
    <w:rsid w:val="5C2D3B4D"/>
    <w:rsid w:val="5C304E63"/>
    <w:rsid w:val="5C310167"/>
    <w:rsid w:val="5C3378F8"/>
    <w:rsid w:val="5C391704"/>
    <w:rsid w:val="5C4977D7"/>
    <w:rsid w:val="5C544E27"/>
    <w:rsid w:val="5C566880"/>
    <w:rsid w:val="5C5C6B26"/>
    <w:rsid w:val="5C6C391C"/>
    <w:rsid w:val="5C785936"/>
    <w:rsid w:val="5C7A0B66"/>
    <w:rsid w:val="5C8C0016"/>
    <w:rsid w:val="5C8D7757"/>
    <w:rsid w:val="5CAB4846"/>
    <w:rsid w:val="5CB139F7"/>
    <w:rsid w:val="5CCB209C"/>
    <w:rsid w:val="5CD664AF"/>
    <w:rsid w:val="5CDE04E8"/>
    <w:rsid w:val="5CF17E19"/>
    <w:rsid w:val="5D0D54DC"/>
    <w:rsid w:val="5D132D38"/>
    <w:rsid w:val="5D1A7B58"/>
    <w:rsid w:val="5D36011F"/>
    <w:rsid w:val="5D3653BB"/>
    <w:rsid w:val="5D3A3F45"/>
    <w:rsid w:val="5D42095E"/>
    <w:rsid w:val="5D47308C"/>
    <w:rsid w:val="5D4A25A5"/>
    <w:rsid w:val="5D555651"/>
    <w:rsid w:val="5D5713FE"/>
    <w:rsid w:val="5D5C7B68"/>
    <w:rsid w:val="5D674911"/>
    <w:rsid w:val="5D677EDE"/>
    <w:rsid w:val="5D6F48D0"/>
    <w:rsid w:val="5D71346E"/>
    <w:rsid w:val="5D7A0A43"/>
    <w:rsid w:val="5D850D64"/>
    <w:rsid w:val="5D8A2F59"/>
    <w:rsid w:val="5DAC7270"/>
    <w:rsid w:val="5DB3ABD7"/>
    <w:rsid w:val="5DB40D6B"/>
    <w:rsid w:val="5DCC03EC"/>
    <w:rsid w:val="5DCE57DF"/>
    <w:rsid w:val="5DE53F99"/>
    <w:rsid w:val="5DF146D7"/>
    <w:rsid w:val="5DFE073C"/>
    <w:rsid w:val="5E051C8A"/>
    <w:rsid w:val="5E08087C"/>
    <w:rsid w:val="5E137C73"/>
    <w:rsid w:val="5E225207"/>
    <w:rsid w:val="5E26076E"/>
    <w:rsid w:val="5E322141"/>
    <w:rsid w:val="5E40681E"/>
    <w:rsid w:val="5E431FDE"/>
    <w:rsid w:val="5E472427"/>
    <w:rsid w:val="5E530F5F"/>
    <w:rsid w:val="5E5D506F"/>
    <w:rsid w:val="5E652692"/>
    <w:rsid w:val="5E6644B1"/>
    <w:rsid w:val="5E6D2467"/>
    <w:rsid w:val="5E765578"/>
    <w:rsid w:val="5E8E185E"/>
    <w:rsid w:val="5E8F36E7"/>
    <w:rsid w:val="5E913305"/>
    <w:rsid w:val="5EBF7FC1"/>
    <w:rsid w:val="5EC64871"/>
    <w:rsid w:val="5EC7697C"/>
    <w:rsid w:val="5ED647AE"/>
    <w:rsid w:val="5EE72926"/>
    <w:rsid w:val="5EF079B5"/>
    <w:rsid w:val="5EF33AD9"/>
    <w:rsid w:val="5F127175"/>
    <w:rsid w:val="5F140DC4"/>
    <w:rsid w:val="5F200682"/>
    <w:rsid w:val="5F3073EC"/>
    <w:rsid w:val="5F5515BD"/>
    <w:rsid w:val="5F5F707D"/>
    <w:rsid w:val="5F713979"/>
    <w:rsid w:val="5F851DDB"/>
    <w:rsid w:val="5F863648"/>
    <w:rsid w:val="5F88749D"/>
    <w:rsid w:val="5F915028"/>
    <w:rsid w:val="5F922AF6"/>
    <w:rsid w:val="5F93061C"/>
    <w:rsid w:val="5F9711BF"/>
    <w:rsid w:val="5F9B166A"/>
    <w:rsid w:val="5FA74B30"/>
    <w:rsid w:val="5FAE21C5"/>
    <w:rsid w:val="5FDE2BCA"/>
    <w:rsid w:val="602A2156"/>
    <w:rsid w:val="602E17EE"/>
    <w:rsid w:val="602F24F9"/>
    <w:rsid w:val="60362382"/>
    <w:rsid w:val="603F76BB"/>
    <w:rsid w:val="60617572"/>
    <w:rsid w:val="606D717B"/>
    <w:rsid w:val="608232E0"/>
    <w:rsid w:val="60856F6B"/>
    <w:rsid w:val="608636A6"/>
    <w:rsid w:val="608871DD"/>
    <w:rsid w:val="609826C2"/>
    <w:rsid w:val="60DC4C69"/>
    <w:rsid w:val="60EC6E5D"/>
    <w:rsid w:val="60EF23B3"/>
    <w:rsid w:val="60F91568"/>
    <w:rsid w:val="610338AE"/>
    <w:rsid w:val="61042E22"/>
    <w:rsid w:val="61097120"/>
    <w:rsid w:val="613D74BB"/>
    <w:rsid w:val="61525A80"/>
    <w:rsid w:val="615E7AA8"/>
    <w:rsid w:val="6170666B"/>
    <w:rsid w:val="617D2A2C"/>
    <w:rsid w:val="618178EA"/>
    <w:rsid w:val="61921914"/>
    <w:rsid w:val="619335B8"/>
    <w:rsid w:val="619E3AD1"/>
    <w:rsid w:val="61A551D6"/>
    <w:rsid w:val="61C14840"/>
    <w:rsid w:val="61C16D49"/>
    <w:rsid w:val="61CB72A8"/>
    <w:rsid w:val="61D755C7"/>
    <w:rsid w:val="61DA18BE"/>
    <w:rsid w:val="61DB0BAD"/>
    <w:rsid w:val="61DB6D6A"/>
    <w:rsid w:val="61F9319F"/>
    <w:rsid w:val="621A1344"/>
    <w:rsid w:val="621E34CF"/>
    <w:rsid w:val="621E7DD1"/>
    <w:rsid w:val="62205E8A"/>
    <w:rsid w:val="622D772B"/>
    <w:rsid w:val="625E2872"/>
    <w:rsid w:val="626902E0"/>
    <w:rsid w:val="626C1494"/>
    <w:rsid w:val="62707C0E"/>
    <w:rsid w:val="62727F12"/>
    <w:rsid w:val="62982E2B"/>
    <w:rsid w:val="629F1857"/>
    <w:rsid w:val="62A830B5"/>
    <w:rsid w:val="62AB0F8B"/>
    <w:rsid w:val="62AB67DE"/>
    <w:rsid w:val="630C5605"/>
    <w:rsid w:val="63327E35"/>
    <w:rsid w:val="633D4D6E"/>
    <w:rsid w:val="638B1C20"/>
    <w:rsid w:val="63A71B7E"/>
    <w:rsid w:val="63BC0650"/>
    <w:rsid w:val="63C028EF"/>
    <w:rsid w:val="63C201AA"/>
    <w:rsid w:val="63CF72C9"/>
    <w:rsid w:val="63D07415"/>
    <w:rsid w:val="63E419BD"/>
    <w:rsid w:val="63FA4480"/>
    <w:rsid w:val="641F6CDA"/>
    <w:rsid w:val="64276F9D"/>
    <w:rsid w:val="64300B2F"/>
    <w:rsid w:val="643A41FD"/>
    <w:rsid w:val="64441196"/>
    <w:rsid w:val="64505509"/>
    <w:rsid w:val="64520387"/>
    <w:rsid w:val="64593134"/>
    <w:rsid w:val="64864C3B"/>
    <w:rsid w:val="64A1744C"/>
    <w:rsid w:val="64AC009F"/>
    <w:rsid w:val="64AE791A"/>
    <w:rsid w:val="64AF5523"/>
    <w:rsid w:val="64BB5180"/>
    <w:rsid w:val="64C45534"/>
    <w:rsid w:val="64D83934"/>
    <w:rsid w:val="64D83F2F"/>
    <w:rsid w:val="64E43440"/>
    <w:rsid w:val="64EC1D47"/>
    <w:rsid w:val="64EC5E0F"/>
    <w:rsid w:val="64FA59E2"/>
    <w:rsid w:val="650E77A7"/>
    <w:rsid w:val="65147B89"/>
    <w:rsid w:val="65260ABD"/>
    <w:rsid w:val="653F1610"/>
    <w:rsid w:val="65434582"/>
    <w:rsid w:val="654802AC"/>
    <w:rsid w:val="655A6BE9"/>
    <w:rsid w:val="65781CCD"/>
    <w:rsid w:val="65825D6F"/>
    <w:rsid w:val="65B70D56"/>
    <w:rsid w:val="65BF5412"/>
    <w:rsid w:val="65C548CC"/>
    <w:rsid w:val="65CE1111"/>
    <w:rsid w:val="65DD22CC"/>
    <w:rsid w:val="65E67414"/>
    <w:rsid w:val="65EA16A4"/>
    <w:rsid w:val="66335F09"/>
    <w:rsid w:val="663A5146"/>
    <w:rsid w:val="663C3187"/>
    <w:rsid w:val="664A2343"/>
    <w:rsid w:val="664B2B7A"/>
    <w:rsid w:val="66531B88"/>
    <w:rsid w:val="66562DF5"/>
    <w:rsid w:val="666A00DC"/>
    <w:rsid w:val="66773307"/>
    <w:rsid w:val="667A7199"/>
    <w:rsid w:val="66833C4A"/>
    <w:rsid w:val="6685570A"/>
    <w:rsid w:val="668D18BF"/>
    <w:rsid w:val="66A61B60"/>
    <w:rsid w:val="66B67474"/>
    <w:rsid w:val="66D240B5"/>
    <w:rsid w:val="66DD182A"/>
    <w:rsid w:val="66F13DA0"/>
    <w:rsid w:val="66F77065"/>
    <w:rsid w:val="670867E0"/>
    <w:rsid w:val="67172E03"/>
    <w:rsid w:val="67357C0C"/>
    <w:rsid w:val="6740492F"/>
    <w:rsid w:val="675608AD"/>
    <w:rsid w:val="67742D4D"/>
    <w:rsid w:val="677874C8"/>
    <w:rsid w:val="67794564"/>
    <w:rsid w:val="677B22D5"/>
    <w:rsid w:val="67971101"/>
    <w:rsid w:val="679C5776"/>
    <w:rsid w:val="67A80671"/>
    <w:rsid w:val="67AA43EF"/>
    <w:rsid w:val="67B15AAD"/>
    <w:rsid w:val="67BA05D7"/>
    <w:rsid w:val="67BB2606"/>
    <w:rsid w:val="67BF6DD2"/>
    <w:rsid w:val="67C544ED"/>
    <w:rsid w:val="67C63416"/>
    <w:rsid w:val="67F47B32"/>
    <w:rsid w:val="67F66424"/>
    <w:rsid w:val="67F902CD"/>
    <w:rsid w:val="680447AD"/>
    <w:rsid w:val="68094CB8"/>
    <w:rsid w:val="68217EAB"/>
    <w:rsid w:val="68277993"/>
    <w:rsid w:val="682E0B03"/>
    <w:rsid w:val="683131CE"/>
    <w:rsid w:val="68384B58"/>
    <w:rsid w:val="683E7DBB"/>
    <w:rsid w:val="68430E2D"/>
    <w:rsid w:val="684D2172"/>
    <w:rsid w:val="68593C9B"/>
    <w:rsid w:val="686947A3"/>
    <w:rsid w:val="6874724D"/>
    <w:rsid w:val="687C09DA"/>
    <w:rsid w:val="68917DA9"/>
    <w:rsid w:val="689425E4"/>
    <w:rsid w:val="68AE7D5A"/>
    <w:rsid w:val="68C37798"/>
    <w:rsid w:val="68C70D1B"/>
    <w:rsid w:val="68EA53B5"/>
    <w:rsid w:val="68FC2B49"/>
    <w:rsid w:val="68FE37BB"/>
    <w:rsid w:val="69027F0B"/>
    <w:rsid w:val="69055038"/>
    <w:rsid w:val="692E2F29"/>
    <w:rsid w:val="692E538C"/>
    <w:rsid w:val="69374F3E"/>
    <w:rsid w:val="695A0560"/>
    <w:rsid w:val="695A5747"/>
    <w:rsid w:val="695D4F45"/>
    <w:rsid w:val="697102A6"/>
    <w:rsid w:val="69767F44"/>
    <w:rsid w:val="698B638F"/>
    <w:rsid w:val="698B76A4"/>
    <w:rsid w:val="698D1629"/>
    <w:rsid w:val="699F107C"/>
    <w:rsid w:val="69CF21ED"/>
    <w:rsid w:val="69D71850"/>
    <w:rsid w:val="69F00F83"/>
    <w:rsid w:val="69FE3526"/>
    <w:rsid w:val="6A100179"/>
    <w:rsid w:val="6A383D65"/>
    <w:rsid w:val="6A3C4C44"/>
    <w:rsid w:val="6A4701CC"/>
    <w:rsid w:val="6A4B26E8"/>
    <w:rsid w:val="6A6734DA"/>
    <w:rsid w:val="6A6778C6"/>
    <w:rsid w:val="6A852B60"/>
    <w:rsid w:val="6A86170B"/>
    <w:rsid w:val="6A93202E"/>
    <w:rsid w:val="6A997C84"/>
    <w:rsid w:val="6AB22C0A"/>
    <w:rsid w:val="6AB62E2B"/>
    <w:rsid w:val="6AB67CD3"/>
    <w:rsid w:val="6AC26002"/>
    <w:rsid w:val="6AC479A3"/>
    <w:rsid w:val="6ACB3C98"/>
    <w:rsid w:val="6AE60AF2"/>
    <w:rsid w:val="6B024415"/>
    <w:rsid w:val="6B1D0DFB"/>
    <w:rsid w:val="6B241A17"/>
    <w:rsid w:val="6B282CC5"/>
    <w:rsid w:val="6B32132A"/>
    <w:rsid w:val="6B44740B"/>
    <w:rsid w:val="6B486305"/>
    <w:rsid w:val="6B5516ED"/>
    <w:rsid w:val="6B6A0B30"/>
    <w:rsid w:val="6B782301"/>
    <w:rsid w:val="6B7B6F9A"/>
    <w:rsid w:val="6B7D5A4C"/>
    <w:rsid w:val="6B821D73"/>
    <w:rsid w:val="6B8505C1"/>
    <w:rsid w:val="6B940DD0"/>
    <w:rsid w:val="6BA26F93"/>
    <w:rsid w:val="6BAB6585"/>
    <w:rsid w:val="6BC142F3"/>
    <w:rsid w:val="6BF12275"/>
    <w:rsid w:val="6C1036F5"/>
    <w:rsid w:val="6C223A2F"/>
    <w:rsid w:val="6C2A2AC8"/>
    <w:rsid w:val="6C2C1390"/>
    <w:rsid w:val="6C3700F6"/>
    <w:rsid w:val="6C4301BA"/>
    <w:rsid w:val="6C47016A"/>
    <w:rsid w:val="6C5928FE"/>
    <w:rsid w:val="6C5C6AE9"/>
    <w:rsid w:val="6C6715A8"/>
    <w:rsid w:val="6C6E6226"/>
    <w:rsid w:val="6C6F51C3"/>
    <w:rsid w:val="6C8156FF"/>
    <w:rsid w:val="6C93119B"/>
    <w:rsid w:val="6C9351BA"/>
    <w:rsid w:val="6C9E2B8F"/>
    <w:rsid w:val="6CB07100"/>
    <w:rsid w:val="6CC31850"/>
    <w:rsid w:val="6CC71741"/>
    <w:rsid w:val="6CDF4594"/>
    <w:rsid w:val="6D390898"/>
    <w:rsid w:val="6D5440EA"/>
    <w:rsid w:val="6D75214E"/>
    <w:rsid w:val="6D77157D"/>
    <w:rsid w:val="6D7B7659"/>
    <w:rsid w:val="6D8A7EBF"/>
    <w:rsid w:val="6D8B21A2"/>
    <w:rsid w:val="6D8D3B55"/>
    <w:rsid w:val="6D8E2074"/>
    <w:rsid w:val="6D91307B"/>
    <w:rsid w:val="6DB15929"/>
    <w:rsid w:val="6DBC4304"/>
    <w:rsid w:val="6DD13973"/>
    <w:rsid w:val="6DE72E96"/>
    <w:rsid w:val="6DF11B36"/>
    <w:rsid w:val="6DF22819"/>
    <w:rsid w:val="6DF27C6A"/>
    <w:rsid w:val="6DF86A22"/>
    <w:rsid w:val="6DFB0AD5"/>
    <w:rsid w:val="6E1D0CC8"/>
    <w:rsid w:val="6E4A733C"/>
    <w:rsid w:val="6E4C47B8"/>
    <w:rsid w:val="6E614503"/>
    <w:rsid w:val="6E874D25"/>
    <w:rsid w:val="6E8E3CE0"/>
    <w:rsid w:val="6E941244"/>
    <w:rsid w:val="6E956298"/>
    <w:rsid w:val="6E9C0F6F"/>
    <w:rsid w:val="6EB273F2"/>
    <w:rsid w:val="6EB91D43"/>
    <w:rsid w:val="6EC16CE9"/>
    <w:rsid w:val="6EC35BF0"/>
    <w:rsid w:val="6EDE223D"/>
    <w:rsid w:val="6F0A2094"/>
    <w:rsid w:val="6F0F39F2"/>
    <w:rsid w:val="6F1E14B8"/>
    <w:rsid w:val="6F4951BB"/>
    <w:rsid w:val="6F5159AF"/>
    <w:rsid w:val="6F520507"/>
    <w:rsid w:val="6F5A181D"/>
    <w:rsid w:val="6F5D7E4B"/>
    <w:rsid w:val="6F641687"/>
    <w:rsid w:val="6F675EFD"/>
    <w:rsid w:val="6F9B2787"/>
    <w:rsid w:val="6FA836CD"/>
    <w:rsid w:val="6FC211D5"/>
    <w:rsid w:val="6FC71E59"/>
    <w:rsid w:val="6FCE62E2"/>
    <w:rsid w:val="6FCF3791"/>
    <w:rsid w:val="6FDA5E9C"/>
    <w:rsid w:val="6FE77B33"/>
    <w:rsid w:val="6FEA6E79"/>
    <w:rsid w:val="6FEFE5D8"/>
    <w:rsid w:val="70054D85"/>
    <w:rsid w:val="70090D00"/>
    <w:rsid w:val="701A5845"/>
    <w:rsid w:val="70390750"/>
    <w:rsid w:val="70440A28"/>
    <w:rsid w:val="704A0816"/>
    <w:rsid w:val="70501E3E"/>
    <w:rsid w:val="705D5A07"/>
    <w:rsid w:val="706E214E"/>
    <w:rsid w:val="70775545"/>
    <w:rsid w:val="70780412"/>
    <w:rsid w:val="70802915"/>
    <w:rsid w:val="70806CEE"/>
    <w:rsid w:val="70B247D2"/>
    <w:rsid w:val="70B76860"/>
    <w:rsid w:val="70D06967"/>
    <w:rsid w:val="70EC4166"/>
    <w:rsid w:val="70EE6940"/>
    <w:rsid w:val="70FA264E"/>
    <w:rsid w:val="70FE023E"/>
    <w:rsid w:val="7103031A"/>
    <w:rsid w:val="711D5771"/>
    <w:rsid w:val="712037C7"/>
    <w:rsid w:val="71342A64"/>
    <w:rsid w:val="71426457"/>
    <w:rsid w:val="714B7D1B"/>
    <w:rsid w:val="71617069"/>
    <w:rsid w:val="71646FCE"/>
    <w:rsid w:val="716D01F5"/>
    <w:rsid w:val="71703900"/>
    <w:rsid w:val="719A60B4"/>
    <w:rsid w:val="71A01625"/>
    <w:rsid w:val="71AD7318"/>
    <w:rsid w:val="71AF1D75"/>
    <w:rsid w:val="71B13A8B"/>
    <w:rsid w:val="71C5692C"/>
    <w:rsid w:val="71E801AD"/>
    <w:rsid w:val="71F33769"/>
    <w:rsid w:val="71F85712"/>
    <w:rsid w:val="7203012E"/>
    <w:rsid w:val="72146FEC"/>
    <w:rsid w:val="721C2C52"/>
    <w:rsid w:val="72223651"/>
    <w:rsid w:val="72282864"/>
    <w:rsid w:val="72307B12"/>
    <w:rsid w:val="726D70E7"/>
    <w:rsid w:val="72741038"/>
    <w:rsid w:val="7277270D"/>
    <w:rsid w:val="727D389D"/>
    <w:rsid w:val="72801D18"/>
    <w:rsid w:val="728A0EA6"/>
    <w:rsid w:val="728B4E2E"/>
    <w:rsid w:val="72966698"/>
    <w:rsid w:val="72D864C1"/>
    <w:rsid w:val="72F86B20"/>
    <w:rsid w:val="72FE2F0B"/>
    <w:rsid w:val="73081B2C"/>
    <w:rsid w:val="73084B14"/>
    <w:rsid w:val="730A2935"/>
    <w:rsid w:val="731A34C9"/>
    <w:rsid w:val="733429D8"/>
    <w:rsid w:val="7341249F"/>
    <w:rsid w:val="734516E2"/>
    <w:rsid w:val="735A0AE3"/>
    <w:rsid w:val="737402D6"/>
    <w:rsid w:val="73757CCB"/>
    <w:rsid w:val="737F3081"/>
    <w:rsid w:val="7380587A"/>
    <w:rsid w:val="739C1146"/>
    <w:rsid w:val="73A61EA1"/>
    <w:rsid w:val="73A82490"/>
    <w:rsid w:val="73B12F74"/>
    <w:rsid w:val="73BA1C56"/>
    <w:rsid w:val="73BC2546"/>
    <w:rsid w:val="73CB043E"/>
    <w:rsid w:val="73E76398"/>
    <w:rsid w:val="73ED6E0B"/>
    <w:rsid w:val="73FE85B3"/>
    <w:rsid w:val="7403063F"/>
    <w:rsid w:val="740851C0"/>
    <w:rsid w:val="740F4A74"/>
    <w:rsid w:val="744C3408"/>
    <w:rsid w:val="744C49F4"/>
    <w:rsid w:val="74512DF6"/>
    <w:rsid w:val="74527419"/>
    <w:rsid w:val="745E5DD6"/>
    <w:rsid w:val="7467373E"/>
    <w:rsid w:val="746F1BE0"/>
    <w:rsid w:val="746F4655"/>
    <w:rsid w:val="749E0752"/>
    <w:rsid w:val="74A53F6F"/>
    <w:rsid w:val="74A9573A"/>
    <w:rsid w:val="74BA23E6"/>
    <w:rsid w:val="74C3024E"/>
    <w:rsid w:val="74CC4D8B"/>
    <w:rsid w:val="74CF4C99"/>
    <w:rsid w:val="74F4696D"/>
    <w:rsid w:val="74F701DF"/>
    <w:rsid w:val="750C6283"/>
    <w:rsid w:val="750D0872"/>
    <w:rsid w:val="75192E43"/>
    <w:rsid w:val="75220534"/>
    <w:rsid w:val="754B318D"/>
    <w:rsid w:val="75522AD4"/>
    <w:rsid w:val="75644A01"/>
    <w:rsid w:val="7590142E"/>
    <w:rsid w:val="7596273D"/>
    <w:rsid w:val="75965E49"/>
    <w:rsid w:val="759816D1"/>
    <w:rsid w:val="75A30A3D"/>
    <w:rsid w:val="75A34D55"/>
    <w:rsid w:val="75BA2ADB"/>
    <w:rsid w:val="75BA2C5B"/>
    <w:rsid w:val="75CA51F7"/>
    <w:rsid w:val="75D1254E"/>
    <w:rsid w:val="75E5701E"/>
    <w:rsid w:val="75EC1F62"/>
    <w:rsid w:val="75F80664"/>
    <w:rsid w:val="75FD299F"/>
    <w:rsid w:val="76144E21"/>
    <w:rsid w:val="7615199D"/>
    <w:rsid w:val="761868C6"/>
    <w:rsid w:val="763B6C0C"/>
    <w:rsid w:val="76451B1D"/>
    <w:rsid w:val="76490875"/>
    <w:rsid w:val="766C1D5B"/>
    <w:rsid w:val="766E4556"/>
    <w:rsid w:val="76772760"/>
    <w:rsid w:val="76853240"/>
    <w:rsid w:val="768D115E"/>
    <w:rsid w:val="769374B6"/>
    <w:rsid w:val="76946B19"/>
    <w:rsid w:val="769924E3"/>
    <w:rsid w:val="76AC2764"/>
    <w:rsid w:val="76B250C8"/>
    <w:rsid w:val="76C0616E"/>
    <w:rsid w:val="76D70F2E"/>
    <w:rsid w:val="76DC392B"/>
    <w:rsid w:val="76E3647E"/>
    <w:rsid w:val="77073A25"/>
    <w:rsid w:val="770B0814"/>
    <w:rsid w:val="77105855"/>
    <w:rsid w:val="77184757"/>
    <w:rsid w:val="771F338E"/>
    <w:rsid w:val="772E1DA1"/>
    <w:rsid w:val="77357209"/>
    <w:rsid w:val="773B3B2D"/>
    <w:rsid w:val="774124BB"/>
    <w:rsid w:val="776E0DA6"/>
    <w:rsid w:val="7778346A"/>
    <w:rsid w:val="777C0933"/>
    <w:rsid w:val="778E1F39"/>
    <w:rsid w:val="779736B9"/>
    <w:rsid w:val="77A04A56"/>
    <w:rsid w:val="77C04553"/>
    <w:rsid w:val="77CC74DE"/>
    <w:rsid w:val="77E72F3C"/>
    <w:rsid w:val="77E97B95"/>
    <w:rsid w:val="77ED5D52"/>
    <w:rsid w:val="77F47C76"/>
    <w:rsid w:val="77F91AFD"/>
    <w:rsid w:val="780C56E9"/>
    <w:rsid w:val="7819798D"/>
    <w:rsid w:val="781A4B37"/>
    <w:rsid w:val="78223B2F"/>
    <w:rsid w:val="78495E83"/>
    <w:rsid w:val="78664D52"/>
    <w:rsid w:val="787A139C"/>
    <w:rsid w:val="788C35B7"/>
    <w:rsid w:val="78946B29"/>
    <w:rsid w:val="7899185F"/>
    <w:rsid w:val="789F2117"/>
    <w:rsid w:val="78A1054B"/>
    <w:rsid w:val="78A80FDD"/>
    <w:rsid w:val="78B01410"/>
    <w:rsid w:val="78BB5EDD"/>
    <w:rsid w:val="78D516CC"/>
    <w:rsid w:val="78DF217D"/>
    <w:rsid w:val="78F82E41"/>
    <w:rsid w:val="79385940"/>
    <w:rsid w:val="794F00C6"/>
    <w:rsid w:val="795F25C6"/>
    <w:rsid w:val="798B1BF7"/>
    <w:rsid w:val="798F2132"/>
    <w:rsid w:val="799D3E61"/>
    <w:rsid w:val="799E0B93"/>
    <w:rsid w:val="79AD1D9D"/>
    <w:rsid w:val="79B24B13"/>
    <w:rsid w:val="79C4440A"/>
    <w:rsid w:val="79C9040D"/>
    <w:rsid w:val="79D10945"/>
    <w:rsid w:val="79D86078"/>
    <w:rsid w:val="79E12578"/>
    <w:rsid w:val="79F91960"/>
    <w:rsid w:val="7A16029A"/>
    <w:rsid w:val="7A174FAD"/>
    <w:rsid w:val="7A210CF1"/>
    <w:rsid w:val="7A2908A0"/>
    <w:rsid w:val="7A410024"/>
    <w:rsid w:val="7A443D40"/>
    <w:rsid w:val="7A466ECE"/>
    <w:rsid w:val="7A4B1C69"/>
    <w:rsid w:val="7A792E87"/>
    <w:rsid w:val="7A7B24A4"/>
    <w:rsid w:val="7A7D5EE5"/>
    <w:rsid w:val="7A901B76"/>
    <w:rsid w:val="7AA85969"/>
    <w:rsid w:val="7AAA5EAD"/>
    <w:rsid w:val="7AAE4E85"/>
    <w:rsid w:val="7AC06754"/>
    <w:rsid w:val="7AC37581"/>
    <w:rsid w:val="7AC860F2"/>
    <w:rsid w:val="7AD56275"/>
    <w:rsid w:val="7B034034"/>
    <w:rsid w:val="7B0733CA"/>
    <w:rsid w:val="7B104AFF"/>
    <w:rsid w:val="7B202D79"/>
    <w:rsid w:val="7B235F0D"/>
    <w:rsid w:val="7B271CEA"/>
    <w:rsid w:val="7B2A5EDC"/>
    <w:rsid w:val="7B424E72"/>
    <w:rsid w:val="7B4A2298"/>
    <w:rsid w:val="7B4D2AC7"/>
    <w:rsid w:val="7B4E5D3D"/>
    <w:rsid w:val="7B55258C"/>
    <w:rsid w:val="7B5B428C"/>
    <w:rsid w:val="7B5F48D9"/>
    <w:rsid w:val="7B602374"/>
    <w:rsid w:val="7B602C01"/>
    <w:rsid w:val="7B6D4781"/>
    <w:rsid w:val="7B7C4D85"/>
    <w:rsid w:val="7B7F5DFD"/>
    <w:rsid w:val="7BA83A33"/>
    <w:rsid w:val="7BBE2D91"/>
    <w:rsid w:val="7BD21DA7"/>
    <w:rsid w:val="7BF343F5"/>
    <w:rsid w:val="7BF35213"/>
    <w:rsid w:val="7BF8128E"/>
    <w:rsid w:val="7BF84305"/>
    <w:rsid w:val="7C0A211F"/>
    <w:rsid w:val="7C0E221C"/>
    <w:rsid w:val="7C1A4C22"/>
    <w:rsid w:val="7C372020"/>
    <w:rsid w:val="7C377E6C"/>
    <w:rsid w:val="7C391591"/>
    <w:rsid w:val="7C3E1117"/>
    <w:rsid w:val="7C5D1F3E"/>
    <w:rsid w:val="7C6025DB"/>
    <w:rsid w:val="7C683945"/>
    <w:rsid w:val="7C6E3BA0"/>
    <w:rsid w:val="7C724616"/>
    <w:rsid w:val="7C877968"/>
    <w:rsid w:val="7C9B6847"/>
    <w:rsid w:val="7C9C4E59"/>
    <w:rsid w:val="7CAB34D5"/>
    <w:rsid w:val="7CAB493A"/>
    <w:rsid w:val="7CAB56A8"/>
    <w:rsid w:val="7CB21744"/>
    <w:rsid w:val="7CC13312"/>
    <w:rsid w:val="7CE36064"/>
    <w:rsid w:val="7CF26F6D"/>
    <w:rsid w:val="7CF66378"/>
    <w:rsid w:val="7D036636"/>
    <w:rsid w:val="7D0B2A5C"/>
    <w:rsid w:val="7D0F5FFE"/>
    <w:rsid w:val="7D126BCC"/>
    <w:rsid w:val="7D1D1886"/>
    <w:rsid w:val="7D1D1E58"/>
    <w:rsid w:val="7D21340E"/>
    <w:rsid w:val="7D292894"/>
    <w:rsid w:val="7D45411D"/>
    <w:rsid w:val="7D4B09E4"/>
    <w:rsid w:val="7D525B14"/>
    <w:rsid w:val="7D687CDF"/>
    <w:rsid w:val="7D6B0617"/>
    <w:rsid w:val="7D947BE5"/>
    <w:rsid w:val="7D9B54B6"/>
    <w:rsid w:val="7DA674D0"/>
    <w:rsid w:val="7DB034F4"/>
    <w:rsid w:val="7DB25701"/>
    <w:rsid w:val="7DBB473B"/>
    <w:rsid w:val="7DC0168E"/>
    <w:rsid w:val="7DC440E6"/>
    <w:rsid w:val="7DCC6A9E"/>
    <w:rsid w:val="7DDF2AC7"/>
    <w:rsid w:val="7DE76091"/>
    <w:rsid w:val="7DE92AD9"/>
    <w:rsid w:val="7DF152EB"/>
    <w:rsid w:val="7DF566B1"/>
    <w:rsid w:val="7E0E6B67"/>
    <w:rsid w:val="7E2F6473"/>
    <w:rsid w:val="7E4C6F55"/>
    <w:rsid w:val="7E536A24"/>
    <w:rsid w:val="7E555419"/>
    <w:rsid w:val="7E5D4F70"/>
    <w:rsid w:val="7E6134B7"/>
    <w:rsid w:val="7E617B1D"/>
    <w:rsid w:val="7E7775F2"/>
    <w:rsid w:val="7E842A2C"/>
    <w:rsid w:val="7E930C54"/>
    <w:rsid w:val="7E9A331D"/>
    <w:rsid w:val="7EA870B0"/>
    <w:rsid w:val="7EB33B87"/>
    <w:rsid w:val="7EB42530"/>
    <w:rsid w:val="7EC62C01"/>
    <w:rsid w:val="7EE63914"/>
    <w:rsid w:val="7F030F0D"/>
    <w:rsid w:val="7F153D6F"/>
    <w:rsid w:val="7F1C2780"/>
    <w:rsid w:val="7F1D73DA"/>
    <w:rsid w:val="7F1F6B03"/>
    <w:rsid w:val="7F425AA7"/>
    <w:rsid w:val="7F4553DF"/>
    <w:rsid w:val="7FA6682C"/>
    <w:rsid w:val="7FB35A3E"/>
    <w:rsid w:val="7FE5820D"/>
    <w:rsid w:val="7FE7481F"/>
    <w:rsid w:val="7FEB65D0"/>
    <w:rsid w:val="93CF7932"/>
    <w:rsid w:val="BFA50BB1"/>
    <w:rsid w:val="D7E6004B"/>
    <w:rsid w:val="D9CEFB49"/>
    <w:rsid w:val="E77DCA0C"/>
    <w:rsid w:val="F9F97BFF"/>
    <w:rsid w:val="FAB74A2F"/>
    <w:rsid w:val="FBFF2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qFormat="1" w:unhideWhenUsed="0" w:uiPriority="99" w:semiHidden="0" w:name="page number"/>
    <w:lsdException w:qFormat="1" w:uiPriority="99" w:semiHidden="0" w:name="endnote reference"/>
    <w:lsdException w:qFormat="1" w:uiPriority="0" w:semiHidden="0"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qFormat="1" w:unhideWhenUsed="0" w:uiPriority="0" w:semiHidden="0" w:name="List Number"/>
    <w:lsdException w:qFormat="1" w:unhideWhenUsed="0" w:uiPriority="99" w:semiHidden="0"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3"/>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68"/>
    <w:autoRedefine/>
    <w:qFormat/>
    <w:uiPriority w:val="99"/>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64"/>
    <w:autoRedefine/>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66"/>
    <w:autoRedefine/>
    <w:qFormat/>
    <w:uiPriority w:val="0"/>
    <w:pPr>
      <w:keepNext/>
      <w:keepLines/>
      <w:widowControl/>
      <w:spacing w:before="120" w:after="120" w:line="360" w:lineRule="auto"/>
      <w:jc w:val="center"/>
      <w:outlineLvl w:val="3"/>
    </w:pPr>
    <w:rPr>
      <w:rFonts w:ascii="Arial" w:hAnsi="Arial" w:eastAsia="黑体"/>
      <w:sz w:val="28"/>
    </w:rPr>
  </w:style>
  <w:style w:type="paragraph" w:styleId="6">
    <w:name w:val="heading 5"/>
    <w:basedOn w:val="1"/>
    <w:next w:val="7"/>
    <w:link w:val="65"/>
    <w:autoRedefine/>
    <w:qFormat/>
    <w:uiPriority w:val="9"/>
    <w:pPr>
      <w:keepNext/>
      <w:keepLines/>
      <w:spacing w:before="280" w:after="290" w:line="376" w:lineRule="auto"/>
      <w:outlineLvl w:val="4"/>
    </w:pPr>
    <w:rPr>
      <w:b/>
      <w:sz w:val="28"/>
    </w:rPr>
  </w:style>
  <w:style w:type="paragraph" w:styleId="8">
    <w:name w:val="heading 6"/>
    <w:basedOn w:val="1"/>
    <w:next w:val="7"/>
    <w:link w:val="92"/>
    <w:autoRedefine/>
    <w:qFormat/>
    <w:uiPriority w:val="9"/>
    <w:pPr>
      <w:keepNext/>
      <w:keepLines/>
      <w:spacing w:before="240" w:after="64" w:line="320" w:lineRule="auto"/>
      <w:outlineLvl w:val="5"/>
    </w:pPr>
    <w:rPr>
      <w:rFonts w:ascii="Arial" w:hAnsi="Arial" w:eastAsia="黑体"/>
      <w:b/>
      <w:sz w:val="24"/>
    </w:rPr>
  </w:style>
  <w:style w:type="paragraph" w:styleId="9">
    <w:name w:val="heading 7"/>
    <w:basedOn w:val="1"/>
    <w:next w:val="7"/>
    <w:link w:val="112"/>
    <w:autoRedefine/>
    <w:qFormat/>
    <w:uiPriority w:val="0"/>
    <w:pPr>
      <w:keepNext/>
      <w:keepLines/>
      <w:spacing w:before="240" w:after="64" w:line="320" w:lineRule="auto"/>
      <w:outlineLvl w:val="6"/>
    </w:pPr>
    <w:rPr>
      <w:b/>
      <w:sz w:val="24"/>
    </w:rPr>
  </w:style>
  <w:style w:type="paragraph" w:styleId="10">
    <w:name w:val="heading 8"/>
    <w:basedOn w:val="1"/>
    <w:next w:val="7"/>
    <w:link w:val="89"/>
    <w:autoRedefine/>
    <w:qFormat/>
    <w:uiPriority w:val="9"/>
    <w:pPr>
      <w:keepNext/>
      <w:keepLines/>
      <w:spacing w:before="240" w:after="64" w:line="320" w:lineRule="auto"/>
      <w:outlineLvl w:val="7"/>
    </w:pPr>
    <w:rPr>
      <w:rFonts w:ascii="Arial" w:hAnsi="Arial" w:eastAsia="黑体"/>
      <w:sz w:val="24"/>
    </w:rPr>
  </w:style>
  <w:style w:type="paragraph" w:styleId="11">
    <w:name w:val="heading 9"/>
    <w:basedOn w:val="1"/>
    <w:next w:val="7"/>
    <w:link w:val="95"/>
    <w:autoRedefine/>
    <w:qFormat/>
    <w:uiPriority w:val="0"/>
    <w:pPr>
      <w:keepNext/>
      <w:keepLines/>
      <w:spacing w:before="240" w:after="64" w:line="320"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link w:val="242"/>
    <w:autoRedefine/>
    <w:qFormat/>
    <w:uiPriority w:val="0"/>
    <w:pPr>
      <w:ind w:firstLine="420"/>
    </w:pPr>
    <w:rPr>
      <w:szCs w:val="20"/>
    </w:rPr>
  </w:style>
  <w:style w:type="paragraph" w:styleId="12">
    <w:name w:val="toc 7"/>
    <w:basedOn w:val="1"/>
    <w:next w:val="1"/>
    <w:autoRedefine/>
    <w:unhideWhenUsed/>
    <w:qFormat/>
    <w:uiPriority w:val="0"/>
    <w:pPr>
      <w:ind w:left="2520" w:leftChars="1200"/>
    </w:pPr>
    <w:rPr>
      <w:rFonts w:ascii="Calibri" w:hAnsi="Calibri"/>
      <w:szCs w:val="22"/>
    </w:rPr>
  </w:style>
  <w:style w:type="paragraph" w:styleId="13">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Document Map"/>
    <w:basedOn w:val="1"/>
    <w:link w:val="143"/>
    <w:autoRedefine/>
    <w:semiHidden/>
    <w:qFormat/>
    <w:uiPriority w:val="0"/>
    <w:pPr>
      <w:shd w:val="clear" w:color="auto" w:fill="000080"/>
    </w:pPr>
  </w:style>
  <w:style w:type="paragraph" w:styleId="16">
    <w:name w:val="annotation text"/>
    <w:basedOn w:val="1"/>
    <w:link w:val="140"/>
    <w:autoRedefine/>
    <w:unhideWhenUsed/>
    <w:qFormat/>
    <w:uiPriority w:val="0"/>
    <w:pPr>
      <w:jc w:val="left"/>
    </w:pPr>
  </w:style>
  <w:style w:type="paragraph" w:styleId="17">
    <w:name w:val="Salutation"/>
    <w:basedOn w:val="1"/>
    <w:next w:val="1"/>
    <w:link w:val="128"/>
    <w:autoRedefine/>
    <w:qFormat/>
    <w:uiPriority w:val="0"/>
    <w:rPr>
      <w:sz w:val="28"/>
    </w:rPr>
  </w:style>
  <w:style w:type="paragraph" w:styleId="18">
    <w:name w:val="Body Text 3"/>
    <w:basedOn w:val="1"/>
    <w:link w:val="82"/>
    <w:autoRedefine/>
    <w:qFormat/>
    <w:uiPriority w:val="0"/>
    <w:pPr>
      <w:spacing w:line="500" w:lineRule="exact"/>
    </w:pPr>
    <w:rPr>
      <w:b/>
      <w:bCs/>
      <w:kern w:val="0"/>
      <w:sz w:val="24"/>
    </w:rPr>
  </w:style>
  <w:style w:type="paragraph" w:styleId="19">
    <w:name w:val="Body Text"/>
    <w:basedOn w:val="1"/>
    <w:link w:val="124"/>
    <w:autoRedefine/>
    <w:qFormat/>
    <w:uiPriority w:val="99"/>
    <w:pPr>
      <w:spacing w:line="380" w:lineRule="exact"/>
    </w:pPr>
    <w:rPr>
      <w:kern w:val="0"/>
      <w:sz w:val="24"/>
    </w:rPr>
  </w:style>
  <w:style w:type="paragraph" w:styleId="20">
    <w:name w:val="Body Text Indent"/>
    <w:basedOn w:val="1"/>
    <w:next w:val="21"/>
    <w:link w:val="134"/>
    <w:autoRedefine/>
    <w:qFormat/>
    <w:uiPriority w:val="0"/>
    <w:pPr>
      <w:ind w:firstLine="830" w:firstLineChars="352"/>
    </w:pPr>
    <w:rPr>
      <w:rFonts w:ascii="仿宋_GB2312" w:eastAsia="仿宋_GB2312"/>
      <w:kern w:val="0"/>
      <w:sz w:val="32"/>
      <w:szCs w:val="20"/>
    </w:rPr>
  </w:style>
  <w:style w:type="paragraph" w:customStyle="1" w:styleId="21">
    <w:name w:val="正文 A"/>
    <w:qFormat/>
    <w:uiPriority w:val="99"/>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styleId="22">
    <w:name w:val="List Number 3"/>
    <w:basedOn w:val="1"/>
    <w:autoRedefine/>
    <w:qFormat/>
    <w:uiPriority w:val="0"/>
    <w:pPr>
      <w:tabs>
        <w:tab w:val="left" w:pos="1200"/>
      </w:tabs>
      <w:ind w:left="1200" w:hanging="360"/>
    </w:pPr>
  </w:style>
  <w:style w:type="paragraph" w:styleId="23">
    <w:name w:val="List 2"/>
    <w:basedOn w:val="1"/>
    <w:autoRedefine/>
    <w:qFormat/>
    <w:uiPriority w:val="99"/>
    <w:pPr>
      <w:ind w:left="100" w:leftChars="200" w:hanging="200" w:hangingChars="200"/>
    </w:pPr>
    <w:rPr>
      <w:sz w:val="28"/>
    </w:rPr>
  </w:style>
  <w:style w:type="paragraph" w:styleId="24">
    <w:name w:val="Block Text"/>
    <w:basedOn w:val="1"/>
    <w:autoRedefine/>
    <w:qFormat/>
    <w:uiPriority w:val="0"/>
    <w:pPr>
      <w:adjustRightInd w:val="0"/>
      <w:ind w:left="420" w:right="33"/>
      <w:jc w:val="left"/>
      <w:textAlignment w:val="baseline"/>
    </w:pPr>
    <w:rPr>
      <w:kern w:val="0"/>
      <w:sz w:val="24"/>
      <w:szCs w:val="20"/>
    </w:rPr>
  </w:style>
  <w:style w:type="paragraph" w:styleId="25">
    <w:name w:val="toc 5"/>
    <w:basedOn w:val="1"/>
    <w:next w:val="1"/>
    <w:autoRedefine/>
    <w:unhideWhenUsed/>
    <w:qFormat/>
    <w:uiPriority w:val="0"/>
    <w:pPr>
      <w:ind w:left="1680" w:leftChars="800"/>
    </w:pPr>
    <w:rPr>
      <w:rFonts w:ascii="Calibri" w:hAnsi="Calibri"/>
      <w:szCs w:val="22"/>
    </w:rPr>
  </w:style>
  <w:style w:type="paragraph" w:styleId="26">
    <w:name w:val="toc 3"/>
    <w:basedOn w:val="1"/>
    <w:next w:val="1"/>
    <w:autoRedefine/>
    <w:unhideWhenUsed/>
    <w:qFormat/>
    <w:uiPriority w:val="39"/>
    <w:pPr>
      <w:ind w:left="840" w:leftChars="400"/>
    </w:pPr>
    <w:rPr>
      <w:rFonts w:ascii="Calibri" w:hAnsi="Calibri"/>
      <w:szCs w:val="22"/>
    </w:rPr>
  </w:style>
  <w:style w:type="paragraph" w:styleId="27">
    <w:name w:val="Plain Text"/>
    <w:basedOn w:val="1"/>
    <w:next w:val="1"/>
    <w:link w:val="106"/>
    <w:autoRedefine/>
    <w:qFormat/>
    <w:uiPriority w:val="99"/>
    <w:rPr>
      <w:rFonts w:ascii="宋体" w:hAnsi="Courier New"/>
      <w:kern w:val="0"/>
      <w:sz w:val="20"/>
      <w:szCs w:val="21"/>
    </w:rPr>
  </w:style>
  <w:style w:type="paragraph" w:styleId="28">
    <w:name w:val="toc 8"/>
    <w:basedOn w:val="1"/>
    <w:next w:val="1"/>
    <w:autoRedefine/>
    <w:unhideWhenUsed/>
    <w:qFormat/>
    <w:uiPriority w:val="0"/>
    <w:pPr>
      <w:ind w:left="2940" w:leftChars="1400"/>
    </w:pPr>
    <w:rPr>
      <w:rFonts w:ascii="Calibri" w:hAnsi="Calibri"/>
      <w:szCs w:val="22"/>
    </w:rPr>
  </w:style>
  <w:style w:type="paragraph" w:styleId="29">
    <w:name w:val="Date"/>
    <w:basedOn w:val="1"/>
    <w:next w:val="1"/>
    <w:link w:val="122"/>
    <w:autoRedefine/>
    <w:qFormat/>
    <w:uiPriority w:val="0"/>
    <w:pPr>
      <w:ind w:left="100" w:leftChars="2500"/>
    </w:pPr>
    <w:rPr>
      <w:rFonts w:ascii="宋体" w:hAnsi="Courier New"/>
      <w:kern w:val="0"/>
      <w:sz w:val="20"/>
      <w:szCs w:val="21"/>
    </w:rPr>
  </w:style>
  <w:style w:type="paragraph" w:styleId="30">
    <w:name w:val="Body Text Indent 2"/>
    <w:basedOn w:val="1"/>
    <w:link w:val="114"/>
    <w:autoRedefine/>
    <w:qFormat/>
    <w:uiPriority w:val="0"/>
    <w:pPr>
      <w:ind w:firstLine="630"/>
    </w:pPr>
    <w:rPr>
      <w:kern w:val="0"/>
      <w:sz w:val="32"/>
      <w:szCs w:val="20"/>
    </w:rPr>
  </w:style>
  <w:style w:type="paragraph" w:styleId="31">
    <w:name w:val="endnote text"/>
    <w:basedOn w:val="1"/>
    <w:link w:val="88"/>
    <w:autoRedefine/>
    <w:unhideWhenUsed/>
    <w:qFormat/>
    <w:uiPriority w:val="0"/>
    <w:pPr>
      <w:snapToGrid w:val="0"/>
      <w:jc w:val="left"/>
    </w:pPr>
  </w:style>
  <w:style w:type="paragraph" w:styleId="32">
    <w:name w:val="Balloon Text"/>
    <w:basedOn w:val="1"/>
    <w:link w:val="78"/>
    <w:autoRedefine/>
    <w:semiHidden/>
    <w:qFormat/>
    <w:uiPriority w:val="99"/>
    <w:rPr>
      <w:kern w:val="0"/>
      <w:sz w:val="18"/>
      <w:szCs w:val="18"/>
    </w:rPr>
  </w:style>
  <w:style w:type="paragraph" w:styleId="33">
    <w:name w:val="footer"/>
    <w:basedOn w:val="1"/>
    <w:link w:val="135"/>
    <w:autoRedefine/>
    <w:unhideWhenUsed/>
    <w:qFormat/>
    <w:uiPriority w:val="99"/>
    <w:pPr>
      <w:tabs>
        <w:tab w:val="center" w:pos="4153"/>
        <w:tab w:val="right" w:pos="8306"/>
      </w:tabs>
      <w:snapToGrid w:val="0"/>
      <w:jc w:val="left"/>
    </w:pPr>
    <w:rPr>
      <w:kern w:val="0"/>
      <w:sz w:val="18"/>
      <w:szCs w:val="18"/>
    </w:rPr>
  </w:style>
  <w:style w:type="paragraph" w:styleId="34">
    <w:name w:val="header"/>
    <w:basedOn w:val="1"/>
    <w:link w:val="15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qFormat/>
    <w:uiPriority w:val="39"/>
    <w:pPr>
      <w:tabs>
        <w:tab w:val="right" w:leader="dot" w:pos="8398"/>
      </w:tabs>
      <w:spacing w:before="120" w:after="120"/>
      <w:ind w:firstLine="240" w:firstLineChars="100"/>
      <w:jc w:val="left"/>
    </w:pPr>
    <w:rPr>
      <w:rFonts w:ascii="宋体" w:hAnsi="宋体"/>
      <w:b/>
      <w:bCs/>
      <w:caps/>
      <w:sz w:val="24"/>
    </w:rPr>
  </w:style>
  <w:style w:type="paragraph" w:styleId="36">
    <w:name w:val="toc 4"/>
    <w:basedOn w:val="1"/>
    <w:next w:val="1"/>
    <w:autoRedefine/>
    <w:unhideWhenUsed/>
    <w:qFormat/>
    <w:uiPriority w:val="0"/>
    <w:pPr>
      <w:ind w:left="1260" w:leftChars="600"/>
    </w:pPr>
    <w:rPr>
      <w:rFonts w:ascii="Calibri" w:hAnsi="Calibri"/>
      <w:szCs w:val="22"/>
    </w:rPr>
  </w:style>
  <w:style w:type="paragraph" w:styleId="37">
    <w:name w:val="List"/>
    <w:basedOn w:val="1"/>
    <w:autoRedefine/>
    <w:qFormat/>
    <w:uiPriority w:val="99"/>
    <w:pPr>
      <w:ind w:left="200" w:hanging="200" w:hangingChars="200"/>
    </w:pPr>
    <w:rPr>
      <w:sz w:val="28"/>
    </w:rPr>
  </w:style>
  <w:style w:type="paragraph" w:styleId="38">
    <w:name w:val="footnote text"/>
    <w:basedOn w:val="1"/>
    <w:link w:val="71"/>
    <w:autoRedefine/>
    <w:unhideWhenUsed/>
    <w:qFormat/>
    <w:uiPriority w:val="0"/>
    <w:pPr>
      <w:snapToGrid w:val="0"/>
      <w:jc w:val="left"/>
    </w:pPr>
    <w:rPr>
      <w:sz w:val="18"/>
      <w:szCs w:val="18"/>
    </w:rPr>
  </w:style>
  <w:style w:type="paragraph" w:styleId="39">
    <w:name w:val="toc 6"/>
    <w:basedOn w:val="1"/>
    <w:next w:val="1"/>
    <w:autoRedefine/>
    <w:unhideWhenUsed/>
    <w:qFormat/>
    <w:uiPriority w:val="0"/>
    <w:pPr>
      <w:ind w:left="2100" w:leftChars="1000"/>
    </w:pPr>
    <w:rPr>
      <w:rFonts w:ascii="Calibri" w:hAnsi="Calibri"/>
      <w:szCs w:val="22"/>
    </w:rPr>
  </w:style>
  <w:style w:type="paragraph" w:styleId="40">
    <w:name w:val="List 5"/>
    <w:basedOn w:val="1"/>
    <w:autoRedefine/>
    <w:qFormat/>
    <w:uiPriority w:val="0"/>
    <w:pPr>
      <w:ind w:left="2100" w:hanging="420"/>
    </w:pPr>
    <w:rPr>
      <w:szCs w:val="20"/>
    </w:rPr>
  </w:style>
  <w:style w:type="paragraph" w:styleId="41">
    <w:name w:val="Body Text Indent 3"/>
    <w:basedOn w:val="1"/>
    <w:link w:val="103"/>
    <w:autoRedefine/>
    <w:qFormat/>
    <w:uiPriority w:val="0"/>
    <w:pPr>
      <w:spacing w:after="120"/>
      <w:ind w:left="420" w:leftChars="200"/>
    </w:pPr>
    <w:rPr>
      <w:kern w:val="0"/>
      <w:sz w:val="16"/>
      <w:szCs w:val="16"/>
    </w:rPr>
  </w:style>
  <w:style w:type="paragraph" w:styleId="42">
    <w:name w:val="toc 2"/>
    <w:basedOn w:val="1"/>
    <w:next w:val="1"/>
    <w:autoRedefine/>
    <w:unhideWhenUsed/>
    <w:qFormat/>
    <w:uiPriority w:val="39"/>
    <w:pPr>
      <w:ind w:left="420" w:leftChars="200"/>
    </w:pPr>
  </w:style>
  <w:style w:type="paragraph" w:styleId="43">
    <w:name w:val="toc 9"/>
    <w:basedOn w:val="1"/>
    <w:next w:val="1"/>
    <w:autoRedefine/>
    <w:unhideWhenUsed/>
    <w:qFormat/>
    <w:uiPriority w:val="0"/>
    <w:pPr>
      <w:ind w:left="3360" w:leftChars="1600"/>
    </w:pPr>
    <w:rPr>
      <w:rFonts w:ascii="Calibri" w:hAnsi="Calibri"/>
      <w:szCs w:val="22"/>
    </w:rPr>
  </w:style>
  <w:style w:type="paragraph" w:styleId="44">
    <w:name w:val="Body Text 2"/>
    <w:basedOn w:val="1"/>
    <w:link w:val="75"/>
    <w:autoRedefine/>
    <w:qFormat/>
    <w:uiPriority w:val="0"/>
    <w:pPr>
      <w:spacing w:after="120" w:line="480" w:lineRule="auto"/>
    </w:pPr>
    <w:rPr>
      <w:kern w:val="0"/>
      <w:sz w:val="20"/>
    </w:rPr>
  </w:style>
  <w:style w:type="paragraph" w:styleId="45">
    <w:name w:val="HTML Preformatted"/>
    <w:basedOn w:val="1"/>
    <w:link w:val="119"/>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7">
    <w:name w:val="index 1"/>
    <w:basedOn w:val="1"/>
    <w:next w:val="1"/>
    <w:autoRedefine/>
    <w:semiHidden/>
    <w:qFormat/>
    <w:uiPriority w:val="0"/>
    <w:pPr>
      <w:spacing w:line="400" w:lineRule="exact"/>
      <w:ind w:firstLine="420" w:firstLineChars="200"/>
    </w:pPr>
    <w:rPr>
      <w:rFonts w:ascii="宋体" w:hAnsi="Courier New"/>
      <w:b/>
      <w:szCs w:val="20"/>
    </w:rPr>
  </w:style>
  <w:style w:type="paragraph" w:styleId="48">
    <w:name w:val="Title"/>
    <w:basedOn w:val="1"/>
    <w:next w:val="1"/>
    <w:link w:val="110"/>
    <w:autoRedefine/>
    <w:qFormat/>
    <w:uiPriority w:val="0"/>
    <w:pPr>
      <w:spacing w:before="240" w:after="60"/>
      <w:jc w:val="center"/>
      <w:outlineLvl w:val="0"/>
    </w:pPr>
    <w:rPr>
      <w:rFonts w:ascii="Cambria" w:hAnsi="Cambria"/>
      <w:b/>
      <w:bCs/>
      <w:sz w:val="32"/>
      <w:szCs w:val="32"/>
    </w:rPr>
  </w:style>
  <w:style w:type="paragraph" w:styleId="49">
    <w:name w:val="annotation subject"/>
    <w:basedOn w:val="16"/>
    <w:next w:val="16"/>
    <w:link w:val="107"/>
    <w:autoRedefine/>
    <w:unhideWhenUsed/>
    <w:qFormat/>
    <w:uiPriority w:val="0"/>
    <w:rPr>
      <w:b/>
      <w:bCs/>
    </w:rPr>
  </w:style>
  <w:style w:type="paragraph" w:styleId="50">
    <w:name w:val="Body Text First Indent"/>
    <w:basedOn w:val="19"/>
    <w:autoRedefine/>
    <w:unhideWhenUsed/>
    <w:qFormat/>
    <w:uiPriority w:val="99"/>
    <w:pPr>
      <w:spacing w:line="360" w:lineRule="auto"/>
    </w:pPr>
  </w:style>
  <w:style w:type="table" w:styleId="52">
    <w:name w:val="Table Grid"/>
    <w:basedOn w:val="5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autoRedefine/>
    <w:qFormat/>
    <w:uiPriority w:val="0"/>
    <w:rPr>
      <w:b/>
      <w:bCs/>
    </w:rPr>
  </w:style>
  <w:style w:type="character" w:styleId="55">
    <w:name w:val="endnote reference"/>
    <w:autoRedefine/>
    <w:unhideWhenUsed/>
    <w:qFormat/>
    <w:uiPriority w:val="99"/>
    <w:rPr>
      <w:vertAlign w:val="superscript"/>
    </w:rPr>
  </w:style>
  <w:style w:type="character" w:styleId="56">
    <w:name w:val="page number"/>
    <w:autoRedefine/>
    <w:qFormat/>
    <w:uiPriority w:val="99"/>
  </w:style>
  <w:style w:type="character" w:styleId="57">
    <w:name w:val="FollowedHyperlink"/>
    <w:autoRedefine/>
    <w:qFormat/>
    <w:uiPriority w:val="99"/>
    <w:rPr>
      <w:color w:val="800080"/>
      <w:u w:val="single"/>
    </w:rPr>
  </w:style>
  <w:style w:type="character" w:styleId="58">
    <w:name w:val="Emphasis"/>
    <w:autoRedefine/>
    <w:qFormat/>
    <w:uiPriority w:val="0"/>
    <w:rPr>
      <w:color w:val="CC0000"/>
    </w:rPr>
  </w:style>
  <w:style w:type="character" w:styleId="59">
    <w:name w:val="Hyperlink"/>
    <w:autoRedefine/>
    <w:qFormat/>
    <w:uiPriority w:val="99"/>
    <w:rPr>
      <w:color w:val="0000FF"/>
      <w:u w:val="single"/>
    </w:rPr>
  </w:style>
  <w:style w:type="character" w:styleId="60">
    <w:name w:val="annotation reference"/>
    <w:autoRedefine/>
    <w:unhideWhenUsed/>
    <w:qFormat/>
    <w:uiPriority w:val="0"/>
    <w:rPr>
      <w:sz w:val="21"/>
      <w:szCs w:val="21"/>
    </w:rPr>
  </w:style>
  <w:style w:type="character" w:styleId="61">
    <w:name w:val="footnote reference"/>
    <w:autoRedefine/>
    <w:unhideWhenUsed/>
    <w:qFormat/>
    <w:uiPriority w:val="0"/>
    <w:rPr>
      <w:vertAlign w:val="superscript"/>
    </w:rPr>
  </w:style>
  <w:style w:type="character" w:customStyle="1" w:styleId="62">
    <w:name w:val="标题 2 Char1"/>
    <w:autoRedefine/>
    <w:qFormat/>
    <w:uiPriority w:val="9"/>
    <w:rPr>
      <w:rFonts w:ascii="Cambria" w:hAnsi="Cambria" w:eastAsia="宋体" w:cs="Times New Roman"/>
      <w:b/>
      <w:bCs/>
      <w:kern w:val="2"/>
      <w:sz w:val="32"/>
      <w:szCs w:val="32"/>
    </w:rPr>
  </w:style>
  <w:style w:type="character" w:customStyle="1" w:styleId="63">
    <w:name w:val="标题 1 字符2"/>
    <w:link w:val="2"/>
    <w:autoRedefine/>
    <w:qFormat/>
    <w:uiPriority w:val="9"/>
    <w:rPr>
      <w:rFonts w:ascii="Times New Roman" w:hAnsi="Times New Roman" w:eastAsia="宋体" w:cs="Times New Roman"/>
      <w:b/>
      <w:bCs/>
      <w:kern w:val="44"/>
      <w:sz w:val="44"/>
      <w:szCs w:val="44"/>
    </w:rPr>
  </w:style>
  <w:style w:type="character" w:customStyle="1" w:styleId="64">
    <w:name w:val="标题 3 字符"/>
    <w:link w:val="4"/>
    <w:autoRedefine/>
    <w:qFormat/>
    <w:uiPriority w:val="0"/>
    <w:rPr>
      <w:rFonts w:ascii="Times New Roman" w:hAnsi="Times New Roman" w:eastAsia="宋体" w:cs="Times New Roman"/>
      <w:b/>
      <w:bCs/>
      <w:sz w:val="32"/>
      <w:szCs w:val="32"/>
    </w:rPr>
  </w:style>
  <w:style w:type="character" w:customStyle="1" w:styleId="65">
    <w:name w:val="标题 5 字符"/>
    <w:link w:val="6"/>
    <w:autoRedefine/>
    <w:qFormat/>
    <w:uiPriority w:val="9"/>
    <w:rPr>
      <w:b/>
      <w:kern w:val="2"/>
      <w:sz w:val="28"/>
      <w:szCs w:val="24"/>
    </w:rPr>
  </w:style>
  <w:style w:type="character" w:customStyle="1" w:styleId="66">
    <w:name w:val="标题 4 字符"/>
    <w:link w:val="5"/>
    <w:autoRedefine/>
    <w:qFormat/>
    <w:uiPriority w:val="0"/>
    <w:rPr>
      <w:rFonts w:ascii="Arial" w:hAnsi="Arial" w:eastAsia="黑体"/>
      <w:sz w:val="28"/>
    </w:rPr>
  </w:style>
  <w:style w:type="paragraph" w:customStyle="1" w:styleId="67">
    <w:name w:val="首行缩进"/>
    <w:basedOn w:val="1"/>
    <w:autoRedefine/>
    <w:qFormat/>
    <w:uiPriority w:val="0"/>
    <w:pPr>
      <w:ind w:firstLine="480" w:firstLineChars="200"/>
    </w:pPr>
  </w:style>
  <w:style w:type="character" w:customStyle="1" w:styleId="68">
    <w:name w:val="标题 2 字符"/>
    <w:link w:val="3"/>
    <w:autoRedefine/>
    <w:qFormat/>
    <w:uiPriority w:val="99"/>
    <w:rPr>
      <w:rFonts w:ascii="Arial" w:hAnsi="Arial" w:eastAsia="黑体" w:cs="Times New Roman"/>
      <w:b/>
      <w:bCs/>
      <w:sz w:val="32"/>
      <w:szCs w:val="32"/>
    </w:rPr>
  </w:style>
  <w:style w:type="paragraph" w:customStyle="1" w:styleId="6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0">
    <w:name w:val="目录 81"/>
    <w:basedOn w:val="1"/>
    <w:next w:val="1"/>
    <w:autoRedefine/>
    <w:qFormat/>
    <w:uiPriority w:val="0"/>
    <w:pPr>
      <w:ind w:left="1470"/>
    </w:pPr>
    <w:rPr>
      <w:sz w:val="18"/>
    </w:rPr>
  </w:style>
  <w:style w:type="character" w:customStyle="1" w:styleId="71">
    <w:name w:val="脚注文本 字符"/>
    <w:link w:val="38"/>
    <w:autoRedefine/>
    <w:qFormat/>
    <w:uiPriority w:val="0"/>
    <w:rPr>
      <w:rFonts w:ascii="Times New Roman" w:hAnsi="Times New Roman"/>
      <w:kern w:val="2"/>
      <w:sz w:val="18"/>
      <w:szCs w:val="18"/>
    </w:rPr>
  </w:style>
  <w:style w:type="character" w:customStyle="1" w:styleId="72">
    <w:name w:val="H1 Char"/>
    <w:autoRedefine/>
    <w:qFormat/>
    <w:uiPriority w:val="0"/>
    <w:rPr>
      <w:rFonts w:eastAsia="宋体"/>
      <w:b/>
      <w:bCs/>
      <w:kern w:val="44"/>
      <w:sz w:val="44"/>
      <w:szCs w:val="44"/>
      <w:lang w:val="en-US" w:eastAsia="zh-CN" w:bidi="ar-SA"/>
    </w:rPr>
  </w:style>
  <w:style w:type="character" w:customStyle="1" w:styleId="73">
    <w:name w:val="标题 1 字符"/>
    <w:autoRedefine/>
    <w:qFormat/>
    <w:uiPriority w:val="9"/>
    <w:rPr>
      <w:rFonts w:ascii="Times New Roman" w:hAnsi="Times New Roman" w:eastAsia="宋体" w:cs="Times New Roman"/>
      <w:b/>
      <w:bCs/>
      <w:kern w:val="44"/>
      <w:sz w:val="44"/>
      <w:szCs w:val="44"/>
    </w:rPr>
  </w:style>
  <w:style w:type="character" w:customStyle="1" w:styleId="74">
    <w:name w:val="自定义标题一 Char Char"/>
    <w:autoRedefine/>
    <w:qFormat/>
    <w:uiPriority w:val="0"/>
    <w:rPr>
      <w:rFonts w:ascii="黑体" w:hAnsi="黑体" w:eastAsia="黑体"/>
      <w:b/>
      <w:bCs/>
      <w:kern w:val="44"/>
      <w:sz w:val="44"/>
      <w:szCs w:val="44"/>
      <w:lang w:bidi="ar-SA"/>
    </w:rPr>
  </w:style>
  <w:style w:type="character" w:customStyle="1" w:styleId="75">
    <w:name w:val="正文文本 2 字符"/>
    <w:link w:val="44"/>
    <w:autoRedefine/>
    <w:qFormat/>
    <w:uiPriority w:val="0"/>
    <w:rPr>
      <w:rFonts w:ascii="Times New Roman" w:hAnsi="Times New Roman" w:eastAsia="宋体" w:cs="Times New Roman"/>
      <w:szCs w:val="24"/>
    </w:rPr>
  </w:style>
  <w:style w:type="character" w:customStyle="1" w:styleId="76">
    <w:name w:val="Char Char11"/>
    <w:autoRedefine/>
    <w:qFormat/>
    <w:uiPriority w:val="0"/>
    <w:rPr>
      <w:rFonts w:ascii="Times New Roman" w:hAnsi="Times New Roman" w:eastAsia="宋体" w:cs="Times New Roman"/>
      <w:sz w:val="30"/>
      <w:szCs w:val="24"/>
    </w:rPr>
  </w:style>
  <w:style w:type="character" w:customStyle="1" w:styleId="77">
    <w:name w:val="headline-content4"/>
    <w:autoRedefine/>
    <w:qFormat/>
    <w:uiPriority w:val="0"/>
  </w:style>
  <w:style w:type="character" w:customStyle="1" w:styleId="78">
    <w:name w:val="批注框文本 字符"/>
    <w:link w:val="32"/>
    <w:autoRedefine/>
    <w:semiHidden/>
    <w:qFormat/>
    <w:uiPriority w:val="99"/>
    <w:rPr>
      <w:rFonts w:ascii="Times New Roman" w:hAnsi="Times New Roman" w:eastAsia="宋体" w:cs="Times New Roman"/>
      <w:sz w:val="18"/>
      <w:szCs w:val="18"/>
    </w:rPr>
  </w:style>
  <w:style w:type="character" w:customStyle="1" w:styleId="79">
    <w:name w:val="Body text|3_"/>
    <w:link w:val="80"/>
    <w:autoRedefine/>
    <w:qFormat/>
    <w:uiPriority w:val="0"/>
    <w:rPr>
      <w:rFonts w:ascii="宋体" w:hAnsi="宋体"/>
      <w:sz w:val="34"/>
      <w:szCs w:val="34"/>
    </w:rPr>
  </w:style>
  <w:style w:type="paragraph" w:customStyle="1" w:styleId="80">
    <w:name w:val="Body text|3"/>
    <w:basedOn w:val="1"/>
    <w:link w:val="79"/>
    <w:autoRedefine/>
    <w:qFormat/>
    <w:uiPriority w:val="0"/>
    <w:pPr>
      <w:spacing w:after="460"/>
      <w:jc w:val="center"/>
    </w:pPr>
    <w:rPr>
      <w:rFonts w:ascii="宋体" w:hAnsi="宋体"/>
      <w:kern w:val="0"/>
      <w:sz w:val="34"/>
      <w:szCs w:val="34"/>
    </w:rPr>
  </w:style>
  <w:style w:type="character" w:customStyle="1" w:styleId="81">
    <w:name w:val="Char Char17"/>
    <w:autoRedefine/>
    <w:qFormat/>
    <w:uiPriority w:val="0"/>
    <w:rPr>
      <w:rFonts w:hint="default" w:ascii="Times New Roman" w:hAnsi="Times New Roman" w:cs="Times New Roman"/>
      <w:b/>
      <w:bCs/>
      <w:kern w:val="2"/>
      <w:sz w:val="21"/>
      <w:szCs w:val="24"/>
    </w:rPr>
  </w:style>
  <w:style w:type="character" w:customStyle="1" w:styleId="82">
    <w:name w:val="正文文本 3 字符"/>
    <w:link w:val="18"/>
    <w:autoRedefine/>
    <w:qFormat/>
    <w:uiPriority w:val="99"/>
    <w:rPr>
      <w:rFonts w:ascii="Times New Roman" w:hAnsi="Times New Roman" w:eastAsia="宋体" w:cs="Times New Roman"/>
      <w:b/>
      <w:bCs/>
      <w:sz w:val="24"/>
      <w:szCs w:val="24"/>
    </w:rPr>
  </w:style>
  <w:style w:type="character" w:customStyle="1" w:styleId="83">
    <w:name w:val="Char Char14"/>
    <w:autoRedefine/>
    <w:qFormat/>
    <w:uiPriority w:val="0"/>
    <w:rPr>
      <w:sz w:val="18"/>
      <w:szCs w:val="18"/>
    </w:rPr>
  </w:style>
  <w:style w:type="character" w:customStyle="1" w:styleId="84">
    <w:name w:val="自定义标题一 Char"/>
    <w:link w:val="85"/>
    <w:autoRedefine/>
    <w:qFormat/>
    <w:uiPriority w:val="0"/>
    <w:rPr>
      <w:rFonts w:ascii="黑体" w:hAnsi="黑体" w:eastAsia="黑体"/>
      <w:b/>
      <w:bCs/>
      <w:kern w:val="44"/>
      <w:sz w:val="44"/>
      <w:szCs w:val="44"/>
    </w:rPr>
  </w:style>
  <w:style w:type="paragraph" w:customStyle="1" w:styleId="85">
    <w:name w:val="自定义标题一"/>
    <w:basedOn w:val="2"/>
    <w:link w:val="84"/>
    <w:autoRedefine/>
    <w:qFormat/>
    <w:uiPriority w:val="0"/>
    <w:pPr>
      <w:pageBreakBefore/>
      <w:tabs>
        <w:tab w:val="left" w:pos="144"/>
      </w:tabs>
      <w:spacing w:before="0" w:after="0" w:line="360" w:lineRule="auto"/>
      <w:ind w:left="144" w:hanging="144"/>
      <w:jc w:val="center"/>
    </w:pPr>
    <w:rPr>
      <w:rFonts w:ascii="黑体" w:hAnsi="黑体" w:eastAsia="黑体"/>
    </w:rPr>
  </w:style>
  <w:style w:type="character" w:customStyle="1" w:styleId="86">
    <w:name w:val="无间隔 Char"/>
    <w:link w:val="87"/>
    <w:autoRedefine/>
    <w:qFormat/>
    <w:uiPriority w:val="0"/>
    <w:rPr>
      <w:rFonts w:ascii="楷体_GB2312" w:eastAsia="楷体_GB2312" w:cs="楷体_GB2312"/>
      <w:b/>
      <w:bCs/>
      <w:kern w:val="2"/>
      <w:sz w:val="21"/>
      <w:szCs w:val="21"/>
    </w:rPr>
  </w:style>
  <w:style w:type="paragraph" w:customStyle="1" w:styleId="87">
    <w:name w:val="无间隔1"/>
    <w:link w:val="86"/>
    <w:autoRedefine/>
    <w:qFormat/>
    <w:uiPriority w:val="0"/>
    <w:pPr>
      <w:widowControl w:val="0"/>
      <w:adjustRightInd w:val="0"/>
      <w:snapToGrid w:val="0"/>
      <w:spacing w:beforeLines="50" w:afterLines="50" w:line="300" w:lineRule="auto"/>
      <w:ind w:firstLine="200" w:firstLineChars="200"/>
      <w:jc w:val="both"/>
    </w:pPr>
    <w:rPr>
      <w:rFonts w:ascii="楷体_GB2312" w:hAnsi="Times New Roman" w:eastAsia="楷体_GB2312" w:cs="楷体_GB2312"/>
      <w:b/>
      <w:bCs/>
      <w:kern w:val="2"/>
      <w:sz w:val="21"/>
      <w:szCs w:val="21"/>
      <w:lang w:val="en-US" w:eastAsia="zh-CN" w:bidi="ar-SA"/>
    </w:rPr>
  </w:style>
  <w:style w:type="character" w:customStyle="1" w:styleId="88">
    <w:name w:val="尾注文本 字符"/>
    <w:link w:val="31"/>
    <w:autoRedefine/>
    <w:semiHidden/>
    <w:qFormat/>
    <w:uiPriority w:val="99"/>
    <w:rPr>
      <w:rFonts w:ascii="Times New Roman" w:hAnsi="Times New Roman"/>
      <w:kern w:val="2"/>
      <w:sz w:val="21"/>
      <w:szCs w:val="24"/>
    </w:rPr>
  </w:style>
  <w:style w:type="character" w:customStyle="1" w:styleId="89">
    <w:name w:val="标题 8 字符"/>
    <w:link w:val="10"/>
    <w:autoRedefine/>
    <w:qFormat/>
    <w:uiPriority w:val="0"/>
    <w:rPr>
      <w:rFonts w:ascii="Arial" w:hAnsi="Arial" w:eastAsia="黑体"/>
      <w:kern w:val="2"/>
      <w:sz w:val="24"/>
      <w:szCs w:val="24"/>
    </w:rPr>
  </w:style>
  <w:style w:type="character" w:customStyle="1" w:styleId="90">
    <w:name w:val="纯文本 Char1"/>
    <w:autoRedefine/>
    <w:qFormat/>
    <w:uiPriority w:val="0"/>
    <w:rPr>
      <w:rFonts w:ascii="宋体" w:hAnsi="Courier New" w:eastAsia="宋体" w:cs="Courier New"/>
      <w:kern w:val="2"/>
      <w:sz w:val="21"/>
      <w:szCs w:val="21"/>
      <w:lang w:val="en-US" w:eastAsia="zh-CN" w:bidi="ar-SA"/>
    </w:rPr>
  </w:style>
  <w:style w:type="character" w:customStyle="1" w:styleId="91">
    <w:name w:val="普通文字 Char Char4"/>
    <w:autoRedefine/>
    <w:qFormat/>
    <w:uiPriority w:val="0"/>
    <w:rPr>
      <w:rFonts w:ascii="宋体" w:hAnsi="Courier New" w:eastAsia="宋体" w:cs="Courier New"/>
      <w:kern w:val="2"/>
      <w:sz w:val="21"/>
      <w:szCs w:val="21"/>
      <w:lang w:val="en-US" w:eastAsia="zh-CN" w:bidi="ar-SA"/>
    </w:rPr>
  </w:style>
  <w:style w:type="character" w:customStyle="1" w:styleId="92">
    <w:name w:val="标题 6 字符"/>
    <w:link w:val="8"/>
    <w:autoRedefine/>
    <w:qFormat/>
    <w:uiPriority w:val="9"/>
    <w:rPr>
      <w:rFonts w:ascii="Arial" w:hAnsi="Arial" w:eastAsia="黑体"/>
      <w:b/>
      <w:kern w:val="2"/>
      <w:sz w:val="24"/>
      <w:szCs w:val="24"/>
    </w:rPr>
  </w:style>
  <w:style w:type="character" w:customStyle="1" w:styleId="93">
    <w:name w:val="llyf92"/>
    <w:autoRedefine/>
    <w:qFormat/>
    <w:uiPriority w:val="0"/>
    <w:rPr>
      <w:sz w:val="18"/>
      <w:szCs w:val="18"/>
    </w:rPr>
  </w:style>
  <w:style w:type="character" w:customStyle="1" w:styleId="94">
    <w:name w:val="case31"/>
    <w:autoRedefine/>
    <w:qFormat/>
    <w:uiPriority w:val="0"/>
    <w:rPr>
      <w:rFonts w:hint="default"/>
      <w:sz w:val="21"/>
      <w:szCs w:val="21"/>
    </w:rPr>
  </w:style>
  <w:style w:type="character" w:customStyle="1" w:styleId="95">
    <w:name w:val="标题 9 字符"/>
    <w:link w:val="11"/>
    <w:autoRedefine/>
    <w:qFormat/>
    <w:uiPriority w:val="0"/>
    <w:rPr>
      <w:rFonts w:ascii="Arial" w:hAnsi="Arial" w:eastAsia="黑体"/>
      <w:kern w:val="2"/>
      <w:sz w:val="21"/>
      <w:szCs w:val="24"/>
    </w:rPr>
  </w:style>
  <w:style w:type="character" w:customStyle="1" w:styleId="96">
    <w:name w:val="批注文字 Char1"/>
    <w:autoRedefine/>
    <w:qFormat/>
    <w:locked/>
    <w:uiPriority w:val="0"/>
    <w:rPr>
      <w:rFonts w:ascii="Times New Roman" w:hAnsi="Times New Roman"/>
      <w:kern w:val="2"/>
      <w:sz w:val="21"/>
      <w:szCs w:val="24"/>
    </w:rPr>
  </w:style>
  <w:style w:type="character" w:customStyle="1" w:styleId="97">
    <w:name w:val="Char Char13"/>
    <w:autoRedefine/>
    <w:qFormat/>
    <w:locked/>
    <w:uiPriority w:val="0"/>
    <w:rPr>
      <w:rFonts w:ascii="仿宋_GB2312" w:eastAsia="仿宋_GB2312"/>
      <w:kern w:val="2"/>
      <w:sz w:val="32"/>
      <w:lang w:val="en-US" w:eastAsia="zh-CN" w:bidi="ar-SA"/>
    </w:rPr>
  </w:style>
  <w:style w:type="character" w:customStyle="1" w:styleId="98">
    <w:name w:val="style31"/>
    <w:autoRedefine/>
    <w:qFormat/>
    <w:uiPriority w:val="0"/>
    <w:rPr>
      <w:sz w:val="18"/>
      <w:szCs w:val="18"/>
    </w:rPr>
  </w:style>
  <w:style w:type="character" w:customStyle="1" w:styleId="99">
    <w:name w:val="p1"/>
    <w:autoRedefine/>
    <w:qFormat/>
    <w:uiPriority w:val="0"/>
  </w:style>
  <w:style w:type="character" w:customStyle="1" w:styleId="100">
    <w:name w:val="H1 Char1"/>
    <w:autoRedefine/>
    <w:qFormat/>
    <w:uiPriority w:val="0"/>
    <w:rPr>
      <w:rFonts w:eastAsia="宋体"/>
      <w:b/>
      <w:bCs/>
      <w:kern w:val="44"/>
      <w:sz w:val="44"/>
      <w:szCs w:val="44"/>
      <w:lang w:val="en-US" w:eastAsia="zh-CN" w:bidi="ar-SA"/>
    </w:rPr>
  </w:style>
  <w:style w:type="character" w:customStyle="1" w:styleId="101">
    <w:name w:val="Plain Text Char"/>
    <w:link w:val="102"/>
    <w:autoRedefine/>
    <w:qFormat/>
    <w:locked/>
    <w:uiPriority w:val="0"/>
    <w:rPr>
      <w:rFonts w:ascii="宋体" w:hAnsi="Courier New"/>
      <w:kern w:val="2"/>
      <w:sz w:val="21"/>
    </w:rPr>
  </w:style>
  <w:style w:type="paragraph" w:customStyle="1" w:styleId="102">
    <w:name w:val="纯文本1"/>
    <w:basedOn w:val="1"/>
    <w:link w:val="101"/>
    <w:autoRedefine/>
    <w:qFormat/>
    <w:uiPriority w:val="0"/>
    <w:rPr>
      <w:rFonts w:ascii="宋体" w:hAnsi="Courier New"/>
      <w:szCs w:val="20"/>
    </w:rPr>
  </w:style>
  <w:style w:type="character" w:customStyle="1" w:styleId="103">
    <w:name w:val="正文文本缩进 3 字符"/>
    <w:link w:val="41"/>
    <w:autoRedefine/>
    <w:qFormat/>
    <w:uiPriority w:val="0"/>
    <w:rPr>
      <w:rFonts w:ascii="Times New Roman" w:hAnsi="Times New Roman" w:eastAsia="宋体" w:cs="Times New Roman"/>
      <w:sz w:val="16"/>
      <w:szCs w:val="16"/>
    </w:rPr>
  </w:style>
  <w:style w:type="character" w:customStyle="1" w:styleId="104">
    <w:name w:val="标题 Char1"/>
    <w:autoRedefine/>
    <w:qFormat/>
    <w:uiPriority w:val="0"/>
    <w:rPr>
      <w:rFonts w:hint="default" w:ascii="Cambria" w:hAnsi="Cambria" w:cs="Times New Roman"/>
      <w:b/>
      <w:bCs/>
      <w:kern w:val="2"/>
      <w:sz w:val="32"/>
      <w:szCs w:val="32"/>
    </w:rPr>
  </w:style>
  <w:style w:type="character" w:customStyle="1" w:styleId="105">
    <w:name w:val="textcontents"/>
    <w:autoRedefine/>
    <w:qFormat/>
    <w:uiPriority w:val="0"/>
  </w:style>
  <w:style w:type="character" w:customStyle="1" w:styleId="106">
    <w:name w:val="纯文本 字符3"/>
    <w:link w:val="27"/>
    <w:autoRedefine/>
    <w:qFormat/>
    <w:uiPriority w:val="99"/>
    <w:rPr>
      <w:rFonts w:ascii="宋体" w:hAnsi="Courier New" w:eastAsia="宋体" w:cs="Courier New"/>
      <w:szCs w:val="21"/>
    </w:rPr>
  </w:style>
  <w:style w:type="character" w:customStyle="1" w:styleId="107">
    <w:name w:val="批注主题 字符"/>
    <w:link w:val="49"/>
    <w:autoRedefine/>
    <w:qFormat/>
    <w:uiPriority w:val="99"/>
    <w:rPr>
      <w:rFonts w:ascii="Times New Roman" w:hAnsi="Times New Roman"/>
      <w:b/>
      <w:bCs/>
      <w:kern w:val="2"/>
      <w:sz w:val="21"/>
      <w:szCs w:val="24"/>
    </w:rPr>
  </w:style>
  <w:style w:type="character" w:customStyle="1" w:styleId="108">
    <w:name w:val="正文文字首行缩进 Char"/>
    <w:autoRedefine/>
    <w:qFormat/>
    <w:locked/>
    <w:uiPriority w:val="0"/>
    <w:rPr>
      <w:rFonts w:ascii="仿宋_GB2312" w:eastAsia="仿宋_GB2312"/>
      <w:kern w:val="2"/>
      <w:sz w:val="32"/>
    </w:rPr>
  </w:style>
  <w:style w:type="character" w:customStyle="1" w:styleId="109">
    <w:name w:val="cubane_hilight1"/>
    <w:autoRedefine/>
    <w:qFormat/>
    <w:uiPriority w:val="0"/>
    <w:rPr>
      <w:color w:val="CC0000"/>
    </w:rPr>
  </w:style>
  <w:style w:type="character" w:customStyle="1" w:styleId="110">
    <w:name w:val="标题 字符"/>
    <w:link w:val="48"/>
    <w:autoRedefine/>
    <w:qFormat/>
    <w:uiPriority w:val="0"/>
    <w:rPr>
      <w:rFonts w:ascii="Cambria" w:hAnsi="Cambria" w:cs="Times New Roman"/>
      <w:b/>
      <w:bCs/>
      <w:kern w:val="2"/>
      <w:sz w:val="32"/>
      <w:szCs w:val="32"/>
    </w:rPr>
  </w:style>
  <w:style w:type="character" w:customStyle="1" w:styleId="111">
    <w:name w:val="Char Char10"/>
    <w:autoRedefine/>
    <w:semiHidden/>
    <w:qFormat/>
    <w:uiPriority w:val="0"/>
    <w:rPr>
      <w:rFonts w:eastAsia="宋体"/>
      <w:kern w:val="2"/>
      <w:sz w:val="24"/>
      <w:szCs w:val="24"/>
      <w:lang w:val="en-US" w:eastAsia="zh-CN" w:bidi="ar-SA"/>
    </w:rPr>
  </w:style>
  <w:style w:type="character" w:customStyle="1" w:styleId="112">
    <w:name w:val="标题 7 字符"/>
    <w:link w:val="9"/>
    <w:autoRedefine/>
    <w:qFormat/>
    <w:uiPriority w:val="0"/>
    <w:rPr>
      <w:b/>
      <w:kern w:val="2"/>
      <w:sz w:val="24"/>
      <w:szCs w:val="24"/>
    </w:rPr>
  </w:style>
  <w:style w:type="character" w:customStyle="1" w:styleId="113">
    <w:name w:val="apple-style-span"/>
    <w:autoRedefine/>
    <w:qFormat/>
    <w:uiPriority w:val="0"/>
  </w:style>
  <w:style w:type="character" w:customStyle="1" w:styleId="114">
    <w:name w:val="正文文本缩进 2 字符"/>
    <w:link w:val="30"/>
    <w:autoRedefine/>
    <w:qFormat/>
    <w:uiPriority w:val="0"/>
    <w:rPr>
      <w:rFonts w:ascii="Times New Roman" w:hAnsi="Times New Roman" w:eastAsia="宋体" w:cs="Times New Roman"/>
      <w:sz w:val="32"/>
      <w:szCs w:val="20"/>
    </w:rPr>
  </w:style>
  <w:style w:type="character" w:customStyle="1" w:styleId="115">
    <w:name w:val="Char Char Char Char Char"/>
    <w:autoRedefine/>
    <w:qFormat/>
    <w:uiPriority w:val="0"/>
    <w:rPr>
      <w:rFonts w:eastAsia="宋体"/>
      <w:b/>
      <w:bCs/>
      <w:kern w:val="44"/>
      <w:sz w:val="44"/>
      <w:szCs w:val="44"/>
      <w:lang w:val="en-US" w:eastAsia="zh-CN" w:bidi="ar-SA"/>
    </w:rPr>
  </w:style>
  <w:style w:type="character" w:customStyle="1" w:styleId="116">
    <w:name w:val="1ji Char"/>
    <w:link w:val="117"/>
    <w:autoRedefine/>
    <w:qFormat/>
    <w:uiPriority w:val="0"/>
    <w:rPr>
      <w:rFonts w:ascii="宋体" w:hAnsi="宋体"/>
      <w:b/>
      <w:bCs/>
      <w:kern w:val="44"/>
      <w:sz w:val="36"/>
      <w:szCs w:val="44"/>
    </w:rPr>
  </w:style>
  <w:style w:type="paragraph" w:customStyle="1" w:styleId="117">
    <w:name w:val="1ji"/>
    <w:basedOn w:val="2"/>
    <w:link w:val="116"/>
    <w:autoRedefine/>
    <w:qFormat/>
    <w:uiPriority w:val="0"/>
    <w:pPr>
      <w:keepLines w:val="0"/>
      <w:widowControl/>
      <w:spacing w:before="0" w:after="0" w:line="240" w:lineRule="auto"/>
      <w:jc w:val="center"/>
    </w:pPr>
    <w:rPr>
      <w:rFonts w:ascii="宋体" w:hAnsi="宋体"/>
      <w:sz w:val="36"/>
    </w:rPr>
  </w:style>
  <w:style w:type="character" w:customStyle="1" w:styleId="118">
    <w:name w:val="1ji Char Char"/>
    <w:autoRedefine/>
    <w:qFormat/>
    <w:locked/>
    <w:uiPriority w:val="0"/>
    <w:rPr>
      <w:rFonts w:ascii="宋体" w:hAnsi="宋体" w:eastAsia="宋体"/>
      <w:b/>
      <w:bCs/>
      <w:kern w:val="44"/>
      <w:sz w:val="36"/>
      <w:szCs w:val="44"/>
    </w:rPr>
  </w:style>
  <w:style w:type="character" w:customStyle="1" w:styleId="119">
    <w:name w:val="HTML 预设格式 字符"/>
    <w:link w:val="45"/>
    <w:autoRedefine/>
    <w:qFormat/>
    <w:uiPriority w:val="0"/>
    <w:rPr>
      <w:rFonts w:ascii="黑体" w:hAnsi="Courier New" w:eastAsia="黑体" w:cs="Courier New"/>
    </w:rPr>
  </w:style>
  <w:style w:type="character" w:customStyle="1" w:styleId="120">
    <w:name w:val="Body text|1_"/>
    <w:link w:val="121"/>
    <w:autoRedefine/>
    <w:qFormat/>
    <w:uiPriority w:val="0"/>
    <w:rPr>
      <w:rFonts w:ascii="宋体" w:hAnsi="宋体"/>
      <w:sz w:val="30"/>
      <w:szCs w:val="30"/>
    </w:rPr>
  </w:style>
  <w:style w:type="paragraph" w:customStyle="1" w:styleId="121">
    <w:name w:val="Body text|1"/>
    <w:basedOn w:val="1"/>
    <w:link w:val="120"/>
    <w:autoRedefine/>
    <w:qFormat/>
    <w:uiPriority w:val="0"/>
    <w:pPr>
      <w:spacing w:line="353" w:lineRule="auto"/>
      <w:ind w:firstLine="400"/>
      <w:jc w:val="left"/>
    </w:pPr>
    <w:rPr>
      <w:rFonts w:ascii="宋体" w:hAnsi="宋体"/>
      <w:kern w:val="0"/>
      <w:sz w:val="30"/>
      <w:szCs w:val="30"/>
    </w:rPr>
  </w:style>
  <w:style w:type="character" w:customStyle="1" w:styleId="122">
    <w:name w:val="日期 字符"/>
    <w:link w:val="29"/>
    <w:autoRedefine/>
    <w:qFormat/>
    <w:uiPriority w:val="0"/>
    <w:rPr>
      <w:rFonts w:ascii="宋体" w:hAnsi="Courier New" w:eastAsia="宋体" w:cs="Courier New"/>
      <w:szCs w:val="21"/>
    </w:rPr>
  </w:style>
  <w:style w:type="character" w:customStyle="1" w:styleId="123">
    <w:name w:val="Body Text Char"/>
    <w:autoRedefine/>
    <w:qFormat/>
    <w:locked/>
    <w:uiPriority w:val="0"/>
    <w:rPr>
      <w:rFonts w:eastAsia="宋体"/>
      <w:kern w:val="2"/>
      <w:sz w:val="24"/>
      <w:szCs w:val="24"/>
      <w:lang w:val="en-US" w:eastAsia="zh-CN" w:bidi="ar-SA"/>
    </w:rPr>
  </w:style>
  <w:style w:type="character" w:customStyle="1" w:styleId="124">
    <w:name w:val="正文文本 字符1"/>
    <w:link w:val="19"/>
    <w:autoRedefine/>
    <w:qFormat/>
    <w:uiPriority w:val="99"/>
    <w:rPr>
      <w:rFonts w:ascii="Times New Roman" w:hAnsi="Times New Roman" w:eastAsia="宋体" w:cs="Times New Roman"/>
      <w:sz w:val="24"/>
      <w:szCs w:val="24"/>
    </w:rPr>
  </w:style>
  <w:style w:type="character" w:customStyle="1" w:styleId="125">
    <w:name w:val="批注文字 字符"/>
    <w:autoRedefine/>
    <w:qFormat/>
    <w:uiPriority w:val="0"/>
    <w:rPr>
      <w:rFonts w:ascii="Times New Roman" w:hAnsi="Times New Roman"/>
      <w:kern w:val="2"/>
      <w:sz w:val="21"/>
      <w:szCs w:val="24"/>
    </w:rPr>
  </w:style>
  <w:style w:type="character" w:customStyle="1" w:styleId="126">
    <w:name w:val="纯文本 字符1"/>
    <w:autoRedefine/>
    <w:qFormat/>
    <w:uiPriority w:val="0"/>
    <w:rPr>
      <w:rFonts w:ascii="宋体" w:hAnsi="Courier New"/>
    </w:rPr>
  </w:style>
  <w:style w:type="character" w:customStyle="1" w:styleId="127">
    <w:name w:val="Char Char15"/>
    <w:autoRedefine/>
    <w:qFormat/>
    <w:uiPriority w:val="0"/>
    <w:rPr>
      <w:sz w:val="18"/>
      <w:szCs w:val="18"/>
    </w:rPr>
  </w:style>
  <w:style w:type="character" w:customStyle="1" w:styleId="128">
    <w:name w:val="称呼 字符"/>
    <w:link w:val="17"/>
    <w:autoRedefine/>
    <w:qFormat/>
    <w:uiPriority w:val="0"/>
    <w:rPr>
      <w:kern w:val="2"/>
      <w:sz w:val="28"/>
      <w:szCs w:val="24"/>
    </w:rPr>
  </w:style>
  <w:style w:type="character" w:customStyle="1" w:styleId="129">
    <w:name w:val="批注文字 Char2"/>
    <w:autoRedefine/>
    <w:qFormat/>
    <w:uiPriority w:val="99"/>
    <w:rPr>
      <w:rFonts w:ascii="Times New Roman" w:hAnsi="Times New Roman" w:eastAsia="宋体" w:cs="Times New Roman"/>
      <w:sz w:val="24"/>
      <w:lang w:bidi="ar-SA"/>
    </w:rPr>
  </w:style>
  <w:style w:type="character" w:customStyle="1" w:styleId="130">
    <w:name w:val="NormalCharacter"/>
    <w:autoRedefine/>
    <w:qFormat/>
    <w:uiPriority w:val="0"/>
  </w:style>
  <w:style w:type="character" w:customStyle="1" w:styleId="131">
    <w:name w:val="列出段落 Char"/>
    <w:link w:val="132"/>
    <w:autoRedefine/>
    <w:qFormat/>
    <w:uiPriority w:val="34"/>
    <w:rPr>
      <w:kern w:val="2"/>
      <w:sz w:val="21"/>
      <w:szCs w:val="24"/>
    </w:rPr>
  </w:style>
  <w:style w:type="paragraph" w:customStyle="1" w:styleId="132">
    <w:name w:val="列出段落1"/>
    <w:basedOn w:val="1"/>
    <w:link w:val="131"/>
    <w:autoRedefine/>
    <w:qFormat/>
    <w:uiPriority w:val="99"/>
    <w:pPr>
      <w:ind w:firstLine="420" w:firstLineChars="200"/>
    </w:pPr>
  </w:style>
  <w:style w:type="character" w:customStyle="1" w:styleId="133">
    <w:name w:val="Char Char3"/>
    <w:autoRedefine/>
    <w:qFormat/>
    <w:locked/>
    <w:uiPriority w:val="0"/>
    <w:rPr>
      <w:rFonts w:ascii="宋体" w:hAnsi="宋体" w:eastAsia="宋体"/>
      <w:sz w:val="24"/>
      <w:lang w:bidi="ar-SA"/>
    </w:rPr>
  </w:style>
  <w:style w:type="character" w:customStyle="1" w:styleId="134">
    <w:name w:val="正文文本缩进 字符1"/>
    <w:link w:val="20"/>
    <w:autoRedefine/>
    <w:qFormat/>
    <w:uiPriority w:val="0"/>
    <w:rPr>
      <w:rFonts w:ascii="仿宋_GB2312" w:hAnsi="Times New Roman" w:eastAsia="仿宋_GB2312" w:cs="Times New Roman"/>
      <w:sz w:val="32"/>
      <w:szCs w:val="20"/>
    </w:rPr>
  </w:style>
  <w:style w:type="character" w:customStyle="1" w:styleId="135">
    <w:name w:val="页脚 字符"/>
    <w:link w:val="33"/>
    <w:autoRedefine/>
    <w:qFormat/>
    <w:uiPriority w:val="99"/>
    <w:rPr>
      <w:sz w:val="18"/>
      <w:szCs w:val="18"/>
    </w:rPr>
  </w:style>
  <w:style w:type="character" w:customStyle="1" w:styleId="136">
    <w:name w:val="无间隔 Char Char"/>
    <w:autoRedefine/>
    <w:qFormat/>
    <w:uiPriority w:val="0"/>
    <w:rPr>
      <w:rFonts w:ascii="Calibri" w:hAnsi="Calibri" w:eastAsia="宋体"/>
      <w:sz w:val="22"/>
      <w:szCs w:val="22"/>
      <w:lang w:val="en-US" w:eastAsia="zh-CN" w:bidi="ar-SA"/>
    </w:rPr>
  </w:style>
  <w:style w:type="character" w:customStyle="1" w:styleId="137">
    <w:name w:val="style21"/>
    <w:autoRedefine/>
    <w:qFormat/>
    <w:uiPriority w:val="0"/>
    <w:rPr>
      <w:sz w:val="18"/>
      <w:szCs w:val="18"/>
    </w:rPr>
  </w:style>
  <w:style w:type="character" w:customStyle="1" w:styleId="138">
    <w:name w:val="H1 Char2"/>
    <w:autoRedefine/>
    <w:qFormat/>
    <w:uiPriority w:val="0"/>
    <w:rPr>
      <w:rFonts w:eastAsia="宋体"/>
      <w:b/>
      <w:bCs/>
      <w:kern w:val="44"/>
      <w:sz w:val="44"/>
      <w:szCs w:val="44"/>
      <w:lang w:val="en-US" w:eastAsia="zh-CN" w:bidi="ar-SA"/>
    </w:rPr>
  </w:style>
  <w:style w:type="character" w:customStyle="1" w:styleId="139">
    <w:name w:val="正文文本缩进 Char1"/>
    <w:autoRedefine/>
    <w:qFormat/>
    <w:uiPriority w:val="0"/>
    <w:rPr>
      <w:kern w:val="2"/>
      <w:sz w:val="21"/>
      <w:szCs w:val="22"/>
    </w:rPr>
  </w:style>
  <w:style w:type="character" w:customStyle="1" w:styleId="140">
    <w:name w:val="批注文字 字符3"/>
    <w:link w:val="16"/>
    <w:autoRedefine/>
    <w:qFormat/>
    <w:uiPriority w:val="0"/>
    <w:rPr>
      <w:rFonts w:ascii="Times New Roman" w:hAnsi="Times New Roman"/>
      <w:kern w:val="2"/>
      <w:sz w:val="21"/>
      <w:szCs w:val="24"/>
    </w:rPr>
  </w:style>
  <w:style w:type="character" w:customStyle="1" w:styleId="141">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42">
    <w:name w:val="style161"/>
    <w:autoRedefine/>
    <w:qFormat/>
    <w:uiPriority w:val="0"/>
    <w:rPr>
      <w:color w:val="666666"/>
    </w:rPr>
  </w:style>
  <w:style w:type="character" w:customStyle="1" w:styleId="143">
    <w:name w:val="文档结构图 字符"/>
    <w:link w:val="15"/>
    <w:autoRedefine/>
    <w:qFormat/>
    <w:uiPriority w:val="99"/>
    <w:rPr>
      <w:kern w:val="2"/>
      <w:sz w:val="21"/>
      <w:szCs w:val="24"/>
      <w:shd w:val="clear" w:color="auto" w:fill="000080"/>
    </w:rPr>
  </w:style>
  <w:style w:type="character" w:customStyle="1" w:styleId="144">
    <w:name w:val="ca-0"/>
    <w:autoRedefine/>
    <w:qFormat/>
    <w:uiPriority w:val="0"/>
  </w:style>
  <w:style w:type="character" w:customStyle="1" w:styleId="145">
    <w:name w:val="unnamed3"/>
    <w:autoRedefine/>
    <w:qFormat/>
    <w:uiPriority w:val="0"/>
  </w:style>
  <w:style w:type="character" w:customStyle="1" w:styleId="146">
    <w:name w:val="普通文字 Char Char2"/>
    <w:autoRedefine/>
    <w:qFormat/>
    <w:uiPriority w:val="0"/>
    <w:rPr>
      <w:rFonts w:ascii="宋体" w:hAnsi="Courier New" w:eastAsia="宋体"/>
      <w:kern w:val="2"/>
      <w:sz w:val="21"/>
      <w:lang w:val="en-US" w:eastAsia="zh-CN" w:bidi="ar-SA"/>
    </w:rPr>
  </w:style>
  <w:style w:type="character" w:customStyle="1" w:styleId="147">
    <w:name w:val="纯文本 字符"/>
    <w:autoRedefine/>
    <w:qFormat/>
    <w:uiPriority w:val="0"/>
    <w:rPr>
      <w:rFonts w:ascii="宋体" w:hAnsi="Courier New" w:eastAsia="宋体" w:cs="Courier New"/>
      <w:szCs w:val="21"/>
    </w:rPr>
  </w:style>
  <w:style w:type="character" w:customStyle="1" w:styleId="148">
    <w:name w:val="正文文本缩进 字符"/>
    <w:autoRedefine/>
    <w:qFormat/>
    <w:uiPriority w:val="0"/>
    <w:rPr>
      <w:rFonts w:ascii="仿宋_GB2312" w:hAnsi="Times New Roman" w:eastAsia="仿宋_GB2312" w:cs="Times New Roman"/>
      <w:sz w:val="32"/>
      <w:szCs w:val="20"/>
    </w:rPr>
  </w:style>
  <w:style w:type="character" w:customStyle="1" w:styleId="149">
    <w:name w:val="Char Char23"/>
    <w:autoRedefine/>
    <w:qFormat/>
    <w:uiPriority w:val="0"/>
    <w:rPr>
      <w:rFonts w:ascii="Times New Roman" w:hAnsi="Times New Roman" w:eastAsia="宋体" w:cs="Times New Roman"/>
      <w:b/>
      <w:bCs/>
      <w:kern w:val="44"/>
      <w:sz w:val="44"/>
      <w:szCs w:val="44"/>
    </w:rPr>
  </w:style>
  <w:style w:type="character" w:customStyle="1" w:styleId="150">
    <w:name w:val="页眉 字符"/>
    <w:link w:val="34"/>
    <w:autoRedefine/>
    <w:qFormat/>
    <w:uiPriority w:val="99"/>
    <w:rPr>
      <w:kern w:val="2"/>
      <w:sz w:val="18"/>
      <w:szCs w:val="18"/>
    </w:rPr>
  </w:style>
  <w:style w:type="paragraph" w:customStyle="1" w:styleId="151">
    <w:name w:val="Char"/>
    <w:basedOn w:val="15"/>
    <w:autoRedefine/>
    <w:qFormat/>
    <w:uiPriority w:val="0"/>
    <w:pPr>
      <w:widowControl/>
      <w:ind w:firstLine="454"/>
      <w:jc w:val="left"/>
    </w:pPr>
    <w:rPr>
      <w:rFonts w:ascii="Tahoma" w:hAnsi="Tahoma" w:cs="宋体"/>
      <w:kern w:val="0"/>
      <w:sz w:val="24"/>
      <w:szCs w:val="20"/>
    </w:rPr>
  </w:style>
  <w:style w:type="paragraph" w:customStyle="1" w:styleId="152">
    <w:name w:val="表格题注"/>
    <w:next w:val="1"/>
    <w:autoRedefine/>
    <w:qFormat/>
    <w:uiPriority w:val="0"/>
    <w:pPr>
      <w:keepLines/>
      <w:spacing w:beforeLines="100"/>
      <w:ind w:left="1089" w:hanging="369"/>
      <w:jc w:val="center"/>
    </w:pPr>
    <w:rPr>
      <w:rFonts w:ascii="Arial" w:hAnsi="Arial" w:eastAsia="宋体" w:cs="Times New Roman"/>
      <w:sz w:val="18"/>
      <w:szCs w:val="18"/>
      <w:lang w:val="en-US" w:eastAsia="zh-CN" w:bidi="ar-SA"/>
    </w:rPr>
  </w:style>
  <w:style w:type="paragraph" w:customStyle="1" w:styleId="153">
    <w:name w:val="Char Char1 Char Char Char Char"/>
    <w:basedOn w:val="15"/>
    <w:autoRedefine/>
    <w:qFormat/>
    <w:uiPriority w:val="0"/>
    <w:rPr>
      <w:rFonts w:ascii="Tahoma" w:hAnsi="Tahoma"/>
      <w:sz w:val="24"/>
    </w:rPr>
  </w:style>
  <w:style w:type="paragraph" w:customStyle="1" w:styleId="154">
    <w:name w:val="目录1"/>
    <w:basedOn w:val="1"/>
    <w:next w:val="1"/>
    <w:autoRedefine/>
    <w:qFormat/>
    <w:uiPriority w:val="0"/>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155">
    <w:name w:val="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56">
    <w:name w:val="p15"/>
    <w:basedOn w:val="1"/>
    <w:autoRedefine/>
    <w:qFormat/>
    <w:uiPriority w:val="0"/>
    <w:pPr>
      <w:widowControl/>
    </w:pPr>
    <w:rPr>
      <w:rFonts w:ascii="宋体" w:hAnsi="宋体" w:cs="宋体"/>
      <w:kern w:val="0"/>
      <w:szCs w:val="21"/>
    </w:rPr>
  </w:style>
  <w:style w:type="paragraph" w:customStyle="1" w:styleId="157">
    <w:name w:val="默认段落字体 Para Char"/>
    <w:basedOn w:val="1"/>
    <w:autoRedefine/>
    <w:qFormat/>
    <w:uiPriority w:val="0"/>
    <w:pPr>
      <w:adjustRightInd w:val="0"/>
      <w:spacing w:line="360" w:lineRule="auto"/>
    </w:pPr>
    <w:rPr>
      <w:szCs w:val="20"/>
    </w:rPr>
  </w:style>
  <w:style w:type="paragraph" w:customStyle="1" w:styleId="158">
    <w:name w:val="WPSOffice手动目录 1"/>
    <w:autoRedefine/>
    <w:qFormat/>
    <w:uiPriority w:val="0"/>
    <w:rPr>
      <w:rFonts w:ascii="Times New Roman" w:hAnsi="Times New Roman" w:eastAsia="宋体" w:cs="Times New Roman"/>
      <w:lang w:val="en-US" w:eastAsia="zh-CN" w:bidi="ar-SA"/>
    </w:rPr>
  </w:style>
  <w:style w:type="paragraph" w:customStyle="1" w:styleId="159">
    <w:name w:val="默认段落字体 Para Char Char Char Char Char Char Char Char Char1 Char Char Char Char"/>
    <w:basedOn w:val="1"/>
    <w:autoRedefine/>
    <w:qFormat/>
    <w:uiPriority w:val="0"/>
    <w:rPr>
      <w:rFonts w:ascii="Tahoma" w:hAnsi="Tahoma"/>
      <w:sz w:val="24"/>
      <w:szCs w:val="20"/>
    </w:rPr>
  </w:style>
  <w:style w:type="paragraph" w:customStyle="1" w:styleId="160">
    <w:name w:val="表格"/>
    <w:basedOn w:val="1"/>
    <w:autoRedefine/>
    <w:qFormat/>
    <w:uiPriority w:val="0"/>
    <w:pPr>
      <w:spacing w:line="400" w:lineRule="exact"/>
    </w:pPr>
    <w:rPr>
      <w:sz w:val="24"/>
    </w:rPr>
  </w:style>
  <w:style w:type="paragraph" w:customStyle="1" w:styleId="161">
    <w:name w:val="样式 宋体 五号 左"/>
    <w:basedOn w:val="1"/>
    <w:next w:val="1"/>
    <w:autoRedefine/>
    <w:qFormat/>
    <w:uiPriority w:val="0"/>
    <w:pPr>
      <w:jc w:val="left"/>
    </w:pPr>
    <w:rPr>
      <w:rFonts w:ascii="宋体" w:hAnsi="宋体"/>
    </w:rPr>
  </w:style>
  <w:style w:type="paragraph" w:customStyle="1" w:styleId="162">
    <w:name w:val="xl28"/>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163">
    <w:name w:val="_Style 35"/>
    <w:basedOn w:val="15"/>
    <w:autoRedefine/>
    <w:qFormat/>
    <w:uiPriority w:val="0"/>
    <w:pPr>
      <w:widowControl/>
      <w:ind w:firstLine="454"/>
      <w:jc w:val="left"/>
    </w:pPr>
  </w:style>
  <w:style w:type="paragraph" w:customStyle="1" w:styleId="164">
    <w:name w:val="小节标题"/>
    <w:basedOn w:val="1"/>
    <w:next w:val="1"/>
    <w:autoRedefine/>
    <w:qFormat/>
    <w:uiPriority w:val="0"/>
    <w:pPr>
      <w:widowControl/>
      <w:spacing w:before="175" w:after="102" w:line="351" w:lineRule="atLeast"/>
      <w:textAlignment w:val="baseline"/>
    </w:pPr>
    <w:rPr>
      <w:rFonts w:eastAsia="黑体"/>
      <w:color w:val="000000"/>
      <w:kern w:val="0"/>
      <w:szCs w:val="20"/>
      <w:u w:color="000000"/>
    </w:rPr>
  </w:style>
  <w:style w:type="paragraph" w:customStyle="1" w:styleId="165">
    <w:name w:val="xl22"/>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66">
    <w:name w:val="1"/>
    <w:basedOn w:val="1"/>
    <w:next w:val="27"/>
    <w:autoRedefine/>
    <w:qFormat/>
    <w:uiPriority w:val="0"/>
    <w:rPr>
      <w:rFonts w:ascii="宋体" w:hAnsi="Courier New"/>
      <w:szCs w:val="20"/>
    </w:rPr>
  </w:style>
  <w:style w:type="paragraph" w:customStyle="1" w:styleId="167">
    <w:name w:val="表项"/>
    <w:next w:val="1"/>
    <w:autoRedefine/>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68">
    <w:name w:val="p16"/>
    <w:basedOn w:val="1"/>
    <w:autoRedefine/>
    <w:qFormat/>
    <w:uiPriority w:val="0"/>
    <w:pPr>
      <w:widowControl/>
    </w:pPr>
    <w:rPr>
      <w:rFonts w:ascii="宋体" w:hAnsi="宋体" w:cs="宋体"/>
      <w:kern w:val="0"/>
      <w:szCs w:val="21"/>
    </w:rPr>
  </w:style>
  <w:style w:type="paragraph" w:customStyle="1" w:styleId="169">
    <w:name w:val="Char Char Char Char Char Char Char Char Char"/>
    <w:basedOn w:val="1"/>
    <w:autoRedefine/>
    <w:qFormat/>
    <w:uiPriority w:val="0"/>
    <w:pPr>
      <w:widowControl/>
      <w:spacing w:after="160" w:line="240" w:lineRule="exact"/>
      <w:jc w:val="left"/>
    </w:pPr>
    <w:rPr>
      <w:szCs w:val="20"/>
    </w:rPr>
  </w:style>
  <w:style w:type="paragraph" w:customStyle="1" w:styleId="170">
    <w:name w:val="2ji"/>
    <w:basedOn w:val="3"/>
    <w:autoRedefine/>
    <w:qFormat/>
    <w:uiPriority w:val="0"/>
    <w:pPr>
      <w:adjustRightInd w:val="0"/>
      <w:spacing w:before="0" w:after="0" w:line="360" w:lineRule="auto"/>
      <w:textAlignment w:val="baseline"/>
    </w:pPr>
    <w:rPr>
      <w:rFonts w:ascii="宋体" w:hAnsi="宋体" w:eastAsia="宋体"/>
      <w:sz w:val="21"/>
      <w:szCs w:val="21"/>
    </w:rPr>
  </w:style>
  <w:style w:type="paragraph" w:customStyle="1" w:styleId="171">
    <w:name w:val="Char Char Char Char"/>
    <w:basedOn w:val="15"/>
    <w:autoRedefine/>
    <w:qFormat/>
    <w:uiPriority w:val="0"/>
    <w:pPr>
      <w:adjustRightInd w:val="0"/>
      <w:snapToGrid w:val="0"/>
      <w:spacing w:line="360" w:lineRule="auto"/>
    </w:pPr>
    <w:rPr>
      <w:rFonts w:ascii="Tahoma" w:hAnsi="Tahoma"/>
      <w:sz w:val="24"/>
    </w:rPr>
  </w:style>
  <w:style w:type="paragraph" w:customStyle="1" w:styleId="172">
    <w:name w:val="p0"/>
    <w:basedOn w:val="1"/>
    <w:autoRedefine/>
    <w:qFormat/>
    <w:uiPriority w:val="0"/>
    <w:pPr>
      <w:widowControl/>
    </w:pPr>
    <w:rPr>
      <w:kern w:val="0"/>
      <w:szCs w:val="21"/>
    </w:rPr>
  </w:style>
  <w:style w:type="paragraph" w:customStyle="1" w:styleId="173">
    <w:name w:val="目录3"/>
    <w:basedOn w:val="1"/>
    <w:next w:val="1"/>
    <w:autoRedefine/>
    <w:qFormat/>
    <w:uiPriority w:val="0"/>
    <w:pPr>
      <w:widowControl/>
      <w:tabs>
        <w:tab w:val="left" w:leader="dot" w:pos="8503"/>
      </w:tabs>
      <w:spacing w:line="317" w:lineRule="atLeast"/>
      <w:ind w:firstLine="419"/>
      <w:textAlignment w:val="baseline"/>
    </w:pPr>
    <w:rPr>
      <w:color w:val="000000"/>
      <w:kern w:val="0"/>
      <w:szCs w:val="20"/>
      <w:u w:color="000000"/>
    </w:rPr>
  </w:style>
  <w:style w:type="paragraph" w:customStyle="1" w:styleId="174">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175">
    <w:name w:val="文章附标题"/>
    <w:basedOn w:val="1"/>
    <w:next w:val="2"/>
    <w:autoRedefine/>
    <w:qFormat/>
    <w:uiPriority w:val="0"/>
    <w:pPr>
      <w:widowControl/>
      <w:spacing w:before="187" w:after="175" w:line="374" w:lineRule="atLeast"/>
      <w:jc w:val="center"/>
      <w:textAlignment w:val="baseline"/>
    </w:pPr>
    <w:rPr>
      <w:color w:val="000000"/>
      <w:kern w:val="0"/>
      <w:sz w:val="36"/>
      <w:szCs w:val="20"/>
      <w:u w:color="000000"/>
    </w:rPr>
  </w:style>
  <w:style w:type="paragraph" w:customStyle="1" w:styleId="176">
    <w:name w:val="正文首行缩进两字符"/>
    <w:basedOn w:val="1"/>
    <w:qFormat/>
    <w:uiPriority w:val="0"/>
    <w:pPr>
      <w:spacing w:line="360" w:lineRule="auto"/>
      <w:ind w:firstLine="200" w:firstLineChars="200"/>
    </w:pPr>
  </w:style>
  <w:style w:type="paragraph" w:customStyle="1" w:styleId="177">
    <w:name w:val="Default Paragraph Font Para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8">
    <w:name w:val="样式 首行缩进:  2 字符"/>
    <w:basedOn w:val="1"/>
    <w:autoRedefine/>
    <w:qFormat/>
    <w:uiPriority w:val="0"/>
    <w:pPr>
      <w:spacing w:line="400" w:lineRule="exact"/>
      <w:ind w:firstLine="200" w:firstLineChars="200"/>
    </w:pPr>
    <w:rPr>
      <w:rFonts w:cs="宋体"/>
      <w:sz w:val="24"/>
    </w:rPr>
  </w:style>
  <w:style w:type="paragraph" w:customStyle="1" w:styleId="179">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180">
    <w:name w:val="样式"/>
    <w:autoRedefine/>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81">
    <w:name w:val="4"/>
    <w:basedOn w:val="1"/>
    <w:next w:val="30"/>
    <w:autoRedefine/>
    <w:qFormat/>
    <w:uiPriority w:val="0"/>
    <w:pPr>
      <w:spacing w:line="420" w:lineRule="exact"/>
      <w:ind w:firstLine="409" w:firstLineChars="195"/>
    </w:pPr>
  </w:style>
  <w:style w:type="paragraph" w:customStyle="1" w:styleId="182">
    <w:name w:val="列出段落11"/>
    <w:qFormat/>
    <w:uiPriority w:val="0"/>
    <w:pPr>
      <w:ind w:firstLine="420" w:firstLineChars="200"/>
    </w:pPr>
    <w:rPr>
      <w:rFonts w:ascii="Calibri" w:hAnsi="Calibri" w:eastAsia="宋体" w:cs="Times New Roman"/>
      <w:szCs w:val="22"/>
      <w:lang w:val="en-US" w:eastAsia="zh-CN" w:bidi="ar-SA"/>
    </w:rPr>
  </w:style>
  <w:style w:type="paragraph" w:customStyle="1" w:styleId="183">
    <w:name w:val="目录4"/>
    <w:basedOn w:val="1"/>
    <w:next w:val="1"/>
    <w:qFormat/>
    <w:uiPriority w:val="0"/>
    <w:pPr>
      <w:widowControl/>
      <w:tabs>
        <w:tab w:val="left" w:leader="dot" w:pos="8503"/>
      </w:tabs>
      <w:spacing w:line="317" w:lineRule="atLeast"/>
      <w:ind w:firstLine="629"/>
      <w:textAlignment w:val="baseline"/>
    </w:pPr>
    <w:rPr>
      <w:color w:val="000000"/>
      <w:kern w:val="0"/>
      <w:szCs w:val="20"/>
      <w:u w:color="000000"/>
    </w:rPr>
  </w:style>
  <w:style w:type="paragraph" w:customStyle="1" w:styleId="184">
    <w:name w:val="样式 标题 2 + (西文) 宋体 非加粗 居中"/>
    <w:basedOn w:val="3"/>
    <w:autoRedefine/>
    <w:qFormat/>
    <w:uiPriority w:val="0"/>
    <w:pPr>
      <w:jc w:val="center"/>
    </w:pPr>
    <w:rPr>
      <w:rFonts w:ascii="宋体" w:hAnsi="宋体" w:cs="宋体"/>
      <w:b w:val="0"/>
      <w:bCs w:val="0"/>
      <w:spacing w:val="2"/>
      <w:sz w:val="28"/>
      <w:szCs w:val="20"/>
    </w:rPr>
  </w:style>
  <w:style w:type="paragraph" w:customStyle="1" w:styleId="185">
    <w:name w:val="节标题"/>
    <w:basedOn w:val="1"/>
    <w:next w:val="164"/>
    <w:autoRedefine/>
    <w:qFormat/>
    <w:uiPriority w:val="0"/>
    <w:pPr>
      <w:widowControl/>
      <w:spacing w:line="289" w:lineRule="atLeast"/>
      <w:jc w:val="center"/>
      <w:textAlignment w:val="baseline"/>
    </w:pPr>
    <w:rPr>
      <w:color w:val="000000"/>
      <w:kern w:val="0"/>
      <w:sz w:val="28"/>
      <w:szCs w:val="20"/>
      <w:u w:color="000000"/>
    </w:rPr>
  </w:style>
  <w:style w:type="paragraph" w:customStyle="1" w:styleId="186">
    <w:name w:val="444"/>
    <w:basedOn w:val="1"/>
    <w:autoRedefine/>
    <w:qFormat/>
    <w:uiPriority w:val="0"/>
    <w:pPr>
      <w:adjustRightInd w:val="0"/>
      <w:spacing w:line="312" w:lineRule="atLeast"/>
      <w:jc w:val="center"/>
      <w:textAlignment w:val="baseline"/>
    </w:pPr>
    <w:rPr>
      <w:b/>
      <w:kern w:val="0"/>
      <w:sz w:val="36"/>
      <w:szCs w:val="36"/>
    </w:rPr>
  </w:style>
  <w:style w:type="paragraph" w:customStyle="1" w:styleId="187">
    <w:name w:val="文章总标题"/>
    <w:basedOn w:val="1"/>
    <w:next w:val="175"/>
    <w:autoRedefine/>
    <w:qFormat/>
    <w:uiPriority w:val="0"/>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188">
    <w:name w:val="2-2ji"/>
    <w:basedOn w:val="3"/>
    <w:autoRedefine/>
    <w:qFormat/>
    <w:uiPriority w:val="0"/>
    <w:pPr>
      <w:adjustRightInd w:val="0"/>
      <w:spacing w:before="0" w:after="0" w:line="360" w:lineRule="auto"/>
      <w:jc w:val="center"/>
      <w:textAlignment w:val="baseline"/>
    </w:pPr>
    <w:rPr>
      <w:rFonts w:ascii="宋体" w:hAnsi="宋体" w:eastAsia="宋体"/>
      <w:bCs w:val="0"/>
      <w:sz w:val="36"/>
    </w:rPr>
  </w:style>
  <w:style w:type="paragraph" w:customStyle="1" w:styleId="18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90">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91">
    <w:name w:val="列出段落12"/>
    <w:basedOn w:val="1"/>
    <w:autoRedefine/>
    <w:qFormat/>
    <w:uiPriority w:val="34"/>
    <w:pPr>
      <w:ind w:firstLine="420"/>
    </w:pPr>
  </w:style>
  <w:style w:type="paragraph" w:customStyle="1" w:styleId="192">
    <w:name w:val="样式3"/>
    <w:basedOn w:val="1"/>
    <w:qFormat/>
    <w:uiPriority w:val="0"/>
    <w:pPr>
      <w:tabs>
        <w:tab w:val="left" w:pos="560"/>
        <w:tab w:val="left" w:pos="1120"/>
      </w:tabs>
      <w:spacing w:line="480" w:lineRule="atLeast"/>
    </w:pPr>
    <w:rPr>
      <w:rFonts w:ascii="宋体" w:eastAsia="创艺简黑体"/>
      <w:szCs w:val="20"/>
    </w:rPr>
  </w:style>
  <w:style w:type="paragraph" w:customStyle="1" w:styleId="193">
    <w:name w:val="_Style 2"/>
    <w:basedOn w:val="1"/>
    <w:autoRedefine/>
    <w:qFormat/>
    <w:uiPriority w:val="34"/>
    <w:pPr>
      <w:adjustRightInd w:val="0"/>
      <w:snapToGrid w:val="0"/>
      <w:spacing w:before="120" w:after="120" w:line="360" w:lineRule="auto"/>
      <w:ind w:left="578" w:firstLine="420"/>
    </w:pPr>
    <w:rPr>
      <w:lang w:eastAsia="zh-TW"/>
    </w:rPr>
  </w:style>
  <w:style w:type="paragraph" w:customStyle="1" w:styleId="194">
    <w:name w:val="Char2"/>
    <w:basedOn w:val="1"/>
    <w:autoRedefine/>
    <w:qFormat/>
    <w:uiPriority w:val="0"/>
    <w:rPr>
      <w:szCs w:val="20"/>
    </w:rPr>
  </w:style>
  <w:style w:type="paragraph" w:customStyle="1" w:styleId="195">
    <w:name w:val="Char1"/>
    <w:basedOn w:val="1"/>
    <w:autoRedefine/>
    <w:qFormat/>
    <w:uiPriority w:val="0"/>
    <w:rPr>
      <w:szCs w:val="21"/>
    </w:rPr>
  </w:style>
  <w:style w:type="paragraph" w:customStyle="1" w:styleId="19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7">
    <w:name w:val="样式1"/>
    <w:basedOn w:val="1"/>
    <w:qFormat/>
    <w:uiPriority w:val="0"/>
  </w:style>
  <w:style w:type="paragraph" w:customStyle="1" w:styleId="198">
    <w:name w:val="目录标题"/>
    <w:basedOn w:val="1"/>
    <w:next w:val="1"/>
    <w:qFormat/>
    <w:uiPriority w:val="0"/>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199">
    <w:name w:val="目录2"/>
    <w:basedOn w:val="1"/>
    <w:next w:val="1"/>
    <w:qFormat/>
    <w:uiPriority w:val="0"/>
    <w:pPr>
      <w:widowControl/>
      <w:tabs>
        <w:tab w:val="left" w:leader="dot" w:pos="8503"/>
      </w:tabs>
      <w:spacing w:line="317" w:lineRule="atLeast"/>
      <w:ind w:firstLine="209"/>
      <w:textAlignment w:val="baseline"/>
    </w:pPr>
    <w:rPr>
      <w:color w:val="000000"/>
      <w:kern w:val="0"/>
      <w:szCs w:val="20"/>
      <w:u w:color="000000"/>
    </w:rPr>
  </w:style>
  <w:style w:type="paragraph" w:customStyle="1" w:styleId="200">
    <w:name w:val="纯文本2"/>
    <w:basedOn w:val="1"/>
    <w:autoRedefine/>
    <w:qFormat/>
    <w:uiPriority w:val="0"/>
    <w:rPr>
      <w:rFonts w:ascii="宋体" w:hAnsi="Courier New" w:cs="Century"/>
      <w:szCs w:val="21"/>
    </w:rPr>
  </w:style>
  <w:style w:type="paragraph" w:customStyle="1" w:styleId="201">
    <w:name w:val="正文段"/>
    <w:basedOn w:val="1"/>
    <w:qFormat/>
    <w:uiPriority w:val="0"/>
    <w:pPr>
      <w:widowControl/>
      <w:snapToGrid w:val="0"/>
      <w:spacing w:afterLines="50"/>
      <w:ind w:firstLine="200" w:firstLineChars="200"/>
    </w:pPr>
    <w:rPr>
      <w:kern w:val="0"/>
      <w:sz w:val="24"/>
      <w:szCs w:val="20"/>
    </w:rPr>
  </w:style>
  <w:style w:type="paragraph" w:customStyle="1" w:styleId="202">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203">
    <w:name w:val="Char Char1 Char Char Char Char1"/>
    <w:basedOn w:val="15"/>
    <w:autoRedefine/>
    <w:qFormat/>
    <w:uiPriority w:val="0"/>
    <w:rPr>
      <w:rFonts w:ascii="Tahoma" w:hAnsi="Tahoma"/>
      <w:sz w:val="24"/>
    </w:rPr>
  </w:style>
  <w:style w:type="paragraph" w:customStyle="1" w:styleId="204">
    <w:name w:val="Char Char1"/>
    <w:basedOn w:val="1"/>
    <w:autoRedefine/>
    <w:qFormat/>
    <w:uiPriority w:val="0"/>
    <w:pPr>
      <w:widowControl/>
      <w:spacing w:after="160" w:line="240" w:lineRule="exact"/>
      <w:jc w:val="left"/>
    </w:pPr>
    <w:rPr>
      <w:rFonts w:ascii="Verdana" w:hAnsi="Verdana" w:eastAsia="楷体_GB2312" w:cs="宋体"/>
      <w:b/>
      <w:i/>
      <w:iCs/>
      <w:color w:val="000000"/>
      <w:kern w:val="0"/>
      <w:sz w:val="20"/>
      <w:lang w:eastAsia="en-US"/>
    </w:rPr>
  </w:style>
  <w:style w:type="paragraph" w:customStyle="1" w:styleId="205">
    <w:name w:val="表格文字"/>
    <w:basedOn w:val="1"/>
    <w:autoRedefine/>
    <w:qFormat/>
    <w:uiPriority w:val="0"/>
    <w:pPr>
      <w:spacing w:before="25" w:after="25"/>
      <w:jc w:val="left"/>
    </w:pPr>
    <w:rPr>
      <w:bCs/>
      <w:spacing w:val="10"/>
      <w:kern w:val="0"/>
      <w:sz w:val="24"/>
    </w:rPr>
  </w:style>
  <w:style w:type="paragraph" w:customStyle="1" w:styleId="206">
    <w:name w:val="Char11"/>
    <w:basedOn w:val="15"/>
    <w:qFormat/>
    <w:uiPriority w:val="0"/>
    <w:pPr>
      <w:widowControl/>
      <w:ind w:firstLine="454"/>
      <w:jc w:val="left"/>
    </w:pPr>
    <w:rPr>
      <w:rFonts w:ascii="Tahoma" w:hAnsi="Tahoma" w:cs="宋体"/>
      <w:kern w:val="0"/>
      <w:sz w:val="24"/>
      <w:szCs w:val="20"/>
    </w:rPr>
  </w:style>
  <w:style w:type="paragraph" w:customStyle="1" w:styleId="207">
    <w:name w:val="我的正文"/>
    <w:basedOn w:val="1"/>
    <w:qFormat/>
    <w:uiPriority w:val="0"/>
    <w:pPr>
      <w:spacing w:line="520" w:lineRule="exact"/>
      <w:ind w:firstLine="192" w:firstLineChars="192"/>
    </w:pPr>
    <w:rPr>
      <w:sz w:val="28"/>
      <w:szCs w:val="28"/>
    </w:rPr>
  </w:style>
  <w:style w:type="paragraph" w:customStyle="1" w:styleId="208">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宋体"/>
      <w:sz w:val="24"/>
    </w:rPr>
  </w:style>
  <w:style w:type="paragraph" w:customStyle="1" w:styleId="209">
    <w:name w:val="标题1"/>
    <w:basedOn w:val="2"/>
    <w:qFormat/>
    <w:uiPriority w:val="0"/>
    <w:pPr>
      <w:keepLines w:val="0"/>
      <w:widowControl/>
      <w:pBdr>
        <w:bottom w:val="single" w:color="auto" w:sz="8" w:space="6"/>
      </w:pBdr>
      <w:tabs>
        <w:tab w:val="left" w:pos="0"/>
      </w:tabs>
      <w:spacing w:before="480" w:after="240" w:line="360" w:lineRule="auto"/>
      <w:ind w:left="567" w:hanging="567"/>
      <w:jc w:val="left"/>
    </w:pPr>
    <w:rPr>
      <w:rFonts w:ascii="宋体" w:hAnsi="宋体"/>
      <w:smallCaps/>
      <w:color w:val="000000"/>
      <w:spacing w:val="10"/>
      <w:kern w:val="20"/>
      <w:sz w:val="21"/>
      <w:szCs w:val="21"/>
    </w:rPr>
  </w:style>
  <w:style w:type="paragraph" w:customStyle="1" w:styleId="210">
    <w:name w:val="Char Char Char1 Char Char Char Char Char Char Char Char Char Char Char Char Char Char Char"/>
    <w:basedOn w:val="1"/>
    <w:autoRedefine/>
    <w:qFormat/>
    <w:uiPriority w:val="0"/>
    <w:pPr>
      <w:widowControl/>
      <w:adjustRightInd w:val="0"/>
      <w:spacing w:after="160" w:line="240" w:lineRule="exact"/>
      <w:jc w:val="left"/>
    </w:pPr>
    <w:rPr>
      <w:rFonts w:ascii="Verdana" w:hAnsi="Verdana"/>
      <w:kern w:val="0"/>
      <w:sz w:val="20"/>
      <w:szCs w:val="20"/>
      <w:lang w:eastAsia="en-US"/>
    </w:rPr>
  </w:style>
  <w:style w:type="paragraph" w:customStyle="1" w:styleId="211">
    <w:name w:val="正文文本缩进 Char Char Char Char"/>
    <w:basedOn w:val="1"/>
    <w:autoRedefine/>
    <w:qFormat/>
    <w:uiPriority w:val="0"/>
    <w:pPr>
      <w:ind w:firstLine="540"/>
    </w:pPr>
    <w:rPr>
      <w:rFonts w:hint="eastAsia" w:ascii="宋体" w:hAnsi="Courier New"/>
      <w:szCs w:val="20"/>
    </w:rPr>
  </w:style>
  <w:style w:type="paragraph" w:customStyle="1" w:styleId="212">
    <w:name w:val="插图题注"/>
    <w:next w:val="1"/>
    <w:autoRedefine/>
    <w:qFormat/>
    <w:uiPriority w:val="0"/>
    <w:pPr>
      <w:spacing w:afterLines="100"/>
      <w:ind w:left="1089" w:hanging="369"/>
      <w:jc w:val="center"/>
    </w:pPr>
    <w:rPr>
      <w:rFonts w:ascii="Arial" w:hAnsi="Arial" w:eastAsia="宋体" w:cs="Times New Roman"/>
      <w:sz w:val="18"/>
      <w:szCs w:val="18"/>
      <w:lang w:val="en-US" w:eastAsia="zh-CN" w:bidi="ar-SA"/>
    </w:rPr>
  </w:style>
  <w:style w:type="paragraph" w:customStyle="1" w:styleId="213">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214">
    <w:name w:val="xl31"/>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15">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6">
    <w:name w:val="Char Char Char1 Char"/>
    <w:basedOn w:val="1"/>
    <w:qFormat/>
    <w:uiPriority w:val="0"/>
    <w:pPr>
      <w:tabs>
        <w:tab w:val="left" w:pos="360"/>
      </w:tabs>
      <w:spacing w:line="360" w:lineRule="auto"/>
      <w:ind w:left="482" w:firstLine="200" w:firstLineChars="200"/>
    </w:pPr>
    <w:rPr>
      <w:rFonts w:ascii="宋体"/>
      <w:sz w:val="24"/>
      <w:szCs w:val="20"/>
    </w:rPr>
  </w:style>
  <w:style w:type="paragraph" w:customStyle="1" w:styleId="217">
    <w:name w:val="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18">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219">
    <w:name w:val="标题3"/>
    <w:basedOn w:val="4"/>
    <w:autoRedefine/>
    <w:qFormat/>
    <w:uiPriority w:val="0"/>
    <w:pPr>
      <w:keepLines w:val="0"/>
      <w:widowControl/>
      <w:tabs>
        <w:tab w:val="left" w:pos="1247"/>
      </w:tabs>
      <w:spacing w:before="240" w:after="120" w:line="360" w:lineRule="auto"/>
      <w:ind w:left="1247" w:hanging="1247"/>
      <w:jc w:val="left"/>
    </w:pPr>
    <w:rPr>
      <w:rFonts w:ascii="Arial" w:hAnsi="Arial"/>
      <w:sz w:val="52"/>
      <w:szCs w:val="52"/>
    </w:rPr>
  </w:style>
  <w:style w:type="paragraph" w:customStyle="1" w:styleId="220">
    <w:name w:val="Char2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21">
    <w:name w:val="样式 正文文字 + 小四 段后: 0 磅 行距: 1.5 倍行距"/>
    <w:basedOn w:val="19"/>
    <w:qFormat/>
    <w:uiPriority w:val="0"/>
    <w:pPr>
      <w:spacing w:line="360" w:lineRule="auto"/>
      <w:ind w:firstLine="480" w:firstLineChars="200"/>
    </w:pPr>
    <w:rPr>
      <w:rFonts w:cs="宋体"/>
      <w:kern w:val="2"/>
      <w:szCs w:val="20"/>
    </w:rPr>
  </w:style>
  <w:style w:type="paragraph" w:customStyle="1" w:styleId="222">
    <w:name w:val="F2"/>
    <w:basedOn w:val="1"/>
    <w:qFormat/>
    <w:uiPriority w:val="0"/>
    <w:pPr>
      <w:autoSpaceDE w:val="0"/>
      <w:autoSpaceDN w:val="0"/>
      <w:adjustRightInd w:val="0"/>
      <w:ind w:firstLine="601"/>
    </w:pPr>
    <w:rPr>
      <w:kern w:val="0"/>
      <w:sz w:val="24"/>
      <w:szCs w:val="20"/>
    </w:rPr>
  </w:style>
  <w:style w:type="paragraph" w:customStyle="1" w:styleId="223">
    <w:name w:val="Body"/>
    <w:basedOn w:val="1"/>
    <w:autoRedefine/>
    <w:qFormat/>
    <w:uiPriority w:val="0"/>
    <w:pPr>
      <w:widowControl/>
      <w:tabs>
        <w:tab w:val="left" w:pos="1980"/>
      </w:tabs>
      <w:spacing w:before="80" w:after="80" w:line="360" w:lineRule="auto"/>
      <w:jc w:val="center"/>
    </w:pPr>
    <w:rPr>
      <w:szCs w:val="21"/>
    </w:rPr>
  </w:style>
  <w:style w:type="character" w:customStyle="1" w:styleId="224">
    <w:name w:val="未处理的提及1"/>
    <w:basedOn w:val="53"/>
    <w:unhideWhenUsed/>
    <w:qFormat/>
    <w:uiPriority w:val="99"/>
    <w:rPr>
      <w:color w:val="605E5C"/>
      <w:shd w:val="clear" w:color="auto" w:fill="E1DFDD"/>
    </w:rPr>
  </w:style>
  <w:style w:type="character" w:customStyle="1" w:styleId="225">
    <w:name w:val="批注文字 字符2"/>
    <w:qFormat/>
    <w:uiPriority w:val="99"/>
    <w:rPr>
      <w:rFonts w:ascii="Times New Roman" w:hAnsi="Times New Roman"/>
      <w:kern w:val="2"/>
      <w:sz w:val="21"/>
      <w:szCs w:val="24"/>
    </w:rPr>
  </w:style>
  <w:style w:type="paragraph" w:customStyle="1" w:styleId="226">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227">
    <w:name w:val="正文文本 Char1"/>
    <w:qFormat/>
    <w:uiPriority w:val="0"/>
    <w:rPr>
      <w:rFonts w:ascii="Times New Roman" w:hAnsi="Times New Roman"/>
      <w:kern w:val="2"/>
      <w:sz w:val="21"/>
      <w:szCs w:val="24"/>
    </w:rPr>
  </w:style>
  <w:style w:type="character" w:customStyle="1" w:styleId="228">
    <w:name w:val="标题 8 Char1"/>
    <w:autoRedefine/>
    <w:semiHidden/>
    <w:qFormat/>
    <w:uiPriority w:val="9"/>
    <w:rPr>
      <w:rFonts w:ascii="等线 Light" w:hAnsi="等线 Light" w:eastAsia="等线 Light" w:cs="Times New Roman"/>
      <w:kern w:val="2"/>
      <w:sz w:val="24"/>
      <w:szCs w:val="24"/>
    </w:rPr>
  </w:style>
  <w:style w:type="table" w:customStyle="1" w:styleId="229">
    <w:name w:val="网格型1"/>
    <w:basedOn w:val="51"/>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30">
    <w:name w:val="正文文本 字符"/>
    <w:autoRedefine/>
    <w:qFormat/>
    <w:uiPriority w:val="0"/>
    <w:rPr>
      <w:rFonts w:ascii="Times New Roman" w:hAnsi="Times New Roman"/>
      <w:kern w:val="2"/>
      <w:sz w:val="21"/>
      <w:szCs w:val="24"/>
    </w:rPr>
  </w:style>
  <w:style w:type="character" w:customStyle="1" w:styleId="231">
    <w:name w:val="正文2 Char Char"/>
    <w:link w:val="232"/>
    <w:autoRedefine/>
    <w:qFormat/>
    <w:uiPriority w:val="0"/>
    <w:rPr>
      <w:sz w:val="24"/>
    </w:rPr>
  </w:style>
  <w:style w:type="paragraph" w:customStyle="1" w:styleId="232">
    <w:name w:val="正文2"/>
    <w:basedOn w:val="1"/>
    <w:link w:val="231"/>
    <w:qFormat/>
    <w:uiPriority w:val="0"/>
    <w:pPr>
      <w:adjustRightInd w:val="0"/>
      <w:spacing w:before="156" w:line="360" w:lineRule="auto"/>
      <w:ind w:firstLine="510" w:firstLineChars="200"/>
    </w:pPr>
    <w:rPr>
      <w:kern w:val="0"/>
      <w:sz w:val="24"/>
      <w:szCs w:val="20"/>
    </w:rPr>
  </w:style>
  <w:style w:type="character" w:customStyle="1" w:styleId="233">
    <w:name w:val="标题 1 字符1"/>
    <w:qFormat/>
    <w:uiPriority w:val="0"/>
    <w:rPr>
      <w:b/>
      <w:bCs/>
      <w:kern w:val="44"/>
      <w:sz w:val="44"/>
      <w:szCs w:val="44"/>
    </w:rPr>
  </w:style>
  <w:style w:type="character" w:customStyle="1" w:styleId="234">
    <w:name w:val="批注文字 字符1"/>
    <w:autoRedefine/>
    <w:qFormat/>
    <w:uiPriority w:val="0"/>
    <w:rPr>
      <w:rFonts w:ascii="Times New Roman" w:hAnsi="Times New Roman"/>
      <w:kern w:val="2"/>
      <w:sz w:val="21"/>
      <w:szCs w:val="24"/>
    </w:rPr>
  </w:style>
  <w:style w:type="character" w:customStyle="1" w:styleId="235">
    <w:name w:val="未处理的提及2"/>
    <w:unhideWhenUsed/>
    <w:qFormat/>
    <w:uiPriority w:val="99"/>
    <w:rPr>
      <w:color w:val="605E5C"/>
      <w:shd w:val="clear" w:color="auto" w:fill="E1DFDD"/>
    </w:rPr>
  </w:style>
  <w:style w:type="character" w:customStyle="1" w:styleId="236">
    <w:name w:val="纯文本 Char3"/>
    <w:autoRedefine/>
    <w:qFormat/>
    <w:uiPriority w:val="0"/>
    <w:rPr>
      <w:rFonts w:ascii="宋体" w:hAnsi="Courier New" w:eastAsia="宋体" w:cs="Courier New"/>
      <w:szCs w:val="21"/>
    </w:rPr>
  </w:style>
  <w:style w:type="character" w:customStyle="1" w:styleId="237">
    <w:name w:val="纯文本 字符2"/>
    <w:autoRedefine/>
    <w:qFormat/>
    <w:uiPriority w:val="0"/>
    <w:rPr>
      <w:rFonts w:ascii="宋体" w:hAnsi="Courier New" w:eastAsia="宋体" w:cs="Courier New"/>
      <w:szCs w:val="21"/>
    </w:rPr>
  </w:style>
  <w:style w:type="paragraph" w:customStyle="1" w:styleId="238">
    <w:name w:val="TOC 标题1"/>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239">
    <w:name w:val="Table Paragraph"/>
    <w:basedOn w:val="1"/>
    <w:autoRedefine/>
    <w:qFormat/>
    <w:uiPriority w:val="1"/>
    <w:pPr>
      <w:jc w:val="left"/>
    </w:pPr>
    <w:rPr>
      <w:rFonts w:ascii="Calibri" w:hAnsi="Calibri"/>
      <w:kern w:val="0"/>
      <w:sz w:val="22"/>
      <w:szCs w:val="22"/>
      <w:lang w:eastAsia="en-US"/>
    </w:rPr>
  </w:style>
  <w:style w:type="paragraph" w:customStyle="1" w:styleId="240">
    <w:name w:val="正文缩进1"/>
    <w:basedOn w:val="1"/>
    <w:next w:val="20"/>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41">
    <w:name w:val="样式5"/>
    <w:basedOn w:val="1"/>
    <w:qFormat/>
    <w:uiPriority w:val="0"/>
    <w:pPr>
      <w:adjustRightInd w:val="0"/>
      <w:spacing w:line="440" w:lineRule="exact"/>
      <w:ind w:left="2" w:firstLine="480" w:firstLineChars="200"/>
    </w:pPr>
    <w:rPr>
      <w:rFonts w:ascii="仿宋_GB2312" w:hAnsi="仿宋" w:eastAsia="仿宋_GB2312"/>
      <w:sz w:val="24"/>
    </w:rPr>
  </w:style>
  <w:style w:type="character" w:customStyle="1" w:styleId="242">
    <w:name w:val="正文缩进 字符"/>
    <w:link w:val="7"/>
    <w:qFormat/>
    <w:locked/>
    <w:uiPriority w:val="0"/>
    <w:rPr>
      <w:kern w:val="2"/>
      <w:sz w:val="21"/>
    </w:rPr>
  </w:style>
  <w:style w:type="character" w:customStyle="1" w:styleId="243">
    <w:name w:val="Plain Text Char1"/>
    <w:autoRedefine/>
    <w:semiHidden/>
    <w:qFormat/>
    <w:locked/>
    <w:uiPriority w:val="0"/>
    <w:rPr>
      <w:rFonts w:ascii="宋体" w:hAnsi="Courier New" w:cs="Courier New"/>
      <w:sz w:val="21"/>
      <w:szCs w:val="21"/>
    </w:rPr>
  </w:style>
  <w:style w:type="character" w:customStyle="1" w:styleId="244">
    <w:name w:val="style11"/>
    <w:qFormat/>
    <w:uiPriority w:val="0"/>
  </w:style>
  <w:style w:type="character" w:customStyle="1" w:styleId="245">
    <w:name w:val="mark16"/>
    <w:autoRedefine/>
    <w:qFormat/>
    <w:uiPriority w:val="0"/>
  </w:style>
  <w:style w:type="character" w:customStyle="1" w:styleId="246">
    <w:name w:val="zcl style1"/>
    <w:autoRedefine/>
    <w:qFormat/>
    <w:uiPriority w:val="0"/>
  </w:style>
  <w:style w:type="character" w:customStyle="1" w:styleId="247">
    <w:name w:val="text11"/>
    <w:autoRedefine/>
    <w:qFormat/>
    <w:uiPriority w:val="0"/>
    <w:rPr>
      <w:rFonts w:hint="default" w:ascii="Verdana" w:hAnsi="Verdana"/>
      <w:color w:val="4E4E4E"/>
      <w:sz w:val="18"/>
      <w:szCs w:val="18"/>
    </w:rPr>
  </w:style>
  <w:style w:type="character" w:customStyle="1" w:styleId="248">
    <w:name w:val="maywed421"/>
    <w:autoRedefine/>
    <w:qFormat/>
    <w:uiPriority w:val="0"/>
    <w:rPr>
      <w:color w:val="366FB6"/>
      <w:u w:val="none"/>
    </w:rPr>
  </w:style>
  <w:style w:type="character" w:customStyle="1" w:styleId="249">
    <w:name w:val="Char Char8"/>
    <w:autoRedefine/>
    <w:qFormat/>
    <w:uiPriority w:val="0"/>
    <w:rPr>
      <w:rFonts w:ascii="Calibri" w:hAnsi="Calibri" w:eastAsia="宋体"/>
      <w:sz w:val="18"/>
      <w:szCs w:val="18"/>
      <w:lang w:bidi="ar-SA"/>
    </w:rPr>
  </w:style>
  <w:style w:type="character" w:customStyle="1" w:styleId="250">
    <w:name w:val="da"/>
    <w:qFormat/>
    <w:uiPriority w:val="0"/>
  </w:style>
  <w:style w:type="character" w:customStyle="1" w:styleId="251">
    <w:name w:val="style1"/>
    <w:qFormat/>
    <w:uiPriority w:val="0"/>
  </w:style>
  <w:style w:type="character" w:customStyle="1" w:styleId="252">
    <w:name w:val="Char Char151"/>
    <w:autoRedefine/>
    <w:qFormat/>
    <w:uiPriority w:val="0"/>
    <w:rPr>
      <w:rFonts w:eastAsia="黑体"/>
      <w:b/>
      <w:sz w:val="28"/>
      <w:lang w:val="en-US" w:eastAsia="zh-CN" w:bidi="ar-SA"/>
    </w:rPr>
  </w:style>
  <w:style w:type="character" w:customStyle="1" w:styleId="253">
    <w:name w:val="样式 字距调整八号 Char"/>
    <w:link w:val="254"/>
    <w:qFormat/>
    <w:uiPriority w:val="0"/>
    <w:rPr>
      <w:kern w:val="10"/>
      <w:sz w:val="28"/>
    </w:rPr>
  </w:style>
  <w:style w:type="paragraph" w:customStyle="1" w:styleId="254">
    <w:name w:val="样式 字距调整八号"/>
    <w:basedOn w:val="1"/>
    <w:link w:val="253"/>
    <w:autoRedefine/>
    <w:qFormat/>
    <w:uiPriority w:val="0"/>
    <w:pPr>
      <w:widowControl/>
      <w:tabs>
        <w:tab w:val="left" w:pos="855"/>
      </w:tabs>
      <w:spacing w:before="120" w:line="360" w:lineRule="auto"/>
      <w:ind w:left="855" w:hanging="435"/>
    </w:pPr>
    <w:rPr>
      <w:kern w:val="10"/>
      <w:sz w:val="28"/>
      <w:szCs w:val="20"/>
    </w:rPr>
  </w:style>
  <w:style w:type="character" w:customStyle="1" w:styleId="255">
    <w:name w:val="正文－缩进 Char"/>
    <w:link w:val="256"/>
    <w:autoRedefine/>
    <w:qFormat/>
    <w:locked/>
    <w:uiPriority w:val="0"/>
    <w:rPr>
      <w:sz w:val="24"/>
    </w:rPr>
  </w:style>
  <w:style w:type="paragraph" w:customStyle="1" w:styleId="256">
    <w:name w:val="正文－缩进"/>
    <w:basedOn w:val="1"/>
    <w:link w:val="255"/>
    <w:autoRedefine/>
    <w:qFormat/>
    <w:uiPriority w:val="0"/>
    <w:pPr>
      <w:widowControl/>
      <w:spacing w:before="120" w:beforeLines="50" w:after="120" w:line="360" w:lineRule="auto"/>
      <w:ind w:firstLine="200" w:firstLineChars="200"/>
    </w:pPr>
    <w:rPr>
      <w:kern w:val="0"/>
      <w:sz w:val="24"/>
      <w:szCs w:val="20"/>
    </w:rPr>
  </w:style>
  <w:style w:type="character" w:customStyle="1" w:styleId="257">
    <w:name w:val="Char Char141"/>
    <w:autoRedefine/>
    <w:qFormat/>
    <w:uiPriority w:val="0"/>
    <w:rPr>
      <w:rFonts w:eastAsia="黑体"/>
      <w:b/>
      <w:sz w:val="28"/>
      <w:lang w:val="en-US" w:eastAsia="zh-CN" w:bidi="ar-SA"/>
    </w:rPr>
  </w:style>
  <w:style w:type="character" w:customStyle="1" w:styleId="258">
    <w:name w:val="Char Char6"/>
    <w:autoRedefine/>
    <w:qFormat/>
    <w:uiPriority w:val="0"/>
    <w:rPr>
      <w:kern w:val="2"/>
      <w:sz w:val="18"/>
      <w:szCs w:val="18"/>
    </w:rPr>
  </w:style>
  <w:style w:type="character" w:customStyle="1" w:styleId="259">
    <w:name w:val="hps"/>
    <w:qFormat/>
    <w:uiPriority w:val="0"/>
  </w:style>
  <w:style w:type="character" w:customStyle="1" w:styleId="260">
    <w:name w:val="Char Char16"/>
    <w:qFormat/>
    <w:uiPriority w:val="0"/>
    <w:rPr>
      <w:rFonts w:eastAsia="黑体"/>
      <w:b/>
      <w:kern w:val="44"/>
      <w:sz w:val="28"/>
      <w:lang w:val="en-US" w:eastAsia="zh-CN" w:bidi="ar-SA"/>
    </w:rPr>
  </w:style>
  <w:style w:type="character" w:customStyle="1" w:styleId="261">
    <w:name w:val="green50bold1"/>
    <w:autoRedefine/>
    <w:qFormat/>
    <w:uiPriority w:val="0"/>
    <w:rPr>
      <w:b/>
      <w:bCs/>
      <w:color w:val="316563"/>
      <w:sz w:val="68"/>
      <w:szCs w:val="68"/>
    </w:rPr>
  </w:style>
  <w:style w:type="character" w:customStyle="1" w:styleId="262">
    <w:name w:val="Char Char4"/>
    <w:qFormat/>
    <w:uiPriority w:val="0"/>
    <w:rPr>
      <w:kern w:val="2"/>
      <w:sz w:val="18"/>
    </w:rPr>
  </w:style>
  <w:style w:type="character" w:customStyle="1" w:styleId="263">
    <w:name w:val="Char Char41"/>
    <w:autoRedefine/>
    <w:qFormat/>
    <w:uiPriority w:val="0"/>
    <w:rPr>
      <w:kern w:val="2"/>
      <w:sz w:val="18"/>
      <w:szCs w:val="18"/>
      <w:lang w:bidi="ar-SA"/>
    </w:rPr>
  </w:style>
  <w:style w:type="character" w:customStyle="1" w:styleId="264">
    <w:name w:val="Char Char31"/>
    <w:autoRedefine/>
    <w:qFormat/>
    <w:uiPriority w:val="0"/>
    <w:rPr>
      <w:rFonts w:ascii="宋体" w:hAnsi="Courier New" w:eastAsia="宋体" w:cs="Times New Roman"/>
      <w:spacing w:val="-4"/>
      <w:sz w:val="18"/>
      <w:szCs w:val="20"/>
    </w:rPr>
  </w:style>
  <w:style w:type="character" w:customStyle="1" w:styleId="265">
    <w:name w:val="textindent"/>
    <w:autoRedefine/>
    <w:qFormat/>
    <w:uiPriority w:val="0"/>
  </w:style>
  <w:style w:type="character" w:customStyle="1" w:styleId="266">
    <w:name w:val="Char Char9"/>
    <w:autoRedefine/>
    <w:qFormat/>
    <w:uiPriority w:val="0"/>
    <w:rPr>
      <w:rFonts w:ascii="宋体" w:hAnsi="Courier New" w:eastAsia="宋体"/>
      <w:spacing w:val="-4"/>
      <w:kern w:val="2"/>
      <w:sz w:val="18"/>
      <w:lang w:bidi="ar-SA"/>
    </w:rPr>
  </w:style>
  <w:style w:type="character" w:customStyle="1" w:styleId="267">
    <w:name w:val="2 Char"/>
    <w:link w:val="268"/>
    <w:autoRedefine/>
    <w:qFormat/>
    <w:uiPriority w:val="0"/>
    <w:rPr>
      <w:rFonts w:ascii="宋体" w:hAnsi="Courier New"/>
      <w:kern w:val="2"/>
      <w:sz w:val="21"/>
    </w:rPr>
  </w:style>
  <w:style w:type="paragraph" w:customStyle="1" w:styleId="268">
    <w:name w:val="2"/>
    <w:basedOn w:val="1"/>
    <w:next w:val="27"/>
    <w:link w:val="267"/>
    <w:qFormat/>
    <w:uiPriority w:val="0"/>
    <w:pPr>
      <w:widowControl/>
      <w:spacing w:before="120" w:line="360" w:lineRule="auto"/>
      <w:ind w:firstLine="420"/>
    </w:pPr>
    <w:rPr>
      <w:rFonts w:ascii="宋体" w:hAnsi="Courier New"/>
      <w:szCs w:val="20"/>
    </w:rPr>
  </w:style>
  <w:style w:type="character" w:customStyle="1" w:styleId="269">
    <w:name w:val="Char Char7"/>
    <w:qFormat/>
    <w:uiPriority w:val="0"/>
    <w:rPr>
      <w:kern w:val="2"/>
      <w:sz w:val="18"/>
      <w:szCs w:val="18"/>
    </w:rPr>
  </w:style>
  <w:style w:type="character" w:customStyle="1" w:styleId="270">
    <w:name w:val="paramname2"/>
    <w:autoRedefine/>
    <w:qFormat/>
    <w:uiPriority w:val="0"/>
    <w:rPr>
      <w:color w:val="999999"/>
    </w:rPr>
  </w:style>
  <w:style w:type="paragraph" w:customStyle="1" w:styleId="271">
    <w:name w:val="xl35"/>
    <w:basedOn w:val="1"/>
    <w:qFormat/>
    <w:uiPriority w:val="0"/>
    <w:pPr>
      <w:widowControl/>
      <w:pBdr>
        <w:bottom w:val="single" w:color="auto" w:sz="8" w:space="0"/>
        <w:right w:val="single" w:color="auto" w:sz="8" w:space="0"/>
      </w:pBdr>
      <w:spacing w:before="100" w:beforeAutospacing="1" w:after="100" w:afterAutospacing="1" w:line="360" w:lineRule="auto"/>
      <w:ind w:firstLine="420"/>
      <w:jc w:val="center"/>
      <w:textAlignment w:val="top"/>
    </w:pPr>
    <w:rPr>
      <w:rFonts w:ascii="Arial Unicode MS" w:hAnsi="Arial Unicode MS" w:eastAsia="Arial Unicode MS"/>
      <w:kern w:val="0"/>
      <w:szCs w:val="21"/>
    </w:rPr>
  </w:style>
  <w:style w:type="paragraph" w:customStyle="1" w:styleId="272">
    <w:name w:val="Char Char Char Char Char Char Char Char Char Char Char Char Char Char Char Char Char Char Char"/>
    <w:basedOn w:val="1"/>
    <w:autoRedefine/>
    <w:qFormat/>
    <w:uiPriority w:val="0"/>
    <w:pPr>
      <w:widowControl/>
      <w:spacing w:before="120" w:after="160" w:line="240" w:lineRule="exact"/>
      <w:ind w:firstLine="420"/>
      <w:jc w:val="left"/>
    </w:pPr>
    <w:rPr>
      <w:rFonts w:ascii="Verdana" w:hAnsi="Verdana"/>
      <w:kern w:val="0"/>
      <w:sz w:val="20"/>
      <w:szCs w:val="20"/>
      <w:lang w:eastAsia="en-US"/>
    </w:rPr>
  </w:style>
  <w:style w:type="paragraph" w:customStyle="1" w:styleId="273">
    <w:name w:val="修订2"/>
    <w:autoRedefine/>
    <w:semiHidden/>
    <w:qFormat/>
    <w:uiPriority w:val="99"/>
    <w:pPr>
      <w:spacing w:before="120" w:line="360" w:lineRule="auto"/>
      <w:ind w:firstLine="420"/>
      <w:jc w:val="both"/>
    </w:pPr>
    <w:rPr>
      <w:rFonts w:ascii="Times New Roman" w:hAnsi="Times New Roman" w:eastAsia="宋体" w:cs="Times New Roman"/>
      <w:kern w:val="2"/>
      <w:sz w:val="21"/>
      <w:szCs w:val="24"/>
      <w:lang w:val="en-US" w:eastAsia="zh-CN" w:bidi="ar-SA"/>
    </w:rPr>
  </w:style>
  <w:style w:type="paragraph" w:customStyle="1" w:styleId="274">
    <w:name w:val="样式 Verdana 首行缩进:  0.74 厘米"/>
    <w:basedOn w:val="1"/>
    <w:autoRedefine/>
    <w:qFormat/>
    <w:uiPriority w:val="0"/>
    <w:pPr>
      <w:widowControl/>
      <w:spacing w:before="120" w:line="360" w:lineRule="auto"/>
      <w:ind w:firstLine="420"/>
    </w:pPr>
    <w:rPr>
      <w:rFonts w:ascii="Verdana" w:hAnsi="Verdana"/>
      <w:sz w:val="24"/>
      <w:szCs w:val="20"/>
    </w:rPr>
  </w:style>
  <w:style w:type="paragraph" w:customStyle="1" w:styleId="275">
    <w:name w:val="页脚 New New New New New"/>
    <w:basedOn w:val="1"/>
    <w:autoRedefine/>
    <w:qFormat/>
    <w:uiPriority w:val="0"/>
    <w:pPr>
      <w:widowControl/>
      <w:tabs>
        <w:tab w:val="center" w:pos="4153"/>
        <w:tab w:val="right" w:pos="8306"/>
      </w:tabs>
      <w:snapToGrid w:val="0"/>
      <w:spacing w:before="120" w:line="360" w:lineRule="auto"/>
      <w:ind w:firstLine="420"/>
      <w:jc w:val="left"/>
    </w:pPr>
    <w:rPr>
      <w:rFonts w:ascii="Calibri" w:hAnsi="Calibri"/>
      <w:sz w:val="18"/>
      <w:szCs w:val="20"/>
    </w:rPr>
  </w:style>
  <w:style w:type="paragraph" w:customStyle="1" w:styleId="276">
    <w:name w:val="表头"/>
    <w:autoRedefine/>
    <w:qFormat/>
    <w:uiPriority w:val="0"/>
    <w:pPr>
      <w:spacing w:before="120" w:line="360" w:lineRule="auto"/>
      <w:ind w:firstLine="420"/>
      <w:jc w:val="both"/>
    </w:pPr>
    <w:rPr>
      <w:rFonts w:ascii="Arial" w:hAnsi="Arial" w:eastAsia="宋体" w:cs="Times New Roman"/>
      <w:kern w:val="2"/>
      <w:sz w:val="18"/>
      <w:szCs w:val="24"/>
      <w:lang w:val="en-US" w:eastAsia="zh-CN" w:bidi="ar-SA"/>
    </w:rPr>
  </w:style>
  <w:style w:type="paragraph" w:customStyle="1" w:styleId="277">
    <w:name w:val="列出段落2"/>
    <w:basedOn w:val="1"/>
    <w:qFormat/>
    <w:uiPriority w:val="0"/>
    <w:pPr>
      <w:widowControl/>
      <w:spacing w:before="120" w:line="360" w:lineRule="auto"/>
      <w:ind w:firstLine="420" w:firstLineChars="200"/>
    </w:pPr>
    <w:rPr>
      <w:rFonts w:ascii="Calibri" w:hAnsi="Calibri"/>
      <w:szCs w:val="22"/>
    </w:rPr>
  </w:style>
  <w:style w:type="paragraph" w:customStyle="1" w:styleId="278">
    <w:name w:val="正文 New"/>
    <w:qFormat/>
    <w:uiPriority w:val="0"/>
    <w:pPr>
      <w:widowControl w:val="0"/>
      <w:spacing w:before="120" w:line="360" w:lineRule="auto"/>
      <w:ind w:firstLine="420"/>
      <w:jc w:val="both"/>
    </w:pPr>
    <w:rPr>
      <w:rFonts w:ascii="Times New Roman" w:hAnsi="Times New Roman" w:eastAsia="宋体" w:cs="Times New Roman"/>
      <w:kern w:val="2"/>
      <w:sz w:val="21"/>
      <w:szCs w:val="24"/>
      <w:lang w:val="en-US" w:eastAsia="zh-CN" w:bidi="ar-SA"/>
    </w:rPr>
  </w:style>
  <w:style w:type="paragraph" w:customStyle="1" w:styleId="279">
    <w:name w:val="Char Char Char Char Char Char Char1"/>
    <w:basedOn w:val="1"/>
    <w:autoRedefine/>
    <w:qFormat/>
    <w:uiPriority w:val="0"/>
    <w:pPr>
      <w:widowControl/>
      <w:spacing w:before="120" w:line="360" w:lineRule="auto"/>
      <w:ind w:firstLine="420"/>
    </w:pPr>
    <w:rPr>
      <w:szCs w:val="21"/>
    </w:rPr>
  </w:style>
  <w:style w:type="paragraph" w:customStyle="1" w:styleId="280">
    <w:name w:val="Char3"/>
    <w:basedOn w:val="1"/>
    <w:qFormat/>
    <w:uiPriority w:val="0"/>
    <w:pPr>
      <w:widowControl/>
      <w:spacing w:before="120" w:line="360" w:lineRule="auto"/>
      <w:ind w:firstLine="420"/>
    </w:pPr>
    <w:rPr>
      <w:szCs w:val="21"/>
    </w:rPr>
  </w:style>
  <w:style w:type="paragraph" w:customStyle="1" w:styleId="281">
    <w:name w:val="Char12"/>
    <w:basedOn w:val="1"/>
    <w:autoRedefine/>
    <w:qFormat/>
    <w:uiPriority w:val="0"/>
    <w:pPr>
      <w:widowControl/>
      <w:tabs>
        <w:tab w:val="left" w:pos="509"/>
      </w:tabs>
      <w:spacing w:before="120" w:after="160" w:line="240" w:lineRule="exact"/>
      <w:ind w:left="252" w:firstLine="420"/>
      <w:jc w:val="left"/>
    </w:pPr>
    <w:rPr>
      <w:rFonts w:ascii="Verdana" w:hAnsi="Verdana" w:eastAsia="仿宋_GB2312"/>
      <w:kern w:val="0"/>
      <w:sz w:val="24"/>
      <w:szCs w:val="20"/>
      <w:lang w:eastAsia="en-US"/>
    </w:rPr>
  </w:style>
  <w:style w:type="paragraph" w:customStyle="1" w:styleId="282">
    <w:name w:val="Char Char Char Char Char Char Char Char Char Char Char Char1"/>
    <w:basedOn w:val="1"/>
    <w:autoRedefine/>
    <w:qFormat/>
    <w:uiPriority w:val="0"/>
    <w:pPr>
      <w:widowControl/>
      <w:spacing w:before="120" w:after="160" w:line="240" w:lineRule="exact"/>
      <w:ind w:firstLine="420"/>
      <w:jc w:val="left"/>
    </w:pPr>
    <w:rPr>
      <w:rFonts w:ascii="Verdana" w:hAnsi="Verdana"/>
      <w:kern w:val="0"/>
      <w:sz w:val="20"/>
      <w:szCs w:val="20"/>
      <w:lang w:eastAsia="en-US"/>
    </w:rPr>
  </w:style>
  <w:style w:type="paragraph" w:customStyle="1" w:styleId="283">
    <w:name w:val="xl33"/>
    <w:basedOn w:val="1"/>
    <w:autoRedefine/>
    <w:qFormat/>
    <w:uiPriority w:val="0"/>
    <w:pPr>
      <w:widowControl/>
      <w:spacing w:before="100" w:beforeAutospacing="1" w:after="100" w:afterAutospacing="1" w:line="360" w:lineRule="auto"/>
      <w:ind w:firstLine="420"/>
      <w:jc w:val="center"/>
    </w:pPr>
    <w:rPr>
      <w:rFonts w:ascii="Arial Unicode MS" w:hAnsi="Arial Unicode MS"/>
      <w:b/>
      <w:bCs/>
      <w:kern w:val="0"/>
      <w:sz w:val="32"/>
      <w:szCs w:val="32"/>
    </w:rPr>
  </w:style>
  <w:style w:type="paragraph" w:customStyle="1" w:styleId="284">
    <w:name w:val="01"/>
    <w:basedOn w:val="1"/>
    <w:autoRedefine/>
    <w:qFormat/>
    <w:uiPriority w:val="0"/>
    <w:pPr>
      <w:widowControl/>
      <w:spacing w:before="100" w:beforeAutospacing="1" w:after="75" w:line="360" w:lineRule="atLeast"/>
      <w:ind w:firstLine="420"/>
      <w:jc w:val="left"/>
    </w:pPr>
    <w:rPr>
      <w:rFonts w:ascii="宋体" w:hAnsi="宋体" w:cs="宋体"/>
      <w:kern w:val="0"/>
      <w:sz w:val="24"/>
    </w:rPr>
  </w:style>
  <w:style w:type="paragraph" w:customStyle="1" w:styleId="285">
    <w:name w:val="Char Char Char Char Char Char1 Char"/>
    <w:basedOn w:val="1"/>
    <w:autoRedefine/>
    <w:qFormat/>
    <w:uiPriority w:val="0"/>
    <w:pPr>
      <w:widowControl/>
      <w:spacing w:before="120" w:after="160" w:line="240" w:lineRule="exact"/>
      <w:ind w:firstLine="420"/>
      <w:jc w:val="left"/>
    </w:pPr>
    <w:rPr>
      <w:rFonts w:ascii="Verdana" w:hAnsi="Verdana"/>
      <w:kern w:val="0"/>
      <w:szCs w:val="20"/>
      <w:lang w:eastAsia="en-US"/>
    </w:rPr>
  </w:style>
  <w:style w:type="paragraph" w:customStyle="1" w:styleId="286">
    <w:name w:val="Char Char Char Char Char Char"/>
    <w:basedOn w:val="1"/>
    <w:qFormat/>
    <w:uiPriority w:val="0"/>
    <w:pPr>
      <w:widowControl/>
      <w:spacing w:before="120" w:after="160" w:line="240" w:lineRule="exact"/>
      <w:ind w:firstLine="420"/>
      <w:jc w:val="left"/>
    </w:pPr>
    <w:rPr>
      <w:rFonts w:ascii="Verdana" w:hAnsi="Verdana"/>
      <w:kern w:val="0"/>
      <w:sz w:val="20"/>
      <w:szCs w:val="20"/>
      <w:lang w:eastAsia="en-US"/>
    </w:rPr>
  </w:style>
  <w:style w:type="paragraph" w:customStyle="1" w:styleId="287">
    <w:name w:val="Char Char81"/>
    <w:basedOn w:val="1"/>
    <w:qFormat/>
    <w:uiPriority w:val="0"/>
    <w:pPr>
      <w:widowControl/>
      <w:spacing w:before="120" w:after="160" w:line="240" w:lineRule="exact"/>
      <w:ind w:firstLine="420"/>
      <w:jc w:val="left"/>
    </w:pPr>
    <w:rPr>
      <w:rFonts w:ascii="Tahoma" w:hAnsi="Tahoma" w:cs="Verdana"/>
      <w:kern w:val="0"/>
      <w:szCs w:val="20"/>
      <w:lang w:eastAsia="en-US"/>
    </w:rPr>
  </w:style>
  <w:style w:type="paragraph" w:customStyle="1" w:styleId="288">
    <w:name w:val="_Style 3"/>
    <w:basedOn w:val="1"/>
    <w:autoRedefine/>
    <w:qFormat/>
    <w:uiPriority w:val="34"/>
    <w:pPr>
      <w:widowControl/>
      <w:spacing w:before="120" w:line="360" w:lineRule="auto"/>
      <w:ind w:firstLine="420" w:firstLineChars="200"/>
    </w:pPr>
    <w:rPr>
      <w:rFonts w:ascii="Calibri" w:hAnsi="Calibri"/>
      <w:szCs w:val="22"/>
    </w:rPr>
  </w:style>
  <w:style w:type="paragraph" w:customStyle="1" w:styleId="289">
    <w:name w:val="Char Char Char Char1"/>
    <w:basedOn w:val="1"/>
    <w:qFormat/>
    <w:uiPriority w:val="0"/>
    <w:pPr>
      <w:widowControl/>
      <w:spacing w:before="120" w:after="160" w:line="240" w:lineRule="exact"/>
      <w:ind w:firstLine="420"/>
      <w:jc w:val="left"/>
    </w:pPr>
    <w:rPr>
      <w:rFonts w:ascii="Verdana" w:hAnsi="Verdana" w:eastAsia="仿宋_GB2312"/>
      <w:kern w:val="0"/>
      <w:sz w:val="24"/>
      <w:szCs w:val="20"/>
      <w:lang w:eastAsia="en-US"/>
    </w:rPr>
  </w:style>
  <w:style w:type="paragraph" w:customStyle="1" w:styleId="290">
    <w:name w:val="font0"/>
    <w:basedOn w:val="1"/>
    <w:autoRedefine/>
    <w:qFormat/>
    <w:uiPriority w:val="0"/>
    <w:pPr>
      <w:widowControl/>
      <w:spacing w:before="100" w:beforeAutospacing="1" w:after="100" w:afterAutospacing="1" w:line="360" w:lineRule="auto"/>
      <w:ind w:firstLine="420"/>
      <w:jc w:val="left"/>
    </w:pPr>
    <w:rPr>
      <w:rFonts w:ascii="宋体" w:hAnsi="宋体"/>
      <w:kern w:val="0"/>
      <w:sz w:val="24"/>
    </w:rPr>
  </w:style>
  <w:style w:type="paragraph" w:customStyle="1" w:styleId="291">
    <w:name w:val="Char Char16 Char Char"/>
    <w:basedOn w:val="1"/>
    <w:autoRedefine/>
    <w:qFormat/>
    <w:uiPriority w:val="0"/>
    <w:pPr>
      <w:widowControl/>
      <w:adjustRightInd w:val="0"/>
      <w:spacing w:before="120" w:line="360" w:lineRule="auto"/>
      <w:ind w:firstLine="420"/>
    </w:pPr>
  </w:style>
  <w:style w:type="paragraph" w:customStyle="1" w:styleId="292">
    <w:name w:val="msolistparagraph"/>
    <w:basedOn w:val="1"/>
    <w:autoRedefine/>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293">
    <w:name w:val="Char Char Char2"/>
    <w:basedOn w:val="1"/>
    <w:autoRedefine/>
    <w:qFormat/>
    <w:uiPriority w:val="0"/>
    <w:pPr>
      <w:widowControl/>
      <w:spacing w:before="120" w:after="160" w:line="240" w:lineRule="exact"/>
      <w:ind w:firstLine="420"/>
      <w:jc w:val="left"/>
    </w:pPr>
    <w:rPr>
      <w:rFonts w:ascii="Verdana" w:hAnsi="Verdana"/>
      <w:kern w:val="0"/>
      <w:sz w:val="20"/>
      <w:szCs w:val="20"/>
      <w:lang w:eastAsia="en-US"/>
    </w:rPr>
  </w:style>
  <w:style w:type="paragraph" w:customStyle="1" w:styleId="294">
    <w:name w:val="默认段落字体 Char Char Char"/>
    <w:basedOn w:val="1"/>
    <w:autoRedefine/>
    <w:semiHidden/>
    <w:qFormat/>
    <w:uiPriority w:val="0"/>
    <w:rPr>
      <w:rFonts w:ascii="Arial" w:hAnsi="Arial" w:cs="Arial"/>
      <w:sz w:val="22"/>
      <w:szCs w:val="22"/>
      <w:lang w:eastAsia="en-US"/>
    </w:rPr>
  </w:style>
  <w:style w:type="character" w:customStyle="1" w:styleId="295">
    <w:name w:val="font21"/>
    <w:qFormat/>
    <w:uiPriority w:val="0"/>
    <w:rPr>
      <w:rFonts w:hint="eastAsia" w:ascii="宋体" w:hAnsi="宋体" w:eastAsia="宋体" w:cs="宋体"/>
      <w:color w:val="000000"/>
      <w:sz w:val="21"/>
      <w:szCs w:val="21"/>
      <w:u w:val="none"/>
    </w:rPr>
  </w:style>
  <w:style w:type="character" w:customStyle="1" w:styleId="296">
    <w:name w:val="cf01"/>
    <w:basedOn w:val="53"/>
    <w:qFormat/>
    <w:uiPriority w:val="0"/>
    <w:rPr>
      <w:rFonts w:hint="eastAsia" w:ascii="Microsoft YaHei UI" w:hAnsi="Microsoft YaHei UI" w:eastAsia="Microsoft YaHei UI"/>
      <w:sz w:val="18"/>
      <w:szCs w:val="18"/>
      <w:shd w:val="clear" w:color="auto" w:fill="00FF00"/>
    </w:rPr>
  </w:style>
  <w:style w:type="paragraph" w:customStyle="1" w:styleId="297">
    <w:name w:val="正文--00"/>
    <w:basedOn w:val="1"/>
    <w:autoRedefine/>
    <w:qFormat/>
    <w:uiPriority w:val="99"/>
    <w:pPr>
      <w:adjustRightInd w:val="0"/>
      <w:snapToGrid w:val="0"/>
      <w:spacing w:line="360" w:lineRule="auto"/>
      <w:ind w:firstLine="200" w:firstLineChars="200"/>
    </w:pPr>
    <w:rPr>
      <w:sz w:val="28"/>
      <w:szCs w:val="32"/>
    </w:rPr>
  </w:style>
  <w:style w:type="character" w:customStyle="1" w:styleId="298">
    <w:name w:val="样式 00正文缩进 Char Char Char Char Char Char Char"/>
    <w:qFormat/>
    <w:uiPriority w:val="99"/>
    <w:rPr>
      <w:rFonts w:ascii="宋体" w:hAnsi="宋体" w:eastAsia="宋体"/>
      <w:color w:val="000000"/>
      <w:kern w:val="2"/>
      <w:sz w:val="28"/>
      <w:lang w:val="en-US" w:eastAsia="zh-CN"/>
    </w:rPr>
  </w:style>
  <w:style w:type="paragraph" w:customStyle="1" w:styleId="299">
    <w:name w:val="小标--02"/>
    <w:basedOn w:val="3"/>
    <w:autoRedefine/>
    <w:qFormat/>
    <w:uiPriority w:val="99"/>
    <w:pPr>
      <w:keepNext w:val="0"/>
      <w:keepLines w:val="0"/>
      <w:spacing w:before="0" w:after="0" w:line="360" w:lineRule="auto"/>
      <w:ind w:firstLine="200" w:firstLineChars="200"/>
      <w:textAlignment w:val="center"/>
    </w:pPr>
    <w:rPr>
      <w:rFonts w:ascii="Times New Roman" w:hAnsi="Times New Roman"/>
      <w:b w:val="0"/>
      <w:bCs w:val="0"/>
      <w:kern w:val="2"/>
      <w:sz w:val="30"/>
      <w:szCs w:val="20"/>
    </w:rPr>
  </w:style>
  <w:style w:type="paragraph" w:customStyle="1" w:styleId="300">
    <w:name w:val="Char1 Char Char Char"/>
    <w:basedOn w:val="1"/>
    <w:autoRedefine/>
    <w:qFormat/>
    <w:uiPriority w:val="99"/>
    <w:pPr>
      <w:widowControl/>
      <w:spacing w:after="160" w:line="240" w:lineRule="exact"/>
      <w:jc w:val="left"/>
    </w:pPr>
    <w:rPr>
      <w:rFonts w:ascii="宋体" w:hAnsi="宋体" w:eastAsia="黑体" w:cs="宋体"/>
      <w:sz w:val="30"/>
    </w:rPr>
  </w:style>
  <w:style w:type="paragraph" w:customStyle="1" w:styleId="301">
    <w:name w:val="14"/>
    <w:basedOn w:val="1"/>
    <w:autoRedefine/>
    <w:qFormat/>
    <w:uiPriority w:val="99"/>
    <w:pPr>
      <w:widowControl/>
      <w:spacing w:after="160" w:line="240" w:lineRule="exact"/>
      <w:jc w:val="left"/>
    </w:pPr>
    <w:rPr>
      <w:szCs w:val="20"/>
    </w:rPr>
  </w:style>
  <w:style w:type="paragraph" w:customStyle="1" w:styleId="302">
    <w:name w:val="要求正文格式"/>
    <w:basedOn w:val="1"/>
    <w:link w:val="303"/>
    <w:autoRedefine/>
    <w:qFormat/>
    <w:uiPriority w:val="99"/>
    <w:pPr>
      <w:spacing w:line="360" w:lineRule="auto"/>
      <w:ind w:firstLine="200" w:firstLineChars="200"/>
      <w:jc w:val="left"/>
      <w:textAlignment w:val="center"/>
    </w:pPr>
    <w:rPr>
      <w:rFonts w:ascii="Calibri" w:hAnsi="Calibri" w:eastAsia="仿宋_GB2312"/>
      <w:sz w:val="32"/>
      <w:szCs w:val="20"/>
    </w:rPr>
  </w:style>
  <w:style w:type="character" w:customStyle="1" w:styleId="303">
    <w:name w:val="要求正文格式 Char"/>
    <w:link w:val="302"/>
    <w:qFormat/>
    <w:locked/>
    <w:uiPriority w:val="99"/>
    <w:rPr>
      <w:rFonts w:ascii="Calibri" w:hAnsi="Calibri" w:eastAsia="仿宋_GB2312"/>
      <w:kern w:val="2"/>
      <w:sz w:val="32"/>
    </w:rPr>
  </w:style>
  <w:style w:type="paragraph" w:customStyle="1" w:styleId="304">
    <w:name w:val="段落1"/>
    <w:basedOn w:val="1"/>
    <w:link w:val="305"/>
    <w:qFormat/>
    <w:uiPriority w:val="99"/>
    <w:pPr>
      <w:widowControl/>
      <w:adjustRightInd w:val="0"/>
      <w:snapToGrid w:val="0"/>
      <w:spacing w:beforeLines="10" w:afterLines="10" w:line="360" w:lineRule="auto"/>
      <w:ind w:firstLine="560" w:firstLineChars="200"/>
    </w:pPr>
    <w:rPr>
      <w:rFonts w:ascii="宋体" w:hAnsi="宋体"/>
      <w:color w:val="000000"/>
      <w:kern w:val="28"/>
      <w:sz w:val="28"/>
      <w:szCs w:val="20"/>
    </w:rPr>
  </w:style>
  <w:style w:type="character" w:customStyle="1" w:styleId="305">
    <w:name w:val="段落1 Char"/>
    <w:link w:val="304"/>
    <w:autoRedefine/>
    <w:qFormat/>
    <w:locked/>
    <w:uiPriority w:val="99"/>
    <w:rPr>
      <w:rFonts w:ascii="宋体" w:hAnsi="宋体"/>
      <w:color w:val="000000"/>
      <w:kern w:val="28"/>
      <w:sz w:val="28"/>
    </w:rPr>
  </w:style>
  <w:style w:type="character" w:customStyle="1" w:styleId="306">
    <w:name w:val="15"/>
    <w:qFormat/>
    <w:uiPriority w:val="99"/>
    <w:rPr>
      <w:rFonts w:ascii="Times New Roman" w:hAnsi="Times New Roman"/>
    </w:rPr>
  </w:style>
  <w:style w:type="paragraph" w:customStyle="1" w:styleId="307">
    <w:name w:val="内容正式"/>
    <w:basedOn w:val="1"/>
    <w:link w:val="308"/>
    <w:autoRedefine/>
    <w:qFormat/>
    <w:uiPriority w:val="0"/>
    <w:pPr>
      <w:adjustRightInd w:val="0"/>
      <w:snapToGrid w:val="0"/>
      <w:spacing w:line="360" w:lineRule="auto"/>
      <w:ind w:firstLine="560" w:firstLineChars="200"/>
    </w:pPr>
    <w:rPr>
      <w:rFonts w:hAnsi="宋体" w:eastAsia="仿宋_GB2312" w:cs="宋体"/>
      <w:sz w:val="28"/>
      <w:szCs w:val="20"/>
    </w:rPr>
  </w:style>
  <w:style w:type="character" w:customStyle="1" w:styleId="308">
    <w:name w:val="内容正式 Char"/>
    <w:link w:val="307"/>
    <w:autoRedefine/>
    <w:qFormat/>
    <w:uiPriority w:val="0"/>
    <w:rPr>
      <w:rFonts w:hAnsi="宋体" w:eastAsia="仿宋_GB2312" w:cs="宋体"/>
      <w:kern w:val="2"/>
      <w:sz w:val="28"/>
    </w:rPr>
  </w:style>
  <w:style w:type="paragraph" w:customStyle="1" w:styleId="309">
    <w:name w:val="修订3"/>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88</Pages>
  <Words>5521</Words>
  <Characters>6153</Characters>
  <Lines>400</Lines>
  <Paragraphs>112</Paragraphs>
  <TotalTime>159</TotalTime>
  <ScaleCrop>false</ScaleCrop>
  <LinksUpToDate>false</LinksUpToDate>
  <CharactersWithSpaces>6183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2025-02-26T06:42:00Z</dcterms:created>
  <cp:lastPrinted>2023-08-25T03:41:00Z</cp:lastPrinted>
  <dcterms:modified xsi:type="dcterms:W3CDTF">2025-03-10T01:49:38Z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CF18822568434579B9DE7520A168F406_13</vt:lpwstr>
  </property>
  <property fmtid="{D5CDD505-2E9C-101B-9397-08002B2CF9AE}" pid="4" name="KSOTemplateDocerSaveRecord">
    <vt:lpwstr>eyJoZGlkIjoiZjllNjk0ZmY4NTViM2I2MmVhM2Y3ZTQ2NWEyNzYwNjIiLCJ1c2VySWQiOiIyNTExMjczNjgifQ==</vt:lpwstr>
  </property>
</Properties>
</file>